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2E411" w14:textId="7A726E62" w:rsidR="006478C1" w:rsidRPr="000B278D" w:rsidRDefault="00DF01E7" w:rsidP="006478C1">
      <w:pPr>
        <w:rPr>
          <w:rFonts w:ascii="Palatino Linotype" w:hAnsi="Palatino Linotype"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Palatino Linotype" w:hAnsi="Palatino Linotype"/>
          <w:color w:val="000000"/>
          <w:sz w:val="40"/>
          <w:szCs w:val="40"/>
          <w:shd w:val="clear" w:color="auto" w:fill="FFFFFF"/>
        </w:rPr>
        <w:t>Legislative Advocacy</w:t>
      </w:r>
    </w:p>
    <w:p w14:paraId="4E341C91" w14:textId="26CBE38B" w:rsidR="000B278D" w:rsidRDefault="00DF01E7" w:rsidP="000B278D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Spring 2018, Room 284</w:t>
      </w:r>
    </w:p>
    <w:p w14:paraId="4038CFF3" w14:textId="5B43DD2F" w:rsidR="00EB6FD4" w:rsidRPr="000B278D" w:rsidRDefault="00EB6FD4" w:rsidP="000B278D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Tuesday and Thursday, </w:t>
      </w:r>
      <w:r w:rsidR="00DF01E7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11:00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="00DF01E7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A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M</w:t>
      </w:r>
    </w:p>
    <w:p w14:paraId="5E8E7EFB" w14:textId="77777777" w:rsidR="000B278D" w:rsidRDefault="000B278D" w:rsidP="000B278D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14:paraId="1BAA5DFE" w14:textId="40FAB753" w:rsidR="00D40E82" w:rsidRDefault="00D40E82" w:rsidP="000B278D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Course #</w:t>
      </w:r>
      <w:r w:rsidRPr="00D40E8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6930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, </w:t>
      </w:r>
      <w:r w:rsidR="00DF01E7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2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Credits</w:t>
      </w:r>
    </w:p>
    <w:p w14:paraId="6C0BE479" w14:textId="77777777" w:rsidR="00D40E82" w:rsidRDefault="00D40E82" w:rsidP="000B278D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14:paraId="1F48F603" w14:textId="77777777" w:rsidR="000B278D" w:rsidRPr="000B278D" w:rsidRDefault="000B278D" w:rsidP="000B278D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0B278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Professor Tanner Amdur-Clark</w:t>
      </w:r>
    </w:p>
    <w:p w14:paraId="4D1294E6" w14:textId="77777777" w:rsidR="000B278D" w:rsidRDefault="006478C1" w:rsidP="006478C1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0B278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Room</w:t>
      </w:r>
      <w:r w:rsidR="000B278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343</w:t>
      </w:r>
    </w:p>
    <w:p w14:paraId="5CE72427" w14:textId="77777777" w:rsidR="006478C1" w:rsidRPr="000B278D" w:rsidRDefault="006478C1" w:rsidP="006478C1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0B278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Email: </w:t>
      </w:r>
      <w:hyperlink r:id="rId8" w:history="1">
        <w:r w:rsidRPr="000B278D">
          <w:rPr>
            <w:rStyle w:val="Hyperlink"/>
            <w:rFonts w:ascii="Palatino Linotype" w:hAnsi="Palatino Linotype"/>
            <w:sz w:val="24"/>
            <w:szCs w:val="24"/>
            <w:shd w:val="clear" w:color="auto" w:fill="FFFFFF"/>
          </w:rPr>
          <w:t>Namdurclark@law.ufl.edu</w:t>
        </w:r>
      </w:hyperlink>
    </w:p>
    <w:p w14:paraId="2A62DBE3" w14:textId="77777777" w:rsidR="006478C1" w:rsidRPr="000B278D" w:rsidRDefault="006478C1" w:rsidP="006478C1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14:paraId="2D9A66A3" w14:textId="77777777" w:rsidR="006478C1" w:rsidRPr="000B278D" w:rsidRDefault="006478C1" w:rsidP="006478C1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0B278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Office Hours: Wednesdays, 1:00 – 4:00 PM, and by appointment</w:t>
      </w:r>
    </w:p>
    <w:p w14:paraId="17604685" w14:textId="77777777" w:rsidR="006478C1" w:rsidRPr="000B278D" w:rsidRDefault="006478C1" w:rsidP="006478C1">
      <w:pPr>
        <w:pBdr>
          <w:bottom w:val="single" w:sz="12" w:space="1" w:color="auto"/>
        </w:pBd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14:paraId="637E24D8" w14:textId="77777777" w:rsidR="006478C1" w:rsidRPr="000B278D" w:rsidRDefault="006478C1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14:paraId="3F163CC8" w14:textId="6127A38B" w:rsidR="00DF01E7" w:rsidRDefault="00DF01E7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Welcome to Legislative Advocacy. </w:t>
      </w:r>
      <w:r w:rsidRPr="00DF01E7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Th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is</w:t>
      </w:r>
      <w:r w:rsidRPr="00DF01E7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course is designed to provide students with an understanding of the tools necessary to become an effective advocate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Pr="00DF01E7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before legislative bodies, their members, and staff.  Students will gain the practical skills that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lobbyists and other </w:t>
      </w:r>
      <w:r w:rsidRPr="00DF01E7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advocates use to effectively exercise the right to petition the government and redress grievances, understand how professionals effectively advocate on behalf of a cause, company or non-profit entity, review laws and regulations affecting lobbying and lobbyists, and comprehend the competitive landscape of public policy.  Over the </w:t>
      </w:r>
      <w:r w:rsidRPr="00DF01E7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lastRenderedPageBreak/>
        <w:t>semester, students will work through several distinct public policy problems and participate in exercises meant to simulate advocacy situations, culminating with students building a suite of advocacy documents and tools related to a policy issue of their choice.  </w:t>
      </w:r>
    </w:p>
    <w:p w14:paraId="32762396" w14:textId="77777777" w:rsidR="00DF01E7" w:rsidRDefault="00DF01E7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14:paraId="51C016E3" w14:textId="7DD5CD7F" w:rsidR="000A05EB" w:rsidRPr="000A05EB" w:rsidRDefault="000A05EB">
      <w:pPr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  <w:r w:rsidRPr="000A05EB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 xml:space="preserve">Class Schedule: </w:t>
      </w:r>
    </w:p>
    <w:p w14:paraId="7120A98F" w14:textId="77777777" w:rsidR="000A05EB" w:rsidRDefault="000A05EB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14:paraId="06CB3CDA" w14:textId="30AB042C" w:rsidR="00DF01E7" w:rsidRDefault="00DF01E7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The course will not be conducted in the usual manner of a law school substantive law class.  Rather – with some accommodations necessarily made for certain in-depth topics and scheduling – the class will run on recurring pattern of learning about advocacy tools in the context of policy issues, and then applying those tools.  </w:t>
      </w:r>
      <w:r w:rsidRPr="00DF01E7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Each Thursday, the class will discuss a particular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Pr="00DF01E7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advocacy tool (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for example</w:t>
      </w:r>
      <w:r w:rsidRPr="00DF01E7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, talking points, an elevator pitch, or a one-pager) in the context of a mini policy case. Over the weekend, students will read more about the policy issue and produce some work product related to it, due Monday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="000A05EB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by 10:00 AM</w:t>
      </w:r>
      <w:r w:rsidRPr="00DF01E7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.  And on Tuesday, we’ll workshop the student work product or do experiential exercises as befits the issue/tool.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</w:p>
    <w:p w14:paraId="5767647F" w14:textId="3DAB7547" w:rsidR="000A05EB" w:rsidRDefault="000A05EB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14:paraId="34B4336F" w14:textId="6C1FB0FB" w:rsidR="000E7E29" w:rsidRPr="000A05EB" w:rsidRDefault="000A05EB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Readings and other assignments will be assigned week by week in class or on the course website. </w:t>
      </w:r>
      <w:r w:rsidR="00D40E82" w:rsidRPr="00D40E8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In accordance with </w:t>
      </w:r>
      <w:r w:rsidR="00D40E82" w:rsidRPr="00D40E8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lastRenderedPageBreak/>
        <w:t xml:space="preserve">ABA Standard 310, students should expect to spend approximately 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two</w:t>
      </w:r>
      <w:r w:rsidR="00D40E82" w:rsidRPr="00D40E8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hours, on average, of out-of-class reading and preparation for each of the 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two</w:t>
      </w:r>
      <w:r w:rsidR="00D40E82" w:rsidRPr="00D40E8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in-class hours each week.  </w:t>
      </w:r>
      <w:r w:rsidR="00D40E8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This schedule is subject to change, based on the pace of class and student interest. </w:t>
      </w:r>
    </w:p>
    <w:p w14:paraId="62B45069" w14:textId="77777777" w:rsidR="00680F10" w:rsidRPr="00530340" w:rsidRDefault="00680F10" w:rsidP="000E7E29">
      <w:pPr>
        <w:rPr>
          <w:rFonts w:ascii="Palatino Linotype" w:hAnsi="Palatino Linotype"/>
          <w:b/>
          <w:sz w:val="24"/>
          <w:szCs w:val="24"/>
        </w:rPr>
      </w:pPr>
    </w:p>
    <w:p w14:paraId="5B7252C1" w14:textId="19970553" w:rsidR="000A05EB" w:rsidRDefault="00680F10" w:rsidP="000A05EB">
      <w:pPr>
        <w:rPr>
          <w:rFonts w:ascii="Palatino Linotype" w:hAnsi="Palatino Linotype"/>
          <w:sz w:val="24"/>
          <w:szCs w:val="24"/>
        </w:rPr>
      </w:pPr>
      <w:r w:rsidRPr="00530340">
        <w:rPr>
          <w:rFonts w:ascii="Palatino Linotype" w:hAnsi="Palatino Linotype"/>
          <w:b/>
          <w:sz w:val="24"/>
          <w:szCs w:val="24"/>
        </w:rPr>
        <w:t xml:space="preserve">Grading: </w:t>
      </w:r>
      <w:r w:rsidRPr="00530340">
        <w:rPr>
          <w:rFonts w:ascii="Palatino Linotype" w:hAnsi="Palatino Linotype"/>
          <w:sz w:val="24"/>
          <w:szCs w:val="24"/>
        </w:rPr>
        <w:t>Grades in this course shall be bas</w:t>
      </w:r>
      <w:r w:rsidR="000A05EB">
        <w:rPr>
          <w:rFonts w:ascii="Palatino Linotype" w:hAnsi="Palatino Linotype"/>
          <w:sz w:val="24"/>
          <w:szCs w:val="24"/>
        </w:rPr>
        <w:t xml:space="preserve">ed on participation and contribution to the in-class portion of the course, as well as performance on the final portfolio project. </w:t>
      </w:r>
    </w:p>
    <w:p w14:paraId="51B3F394" w14:textId="7180150C" w:rsidR="000A05EB" w:rsidRDefault="000A05EB" w:rsidP="000A05EB">
      <w:pPr>
        <w:rPr>
          <w:rFonts w:ascii="Palatino Linotype" w:hAnsi="Palatino Linotype"/>
          <w:sz w:val="24"/>
          <w:szCs w:val="24"/>
        </w:rPr>
      </w:pPr>
    </w:p>
    <w:p w14:paraId="59B46458" w14:textId="2E741C8B" w:rsidR="000A05EB" w:rsidRDefault="000A05EB" w:rsidP="0037206C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Participation and Contribution (25</w:t>
      </w:r>
      <w:r w:rsidR="0037206C">
        <w:rPr>
          <w:rFonts w:ascii="Palatino Linotype" w:hAnsi="Palatino Linotype"/>
          <w:sz w:val="24"/>
          <w:szCs w:val="24"/>
        </w:rPr>
        <w:t>%):  Students are expected to contribute high-quality work product for workshopping in a timely manner, and participate in the in-class workshopping of student work-product in a respectful and constructive way.</w:t>
      </w:r>
    </w:p>
    <w:p w14:paraId="3777BCAA" w14:textId="49719CD1" w:rsidR="0037206C" w:rsidRPr="000A05EB" w:rsidRDefault="0037206C" w:rsidP="0037206C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Final Portfolio Project (75%): Students will produce a portfolio of written advocacy tools related to a policy issue of their choice. Students will also schedule an oral component during the exam period, during which the student and instructor will role-play several advocacy scenarios. Written portfolios will be due at the start of each student’s </w:t>
      </w:r>
      <w:r w:rsidR="007F34B1">
        <w:rPr>
          <w:rFonts w:ascii="Palatino Linotype" w:hAnsi="Palatino Linotype"/>
          <w:sz w:val="24"/>
          <w:szCs w:val="24"/>
        </w:rPr>
        <w:t xml:space="preserve">oral component.  </w:t>
      </w:r>
    </w:p>
    <w:p w14:paraId="0599D514" w14:textId="77777777" w:rsidR="003866E3" w:rsidRPr="00530340" w:rsidRDefault="003866E3" w:rsidP="00680F10">
      <w:pPr>
        <w:rPr>
          <w:rFonts w:ascii="Palatino Linotype" w:hAnsi="Palatino Linotype"/>
          <w:sz w:val="24"/>
          <w:szCs w:val="24"/>
        </w:rPr>
      </w:pPr>
    </w:p>
    <w:p w14:paraId="79901A2F" w14:textId="77777777" w:rsidR="003866E3" w:rsidRPr="00530340" w:rsidRDefault="00530340" w:rsidP="00680F1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Grade distribution shall be in accordance with</w:t>
      </w:r>
      <w:r w:rsidR="003866E3" w:rsidRPr="00530340">
        <w:rPr>
          <w:rFonts w:ascii="Palatino Linotype" w:hAnsi="Palatino Linotype"/>
          <w:sz w:val="24"/>
          <w:szCs w:val="24"/>
        </w:rPr>
        <w:t xml:space="preserve"> Levin College of Law’s posted mean and mandatory grade distribution policy, with the following letter grade and point equivalence table.  </w:t>
      </w:r>
    </w:p>
    <w:p w14:paraId="28496693" w14:textId="77777777" w:rsidR="003866E3" w:rsidRPr="00530340" w:rsidRDefault="003866E3" w:rsidP="003866E3">
      <w:pPr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</w:tblGrid>
      <w:tr w:rsidR="003866E3" w:rsidRPr="00530340" w14:paraId="37AE388D" w14:textId="77777777" w:rsidTr="003866E3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E5A7" w14:textId="77777777" w:rsidR="003866E3" w:rsidRPr="00530340" w:rsidRDefault="003866E3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b/>
                <w:bCs/>
                <w:sz w:val="24"/>
                <w:szCs w:val="24"/>
              </w:rPr>
              <w:t>Letter Grade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FFC1" w14:textId="77777777" w:rsidR="003866E3" w:rsidRPr="00530340" w:rsidRDefault="003866E3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b/>
                <w:bCs/>
                <w:sz w:val="24"/>
                <w:szCs w:val="24"/>
              </w:rPr>
              <w:t>Point Equivalent</w:t>
            </w:r>
          </w:p>
        </w:tc>
      </w:tr>
      <w:tr w:rsidR="003866E3" w:rsidRPr="00530340" w14:paraId="4D1D8561" w14:textId="77777777" w:rsidTr="003866E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3DDC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A (Excellent)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DE316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4.0</w:t>
            </w:r>
          </w:p>
        </w:tc>
      </w:tr>
      <w:tr w:rsidR="003866E3" w:rsidRPr="00530340" w14:paraId="3188A44C" w14:textId="77777777" w:rsidTr="003866E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2B189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A-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7956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3.67</w:t>
            </w:r>
          </w:p>
        </w:tc>
      </w:tr>
      <w:tr w:rsidR="003866E3" w:rsidRPr="00530340" w14:paraId="1CA6F6F5" w14:textId="77777777" w:rsidTr="003866E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C499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B+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00A1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3.33</w:t>
            </w:r>
          </w:p>
        </w:tc>
      </w:tr>
      <w:tr w:rsidR="003866E3" w:rsidRPr="00530340" w14:paraId="07D3A61F" w14:textId="77777777" w:rsidTr="003866E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E002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7FC0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3.0</w:t>
            </w:r>
          </w:p>
        </w:tc>
      </w:tr>
      <w:tr w:rsidR="003866E3" w:rsidRPr="00530340" w14:paraId="7E83F37F" w14:textId="77777777" w:rsidTr="003866E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89DAB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B-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5A1FB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2.67</w:t>
            </w:r>
          </w:p>
        </w:tc>
      </w:tr>
      <w:tr w:rsidR="003866E3" w:rsidRPr="00530340" w14:paraId="37445E2B" w14:textId="77777777" w:rsidTr="003866E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3CC2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C+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4AE6D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2.33</w:t>
            </w:r>
          </w:p>
        </w:tc>
      </w:tr>
      <w:tr w:rsidR="003866E3" w:rsidRPr="00530340" w14:paraId="7528531E" w14:textId="77777777" w:rsidTr="003866E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77E7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C (Satisfactory)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C26B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2.0</w:t>
            </w:r>
          </w:p>
        </w:tc>
      </w:tr>
      <w:tr w:rsidR="003866E3" w:rsidRPr="00530340" w14:paraId="7444E0F0" w14:textId="77777777" w:rsidTr="003866E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9458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C-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C3EB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1.67</w:t>
            </w:r>
          </w:p>
        </w:tc>
      </w:tr>
      <w:tr w:rsidR="003866E3" w:rsidRPr="00530340" w14:paraId="1D8A70DC" w14:textId="77777777" w:rsidTr="003866E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5DD6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D+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9DF5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1.33</w:t>
            </w:r>
          </w:p>
        </w:tc>
      </w:tr>
      <w:tr w:rsidR="003866E3" w:rsidRPr="00530340" w14:paraId="130B9DE9" w14:textId="77777777" w:rsidTr="003866E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6BE1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D (Poor)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8D47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1.0</w:t>
            </w:r>
          </w:p>
        </w:tc>
      </w:tr>
      <w:tr w:rsidR="003866E3" w:rsidRPr="00530340" w14:paraId="3B3CF9DA" w14:textId="77777777" w:rsidTr="003866E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A134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D-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0C27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0.67</w:t>
            </w:r>
          </w:p>
        </w:tc>
      </w:tr>
      <w:tr w:rsidR="003866E3" w:rsidRPr="00530340" w14:paraId="5DC5CB18" w14:textId="77777777" w:rsidTr="003866E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F730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>E (Failure)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C1DC" w14:textId="77777777" w:rsidR="003866E3" w:rsidRPr="00530340" w:rsidRDefault="003866E3">
            <w:pPr>
              <w:rPr>
                <w:rFonts w:ascii="Palatino Linotype" w:hAnsi="Palatino Linotype"/>
                <w:sz w:val="24"/>
                <w:szCs w:val="24"/>
              </w:rPr>
            </w:pPr>
            <w:r w:rsidRPr="00530340">
              <w:rPr>
                <w:rFonts w:ascii="Palatino Linotype" w:hAnsi="Palatino Linotype"/>
                <w:sz w:val="24"/>
                <w:szCs w:val="24"/>
              </w:rPr>
              <w:t xml:space="preserve">0.0 </w:t>
            </w:r>
          </w:p>
        </w:tc>
      </w:tr>
    </w:tbl>
    <w:p w14:paraId="080D3E13" w14:textId="77777777" w:rsidR="003866E3" w:rsidRPr="00530340" w:rsidRDefault="003866E3" w:rsidP="003866E3">
      <w:pPr>
        <w:rPr>
          <w:rFonts w:ascii="Palatino Linotype" w:hAnsi="Palatino Linotype"/>
          <w:sz w:val="24"/>
          <w:szCs w:val="24"/>
        </w:rPr>
      </w:pPr>
    </w:p>
    <w:p w14:paraId="7F131705" w14:textId="77777777" w:rsidR="003866E3" w:rsidRPr="00530340" w:rsidRDefault="003866E3" w:rsidP="003866E3">
      <w:pPr>
        <w:rPr>
          <w:rFonts w:ascii="Palatino Linotype" w:hAnsi="Palatino Linotype"/>
          <w:sz w:val="24"/>
          <w:szCs w:val="24"/>
        </w:rPr>
      </w:pPr>
      <w:r w:rsidRPr="00530340">
        <w:rPr>
          <w:rFonts w:ascii="Palatino Linotype" w:hAnsi="Palatino Linotype"/>
          <w:b/>
          <w:sz w:val="24"/>
          <w:szCs w:val="24"/>
        </w:rPr>
        <w:t xml:space="preserve">Attendance: </w:t>
      </w:r>
      <w:r w:rsidRPr="00530340">
        <w:rPr>
          <w:rFonts w:ascii="Palatino Linotype" w:hAnsi="Palatino Linotype"/>
          <w:sz w:val="24"/>
          <w:szCs w:val="24"/>
        </w:rPr>
        <w:t xml:space="preserve">Students are expected to attend class and participate in in-class discussions. If you will not be in class for a particular day, please let me know by email.  Similarly, if you are not going to be prepared for a particular class’ discussion (because of not having done the reading, for example), please also let me know before class.  </w:t>
      </w:r>
    </w:p>
    <w:p w14:paraId="1A671CE5" w14:textId="77777777" w:rsidR="003866E3" w:rsidRPr="00530340" w:rsidRDefault="003866E3" w:rsidP="003866E3">
      <w:pPr>
        <w:rPr>
          <w:rFonts w:ascii="Palatino Linotype" w:hAnsi="Palatino Linotype"/>
          <w:sz w:val="24"/>
          <w:szCs w:val="24"/>
        </w:rPr>
      </w:pPr>
    </w:p>
    <w:p w14:paraId="00CC3D42" w14:textId="77777777" w:rsidR="003866E3" w:rsidRDefault="003866E3" w:rsidP="003866E3">
      <w:pPr>
        <w:rPr>
          <w:rFonts w:ascii="Palatino Linotype" w:hAnsi="Palatino Linotype"/>
          <w:sz w:val="24"/>
          <w:szCs w:val="24"/>
        </w:rPr>
      </w:pPr>
      <w:r w:rsidRPr="00530340">
        <w:rPr>
          <w:rFonts w:ascii="Palatino Linotype" w:hAnsi="Palatino Linotype"/>
          <w:b/>
          <w:sz w:val="24"/>
          <w:szCs w:val="24"/>
        </w:rPr>
        <w:t>Accommodations:</w:t>
      </w:r>
      <w:r w:rsidRPr="00530340">
        <w:rPr>
          <w:rFonts w:ascii="Palatino Linotype" w:hAnsi="Palatino Linotype"/>
          <w:sz w:val="24"/>
          <w:szCs w:val="24"/>
        </w:rPr>
        <w:t xml:space="preserve"> Students requesting accommodation for disabilities must first register with the Dean of Students Office </w:t>
      </w:r>
      <w:r w:rsidRPr="00530340">
        <w:rPr>
          <w:rFonts w:ascii="Palatino Linotype" w:hAnsi="Palatino Linotype"/>
          <w:sz w:val="24"/>
          <w:szCs w:val="24"/>
        </w:rPr>
        <w:lastRenderedPageBreak/>
        <w:t xml:space="preserve">(http://www.dso.ufl.edu/drc/). The Dean of Students Office will provide documentation to the student who must then provide this documentation to </w:t>
      </w:r>
      <w:r w:rsidR="00530340" w:rsidRPr="00530340">
        <w:rPr>
          <w:rFonts w:ascii="Palatino Linotype" w:hAnsi="Palatino Linotype"/>
          <w:sz w:val="24"/>
          <w:szCs w:val="24"/>
        </w:rPr>
        <w:t>the Office of Student Affairs</w:t>
      </w:r>
      <w:r w:rsidRPr="00530340">
        <w:rPr>
          <w:rFonts w:ascii="Palatino Linotype" w:hAnsi="Palatino Linotype"/>
          <w:sz w:val="24"/>
          <w:szCs w:val="24"/>
        </w:rPr>
        <w:t xml:space="preserve"> when requesting accommodation. You must submit this documentation prior to submitting assignments or taking the </w:t>
      </w:r>
      <w:r w:rsidR="00530340" w:rsidRPr="00530340">
        <w:rPr>
          <w:rFonts w:ascii="Palatino Linotype" w:hAnsi="Palatino Linotype"/>
          <w:sz w:val="24"/>
          <w:szCs w:val="24"/>
        </w:rPr>
        <w:t>exam</w:t>
      </w:r>
      <w:r w:rsidRPr="00530340">
        <w:rPr>
          <w:rFonts w:ascii="Palatino Linotype" w:hAnsi="Palatino Linotype"/>
          <w:sz w:val="24"/>
          <w:szCs w:val="24"/>
        </w:rPr>
        <w:t>. Accommodations are not retroactive, therefore, students should contact the office as soon as possible in the term for which they are seeking accommodations.</w:t>
      </w:r>
    </w:p>
    <w:p w14:paraId="3656CC11" w14:textId="77777777" w:rsidR="00D40E82" w:rsidRDefault="00D40E82" w:rsidP="003866E3">
      <w:pPr>
        <w:rPr>
          <w:rFonts w:ascii="Palatino Linotype" w:hAnsi="Palatino Linotype"/>
          <w:sz w:val="24"/>
          <w:szCs w:val="24"/>
        </w:rPr>
      </w:pPr>
    </w:p>
    <w:p w14:paraId="3ADF7FC5" w14:textId="77777777" w:rsidR="00D40E82" w:rsidRPr="00530340" w:rsidRDefault="00D40E82" w:rsidP="003866E3">
      <w:pPr>
        <w:rPr>
          <w:rFonts w:ascii="Palatino Linotype" w:hAnsi="Palatino Linotype"/>
          <w:b/>
          <w:sz w:val="24"/>
          <w:szCs w:val="24"/>
        </w:rPr>
      </w:pPr>
      <w:r w:rsidRPr="00D40E82">
        <w:rPr>
          <w:rFonts w:ascii="Palatino Linotype" w:hAnsi="Palatino Linotype"/>
          <w:b/>
          <w:sz w:val="24"/>
          <w:szCs w:val="24"/>
        </w:rPr>
        <w:t>Academic Misconduct</w:t>
      </w:r>
      <w:r>
        <w:rPr>
          <w:rFonts w:ascii="Palatino Linotype" w:hAnsi="Palatino Linotype"/>
          <w:sz w:val="24"/>
          <w:szCs w:val="24"/>
        </w:rPr>
        <w:t xml:space="preserve">: </w:t>
      </w:r>
      <w:r w:rsidRPr="00D40E82">
        <w:rPr>
          <w:rFonts w:ascii="Palatino Linotype" w:hAnsi="Palatino Linotype"/>
          <w:sz w:val="24"/>
          <w:szCs w:val="24"/>
        </w:rPr>
        <w:t>Academic honesty and integrity are fundamental values of the University community. Students should be sure that they understand the UF Student Honor Code at http://www.dso.ufl.edu/students.php.</w:t>
      </w:r>
    </w:p>
    <w:p w14:paraId="2B357478" w14:textId="77777777" w:rsidR="00680F10" w:rsidRDefault="00680F10" w:rsidP="00680F10">
      <w:pPr>
        <w:rPr>
          <w:rFonts w:ascii="Palatino Linotype" w:hAnsi="Palatino Linotype"/>
          <w:sz w:val="24"/>
          <w:szCs w:val="24"/>
        </w:rPr>
      </w:pPr>
    </w:p>
    <w:p w14:paraId="3CC1F982" w14:textId="1A16CD54" w:rsidR="00530340" w:rsidRPr="00530340" w:rsidRDefault="00530340">
      <w:pPr>
        <w:rPr>
          <w:rFonts w:ascii="Palatino Linotype" w:hAnsi="Palatino Linotype"/>
          <w:sz w:val="24"/>
          <w:szCs w:val="24"/>
        </w:rPr>
      </w:pPr>
      <w:r w:rsidRPr="00530340">
        <w:rPr>
          <w:rFonts w:ascii="Palatino Linotype" w:hAnsi="Palatino Linotype"/>
          <w:b/>
          <w:sz w:val="24"/>
          <w:szCs w:val="24"/>
        </w:rPr>
        <w:t>Use of Laptops: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7F34B1" w:rsidRPr="007F34B1">
        <w:rPr>
          <w:rFonts w:ascii="Palatino Linotype" w:hAnsi="Palatino Linotype"/>
          <w:sz w:val="24"/>
          <w:szCs w:val="24"/>
        </w:rPr>
        <w:t xml:space="preserve">Using personal electronic devices </w:t>
      </w:r>
      <w:r w:rsidR="007F34B1">
        <w:rPr>
          <w:rFonts w:ascii="Palatino Linotype" w:hAnsi="Palatino Linotype"/>
          <w:sz w:val="24"/>
          <w:szCs w:val="24"/>
        </w:rPr>
        <w:t xml:space="preserve">(laptops, electronic tablets, cell phones or any other similar gizmos) </w:t>
      </w:r>
      <w:r w:rsidR="007F34B1" w:rsidRPr="007F34B1">
        <w:rPr>
          <w:rFonts w:ascii="Palatino Linotype" w:hAnsi="Palatino Linotype"/>
          <w:sz w:val="24"/>
          <w:szCs w:val="24"/>
        </w:rPr>
        <w:t xml:space="preserve">in the classroom setting can hinder instruction and learning, not only for the student using the device but also for other students in the class. </w:t>
      </w:r>
      <w:r w:rsidR="007F34B1">
        <w:rPr>
          <w:rFonts w:ascii="Palatino Linotype" w:hAnsi="Palatino Linotype"/>
          <w:sz w:val="24"/>
          <w:szCs w:val="24"/>
        </w:rPr>
        <w:t xml:space="preserve">However, laptops will be helpful for accessing and making notes/comments on workshopped documents – and will be allowed – but limited </w:t>
      </w:r>
      <w:r w:rsidR="007F34B1" w:rsidRPr="007F34B1">
        <w:rPr>
          <w:rFonts w:ascii="Palatino Linotype" w:hAnsi="Palatino Linotype"/>
          <w:i/>
          <w:sz w:val="24"/>
          <w:szCs w:val="24"/>
        </w:rPr>
        <w:t>strictly</w:t>
      </w:r>
      <w:r w:rsidR="007F34B1">
        <w:rPr>
          <w:rFonts w:ascii="Palatino Linotype" w:hAnsi="Palatino Linotype"/>
          <w:sz w:val="24"/>
          <w:szCs w:val="24"/>
        </w:rPr>
        <w:t xml:space="preserve"> to class-related uses. </w:t>
      </w:r>
    </w:p>
    <w:sectPr w:rsidR="00530340" w:rsidRPr="005303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55B53" w14:textId="77777777" w:rsidR="0037206C" w:rsidRDefault="0037206C" w:rsidP="000B278D">
      <w:r>
        <w:separator/>
      </w:r>
    </w:p>
  </w:endnote>
  <w:endnote w:type="continuationSeparator" w:id="0">
    <w:p w14:paraId="0BF09074" w14:textId="77777777" w:rsidR="0037206C" w:rsidRDefault="0037206C" w:rsidP="000B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DC8DD" w14:textId="77777777" w:rsidR="0037206C" w:rsidRDefault="0037206C" w:rsidP="000B278D">
      <w:r>
        <w:separator/>
      </w:r>
    </w:p>
  </w:footnote>
  <w:footnote w:type="continuationSeparator" w:id="0">
    <w:p w14:paraId="5E9F231F" w14:textId="77777777" w:rsidR="0037206C" w:rsidRDefault="0037206C" w:rsidP="000B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513134"/>
      <w:docPartObj>
        <w:docPartGallery w:val="Page Numbers (Top of Page)"/>
        <w:docPartUnique/>
      </w:docPartObj>
    </w:sdtPr>
    <w:sdtEndPr>
      <w:rPr>
        <w:rFonts w:ascii="Palatino Linotype" w:hAnsi="Palatino Linotype"/>
        <w:noProof/>
        <w:sz w:val="16"/>
        <w:szCs w:val="16"/>
      </w:rPr>
    </w:sdtEndPr>
    <w:sdtContent>
      <w:p w14:paraId="57A60175" w14:textId="7931C64F" w:rsidR="0037206C" w:rsidRPr="000B278D" w:rsidRDefault="0037206C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0B278D">
          <w:rPr>
            <w:rFonts w:ascii="Palatino Linotype" w:hAnsi="Palatino Linotype"/>
            <w:sz w:val="16"/>
            <w:szCs w:val="16"/>
          </w:rPr>
          <w:fldChar w:fldCharType="begin"/>
        </w:r>
        <w:r w:rsidRPr="000B278D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Pr="000B278D">
          <w:rPr>
            <w:rFonts w:ascii="Palatino Linotype" w:hAnsi="Palatino Linotype"/>
            <w:sz w:val="16"/>
            <w:szCs w:val="16"/>
          </w:rPr>
          <w:fldChar w:fldCharType="separate"/>
        </w:r>
        <w:r w:rsidR="00773FCE">
          <w:rPr>
            <w:rFonts w:ascii="Palatino Linotype" w:hAnsi="Palatino Linotype"/>
            <w:noProof/>
            <w:sz w:val="16"/>
            <w:szCs w:val="16"/>
          </w:rPr>
          <w:t>2</w:t>
        </w:r>
        <w:r w:rsidRPr="000B278D">
          <w:rPr>
            <w:rFonts w:ascii="Palatino Linotype" w:hAnsi="Palatino Linotype"/>
            <w:noProof/>
            <w:sz w:val="16"/>
            <w:szCs w:val="16"/>
          </w:rPr>
          <w:fldChar w:fldCharType="end"/>
        </w:r>
      </w:p>
    </w:sdtContent>
  </w:sdt>
  <w:p w14:paraId="1692B994" w14:textId="77777777" w:rsidR="0037206C" w:rsidRDefault="00372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08BF"/>
    <w:multiLevelType w:val="hybridMultilevel"/>
    <w:tmpl w:val="17D6B6DA"/>
    <w:lvl w:ilvl="0" w:tplc="E612C99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97C6D"/>
    <w:multiLevelType w:val="hybridMultilevel"/>
    <w:tmpl w:val="A1DAA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300952"/>
    <w:multiLevelType w:val="hybridMultilevel"/>
    <w:tmpl w:val="9D16DBC2"/>
    <w:lvl w:ilvl="0" w:tplc="99361ADA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C1"/>
    <w:rsid w:val="000748E3"/>
    <w:rsid w:val="000A05EB"/>
    <w:rsid w:val="000B278D"/>
    <w:rsid w:val="000B5B2D"/>
    <w:rsid w:val="000E7E29"/>
    <w:rsid w:val="002E00C2"/>
    <w:rsid w:val="0037206C"/>
    <w:rsid w:val="00381B36"/>
    <w:rsid w:val="003866E3"/>
    <w:rsid w:val="003905CA"/>
    <w:rsid w:val="003B0111"/>
    <w:rsid w:val="00530340"/>
    <w:rsid w:val="0053698E"/>
    <w:rsid w:val="006478C1"/>
    <w:rsid w:val="00680F10"/>
    <w:rsid w:val="006906EE"/>
    <w:rsid w:val="00773FCE"/>
    <w:rsid w:val="00796CB2"/>
    <w:rsid w:val="007F34B1"/>
    <w:rsid w:val="00AF1F9A"/>
    <w:rsid w:val="00CE754A"/>
    <w:rsid w:val="00D331E9"/>
    <w:rsid w:val="00D40E82"/>
    <w:rsid w:val="00DE7208"/>
    <w:rsid w:val="00DF01E7"/>
    <w:rsid w:val="00EB6FD4"/>
    <w:rsid w:val="00F4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2620"/>
  <w15:chartTrackingRefBased/>
  <w15:docId w15:val="{45715CEF-30E5-40E4-A734-7D9A7C99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8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7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2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78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durclark@law.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BF4F-F4F9-4D92-A1C6-7EB43C74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Levin College of Law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Amdur-Clark, Nathaniel</dc:creator>
  <cp:keywords/>
  <dc:description/>
  <cp:lastModifiedBy>Fields,Krista</cp:lastModifiedBy>
  <cp:revision>2</cp:revision>
  <cp:lastPrinted>2017-08-02T19:57:00Z</cp:lastPrinted>
  <dcterms:created xsi:type="dcterms:W3CDTF">2017-12-21T19:51:00Z</dcterms:created>
  <dcterms:modified xsi:type="dcterms:W3CDTF">2017-12-21T19:51:00Z</dcterms:modified>
</cp:coreProperties>
</file>