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EC" w:rsidRDefault="00553FEC">
      <w:pPr>
        <w:spacing w:before="72"/>
        <w:ind w:right="119"/>
        <w:jc w:val="right"/>
        <w:rPr>
          <w:rFonts w:ascii="Arial"/>
          <w:sz w:val="16"/>
        </w:rPr>
      </w:pPr>
      <w:bookmarkStart w:id="0" w:name="_GoBack"/>
      <w:bookmarkEnd w:id="0"/>
    </w:p>
    <w:p w:rsidR="00AF2B83" w:rsidRDefault="00AF2B83">
      <w:pPr>
        <w:spacing w:before="72"/>
        <w:ind w:right="119"/>
        <w:jc w:val="right"/>
        <w:rPr>
          <w:rFonts w:ascii="Arial"/>
          <w:sz w:val="16"/>
        </w:rPr>
      </w:pPr>
    </w:p>
    <w:p w:rsidR="00F42B26" w:rsidRDefault="006618EA">
      <w:pPr>
        <w:spacing w:before="72"/>
        <w:ind w:right="119"/>
        <w:jc w:val="right"/>
        <w:rPr>
          <w:rFonts w:ascii="Arial"/>
          <w:sz w:val="16"/>
        </w:rPr>
      </w:pPr>
      <w:r>
        <w:rPr>
          <w:rFonts w:ascii="Arial"/>
          <w:sz w:val="16"/>
        </w:rPr>
        <w:t>Advanced</w:t>
      </w:r>
      <w:r w:rsidR="00CB01F8">
        <w:rPr>
          <w:rFonts w:ascii="Arial"/>
          <w:sz w:val="16"/>
        </w:rPr>
        <w:t xml:space="preserve"> Topics in Taxation of </w:t>
      </w:r>
      <w:r>
        <w:rPr>
          <w:rFonts w:ascii="Arial"/>
          <w:sz w:val="16"/>
        </w:rPr>
        <w:t>Estates</w:t>
      </w:r>
      <w:r w:rsidR="00CB01F8">
        <w:rPr>
          <w:rFonts w:ascii="Arial"/>
          <w:sz w:val="16"/>
        </w:rPr>
        <w:t xml:space="preserve"> &amp; Trusts</w:t>
      </w:r>
      <w:r>
        <w:rPr>
          <w:rFonts w:ascii="Arial"/>
          <w:sz w:val="16"/>
        </w:rPr>
        <w:t xml:space="preserve"> LLM</w:t>
      </w:r>
    </w:p>
    <w:p w:rsidR="00F42B26" w:rsidRDefault="00F024A3">
      <w:pPr>
        <w:spacing w:before="7"/>
        <w:ind w:right="118"/>
        <w:jc w:val="right"/>
        <w:rPr>
          <w:rFonts w:ascii="Arial"/>
          <w:sz w:val="16"/>
        </w:rPr>
      </w:pPr>
      <w:r>
        <w:rPr>
          <w:rFonts w:ascii="Arial"/>
          <w:sz w:val="16"/>
        </w:rPr>
        <w:t>Spring 2018</w:t>
      </w:r>
    </w:p>
    <w:p w:rsidR="00F42B26" w:rsidRDefault="006618EA">
      <w:pPr>
        <w:spacing w:before="7"/>
        <w:ind w:right="118"/>
        <w:jc w:val="right"/>
        <w:rPr>
          <w:rFonts w:ascii="Arial"/>
          <w:sz w:val="16"/>
        </w:rPr>
      </w:pPr>
      <w:r>
        <w:rPr>
          <w:rFonts w:ascii="Arial"/>
          <w:sz w:val="16"/>
        </w:rPr>
        <w:t>Calfee</w:t>
      </w:r>
    </w:p>
    <w:p w:rsidR="00F42B26" w:rsidRDefault="00F42B26">
      <w:pPr>
        <w:pStyle w:val="BodyText"/>
        <w:rPr>
          <w:rFonts w:ascii="Arial"/>
          <w:sz w:val="20"/>
        </w:rPr>
      </w:pPr>
    </w:p>
    <w:p w:rsidR="00F42B26" w:rsidRDefault="00F42B26">
      <w:pPr>
        <w:pStyle w:val="BodyText"/>
        <w:rPr>
          <w:rFonts w:ascii="Arial"/>
          <w:sz w:val="20"/>
        </w:rPr>
      </w:pPr>
    </w:p>
    <w:p w:rsidR="00F42B26" w:rsidRDefault="00F42B26">
      <w:pPr>
        <w:pStyle w:val="BodyText"/>
        <w:rPr>
          <w:rFonts w:ascii="Arial"/>
          <w:sz w:val="20"/>
        </w:rPr>
      </w:pPr>
    </w:p>
    <w:p w:rsidR="00F42B26" w:rsidRDefault="00F42B26">
      <w:pPr>
        <w:pStyle w:val="BodyText"/>
        <w:rPr>
          <w:rFonts w:ascii="Arial"/>
          <w:sz w:val="20"/>
        </w:rPr>
      </w:pPr>
    </w:p>
    <w:p w:rsidR="00F42B26" w:rsidRPr="006618EA" w:rsidRDefault="00F42B26" w:rsidP="006618EA">
      <w:pPr>
        <w:pStyle w:val="BodyText"/>
        <w:spacing w:before="8"/>
        <w:jc w:val="center"/>
        <w:rPr>
          <w:rFonts w:ascii="Arial"/>
          <w:b/>
        </w:rPr>
      </w:pPr>
    </w:p>
    <w:p w:rsidR="006618EA" w:rsidRPr="00B92256" w:rsidRDefault="00CB01F8" w:rsidP="006618EA">
      <w:pPr>
        <w:pStyle w:val="BodyText"/>
        <w:jc w:val="center"/>
        <w:rPr>
          <w:b/>
        </w:rPr>
      </w:pPr>
      <w:r w:rsidRPr="00B92256">
        <w:rPr>
          <w:b/>
        </w:rPr>
        <w:t>Advanced Topics in Taxation of Estates and Trusts</w:t>
      </w:r>
    </w:p>
    <w:p w:rsidR="00F42B26" w:rsidRPr="00B92256" w:rsidRDefault="00CB01F8" w:rsidP="006618EA">
      <w:pPr>
        <w:pStyle w:val="BodyText"/>
        <w:jc w:val="center"/>
        <w:rPr>
          <w:b/>
        </w:rPr>
      </w:pPr>
      <w:r w:rsidRPr="00B92256">
        <w:rPr>
          <w:b/>
        </w:rPr>
        <w:t>LAW 7931</w:t>
      </w:r>
      <w:r w:rsidR="006618EA" w:rsidRPr="00B92256">
        <w:rPr>
          <w:b/>
        </w:rPr>
        <w:t>, Sect.</w:t>
      </w:r>
      <w:r w:rsidRPr="00B92256">
        <w:rPr>
          <w:b/>
        </w:rPr>
        <w:t xml:space="preserve"> 15FD</w:t>
      </w:r>
    </w:p>
    <w:p w:rsidR="006618EA" w:rsidRPr="00B92256" w:rsidRDefault="006618EA" w:rsidP="006618EA">
      <w:pPr>
        <w:pStyle w:val="BodyText"/>
        <w:jc w:val="center"/>
        <w:rPr>
          <w:b/>
        </w:rPr>
      </w:pPr>
      <w:r w:rsidRPr="00B92256">
        <w:rPr>
          <w:b/>
        </w:rPr>
        <w:t>2 Credit Hours</w:t>
      </w:r>
    </w:p>
    <w:p w:rsidR="00F42B26" w:rsidRPr="00B92256" w:rsidRDefault="00F024A3" w:rsidP="006618EA">
      <w:pPr>
        <w:pStyle w:val="BodyText"/>
        <w:jc w:val="center"/>
        <w:rPr>
          <w:b/>
        </w:rPr>
      </w:pPr>
      <w:r w:rsidRPr="00B92256">
        <w:rPr>
          <w:b/>
        </w:rPr>
        <w:t>Spring 2018</w:t>
      </w:r>
    </w:p>
    <w:p w:rsidR="00F42B26" w:rsidRPr="00B92256" w:rsidRDefault="00F42B26">
      <w:pPr>
        <w:pStyle w:val="BodyText"/>
        <w:spacing w:before="11"/>
        <w:rPr>
          <w:b/>
          <w:sz w:val="26"/>
        </w:rPr>
      </w:pPr>
    </w:p>
    <w:p w:rsidR="006618EA" w:rsidRPr="00B92256" w:rsidRDefault="006618EA" w:rsidP="006618EA">
      <w:pPr>
        <w:pStyle w:val="BodyText"/>
      </w:pPr>
      <w:r w:rsidRPr="00B92256">
        <w:t xml:space="preserve">Professor: </w:t>
      </w:r>
      <w:r w:rsidR="00F024A3" w:rsidRPr="00B92256">
        <w:t xml:space="preserve">   </w:t>
      </w:r>
      <w:r w:rsidRPr="00B92256">
        <w:t xml:space="preserve">Dennis Calfee </w:t>
      </w:r>
    </w:p>
    <w:p w:rsidR="006618EA" w:rsidRPr="00B92256" w:rsidRDefault="006618EA" w:rsidP="006618EA">
      <w:pPr>
        <w:pStyle w:val="BodyText"/>
      </w:pPr>
      <w:r w:rsidRPr="00B92256">
        <w:t>Class Time:</w:t>
      </w:r>
      <w:r w:rsidR="00F024A3" w:rsidRPr="00B92256">
        <w:t xml:space="preserve"> Wednesday &amp; Thursday</w:t>
      </w:r>
      <w:r w:rsidRPr="00B92256">
        <w:t xml:space="preserve"> 11:00 a.m. to 11:50 a</w:t>
      </w:r>
      <w:r w:rsidR="00F024A3" w:rsidRPr="00B92256">
        <w:t>.</w:t>
      </w:r>
      <w:r w:rsidRPr="00B92256">
        <w:t>m</w:t>
      </w:r>
      <w:r w:rsidR="00F024A3" w:rsidRPr="00B92256">
        <w:t>.</w:t>
      </w:r>
    </w:p>
    <w:p w:rsidR="00F024A3" w:rsidRPr="00B92256" w:rsidRDefault="00F024A3" w:rsidP="006618EA">
      <w:pPr>
        <w:pStyle w:val="BodyText"/>
      </w:pPr>
      <w:r w:rsidRPr="00B92256">
        <w:t>Classroom:  Holland 355D</w:t>
      </w:r>
    </w:p>
    <w:p w:rsidR="00F024A3" w:rsidRPr="00B92256" w:rsidRDefault="006618EA" w:rsidP="006618EA">
      <w:pPr>
        <w:pStyle w:val="BodyText"/>
      </w:pPr>
      <w:r w:rsidRPr="00B92256">
        <w:t>Office:</w:t>
      </w:r>
      <w:r w:rsidRPr="00B92256">
        <w:tab/>
      </w:r>
      <w:r w:rsidR="00F024A3" w:rsidRPr="00B92256">
        <w:t xml:space="preserve">       </w:t>
      </w:r>
      <w:r w:rsidRPr="00B92256">
        <w:t>315</w:t>
      </w:r>
      <w:r w:rsidRPr="00B92256">
        <w:rPr>
          <w:spacing w:val="-2"/>
        </w:rPr>
        <w:t xml:space="preserve"> </w:t>
      </w:r>
      <w:r w:rsidRPr="00B92256">
        <w:t>Holland</w:t>
      </w:r>
      <w:r w:rsidRPr="00B92256">
        <w:rPr>
          <w:spacing w:val="-2"/>
        </w:rPr>
        <w:t xml:space="preserve"> </w:t>
      </w:r>
      <w:r w:rsidRPr="00B92256">
        <w:t xml:space="preserve">Hall </w:t>
      </w:r>
    </w:p>
    <w:p w:rsidR="00F42B26" w:rsidRPr="00B92256" w:rsidRDefault="00F024A3" w:rsidP="006618EA">
      <w:pPr>
        <w:pStyle w:val="BodyText"/>
      </w:pPr>
      <w:r w:rsidRPr="00B92256">
        <w:t xml:space="preserve">Phone:         </w:t>
      </w:r>
      <w:r w:rsidR="006618EA" w:rsidRPr="00B92256">
        <w:t>352-273-0911</w:t>
      </w:r>
    </w:p>
    <w:p w:rsidR="00F42B26" w:rsidRPr="00B92256" w:rsidRDefault="006618EA" w:rsidP="006618EA">
      <w:pPr>
        <w:pStyle w:val="BodyText"/>
        <w:rPr>
          <w:sz w:val="24"/>
        </w:rPr>
      </w:pPr>
      <w:r w:rsidRPr="00B92256">
        <w:rPr>
          <w:sz w:val="24"/>
        </w:rPr>
        <w:t>Email:</w:t>
      </w:r>
      <w:r w:rsidRPr="00B92256">
        <w:rPr>
          <w:sz w:val="24"/>
        </w:rPr>
        <w:tab/>
      </w:r>
      <w:r w:rsidR="00F024A3" w:rsidRPr="00B92256">
        <w:rPr>
          <w:sz w:val="24"/>
        </w:rPr>
        <w:t xml:space="preserve">      </w:t>
      </w:r>
      <w:hyperlink r:id="rId5">
        <w:r w:rsidRPr="00B92256">
          <w:rPr>
            <w:color w:val="0000FF"/>
            <w:sz w:val="24"/>
            <w:u w:val="single" w:color="0000FF"/>
          </w:rPr>
          <w:t>calfee@law.ufl.edu</w:t>
        </w:r>
      </w:hyperlink>
    </w:p>
    <w:p w:rsidR="00F42B26" w:rsidRPr="00B92256" w:rsidRDefault="006618EA" w:rsidP="006618EA">
      <w:pPr>
        <w:pStyle w:val="BodyText"/>
        <w:rPr>
          <w:sz w:val="24"/>
        </w:rPr>
      </w:pPr>
      <w:r w:rsidRPr="00B92256">
        <w:rPr>
          <w:sz w:val="24"/>
        </w:rPr>
        <w:t xml:space="preserve">Office Hours: </w:t>
      </w:r>
      <w:r w:rsidR="00F65A71" w:rsidRPr="00B92256">
        <w:rPr>
          <w:sz w:val="24"/>
        </w:rPr>
        <w:t>TBD</w:t>
      </w:r>
    </w:p>
    <w:p w:rsidR="00F42B26" w:rsidRPr="00B92256" w:rsidRDefault="00F42B26">
      <w:pPr>
        <w:pStyle w:val="BodyText"/>
        <w:spacing w:before="9"/>
        <w:rPr>
          <w:sz w:val="24"/>
        </w:rPr>
      </w:pPr>
    </w:p>
    <w:p w:rsidR="00F42B26" w:rsidRPr="00B92256" w:rsidRDefault="006618EA">
      <w:pPr>
        <w:pStyle w:val="Heading3"/>
        <w:rPr>
          <w:u w:val="none"/>
        </w:rPr>
      </w:pPr>
      <w:r w:rsidRPr="00B92256">
        <w:rPr>
          <w:u w:val="thick"/>
        </w:rPr>
        <w:t>Required Textbooks/Course materials:</w:t>
      </w:r>
    </w:p>
    <w:p w:rsidR="00F42B26" w:rsidRPr="00B92256" w:rsidRDefault="00F42B26">
      <w:pPr>
        <w:pStyle w:val="BodyText"/>
        <w:spacing w:before="9"/>
        <w:rPr>
          <w:b/>
          <w:sz w:val="13"/>
        </w:rPr>
      </w:pPr>
    </w:p>
    <w:p w:rsidR="00F42B26" w:rsidRPr="00B92256" w:rsidRDefault="006618EA">
      <w:pPr>
        <w:pStyle w:val="BodyText"/>
        <w:spacing w:before="94" w:line="254" w:lineRule="exact"/>
        <w:ind w:left="820" w:right="150"/>
      </w:pPr>
      <w:r w:rsidRPr="00B92256">
        <w:t>Course materials for the first day will be available in the Office of Graduate Programs, room 320, on the 3</w:t>
      </w:r>
      <w:proofErr w:type="spellStart"/>
      <w:r w:rsidRPr="00B92256">
        <w:rPr>
          <w:position w:val="8"/>
          <w:sz w:val="14"/>
        </w:rPr>
        <w:t>rd</w:t>
      </w:r>
      <w:proofErr w:type="spellEnd"/>
      <w:r w:rsidRPr="00B92256">
        <w:rPr>
          <w:position w:val="8"/>
          <w:sz w:val="14"/>
        </w:rPr>
        <w:t xml:space="preserve"> </w:t>
      </w:r>
      <w:r w:rsidRPr="00B92256">
        <w:t>floor of Holland Hall. Thereafter course material will be provided in class by the Professor.</w:t>
      </w:r>
    </w:p>
    <w:p w:rsidR="00F42B26" w:rsidRPr="00B92256" w:rsidRDefault="00F42B26">
      <w:pPr>
        <w:pStyle w:val="BodyText"/>
        <w:spacing w:before="1"/>
        <w:rPr>
          <w:sz w:val="21"/>
        </w:rPr>
      </w:pPr>
    </w:p>
    <w:p w:rsidR="00F42B26" w:rsidRPr="00B92256" w:rsidRDefault="006618EA">
      <w:pPr>
        <w:pStyle w:val="BodyText"/>
        <w:ind w:left="820" w:right="296"/>
      </w:pPr>
      <w:r w:rsidRPr="00B92256">
        <w:t>Federal Internal Revenue Code Section &amp; Regulations covering Sub Chapter J including related income tax provisions.</w:t>
      </w:r>
    </w:p>
    <w:p w:rsidR="00F42B26" w:rsidRPr="00B92256" w:rsidRDefault="00F42B26">
      <w:pPr>
        <w:pStyle w:val="BodyText"/>
        <w:spacing w:before="7"/>
      </w:pPr>
    </w:p>
    <w:p w:rsidR="00F42B26" w:rsidRPr="00B92256" w:rsidRDefault="006618EA">
      <w:pPr>
        <w:pStyle w:val="Heading3"/>
        <w:rPr>
          <w:u w:val="none"/>
        </w:rPr>
      </w:pPr>
      <w:r w:rsidRPr="00B92256">
        <w:rPr>
          <w:u w:val="thick"/>
        </w:rPr>
        <w:t>Course Objective:</w:t>
      </w:r>
    </w:p>
    <w:p w:rsidR="00F42B26" w:rsidRPr="00B92256" w:rsidRDefault="00F42B26">
      <w:pPr>
        <w:pStyle w:val="BodyText"/>
        <w:spacing w:before="2"/>
        <w:rPr>
          <w:b/>
          <w:sz w:val="13"/>
        </w:rPr>
      </w:pPr>
    </w:p>
    <w:p w:rsidR="00F42B26" w:rsidRPr="00B92256" w:rsidRDefault="006618EA">
      <w:pPr>
        <w:pStyle w:val="BodyText"/>
        <w:spacing w:before="91"/>
        <w:ind w:left="820"/>
      </w:pPr>
      <w:r w:rsidRPr="00B92256">
        <w:lastRenderedPageBreak/>
        <w:t>To learn the Federal Income Tax as it relates to</w:t>
      </w:r>
      <w:r w:rsidR="00F024A3" w:rsidRPr="00B92256">
        <w:t xml:space="preserve"> advanced topics in the</w:t>
      </w:r>
      <w:r w:rsidRPr="00B92256">
        <w:t xml:space="preserve"> Income Taxation of Estates and Trusts.</w:t>
      </w:r>
    </w:p>
    <w:p w:rsidR="00F42B26" w:rsidRPr="00B92256" w:rsidRDefault="00F42B26">
      <w:pPr>
        <w:pStyle w:val="BodyText"/>
        <w:spacing w:before="7"/>
      </w:pPr>
    </w:p>
    <w:p w:rsidR="00F42B26" w:rsidRPr="00B92256" w:rsidRDefault="006618EA">
      <w:pPr>
        <w:pStyle w:val="Heading3"/>
        <w:rPr>
          <w:u w:val="none"/>
        </w:rPr>
      </w:pPr>
      <w:r w:rsidRPr="00B92256">
        <w:rPr>
          <w:u w:val="thick"/>
        </w:rPr>
        <w:t>Course Outline</w:t>
      </w:r>
      <w:r w:rsidR="002B12C9" w:rsidRPr="00B92256">
        <w:rPr>
          <w:u w:val="thick"/>
        </w:rPr>
        <w:t>:</w:t>
      </w:r>
    </w:p>
    <w:p w:rsidR="00F42B26" w:rsidRPr="00B92256" w:rsidRDefault="00F42B26">
      <w:pPr>
        <w:pStyle w:val="BodyText"/>
        <w:spacing w:before="5"/>
        <w:rPr>
          <w:b/>
          <w:sz w:val="13"/>
        </w:rPr>
      </w:pPr>
    </w:p>
    <w:p w:rsidR="00F42B26" w:rsidRPr="00B92256" w:rsidRDefault="00F024A3">
      <w:pPr>
        <w:pStyle w:val="BodyText"/>
        <w:spacing w:before="1"/>
        <w:ind w:left="820"/>
      </w:pPr>
      <w:r w:rsidRPr="00B92256">
        <w:t>Grantor Trust Rules Sections 671-678</w:t>
      </w:r>
    </w:p>
    <w:p w:rsidR="00F024A3" w:rsidRPr="00B92256" w:rsidRDefault="00F024A3">
      <w:pPr>
        <w:pStyle w:val="BodyText"/>
        <w:spacing w:before="1"/>
        <w:ind w:left="820"/>
      </w:pPr>
      <w:r w:rsidRPr="00B92256">
        <w:t>Charitable Remainder Trusts</w:t>
      </w:r>
    </w:p>
    <w:p w:rsidR="00F024A3" w:rsidRPr="00B92256" w:rsidRDefault="00F024A3">
      <w:pPr>
        <w:pStyle w:val="BodyText"/>
        <w:spacing w:before="1"/>
        <w:ind w:left="820"/>
      </w:pPr>
      <w:r w:rsidRPr="00B92256">
        <w:t>Pooled Income Funds &amp; Charitable Remainder Lead Trusts Sections 624c5 &amp; 664</w:t>
      </w:r>
    </w:p>
    <w:p w:rsidR="00F024A3" w:rsidRPr="00B92256" w:rsidRDefault="00EE6DE2">
      <w:pPr>
        <w:pStyle w:val="BodyText"/>
        <w:spacing w:before="1"/>
        <w:ind w:left="820"/>
      </w:pPr>
      <w:r w:rsidRPr="00B92256">
        <w:t>Proposed</w:t>
      </w:r>
      <w:r w:rsidR="00F024A3" w:rsidRPr="00B92256">
        <w:t xml:space="preserve"> Revisions to the Uniform Principal &amp; Income Act</w:t>
      </w:r>
    </w:p>
    <w:p w:rsidR="00F42B26" w:rsidRPr="00B92256" w:rsidRDefault="00F42B26">
      <w:pPr>
        <w:pStyle w:val="BodyText"/>
        <w:spacing w:before="2"/>
      </w:pPr>
    </w:p>
    <w:p w:rsidR="00B92256" w:rsidRDefault="00B92256" w:rsidP="00B92256">
      <w:pPr>
        <w:pStyle w:val="Heading3"/>
      </w:pPr>
      <w:r w:rsidRPr="00B92256">
        <w:t>Student Learning Outcomes:</w:t>
      </w:r>
    </w:p>
    <w:p w:rsidR="00AF2B83" w:rsidRDefault="00AF2B83" w:rsidP="00B92256">
      <w:pPr>
        <w:pStyle w:val="Heading3"/>
        <w:rPr>
          <w:b w:val="0"/>
          <w:u w:val="none"/>
        </w:rPr>
      </w:pPr>
    </w:p>
    <w:p w:rsidR="00AF2B83" w:rsidRDefault="00AF2B83" w:rsidP="00B92256">
      <w:pPr>
        <w:pStyle w:val="Heading3"/>
        <w:rPr>
          <w:b w:val="0"/>
          <w:u w:val="none"/>
        </w:rPr>
      </w:pPr>
      <w:r>
        <w:rPr>
          <w:b w:val="0"/>
          <w:u w:val="none"/>
        </w:rPr>
        <w:tab/>
      </w:r>
      <w:r w:rsidRPr="00AF2B83">
        <w:rPr>
          <w:b w:val="0"/>
          <w:u w:val="none"/>
        </w:rPr>
        <w:t>After completing this co</w:t>
      </w:r>
      <w:r>
        <w:rPr>
          <w:b w:val="0"/>
          <w:u w:val="none"/>
        </w:rPr>
        <w:t>urse, students should have acquired</w:t>
      </w:r>
      <w:r w:rsidRPr="00AF2B83">
        <w:rPr>
          <w:b w:val="0"/>
          <w:u w:val="none"/>
        </w:rPr>
        <w:t>:</w:t>
      </w:r>
    </w:p>
    <w:p w:rsidR="00AF2B83" w:rsidRDefault="00AF2B83" w:rsidP="00AF2B83">
      <w:pPr>
        <w:pStyle w:val="Heading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Understanding of Subpart E of Subchapter J, the Grantor Trust Rules.</w:t>
      </w:r>
    </w:p>
    <w:p w:rsidR="00AF2B83" w:rsidRDefault="00AF2B83" w:rsidP="00AF2B83">
      <w:pPr>
        <w:pStyle w:val="Heading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A working knowledge of Charitable Remainder Trusts and Pooled Income Funds.</w:t>
      </w:r>
    </w:p>
    <w:p w:rsidR="00AF2B83" w:rsidRPr="00AF2B83" w:rsidRDefault="00AF2B83" w:rsidP="00AF2B83">
      <w:pPr>
        <w:pStyle w:val="Heading3"/>
        <w:numPr>
          <w:ilvl w:val="0"/>
          <w:numId w:val="1"/>
        </w:numPr>
        <w:rPr>
          <w:b w:val="0"/>
          <w:u w:val="none"/>
        </w:rPr>
      </w:pPr>
      <w:r>
        <w:rPr>
          <w:b w:val="0"/>
          <w:u w:val="none"/>
        </w:rPr>
        <w:t>A knowledge of the proposed revisions to the revised Principle and Income Act.</w:t>
      </w:r>
    </w:p>
    <w:p w:rsidR="00B92256" w:rsidRPr="00B92256" w:rsidRDefault="00B92256">
      <w:pPr>
        <w:pStyle w:val="BodyText"/>
        <w:spacing w:before="2"/>
      </w:pPr>
    </w:p>
    <w:p w:rsidR="00F42B26" w:rsidRPr="00B92256" w:rsidRDefault="006618EA">
      <w:pPr>
        <w:pStyle w:val="Heading3"/>
        <w:spacing w:before="1"/>
        <w:rPr>
          <w:u w:val="none"/>
        </w:rPr>
      </w:pPr>
      <w:r w:rsidRPr="00B92256">
        <w:rPr>
          <w:u w:val="thick"/>
        </w:rPr>
        <w:t>Grading Policy</w:t>
      </w:r>
      <w:r w:rsidR="002B12C9" w:rsidRPr="00B92256">
        <w:rPr>
          <w:u w:val="thick"/>
        </w:rPr>
        <w:t>:</w:t>
      </w:r>
    </w:p>
    <w:p w:rsidR="00F42B26" w:rsidRPr="00B92256" w:rsidRDefault="00F42B26">
      <w:pPr>
        <w:pStyle w:val="BodyText"/>
        <w:spacing w:before="3"/>
        <w:rPr>
          <w:b/>
          <w:sz w:val="13"/>
        </w:rPr>
      </w:pPr>
    </w:p>
    <w:p w:rsidR="002B12C9" w:rsidRDefault="006618EA" w:rsidP="00F024A3">
      <w:pPr>
        <w:pStyle w:val="BodyText"/>
        <w:spacing w:before="91"/>
        <w:ind w:left="820"/>
      </w:pPr>
      <w:r w:rsidRPr="00B92256">
        <w:t>One three (3) hour, in class examination.</w:t>
      </w:r>
    </w:p>
    <w:p w:rsidR="00AF2B83" w:rsidRDefault="00AF2B83" w:rsidP="00AF2B83">
      <w:pPr>
        <w:pStyle w:val="BodyText"/>
        <w:spacing w:before="92"/>
        <w:ind w:left="820"/>
      </w:pPr>
      <w:r>
        <w:t>University Policy on Grade Points</w:t>
      </w:r>
    </w:p>
    <w:p w:rsidR="00AF2B83" w:rsidRDefault="00AF2B83" w:rsidP="00AF2B83">
      <w:pPr>
        <w:pStyle w:val="BodyText"/>
        <w:spacing w:before="1"/>
        <w:ind w:left="1540" w:right="1030"/>
      </w:pPr>
      <w:r>
        <w:t xml:space="preserve">Information on the law school policy as to assigning grade points is available </w:t>
      </w:r>
      <w:r>
        <w:rPr>
          <w:spacing w:val="-1"/>
        </w:rPr>
        <w:t xml:space="preserve">at:  </w:t>
      </w:r>
      <w:hyperlink r:id="rId6" w:anchor="9">
        <w:r>
          <w:rPr>
            <w:color w:val="0000FF"/>
            <w:spacing w:val="-1"/>
            <w:u w:val="single" w:color="0000FF"/>
          </w:rPr>
          <w:t>http://www.law.ufl.edu/student-affairs/current-students/academic-policies#9</w:t>
        </w:r>
      </w:hyperlink>
    </w:p>
    <w:p w:rsidR="00AF2B83" w:rsidRDefault="00AF2B83" w:rsidP="00F024A3">
      <w:pPr>
        <w:pStyle w:val="BodyText"/>
        <w:spacing w:before="91"/>
        <w:ind w:left="820"/>
      </w:pPr>
    </w:p>
    <w:p w:rsidR="00B92256" w:rsidRDefault="00B92256" w:rsidP="00F024A3">
      <w:pPr>
        <w:pStyle w:val="BodyText"/>
        <w:spacing w:before="91"/>
        <w:ind w:left="820"/>
      </w:pPr>
    </w:p>
    <w:p w:rsidR="00AF2B83" w:rsidRDefault="00AF2B83" w:rsidP="00B92256">
      <w:pPr>
        <w:pStyle w:val="BodyText"/>
        <w:rPr>
          <w:b/>
          <w:u w:val="single"/>
        </w:rPr>
      </w:pPr>
    </w:p>
    <w:p w:rsidR="00AF2B83" w:rsidRDefault="00AF2B83" w:rsidP="00B92256">
      <w:pPr>
        <w:pStyle w:val="BodyText"/>
        <w:rPr>
          <w:b/>
          <w:u w:val="single"/>
        </w:rPr>
      </w:pPr>
    </w:p>
    <w:p w:rsidR="00AF2B83" w:rsidRDefault="00AF2B83" w:rsidP="00B92256">
      <w:pPr>
        <w:pStyle w:val="BodyText"/>
        <w:rPr>
          <w:b/>
          <w:u w:val="single"/>
        </w:rPr>
      </w:pPr>
    </w:p>
    <w:p w:rsidR="00AF2B83" w:rsidRDefault="00AF2B83" w:rsidP="00AF2B83">
      <w:pPr>
        <w:spacing w:before="72"/>
        <w:ind w:right="119"/>
        <w:jc w:val="right"/>
        <w:rPr>
          <w:rFonts w:ascii="Arial"/>
          <w:sz w:val="16"/>
        </w:rPr>
      </w:pPr>
      <w:r>
        <w:rPr>
          <w:rFonts w:ascii="Arial"/>
          <w:sz w:val="16"/>
        </w:rPr>
        <w:t>Advanced Topics in Taxation of Estates &amp; Trusts LLM</w:t>
      </w:r>
    </w:p>
    <w:p w:rsidR="00AF2B83" w:rsidRDefault="00AF2B83" w:rsidP="00AF2B83">
      <w:pPr>
        <w:spacing w:before="7"/>
        <w:ind w:right="118"/>
        <w:jc w:val="right"/>
        <w:rPr>
          <w:rFonts w:ascii="Arial"/>
          <w:sz w:val="16"/>
        </w:rPr>
      </w:pPr>
      <w:r>
        <w:rPr>
          <w:rFonts w:ascii="Arial"/>
          <w:sz w:val="16"/>
        </w:rPr>
        <w:t>Spring 2018</w:t>
      </w:r>
    </w:p>
    <w:p w:rsidR="00AF2B83" w:rsidRDefault="00AF2B83" w:rsidP="00AF2B83">
      <w:pPr>
        <w:spacing w:before="7"/>
        <w:ind w:right="118"/>
        <w:jc w:val="right"/>
        <w:rPr>
          <w:rFonts w:ascii="Arial"/>
          <w:sz w:val="16"/>
        </w:rPr>
      </w:pPr>
      <w:r>
        <w:rPr>
          <w:rFonts w:ascii="Arial"/>
          <w:sz w:val="16"/>
        </w:rPr>
        <w:t>Calfee</w:t>
      </w:r>
    </w:p>
    <w:p w:rsidR="00AF2B83" w:rsidRDefault="00AF2B83" w:rsidP="00B92256">
      <w:pPr>
        <w:pStyle w:val="BodyText"/>
        <w:rPr>
          <w:b/>
          <w:u w:val="single"/>
        </w:rPr>
      </w:pPr>
    </w:p>
    <w:p w:rsidR="00A841F7" w:rsidRDefault="00B92256" w:rsidP="00B92256">
      <w:pPr>
        <w:pStyle w:val="BodyText"/>
        <w:rPr>
          <w:b/>
          <w:u w:val="single"/>
        </w:rPr>
      </w:pPr>
      <w:r>
        <w:rPr>
          <w:b/>
          <w:u w:val="single"/>
        </w:rPr>
        <w:t>Workload/Class Preparation:</w:t>
      </w:r>
    </w:p>
    <w:p w:rsidR="00A841F7" w:rsidRPr="00A841F7" w:rsidRDefault="00A841F7" w:rsidP="00B92256">
      <w:pPr>
        <w:pStyle w:val="BodyText"/>
      </w:pPr>
      <w:r>
        <w:lastRenderedPageBreak/>
        <w:tab/>
        <w:t xml:space="preserve">ABA Standard 310 requires that students devote 120 minutes to out-of-class preparation for every </w:t>
      </w:r>
      <w:r>
        <w:tab/>
        <w:t xml:space="preserve">“classroom hour” of in-class instruction. (Course) has 3 “classroom hours” of in-class instruction </w:t>
      </w:r>
      <w:r>
        <w:tab/>
        <w:t xml:space="preserve">each week, requiring at least 6 hours of preparation outside of class. Accordingly, you will have </w:t>
      </w:r>
      <w:r>
        <w:tab/>
        <w:t xml:space="preserve">about 60 pages of reading each week. Because the course includes statutory and regulatory excerpts </w:t>
      </w:r>
      <w:r>
        <w:tab/>
        <w:t xml:space="preserve">that require careful reading, as well as discussion problems that require thoughtful advance written </w:t>
      </w:r>
      <w:r>
        <w:tab/>
        <w:t>preparation, you should spend at least one hour on every 10-15 pages of reading.</w:t>
      </w:r>
    </w:p>
    <w:p w:rsidR="002B12C9" w:rsidRPr="002B12C9" w:rsidRDefault="002B12C9" w:rsidP="002B12C9">
      <w:pPr>
        <w:pStyle w:val="BodyText"/>
        <w:rPr>
          <w:b/>
          <w:u w:val="single"/>
        </w:rPr>
      </w:pPr>
    </w:p>
    <w:p w:rsidR="00F024A3" w:rsidRPr="002B12C9" w:rsidRDefault="006618EA" w:rsidP="002B12C9">
      <w:pPr>
        <w:pStyle w:val="BodyText"/>
        <w:rPr>
          <w:b/>
          <w:u w:val="single"/>
        </w:rPr>
      </w:pPr>
      <w:r w:rsidRPr="002B12C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ragraph">
                  <wp:posOffset>155575</wp:posOffset>
                </wp:positionV>
                <wp:extent cx="35560" cy="0"/>
                <wp:effectExtent l="10795" t="11430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0159B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6pt,12.25pt" to="187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wLGwIAAEAEAAAOAAAAZHJzL2Uyb0RvYy54bWysU8GO2jAQvVfqP1i5QxI2U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" strokeweight="1.02pt">
                <w10:wrap anchorx="page"/>
              </v:line>
            </w:pict>
          </mc:Fallback>
        </mc:AlternateContent>
      </w:r>
      <w:r w:rsidRPr="002B12C9">
        <w:rPr>
          <w:b/>
          <w:u w:val="single"/>
        </w:rPr>
        <w:t>Class Attendan</w:t>
      </w:r>
      <w:r w:rsidR="00F024A3" w:rsidRPr="002B12C9">
        <w:rPr>
          <w:b/>
          <w:u w:val="single"/>
        </w:rPr>
        <w:t>ce Policy</w:t>
      </w:r>
      <w:r w:rsidR="002B12C9">
        <w:rPr>
          <w:b/>
          <w:u w:val="single"/>
        </w:rPr>
        <w:t>:</w:t>
      </w:r>
    </w:p>
    <w:p w:rsidR="00F42B26" w:rsidRDefault="006618EA">
      <w:pPr>
        <w:pStyle w:val="BodyText"/>
        <w:ind w:left="820" w:right="314"/>
      </w:pPr>
      <w:r>
        <w:t xml:space="preserve">Class attendance is required. The law school policy on delay in taking exams can be found at: </w:t>
      </w:r>
      <w:hyperlink r:id="rId7">
        <w:r>
          <w:rPr>
            <w:color w:val="0000FF"/>
            <w:u w:val="single" w:color="0000FF"/>
          </w:rPr>
          <w:t>http://www.law.ufl.edu/student-affairs/current-students/academic-</w:t>
        </w:r>
      </w:hyperlink>
      <w:r>
        <w:rPr>
          <w:color w:val="0000FF"/>
          <w:u w:val="single" w:color="0000FF"/>
        </w:rPr>
        <w:t xml:space="preserve"> policies#3</w:t>
      </w:r>
    </w:p>
    <w:p w:rsidR="00F42B26" w:rsidRDefault="00F42B26">
      <w:pPr>
        <w:pStyle w:val="BodyText"/>
        <w:spacing w:before="10"/>
        <w:rPr>
          <w:sz w:val="13"/>
        </w:rPr>
      </w:pPr>
    </w:p>
    <w:p w:rsidR="00F42B26" w:rsidRDefault="006618EA">
      <w:pPr>
        <w:pStyle w:val="BodyText"/>
        <w:spacing w:before="92"/>
        <w:ind w:left="820"/>
      </w:pPr>
      <w:r>
        <w:t>University Policy on Grade Points</w:t>
      </w:r>
    </w:p>
    <w:p w:rsidR="00F42B26" w:rsidRDefault="006618EA">
      <w:pPr>
        <w:pStyle w:val="BodyText"/>
        <w:spacing w:before="1"/>
        <w:ind w:left="1540" w:right="1030"/>
      </w:pPr>
      <w:r>
        <w:t xml:space="preserve">Information on the law school policy as to assigning grade points is available </w:t>
      </w:r>
      <w:r>
        <w:rPr>
          <w:spacing w:val="-1"/>
        </w:rPr>
        <w:t xml:space="preserve">at:  </w:t>
      </w:r>
      <w:hyperlink r:id="rId8" w:anchor="9">
        <w:r>
          <w:rPr>
            <w:color w:val="0000FF"/>
            <w:spacing w:val="-1"/>
            <w:u w:val="single" w:color="0000FF"/>
          </w:rPr>
          <w:t>http://www.law.ufl.edu/student-affairs/current-students/academic-policies#9</w:t>
        </w:r>
      </w:hyperlink>
    </w:p>
    <w:p w:rsidR="00F42B26" w:rsidRPr="002B12C9" w:rsidRDefault="00F42B26">
      <w:pPr>
        <w:pStyle w:val="BodyText"/>
        <w:spacing w:before="9"/>
        <w:rPr>
          <w:b/>
          <w:sz w:val="13"/>
          <w:u w:val="single"/>
        </w:rPr>
      </w:pPr>
    </w:p>
    <w:p w:rsidR="00F42B26" w:rsidRPr="002B12C9" w:rsidRDefault="006618EA" w:rsidP="002B12C9">
      <w:pPr>
        <w:pStyle w:val="BodyText"/>
        <w:rPr>
          <w:b/>
          <w:u w:val="single"/>
        </w:rPr>
      </w:pPr>
      <w:r w:rsidRPr="002B12C9">
        <w:rPr>
          <w:b/>
          <w:u w:val="single"/>
        </w:rPr>
        <w:t>Accommodations for students with disabilities</w:t>
      </w:r>
      <w:r w:rsidR="002B12C9">
        <w:rPr>
          <w:b/>
          <w:u w:val="single"/>
        </w:rPr>
        <w:t>:</w:t>
      </w:r>
    </w:p>
    <w:p w:rsidR="00F42B26" w:rsidRDefault="006618EA">
      <w:pPr>
        <w:pStyle w:val="BodyText"/>
        <w:spacing w:before="1"/>
        <w:ind w:left="1540" w:right="518"/>
      </w:pPr>
      <w:r>
        <w:t xml:space="preserve">Students with disabilities requesting accommodations should first register with the Disability Resource Center (352-392-8565, </w:t>
      </w:r>
      <w:hyperlink r:id="rId9">
        <w:r>
          <w:rPr>
            <w:color w:val="0000FF"/>
            <w:u w:val="single" w:color="0000FF"/>
          </w:rPr>
          <w:t>www.dso.ufl.edu/drc</w:t>
        </w:r>
        <w:r>
          <w:t>)</w:t>
        </w:r>
      </w:hyperlink>
      <w:r>
        <w:t xml:space="preserve"> by providing appropriate documentation. Once registered, students will receive an accommodation letter which must be presented to the instructor when requesting accommodations.</w:t>
      </w:r>
    </w:p>
    <w:p w:rsidR="002B12C9" w:rsidRDefault="006618EA">
      <w:pPr>
        <w:pStyle w:val="BodyText"/>
        <w:spacing w:before="1"/>
        <w:ind w:left="1540" w:right="932"/>
      </w:pPr>
      <w:r>
        <w:t>Students with disabilities should follow this procedure as early as possible in the semester.</w:t>
      </w:r>
    </w:p>
    <w:p w:rsidR="002B12C9" w:rsidRDefault="002B12C9">
      <w:pPr>
        <w:pStyle w:val="BodyText"/>
        <w:spacing w:before="1"/>
        <w:ind w:left="1540" w:right="932"/>
      </w:pPr>
    </w:p>
    <w:p w:rsidR="002B12C9" w:rsidRDefault="002B12C9" w:rsidP="002B12C9">
      <w:pPr>
        <w:spacing w:before="72"/>
        <w:ind w:right="119"/>
        <w:jc w:val="right"/>
        <w:rPr>
          <w:rFonts w:ascii="Arial"/>
          <w:sz w:val="16"/>
        </w:rPr>
      </w:pPr>
    </w:p>
    <w:p w:rsidR="002B12C9" w:rsidRPr="002B12C9" w:rsidRDefault="002B12C9" w:rsidP="002B12C9">
      <w:pPr>
        <w:spacing w:before="120"/>
        <w:rPr>
          <w:rFonts w:eastAsia="Calibri"/>
        </w:rPr>
      </w:pPr>
      <w:r w:rsidRPr="002B12C9">
        <w:rPr>
          <w:rStyle w:val="Heading3Char"/>
        </w:rPr>
        <w:t>University Policy on Academic Misconduct:</w:t>
      </w:r>
      <w:r w:rsidRPr="002B12C9">
        <w:rPr>
          <w:rFonts w:eastAsia="Calibri"/>
        </w:rPr>
        <w:t xml:space="preserve">  </w:t>
      </w:r>
    </w:p>
    <w:p w:rsidR="002B12C9" w:rsidRPr="002B12C9" w:rsidRDefault="002B12C9" w:rsidP="002B12C9">
      <w:pPr>
        <w:spacing w:before="120"/>
      </w:pPr>
      <w:r w:rsidRPr="002B12C9">
        <w:rPr>
          <w:rFonts w:eastAsia="Calibri"/>
        </w:rPr>
        <w:tab/>
      </w:r>
      <w:r w:rsidRPr="002B12C9">
        <w:rPr>
          <w:rFonts w:eastAsia="Calibri"/>
        </w:rPr>
        <w:tab/>
        <w:t>A</w:t>
      </w:r>
      <w:r w:rsidRPr="002B12C9">
        <w:t xml:space="preserve">cademic honesty and integrity are fundamental values of the University community. </w:t>
      </w:r>
      <w:r w:rsidRPr="002B12C9">
        <w:tab/>
      </w:r>
      <w:r w:rsidRPr="002B12C9">
        <w:tab/>
      </w:r>
      <w:r w:rsidRPr="002B12C9">
        <w:tab/>
        <w:t xml:space="preserve">Students should be sure that they understand the UF Student Honor Code at </w:t>
      </w:r>
      <w:r w:rsidRPr="002B12C9">
        <w:tab/>
      </w:r>
      <w:r w:rsidRPr="002B12C9">
        <w:tab/>
      </w:r>
      <w:r w:rsidRPr="002B12C9">
        <w:tab/>
      </w:r>
      <w:r w:rsidRPr="002B12C9">
        <w:tab/>
      </w:r>
      <w:hyperlink r:id="rId10" w:history="1">
        <w:r w:rsidRPr="002B12C9">
          <w:rPr>
            <w:rStyle w:val="Hyperlink"/>
            <w:rFonts w:eastAsia="Calibri"/>
          </w:rPr>
          <w:t>http</w:t>
        </w:r>
      </w:hyperlink>
      <w:hyperlink r:id="rId11" w:history="1">
        <w:proofErr w:type="gramStart"/>
        <w:r w:rsidRPr="002B12C9">
          <w:rPr>
            <w:rStyle w:val="Hyperlink"/>
            <w:rFonts w:eastAsia="Calibri"/>
          </w:rPr>
          <w:t>:/</w:t>
        </w:r>
        <w:proofErr w:type="gramEnd"/>
        <w:r w:rsidRPr="002B12C9">
          <w:rPr>
            <w:rStyle w:val="Hyperlink"/>
            <w:rFonts w:eastAsia="Calibri"/>
          </w:rPr>
          <w:t>/</w:t>
        </w:r>
      </w:hyperlink>
      <w:hyperlink r:id="rId12" w:history="1">
        <w:r w:rsidRPr="002B12C9">
          <w:rPr>
            <w:rStyle w:val="Hyperlink"/>
            <w:rFonts w:eastAsia="Calibri"/>
          </w:rPr>
          <w:t>www</w:t>
        </w:r>
      </w:hyperlink>
      <w:hyperlink r:id="rId13" w:history="1">
        <w:r w:rsidRPr="002B12C9">
          <w:rPr>
            <w:rStyle w:val="Hyperlink"/>
            <w:rFonts w:eastAsia="Calibri"/>
          </w:rPr>
          <w:t>.</w:t>
        </w:r>
      </w:hyperlink>
      <w:hyperlink r:id="rId14" w:history="1">
        <w:proofErr w:type="gramStart"/>
        <w:r w:rsidRPr="002B12C9">
          <w:rPr>
            <w:rStyle w:val="Hyperlink"/>
            <w:rFonts w:eastAsia="Calibri"/>
          </w:rPr>
          <w:t>dso</w:t>
        </w:r>
        <w:proofErr w:type="gramEnd"/>
      </w:hyperlink>
      <w:hyperlink r:id="rId15" w:history="1">
        <w:r w:rsidRPr="002B12C9">
          <w:rPr>
            <w:rStyle w:val="Hyperlink"/>
            <w:rFonts w:eastAsia="Calibri"/>
          </w:rPr>
          <w:t>.</w:t>
        </w:r>
      </w:hyperlink>
      <w:hyperlink r:id="rId16" w:history="1">
        <w:proofErr w:type="gramStart"/>
        <w:r w:rsidRPr="002B12C9">
          <w:rPr>
            <w:rStyle w:val="Hyperlink"/>
            <w:rFonts w:eastAsia="Calibri"/>
          </w:rPr>
          <w:t>ufl</w:t>
        </w:r>
        <w:proofErr w:type="gramEnd"/>
      </w:hyperlink>
      <w:hyperlink r:id="rId17" w:history="1">
        <w:r w:rsidRPr="002B12C9">
          <w:rPr>
            <w:rStyle w:val="Hyperlink"/>
            <w:rFonts w:eastAsia="Calibri"/>
          </w:rPr>
          <w:t>.</w:t>
        </w:r>
      </w:hyperlink>
      <w:hyperlink r:id="rId18" w:history="1">
        <w:proofErr w:type="gramStart"/>
        <w:r w:rsidRPr="002B12C9">
          <w:rPr>
            <w:rStyle w:val="Hyperlink"/>
            <w:rFonts w:eastAsia="Calibri"/>
          </w:rPr>
          <w:t>edu</w:t>
        </w:r>
      </w:hyperlink>
      <w:hyperlink r:id="rId19" w:history="1">
        <w:r w:rsidRPr="002B12C9">
          <w:rPr>
            <w:rStyle w:val="Hyperlink"/>
            <w:rFonts w:eastAsia="Calibri"/>
          </w:rPr>
          <w:t>/</w:t>
        </w:r>
      </w:hyperlink>
      <w:hyperlink r:id="rId20" w:history="1">
        <w:r w:rsidRPr="002B12C9">
          <w:rPr>
            <w:rStyle w:val="Hyperlink"/>
            <w:rFonts w:eastAsia="Calibri"/>
          </w:rPr>
          <w:t>students</w:t>
        </w:r>
        <w:proofErr w:type="gramEnd"/>
      </w:hyperlink>
      <w:hyperlink r:id="rId21" w:history="1">
        <w:r w:rsidRPr="002B12C9">
          <w:rPr>
            <w:rStyle w:val="Hyperlink"/>
            <w:rFonts w:eastAsia="Calibri"/>
          </w:rPr>
          <w:t>.</w:t>
        </w:r>
      </w:hyperlink>
      <w:hyperlink r:id="rId22" w:history="1">
        <w:proofErr w:type="gramStart"/>
        <w:r w:rsidRPr="002B12C9">
          <w:rPr>
            <w:rStyle w:val="Hyperlink"/>
            <w:rFonts w:eastAsia="Calibri"/>
          </w:rPr>
          <w:t>php</w:t>
        </w:r>
        <w:proofErr w:type="gramEnd"/>
      </w:hyperlink>
      <w:r w:rsidRPr="002B12C9">
        <w:t>.</w:t>
      </w:r>
    </w:p>
    <w:p w:rsidR="002B12C9" w:rsidRPr="002B12C9" w:rsidRDefault="002B12C9" w:rsidP="002B12C9">
      <w:pPr>
        <w:spacing w:before="120"/>
        <w:rPr>
          <w:rFonts w:eastAsia="Calibri"/>
        </w:rPr>
      </w:pPr>
      <w:r w:rsidRPr="002B12C9">
        <w:rPr>
          <w:rStyle w:val="Heading3Char"/>
        </w:rPr>
        <w:t>Netiquette: Communication Courtesy:</w:t>
      </w:r>
      <w:r w:rsidRPr="002B12C9">
        <w:rPr>
          <w:rFonts w:eastAsia="Calibri"/>
        </w:rPr>
        <w:t xml:space="preserve"> </w:t>
      </w:r>
    </w:p>
    <w:p w:rsidR="002B12C9" w:rsidRPr="002B12C9" w:rsidRDefault="002B12C9" w:rsidP="002B12C9">
      <w:pPr>
        <w:spacing w:before="120"/>
        <w:rPr>
          <w:rFonts w:eastAsia="Calibri"/>
        </w:rPr>
      </w:pPr>
      <w:r w:rsidRPr="002B12C9">
        <w:rPr>
          <w:rFonts w:eastAsia="Calibri"/>
        </w:rPr>
        <w:lastRenderedPageBreak/>
        <w:tab/>
      </w:r>
      <w:r w:rsidRPr="002B12C9">
        <w:rPr>
          <w:rFonts w:eastAsia="Calibri"/>
        </w:rPr>
        <w:tab/>
      </w:r>
      <w:r w:rsidRPr="002B12C9">
        <w:t xml:space="preserve">All members of the class are expected to follow rules of common courtesy in all email </w:t>
      </w:r>
      <w:r w:rsidRPr="002B12C9">
        <w:tab/>
      </w:r>
      <w:r w:rsidRPr="002B12C9">
        <w:tab/>
      </w:r>
      <w:r w:rsidRPr="002B12C9">
        <w:tab/>
        <w:t xml:space="preserve">messages, threaded discussions and chats.  </w:t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hyperlink r:id="rId23" w:history="1">
        <w:r w:rsidRPr="002B12C9">
          <w:rPr>
            <w:rStyle w:val="Hyperlink"/>
            <w:rFonts w:eastAsia="Calibri"/>
          </w:rPr>
          <w:t>http://teach.ufl.edu/docs/NetiquetteGuideforOnlineCourses.pdf</w:t>
        </w:r>
      </w:hyperlink>
      <w:r w:rsidRPr="002B12C9">
        <w:t xml:space="preserve"> </w:t>
      </w:r>
    </w:p>
    <w:p w:rsidR="002B12C9" w:rsidRPr="002B12C9" w:rsidRDefault="002B12C9" w:rsidP="002B12C9">
      <w:pPr>
        <w:pStyle w:val="BodyText"/>
      </w:pPr>
    </w:p>
    <w:p w:rsidR="002B12C9" w:rsidRPr="002B12C9" w:rsidRDefault="002B12C9" w:rsidP="002B12C9">
      <w:pPr>
        <w:rPr>
          <w:rStyle w:val="ItemDescription"/>
          <w:rFonts w:ascii="Times New Roman" w:hAnsi="Times New Roman" w:cs="Times New Roman"/>
        </w:rPr>
      </w:pPr>
      <w:r w:rsidRPr="002B12C9">
        <w:rPr>
          <w:rStyle w:val="CategoryUnderlined"/>
          <w:rFonts w:ascii="Times New Roman" w:hAnsi="Times New Roman"/>
          <w:b/>
        </w:rPr>
        <w:t>Disclaimer:</w:t>
      </w:r>
      <w:r w:rsidRPr="002B12C9">
        <w:rPr>
          <w:rFonts w:eastAsia="Calibri"/>
        </w:rPr>
        <w:t xml:space="preserve"> </w:t>
      </w:r>
    </w:p>
    <w:p w:rsidR="002B12C9" w:rsidRPr="002B12C9" w:rsidRDefault="002B12C9" w:rsidP="002B12C9">
      <w:pPr>
        <w:rPr>
          <w:rFonts w:eastAsia="Calibri"/>
        </w:rPr>
      </w:pPr>
      <w:r w:rsidRPr="002B12C9">
        <w:rPr>
          <w:rStyle w:val="ItemDescription"/>
          <w:rFonts w:ascii="Times New Roman" w:hAnsi="Times New Roman" w:cs="Times New Roman"/>
        </w:rPr>
        <w:tab/>
      </w:r>
      <w:r w:rsidRPr="002B12C9">
        <w:rPr>
          <w:rStyle w:val="ItemDescription"/>
          <w:rFonts w:ascii="Times New Roman" w:hAnsi="Times New Roman" w:cs="Times New Roman"/>
        </w:rPr>
        <w:tab/>
      </w:r>
      <w:r w:rsidRPr="002B12C9">
        <w:t xml:space="preserve">This syllabus represents my current plans and objectives.  As we go through the semester, </w:t>
      </w:r>
      <w:r w:rsidRPr="002B12C9">
        <w:tab/>
      </w:r>
      <w:r w:rsidRPr="002B12C9">
        <w:tab/>
        <w:t xml:space="preserve">those plans may need to change to enhance the class learning opportunity.  Such changes, </w:t>
      </w:r>
      <w:r w:rsidRPr="002B12C9">
        <w:tab/>
      </w:r>
      <w:r w:rsidRPr="002B12C9">
        <w:tab/>
        <w:t>communicated clearly, are not unusual and should be expected.</w:t>
      </w:r>
    </w:p>
    <w:p w:rsidR="002B12C9" w:rsidRPr="002B12C9" w:rsidRDefault="002B12C9" w:rsidP="002B12C9">
      <w:pPr>
        <w:pStyle w:val="BodyText"/>
      </w:pPr>
    </w:p>
    <w:sectPr w:rsidR="002B12C9" w:rsidRPr="002B12C9">
      <w:type w:val="continuous"/>
      <w:pgSz w:w="12240" w:h="15840"/>
      <w:pgMar w:top="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6985"/>
    <w:multiLevelType w:val="hybridMultilevel"/>
    <w:tmpl w:val="A04C25C8"/>
    <w:lvl w:ilvl="0" w:tplc="90881486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26"/>
    <w:rsid w:val="0011227C"/>
    <w:rsid w:val="002978CA"/>
    <w:rsid w:val="002B12C9"/>
    <w:rsid w:val="00553FEC"/>
    <w:rsid w:val="006618EA"/>
    <w:rsid w:val="00A841F7"/>
    <w:rsid w:val="00AF2B83"/>
    <w:rsid w:val="00B92256"/>
    <w:rsid w:val="00CB01F8"/>
    <w:rsid w:val="00EE6DE2"/>
    <w:rsid w:val="00F024A3"/>
    <w:rsid w:val="00F42B26"/>
    <w:rsid w:val="00F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DDE04-2A6D-4E5A-9CFD-7A9401E5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461" w:hanging="88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2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A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2B12C9"/>
    <w:rPr>
      <w:color w:val="0000FF"/>
      <w:u w:val="single"/>
    </w:rPr>
  </w:style>
  <w:style w:type="character" w:customStyle="1" w:styleId="Heading3Char">
    <w:name w:val="Heading 3 Char"/>
    <w:link w:val="Heading3"/>
    <w:uiPriority w:val="1"/>
    <w:rsid w:val="002B12C9"/>
    <w:rPr>
      <w:rFonts w:ascii="Times New Roman" w:eastAsia="Times New Roman" w:hAnsi="Times New Roman" w:cs="Times New Roman"/>
      <w:b/>
      <w:bCs/>
      <w:u w:val="single" w:color="000000"/>
    </w:rPr>
  </w:style>
  <w:style w:type="character" w:customStyle="1" w:styleId="ItemDescription">
    <w:name w:val="Item Description"/>
    <w:rsid w:val="002B12C9"/>
    <w:rPr>
      <w:rFonts w:ascii="Calibri" w:eastAsia="Calibri" w:hAnsi="Calibri" w:cs="Calibri"/>
      <w:i/>
      <w:sz w:val="24"/>
    </w:rPr>
  </w:style>
  <w:style w:type="character" w:customStyle="1" w:styleId="CategoryUnderlined">
    <w:name w:val="Category Underlined"/>
    <w:rsid w:val="002B12C9"/>
    <w:rPr>
      <w:rFonts w:ascii="Calibri" w:hAnsi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ufl.edu/student-affairs/current-students/academic-policies" TargetMode="External"/><Relationship Id="rId13" Type="http://schemas.openxmlformats.org/officeDocument/2006/relationships/hyperlink" Target="http://www.dso.ufl.edu/students.php" TargetMode="External"/><Relationship Id="rId18" Type="http://schemas.openxmlformats.org/officeDocument/2006/relationships/hyperlink" Target="http://www.dso.ufl.edu/student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so.ufl.edu/students.php" TargetMode="External"/><Relationship Id="rId7" Type="http://schemas.openxmlformats.org/officeDocument/2006/relationships/hyperlink" Target="http://www.law.ufl.edu/student-affairs/current-students/academic-" TargetMode="External"/><Relationship Id="rId12" Type="http://schemas.openxmlformats.org/officeDocument/2006/relationships/hyperlink" Target="http://www.dso.ufl.edu/students.php" TargetMode="External"/><Relationship Id="rId17" Type="http://schemas.openxmlformats.org/officeDocument/2006/relationships/hyperlink" Target="http://www.dso.ufl.edu/students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so.ufl.edu/students.php" TargetMode="External"/><Relationship Id="rId20" Type="http://schemas.openxmlformats.org/officeDocument/2006/relationships/hyperlink" Target="http://www.dso.ufl.edu/student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w.ufl.edu/student-affairs/current-students/academic-policies" TargetMode="External"/><Relationship Id="rId11" Type="http://schemas.openxmlformats.org/officeDocument/2006/relationships/hyperlink" Target="http://www.dso.ufl.edu/students.php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alfee@law.ufl.edu" TargetMode="External"/><Relationship Id="rId15" Type="http://schemas.openxmlformats.org/officeDocument/2006/relationships/hyperlink" Target="http://www.dso.ufl.edu/students.php" TargetMode="External"/><Relationship Id="rId23" Type="http://schemas.openxmlformats.org/officeDocument/2006/relationships/hyperlink" Target="http://teach.ufl.edu/docs/NetiquetteGuideforOnlineCourses.pdf" TargetMode="External"/><Relationship Id="rId10" Type="http://schemas.openxmlformats.org/officeDocument/2006/relationships/hyperlink" Target="http://www.dso.ufl.edu/students.php" TargetMode="External"/><Relationship Id="rId19" Type="http://schemas.openxmlformats.org/officeDocument/2006/relationships/hyperlink" Target="http://www.dso.ufl.edu/studen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o.ufl.edu/drc)" TargetMode="External"/><Relationship Id="rId14" Type="http://schemas.openxmlformats.org/officeDocument/2006/relationships/hyperlink" Target="http://www.dso.ufl.edu/students.php" TargetMode="External"/><Relationship Id="rId22" Type="http://schemas.openxmlformats.org/officeDocument/2006/relationships/hyperlink" Target="http://www.dso.ufl.edu/studen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Spring 2016 - Income Tax of Trusts  Estates (Calfee) Syllabus (LLM).docx</vt:lpstr>
    </vt:vector>
  </TitlesOfParts>
  <Company>University of Florida Levin College of Law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Spring 2016 - Income Tax of Trusts  Estates (Calfee) Syllabus (LLM).docx</dc:title>
  <dc:creator>klbartlett</dc:creator>
  <cp:lastModifiedBy>Fields,Krista</cp:lastModifiedBy>
  <cp:revision>2</cp:revision>
  <cp:lastPrinted>2017-12-20T20:16:00Z</cp:lastPrinted>
  <dcterms:created xsi:type="dcterms:W3CDTF">2017-12-21T14:48:00Z</dcterms:created>
  <dcterms:modified xsi:type="dcterms:W3CDTF">2017-12-21T14:48:00Z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2017-10-11T00:00:00Z</vt:filetime>
  </property>
</Properties>
</file>