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97" w:rsidRPr="005F397C" w:rsidRDefault="00363BC7">
      <w:pPr>
        <w:jc w:val="center"/>
        <w:rPr>
          <w:rFonts w:ascii="Georgia" w:hAnsi="Georgia"/>
          <w:b/>
          <w:bCs/>
          <w:sz w:val="22"/>
        </w:rPr>
      </w:pPr>
      <w:bookmarkStart w:id="0" w:name="_GoBack"/>
      <w:bookmarkEnd w:id="0"/>
      <w:r w:rsidRPr="005F397C">
        <w:rPr>
          <w:rFonts w:ascii="Georgia" w:hAnsi="Georgia"/>
          <w:b/>
          <w:bCs/>
          <w:sz w:val="22"/>
        </w:rPr>
        <w:t>I</w:t>
      </w:r>
      <w:r w:rsidR="005F397C">
        <w:rPr>
          <w:rFonts w:ascii="Georgia" w:hAnsi="Georgia"/>
          <w:b/>
          <w:bCs/>
          <w:sz w:val="22"/>
        </w:rPr>
        <w:t>nternational</w:t>
      </w:r>
      <w:r w:rsidRPr="005F397C">
        <w:rPr>
          <w:rFonts w:ascii="Georgia" w:hAnsi="Georgia"/>
          <w:b/>
          <w:bCs/>
          <w:sz w:val="22"/>
        </w:rPr>
        <w:t xml:space="preserve"> </w:t>
      </w:r>
      <w:r w:rsidR="00690E1F" w:rsidRPr="005F397C">
        <w:rPr>
          <w:rFonts w:ascii="Georgia" w:hAnsi="Georgia"/>
          <w:b/>
          <w:bCs/>
          <w:sz w:val="22"/>
        </w:rPr>
        <w:t>H</w:t>
      </w:r>
      <w:r w:rsidR="005F397C">
        <w:rPr>
          <w:rFonts w:ascii="Georgia" w:hAnsi="Georgia"/>
          <w:b/>
          <w:bCs/>
          <w:sz w:val="22"/>
        </w:rPr>
        <w:t>uman Rights Law</w:t>
      </w:r>
      <w:r w:rsidRPr="005F397C">
        <w:rPr>
          <w:rFonts w:ascii="Georgia" w:hAnsi="Georgia"/>
          <w:b/>
          <w:bCs/>
          <w:sz w:val="22"/>
        </w:rPr>
        <w:br/>
        <w:t>LAW 626</w:t>
      </w:r>
      <w:r w:rsidR="00690E1F" w:rsidRPr="005F397C">
        <w:rPr>
          <w:rFonts w:ascii="Georgia" w:hAnsi="Georgia"/>
          <w:b/>
          <w:bCs/>
          <w:sz w:val="22"/>
        </w:rPr>
        <w:t>3</w:t>
      </w:r>
      <w:r w:rsidRPr="005F397C">
        <w:rPr>
          <w:rFonts w:ascii="Georgia" w:hAnsi="Georgia"/>
          <w:b/>
          <w:bCs/>
          <w:sz w:val="22"/>
        </w:rPr>
        <w:t xml:space="preserve">, Section </w:t>
      </w:r>
      <w:r w:rsidR="004B5F5C" w:rsidRPr="005F397C">
        <w:rPr>
          <w:rFonts w:ascii="Georgia" w:hAnsi="Georgia"/>
          <w:b/>
          <w:bCs/>
          <w:sz w:val="22"/>
        </w:rPr>
        <w:t>1551</w:t>
      </w:r>
    </w:p>
    <w:p w:rsidR="00EF5597" w:rsidRPr="0001749C" w:rsidRDefault="00EF5597">
      <w:pPr>
        <w:jc w:val="center"/>
        <w:rPr>
          <w:rFonts w:ascii="Georgia" w:hAnsi="Georgia"/>
          <w:b/>
          <w:bCs/>
          <w:sz w:val="22"/>
        </w:rPr>
      </w:pPr>
      <w:r w:rsidRPr="0001749C">
        <w:rPr>
          <w:rFonts w:ascii="Georgia" w:hAnsi="Georgia"/>
          <w:b/>
          <w:bCs/>
          <w:sz w:val="22"/>
        </w:rPr>
        <w:t>Prof</w:t>
      </w:r>
      <w:r w:rsidR="005F397C" w:rsidRPr="0001749C">
        <w:rPr>
          <w:rFonts w:ascii="Georgia" w:hAnsi="Georgia"/>
          <w:b/>
          <w:bCs/>
          <w:sz w:val="22"/>
        </w:rPr>
        <w:t>essor</w:t>
      </w:r>
      <w:r w:rsidRPr="0001749C">
        <w:rPr>
          <w:rFonts w:ascii="Georgia" w:hAnsi="Georgia"/>
          <w:b/>
          <w:bCs/>
          <w:sz w:val="22"/>
        </w:rPr>
        <w:t xml:space="preserve"> Berta Esperanza Hernández-Truyol</w:t>
      </w:r>
    </w:p>
    <w:p w:rsidR="00EF5597" w:rsidRPr="0001749C" w:rsidRDefault="00363BC7">
      <w:pPr>
        <w:jc w:val="center"/>
        <w:rPr>
          <w:rFonts w:ascii="Georgia" w:hAnsi="Georgia"/>
          <w:b/>
          <w:bCs/>
        </w:rPr>
      </w:pPr>
      <w:r w:rsidRPr="0001749C">
        <w:rPr>
          <w:rFonts w:ascii="Georgia" w:hAnsi="Georgia"/>
          <w:b/>
          <w:bCs/>
        </w:rPr>
        <w:br/>
      </w:r>
      <w:r w:rsidR="00690E1F" w:rsidRPr="0001749C">
        <w:rPr>
          <w:rFonts w:ascii="Georgia" w:hAnsi="Georgia"/>
          <w:b/>
          <w:bCs/>
        </w:rPr>
        <w:t>Spring 201</w:t>
      </w:r>
      <w:r w:rsidR="004B5F5C" w:rsidRPr="0001749C">
        <w:rPr>
          <w:rFonts w:ascii="Georgia" w:hAnsi="Georgia"/>
          <w:b/>
          <w:bCs/>
        </w:rPr>
        <w:t>8</w:t>
      </w:r>
    </w:p>
    <w:p w:rsidR="00EF5597" w:rsidRPr="0001749C" w:rsidRDefault="00EF5597">
      <w:pPr>
        <w:jc w:val="center"/>
        <w:rPr>
          <w:rFonts w:ascii="Georgia" w:hAnsi="Georgia"/>
          <w:b/>
          <w:bCs/>
        </w:rPr>
      </w:pPr>
    </w:p>
    <w:p w:rsidR="00EF5597" w:rsidRPr="00EF5597" w:rsidRDefault="00EF5597" w:rsidP="00EF5597">
      <w:pPr>
        <w:rPr>
          <w:rFonts w:ascii="Georgia" w:hAnsi="Georgia"/>
          <w:b/>
          <w:bCs/>
        </w:rPr>
      </w:pPr>
      <w:r w:rsidRPr="00EF5597">
        <w:rPr>
          <w:rFonts w:ascii="Georgia" w:hAnsi="Georgia"/>
          <w:b/>
          <w:bCs/>
        </w:rPr>
        <w:t>MONDAY, TUESDAY, WEDNESDAY – 1:00p.m.</w:t>
      </w:r>
      <w:r w:rsidR="003B001D">
        <w:rPr>
          <w:rFonts w:ascii="Georgia" w:hAnsi="Georgia"/>
          <w:b/>
          <w:bCs/>
        </w:rPr>
        <w:t xml:space="preserve"> – 1:50p.m.</w:t>
      </w:r>
      <w:r w:rsidRPr="00EF5597">
        <w:rPr>
          <w:rFonts w:ascii="Georgia" w:hAnsi="Georgia"/>
          <w:b/>
          <w:bCs/>
        </w:rPr>
        <w:tab/>
      </w:r>
    </w:p>
    <w:p w:rsidR="00EF5597" w:rsidRPr="00EF5597" w:rsidRDefault="00EF5597" w:rsidP="00EF5597">
      <w:pPr>
        <w:pBdr>
          <w:bottom w:val="single" w:sz="12" w:space="1" w:color="auto"/>
        </w:pBdr>
        <w:tabs>
          <w:tab w:val="left" w:pos="3075"/>
        </w:tabs>
        <w:rPr>
          <w:rFonts w:ascii="Georgia" w:hAnsi="Georgia"/>
          <w:b/>
          <w:bCs/>
        </w:rPr>
      </w:pPr>
      <w:r w:rsidRPr="00EF5597">
        <w:rPr>
          <w:rFonts w:ascii="Georgia" w:hAnsi="Georgia"/>
          <w:b/>
          <w:bCs/>
        </w:rPr>
        <w:t xml:space="preserve">Room </w:t>
      </w:r>
      <w:r w:rsidR="003B001D">
        <w:rPr>
          <w:rFonts w:ascii="Georgia" w:hAnsi="Georgia"/>
          <w:b/>
          <w:bCs/>
        </w:rPr>
        <w:t xml:space="preserve">HOL </w:t>
      </w:r>
      <w:r w:rsidRPr="00EF5597">
        <w:rPr>
          <w:rFonts w:ascii="Georgia" w:hAnsi="Georgia"/>
          <w:b/>
          <w:bCs/>
        </w:rPr>
        <w:t>284</w:t>
      </w:r>
      <w:r w:rsidRPr="00EF5597">
        <w:rPr>
          <w:rFonts w:ascii="Georgia" w:hAnsi="Georgia"/>
          <w:b/>
          <w:bCs/>
        </w:rPr>
        <w:tab/>
      </w:r>
    </w:p>
    <w:p w:rsidR="00EF5597" w:rsidRPr="00EF5597" w:rsidRDefault="00EF5597" w:rsidP="00EF5597">
      <w:pPr>
        <w:rPr>
          <w:rFonts w:ascii="Georgia" w:hAnsi="Georgia"/>
          <w:b/>
          <w:bCs/>
        </w:rPr>
      </w:pPr>
      <w:r w:rsidRPr="00EF5597">
        <w:rPr>
          <w:rFonts w:ascii="Georgia" w:hAnsi="Georgia"/>
          <w:b/>
          <w:bCs/>
        </w:rPr>
        <w:tab/>
      </w:r>
      <w:r w:rsidRPr="00EF5597">
        <w:rPr>
          <w:rFonts w:ascii="Georgia" w:hAnsi="Georgia"/>
          <w:b/>
          <w:bCs/>
        </w:rPr>
        <w:tab/>
      </w:r>
      <w:r w:rsidRPr="00EF5597">
        <w:rPr>
          <w:rFonts w:ascii="Georgia" w:hAnsi="Georgia"/>
          <w:b/>
          <w:bCs/>
        </w:rPr>
        <w:tab/>
      </w:r>
    </w:p>
    <w:p w:rsidR="00EF5597" w:rsidRDefault="00EF5597" w:rsidP="00EF5597">
      <w:pPr>
        <w:autoSpaceDE w:val="0"/>
        <w:autoSpaceDN w:val="0"/>
        <w:adjustRightInd w:val="0"/>
        <w:ind w:right="45"/>
        <w:jc w:val="center"/>
        <w:rPr>
          <w:rFonts w:ascii="Georgia" w:hAnsi="Georgia"/>
          <w:b/>
          <w:bCs/>
        </w:rPr>
      </w:pPr>
      <w:r w:rsidRPr="00EF5597">
        <w:rPr>
          <w:rFonts w:ascii="Georgia" w:hAnsi="Georgia"/>
          <w:b/>
          <w:bCs/>
        </w:rPr>
        <w:t>SYLLABUS</w:t>
      </w:r>
    </w:p>
    <w:p w:rsidR="00DE1A72" w:rsidRPr="00EF5597" w:rsidRDefault="00DE1A72" w:rsidP="00EF5597">
      <w:pPr>
        <w:autoSpaceDE w:val="0"/>
        <w:autoSpaceDN w:val="0"/>
        <w:adjustRightInd w:val="0"/>
        <w:ind w:right="45"/>
        <w:jc w:val="center"/>
        <w:rPr>
          <w:rFonts w:ascii="Georgia" w:hAnsi="Georgia"/>
          <w:b/>
          <w:bCs/>
        </w:rPr>
      </w:pPr>
    </w:p>
    <w:p w:rsidR="00DE1A72" w:rsidRPr="00DE1A72" w:rsidRDefault="00DE1A72" w:rsidP="00DE1A72">
      <w:pPr>
        <w:pStyle w:val="ListParagraph"/>
        <w:numPr>
          <w:ilvl w:val="0"/>
          <w:numId w:val="2"/>
        </w:numPr>
        <w:autoSpaceDE w:val="0"/>
        <w:autoSpaceDN w:val="0"/>
        <w:adjustRightInd w:val="0"/>
        <w:rPr>
          <w:rFonts w:ascii="Georgia" w:hAnsi="Georgia"/>
        </w:rPr>
      </w:pPr>
      <w:r w:rsidRPr="00DE1A72">
        <w:rPr>
          <w:rFonts w:ascii="Georgia" w:hAnsi="Georgia"/>
          <w:b/>
        </w:rPr>
        <w:t>Class Materials</w:t>
      </w:r>
      <w:r w:rsidRPr="00DE1A72">
        <w:rPr>
          <w:rFonts w:ascii="Georgia" w:hAnsi="Georgia"/>
          <w:b/>
        </w:rPr>
        <w:br/>
      </w:r>
      <w:r w:rsidRPr="00DE1A72">
        <w:rPr>
          <w:rFonts w:ascii="Georgia" w:hAnsi="Georgia"/>
          <w:smallCaps/>
        </w:rPr>
        <w:t>International Human Rights</w:t>
      </w:r>
      <w:r w:rsidRPr="00DE1A72">
        <w:rPr>
          <w:rFonts w:ascii="Georgia" w:hAnsi="Georgia"/>
        </w:rPr>
        <w:t>, 2</w:t>
      </w:r>
      <w:r w:rsidRPr="00DE1A72">
        <w:rPr>
          <w:rFonts w:ascii="Georgia" w:hAnsi="Georgia"/>
          <w:vertAlign w:val="superscript"/>
        </w:rPr>
        <w:t>nd</w:t>
      </w:r>
      <w:r w:rsidRPr="00DE1A72">
        <w:rPr>
          <w:rFonts w:ascii="Georgia" w:hAnsi="Georgia"/>
        </w:rPr>
        <w:t xml:space="preserve"> Ed., Alston &amp; Goodman, 2012.</w:t>
      </w:r>
    </w:p>
    <w:p w:rsidR="00DE1A72" w:rsidRDefault="00DE1A72" w:rsidP="00DE1A72">
      <w:pPr>
        <w:autoSpaceDE w:val="0"/>
        <w:autoSpaceDN w:val="0"/>
        <w:adjustRightInd w:val="0"/>
        <w:ind w:left="720"/>
        <w:rPr>
          <w:rFonts w:ascii="Georgia" w:hAnsi="Georgia"/>
        </w:rPr>
      </w:pPr>
      <w:r w:rsidRPr="00DE1A72">
        <w:rPr>
          <w:rFonts w:ascii="Georgia" w:hAnsi="Georgia"/>
        </w:rPr>
        <w:t>ISBN: 9780199578726</w:t>
      </w:r>
    </w:p>
    <w:p w:rsidR="00DE1A72" w:rsidRDefault="00DE1A72" w:rsidP="00DE1A72">
      <w:pPr>
        <w:autoSpaceDE w:val="0"/>
        <w:autoSpaceDN w:val="0"/>
        <w:adjustRightInd w:val="0"/>
        <w:ind w:left="720"/>
        <w:rPr>
          <w:rFonts w:ascii="Georgia" w:hAnsi="Georgia"/>
        </w:rPr>
      </w:pPr>
    </w:p>
    <w:p w:rsidR="00EC0823" w:rsidRDefault="00DE1A72" w:rsidP="00EC0823">
      <w:pPr>
        <w:autoSpaceDE w:val="0"/>
        <w:autoSpaceDN w:val="0"/>
        <w:adjustRightInd w:val="0"/>
        <w:ind w:left="720"/>
        <w:rPr>
          <w:rFonts w:ascii="Georgia" w:hAnsi="Georgia"/>
        </w:rPr>
      </w:pPr>
      <w:r w:rsidRPr="00DE1A72">
        <w:rPr>
          <w:rFonts w:ascii="Georgia" w:hAnsi="Georgia"/>
        </w:rPr>
        <w:t xml:space="preserve">Unless otherwise indicated, the reading assignments refer to the required textbook. Every student is expected to have completed the assigned readings </w:t>
      </w:r>
      <w:r w:rsidRPr="00DE1A72">
        <w:rPr>
          <w:rFonts w:ascii="Georgia" w:hAnsi="Georgia"/>
          <w:b/>
          <w:bCs/>
        </w:rPr>
        <w:t>prior</w:t>
      </w:r>
      <w:r w:rsidRPr="00DE1A72">
        <w:rPr>
          <w:rFonts w:ascii="Georgia" w:hAnsi="Georgia"/>
        </w:rPr>
        <w:t xml:space="preserve"> to class.</w:t>
      </w:r>
      <w:r w:rsidRPr="00DE1A72">
        <w:rPr>
          <w:rFonts w:ascii="Georgia" w:hAnsi="Georgia"/>
        </w:rPr>
        <w:br/>
      </w:r>
      <w:r w:rsidRPr="00DE1A72">
        <w:rPr>
          <w:rFonts w:ascii="Georgia" w:hAnsi="Georgia"/>
        </w:rPr>
        <w:br/>
        <w:t>Students also are expected to read additional materials as indicated and as posted on the Canvas page, usually in either pdf or html format.  Adobe Reader 6.0 or higher should be used to view pdfs, otherwise you may experience some difficulties. Students should check Prof. Hernández’s Canvas course page on a regular basis for updates to the online materials and readings. Dates of last update are given for your convenience.</w:t>
      </w:r>
      <w:r w:rsidRPr="00DE1A72">
        <w:rPr>
          <w:rFonts w:ascii="Georgia" w:hAnsi="Georgia"/>
        </w:rPr>
        <w:br/>
      </w:r>
      <w:r w:rsidRPr="00DE1A72">
        <w:rPr>
          <w:rFonts w:ascii="Georgia" w:hAnsi="Georgia"/>
        </w:rPr>
        <w:br/>
      </w:r>
      <w:r w:rsidRPr="00DE1A72">
        <w:rPr>
          <w:rFonts w:ascii="Georgia" w:hAnsi="Georgia"/>
          <w:b/>
          <w:bCs/>
          <w:i/>
          <w:iCs/>
        </w:rPr>
        <w:lastRenderedPageBreak/>
        <w:t>Note:</w:t>
      </w:r>
      <w:r w:rsidRPr="00DE1A72">
        <w:rPr>
          <w:rFonts w:ascii="Georgia" w:hAnsi="Georgia"/>
        </w:rPr>
        <w:t xml:space="preserve"> In order to inform the current events discussion with which every class will start, students must read a newspaper daily. As the class focus is international, it is suggested that students read the New York Times, Wall Street Journal, London Financial Times, or some such publication (all of which are available via WestLaw or Lexis/Nexis).  It is important every student be prepared and class participation will be considered in grading.</w:t>
      </w:r>
    </w:p>
    <w:p w:rsidR="00EC0823" w:rsidRDefault="00EC0823" w:rsidP="00EC0823">
      <w:pPr>
        <w:autoSpaceDE w:val="0"/>
        <w:autoSpaceDN w:val="0"/>
        <w:adjustRightInd w:val="0"/>
        <w:rPr>
          <w:rFonts w:ascii="Georgia" w:hAnsi="Georgia"/>
        </w:rPr>
      </w:pPr>
    </w:p>
    <w:p w:rsidR="00DC5126" w:rsidRPr="00EC0823" w:rsidRDefault="00363BC7" w:rsidP="00EC0823">
      <w:pPr>
        <w:pStyle w:val="ListParagraph"/>
        <w:numPr>
          <w:ilvl w:val="0"/>
          <w:numId w:val="2"/>
        </w:numPr>
        <w:autoSpaceDE w:val="0"/>
        <w:autoSpaceDN w:val="0"/>
        <w:adjustRightInd w:val="0"/>
        <w:rPr>
          <w:rFonts w:ascii="Georgia" w:hAnsi="Georgia"/>
        </w:rPr>
      </w:pPr>
      <w:r w:rsidRPr="00EC0823">
        <w:rPr>
          <w:rFonts w:ascii="Georgia" w:hAnsi="Georgia"/>
          <w:b/>
          <w:bCs/>
        </w:rPr>
        <w:t>Course Description</w:t>
      </w:r>
      <w:r w:rsidR="001C4697" w:rsidRPr="00EC0823">
        <w:rPr>
          <w:rFonts w:ascii="Georgia" w:hAnsi="Georgia"/>
          <w:b/>
          <w:bCs/>
        </w:rPr>
        <w:t xml:space="preserve"> and Objectives</w:t>
      </w:r>
      <w:r w:rsidRPr="00EC0823">
        <w:rPr>
          <w:rFonts w:ascii="Georgia" w:hAnsi="Georgia"/>
        </w:rPr>
        <w:br/>
      </w:r>
      <w:r w:rsidR="002E5194" w:rsidRPr="00EC0823">
        <w:rPr>
          <w:rFonts w:ascii="Georgia" w:hAnsi="Georgia"/>
        </w:rPr>
        <w:t xml:space="preserve">The purpose of this course is to provide students an introduction to </w:t>
      </w:r>
      <w:r w:rsidR="00DC5126" w:rsidRPr="00EC0823">
        <w:rPr>
          <w:rFonts w:ascii="Georgia" w:hAnsi="Georgia"/>
        </w:rPr>
        <w:t>international human rights law. It starts with a glance at “global snapshots” – a series of current events that will frame the context for the course. We then study historical documents that form the Western foundation for the international human rights framework and familiarize ourselves with the theoretical foundations of human rights as well as with various critiques of the human rights developments, structures, and Congress. The historical study continues by reviewing the pre-World War II status of human rights</w:t>
      </w:r>
      <w:r w:rsidR="004B5F5C" w:rsidRPr="00EC0823">
        <w:rPr>
          <w:rFonts w:ascii="Georgia" w:hAnsi="Georgia"/>
        </w:rPr>
        <w:t>,</w:t>
      </w:r>
      <w:r w:rsidR="00DC5126" w:rsidRPr="00EC0823">
        <w:rPr>
          <w:rFonts w:ascii="Georgia" w:hAnsi="Georgia"/>
        </w:rPr>
        <w:t xml:space="preserve"> which includes the sources of law and the Nuremberg case. We then move to an analysis of the post-war developments, which includes a study of the types of rights that evolved. Next, we briefly touch upon the structures that exist for the implementation and enforcement of rights – both internationally and regionally. Following, we will study the sources of international law, including human rights, in the U.S. and scrutinize the role of the global norms in local legal systems. This leads to an interrogation of whether the international human rights system has changed the concept of state sovereignty and whether the rights that have evolved constitute a universal conceptualization or whether they are culturally relative. Finally, with the substantive and procedural foundation the above provides, we will study a number of particular topics in the human rights field, including rights of groups and </w:t>
      </w:r>
      <w:r w:rsidR="00DC5126" w:rsidRPr="00EC0823">
        <w:rPr>
          <w:rFonts w:ascii="Georgia" w:hAnsi="Georgia"/>
        </w:rPr>
        <w:lastRenderedPageBreak/>
        <w:t>particular rights. In this part, we also will engage themes of current interest/concern that involve human rights, including human rights and war, trade and human rights, and globalization and human rights.</w:t>
      </w:r>
    </w:p>
    <w:p w:rsidR="00EF5597" w:rsidRPr="00EF5597" w:rsidRDefault="00EF5597" w:rsidP="00960390">
      <w:pPr>
        <w:rPr>
          <w:rFonts w:ascii="Georgia" w:hAnsi="Georgia"/>
          <w:b/>
        </w:rPr>
      </w:pPr>
    </w:p>
    <w:p w:rsidR="00960390" w:rsidRPr="00EC0823" w:rsidRDefault="00960390" w:rsidP="00EC0823">
      <w:pPr>
        <w:pStyle w:val="ListParagraph"/>
        <w:numPr>
          <w:ilvl w:val="0"/>
          <w:numId w:val="2"/>
        </w:numPr>
        <w:rPr>
          <w:rFonts w:ascii="Georgia" w:hAnsi="Georgia"/>
        </w:rPr>
      </w:pPr>
      <w:r w:rsidRPr="00EC0823">
        <w:rPr>
          <w:rFonts w:ascii="Georgia" w:hAnsi="Georgia"/>
          <w:b/>
        </w:rPr>
        <w:t>Student Learning Outcomes</w:t>
      </w:r>
    </w:p>
    <w:p w:rsidR="00EF5597" w:rsidRDefault="00EF5597" w:rsidP="00EC0823">
      <w:pPr>
        <w:ind w:left="720"/>
        <w:rPr>
          <w:rFonts w:ascii="Georgia" w:hAnsi="Georgia"/>
        </w:rPr>
      </w:pPr>
      <w:r w:rsidRPr="00EF5597">
        <w:rPr>
          <w:rFonts w:ascii="Georgia" w:hAnsi="Georgia"/>
        </w:rPr>
        <w:t>At the conclusion of the course, students will have a basic knowledge of and will be able to analyze:</w:t>
      </w:r>
    </w:p>
    <w:p w:rsidR="002E5194" w:rsidRDefault="002E5194" w:rsidP="00EC0823">
      <w:pPr>
        <w:ind w:left="720" w:firstLine="720"/>
        <w:rPr>
          <w:rFonts w:ascii="Georgia" w:hAnsi="Georgia"/>
        </w:rPr>
      </w:pPr>
      <w:r>
        <w:rPr>
          <w:rFonts w:ascii="Georgia" w:hAnsi="Georgia"/>
        </w:rPr>
        <w:t>- History</w:t>
      </w:r>
      <w:r w:rsidR="00BA7E22">
        <w:rPr>
          <w:rFonts w:ascii="Georgia" w:hAnsi="Georgia"/>
        </w:rPr>
        <w:t xml:space="preserve"> of International Human Rights d</w:t>
      </w:r>
      <w:r>
        <w:rPr>
          <w:rFonts w:ascii="Georgia" w:hAnsi="Georgia"/>
        </w:rPr>
        <w:t>evelopment</w:t>
      </w:r>
    </w:p>
    <w:p w:rsidR="001C4697" w:rsidRDefault="001C4697" w:rsidP="00EC0823">
      <w:pPr>
        <w:ind w:left="720" w:firstLine="720"/>
        <w:rPr>
          <w:rFonts w:ascii="Georgia" w:hAnsi="Georgia"/>
        </w:rPr>
      </w:pPr>
      <w:r>
        <w:rPr>
          <w:rFonts w:ascii="Georgia" w:hAnsi="Georgia"/>
        </w:rPr>
        <w:t>- Sources of International Law</w:t>
      </w:r>
    </w:p>
    <w:p w:rsidR="002E5194" w:rsidRDefault="001E5B21" w:rsidP="00EC0823">
      <w:pPr>
        <w:ind w:left="720" w:firstLine="720"/>
        <w:rPr>
          <w:rFonts w:ascii="Georgia" w:hAnsi="Georgia"/>
        </w:rPr>
      </w:pPr>
      <w:r>
        <w:rPr>
          <w:rFonts w:ascii="Georgia" w:hAnsi="Georgia"/>
        </w:rPr>
        <w:t>- Classification of R</w:t>
      </w:r>
      <w:r w:rsidR="002E5194">
        <w:rPr>
          <w:rFonts w:ascii="Georgia" w:hAnsi="Georgia"/>
        </w:rPr>
        <w:t>ights</w:t>
      </w:r>
    </w:p>
    <w:p w:rsidR="001C4697" w:rsidRDefault="001C4697" w:rsidP="00EC0823">
      <w:pPr>
        <w:ind w:left="720" w:firstLine="720"/>
        <w:rPr>
          <w:rFonts w:ascii="Georgia" w:hAnsi="Georgia"/>
        </w:rPr>
      </w:pPr>
      <w:r>
        <w:rPr>
          <w:rFonts w:ascii="Georgia" w:hAnsi="Georgia"/>
        </w:rPr>
        <w:t>- Structures of Human Rights enforcement – International and Regional</w:t>
      </w:r>
    </w:p>
    <w:p w:rsidR="002E5194" w:rsidRDefault="002E5194" w:rsidP="00EC0823">
      <w:pPr>
        <w:ind w:left="720" w:firstLine="720"/>
        <w:rPr>
          <w:rFonts w:ascii="Georgia" w:hAnsi="Georgia"/>
        </w:rPr>
      </w:pPr>
      <w:r>
        <w:rPr>
          <w:rFonts w:ascii="Georgia" w:hAnsi="Georgia"/>
        </w:rPr>
        <w:t>- Role of Non-State Actors</w:t>
      </w:r>
    </w:p>
    <w:p w:rsidR="001C4697" w:rsidRDefault="001C4697" w:rsidP="00EC0823">
      <w:pPr>
        <w:ind w:left="720" w:firstLine="720"/>
        <w:rPr>
          <w:rFonts w:ascii="Georgia" w:hAnsi="Georgia"/>
        </w:rPr>
      </w:pPr>
      <w:r>
        <w:rPr>
          <w:rFonts w:ascii="Georgia" w:hAnsi="Georgia"/>
        </w:rPr>
        <w:t xml:space="preserve">- Role of </w:t>
      </w:r>
      <w:r w:rsidR="001E5B21">
        <w:rPr>
          <w:rFonts w:ascii="Georgia" w:hAnsi="Georgia"/>
        </w:rPr>
        <w:t>Human Rights in D</w:t>
      </w:r>
      <w:r>
        <w:rPr>
          <w:rFonts w:ascii="Georgia" w:hAnsi="Georgia"/>
        </w:rPr>
        <w:t xml:space="preserve">omestic </w:t>
      </w:r>
      <w:r w:rsidR="001E5B21">
        <w:rPr>
          <w:rFonts w:ascii="Georgia" w:hAnsi="Georgia"/>
        </w:rPr>
        <w:t>S</w:t>
      </w:r>
      <w:r>
        <w:rPr>
          <w:rFonts w:ascii="Georgia" w:hAnsi="Georgia"/>
        </w:rPr>
        <w:t>ystems</w:t>
      </w:r>
    </w:p>
    <w:p w:rsidR="001C4697" w:rsidRPr="00EF5597" w:rsidRDefault="001C4697" w:rsidP="00EC0823">
      <w:pPr>
        <w:ind w:left="720" w:firstLine="720"/>
        <w:rPr>
          <w:rFonts w:ascii="Georgia" w:hAnsi="Georgia"/>
        </w:rPr>
      </w:pPr>
      <w:r>
        <w:rPr>
          <w:rFonts w:ascii="Georgia" w:hAnsi="Georgia"/>
        </w:rPr>
        <w:t xml:space="preserve">- Role of </w:t>
      </w:r>
      <w:r w:rsidR="001E5B21">
        <w:rPr>
          <w:rFonts w:ascii="Georgia" w:hAnsi="Georgia"/>
        </w:rPr>
        <w:t>C</w:t>
      </w:r>
      <w:r>
        <w:rPr>
          <w:rFonts w:ascii="Georgia" w:hAnsi="Georgia"/>
        </w:rPr>
        <w:t>ulture</w:t>
      </w:r>
    </w:p>
    <w:p w:rsidR="00EC0823" w:rsidRDefault="002E5194" w:rsidP="00EC0823">
      <w:pPr>
        <w:ind w:left="720" w:firstLine="720"/>
        <w:rPr>
          <w:rFonts w:ascii="Georgia" w:hAnsi="Georgia"/>
        </w:rPr>
      </w:pPr>
      <w:r>
        <w:rPr>
          <w:rFonts w:ascii="Georgia" w:hAnsi="Georgia"/>
        </w:rPr>
        <w:t>- Individual</w:t>
      </w:r>
      <w:r w:rsidR="001C4697">
        <w:rPr>
          <w:rFonts w:ascii="Georgia" w:hAnsi="Georgia"/>
        </w:rPr>
        <w:t xml:space="preserve"> rights</w:t>
      </w:r>
      <w:r>
        <w:rPr>
          <w:rFonts w:ascii="Georgia" w:hAnsi="Georgia"/>
        </w:rPr>
        <w:t xml:space="preserve"> in the context of the current global climate</w:t>
      </w:r>
    </w:p>
    <w:p w:rsidR="00EC0823" w:rsidRDefault="00EC0823" w:rsidP="00EC0823">
      <w:pPr>
        <w:ind w:left="720" w:firstLine="720"/>
        <w:rPr>
          <w:rFonts w:ascii="Georgia" w:hAnsi="Georgia"/>
        </w:rPr>
      </w:pPr>
    </w:p>
    <w:p w:rsidR="00C66D5F" w:rsidRPr="00C66D5F" w:rsidRDefault="00363BC7" w:rsidP="00C66D5F">
      <w:pPr>
        <w:pStyle w:val="ListParagraph"/>
        <w:numPr>
          <w:ilvl w:val="0"/>
          <w:numId w:val="2"/>
        </w:numPr>
        <w:rPr>
          <w:rFonts w:ascii="Georgia" w:hAnsi="Georgia"/>
        </w:rPr>
      </w:pPr>
      <w:r w:rsidRPr="00EC0823">
        <w:rPr>
          <w:rFonts w:ascii="Georgia" w:hAnsi="Georgia"/>
          <w:b/>
          <w:bCs/>
        </w:rPr>
        <w:t>Attendance</w:t>
      </w:r>
      <w:r w:rsidRPr="00EC0823">
        <w:rPr>
          <w:rFonts w:ascii="Georgia" w:hAnsi="Georgia"/>
        </w:rPr>
        <w:br/>
      </w:r>
      <w:r w:rsidR="00C66D5F" w:rsidRPr="00C66D5F">
        <w:rPr>
          <w:rFonts w:ascii="Georgia" w:hAnsi="Georgia"/>
        </w:rPr>
        <w:t xml:space="preserve">I take attendance in accordance with University and Law School policy and ABA rules. Law School policy states as follows: </w:t>
      </w:r>
    </w:p>
    <w:p w:rsidR="00C66D5F" w:rsidRPr="00C66D5F" w:rsidRDefault="00C66D5F" w:rsidP="00C66D5F">
      <w:pPr>
        <w:pStyle w:val="ListParagraph"/>
        <w:rPr>
          <w:rFonts w:ascii="Georgia" w:hAnsi="Georgia"/>
        </w:rPr>
      </w:pPr>
    </w:p>
    <w:p w:rsidR="00C66D5F" w:rsidRPr="00C66D5F" w:rsidRDefault="00C66D5F" w:rsidP="00C66D5F">
      <w:pPr>
        <w:pStyle w:val="ListParagraph"/>
        <w:rPr>
          <w:rFonts w:ascii="Georgia" w:hAnsi="Georgia"/>
        </w:rPr>
      </w:pPr>
      <w:r w:rsidRPr="00C66D5F">
        <w:rPr>
          <w:rFonts w:ascii="Georgia" w:hAnsi="Georgia"/>
        </w:rPr>
        <w:t xml:space="preserve">“Class attendance is a primary obligation of each student, whose right to continued enrollment in the course and to take the examination is conditioned upon a record of attendance satisfactory to the professor.” </w:t>
      </w:r>
    </w:p>
    <w:p w:rsidR="00C66D5F" w:rsidRPr="00C66D5F" w:rsidRDefault="00C66D5F" w:rsidP="00C66D5F">
      <w:pPr>
        <w:pStyle w:val="ListParagraph"/>
        <w:rPr>
          <w:rFonts w:ascii="Georgia" w:hAnsi="Georgia"/>
        </w:rPr>
      </w:pPr>
    </w:p>
    <w:p w:rsidR="00C66D5F" w:rsidRPr="00C66D5F" w:rsidRDefault="00C66D5F" w:rsidP="00C66D5F">
      <w:pPr>
        <w:pStyle w:val="ListParagraph"/>
        <w:rPr>
          <w:rFonts w:ascii="Georgia" w:hAnsi="Georgia"/>
        </w:rPr>
      </w:pPr>
      <w:r w:rsidRPr="00C66D5F">
        <w:rPr>
          <w:rFonts w:ascii="Georgia" w:hAnsi="Georgia"/>
        </w:rPr>
        <w:lastRenderedPageBreak/>
        <w:t xml:space="preserve">The American Bar Association’s standards provide that “regular and punctual class attendance is necessary to satisfy residence and class hour requirements.” </w:t>
      </w:r>
    </w:p>
    <w:p w:rsidR="00C66D5F" w:rsidRPr="00C66D5F" w:rsidRDefault="00C66D5F" w:rsidP="00C66D5F">
      <w:pPr>
        <w:pStyle w:val="ListParagraph"/>
        <w:rPr>
          <w:rFonts w:ascii="Georgia" w:hAnsi="Georgia"/>
        </w:rPr>
      </w:pPr>
    </w:p>
    <w:p w:rsidR="00C66D5F" w:rsidRPr="00C66D5F" w:rsidRDefault="00C66D5F" w:rsidP="00C66D5F">
      <w:pPr>
        <w:pStyle w:val="ListParagraph"/>
        <w:rPr>
          <w:rFonts w:ascii="Georgia" w:hAnsi="Georgia"/>
        </w:rPr>
      </w:pPr>
      <w:r w:rsidRPr="00C66D5F">
        <w:rPr>
          <w:rFonts w:ascii="Georgia" w:hAnsi="Georgia"/>
        </w:rPr>
        <w:t>Absences for religious reasons are excused in accordance with university policy.</w:t>
      </w:r>
    </w:p>
    <w:p w:rsidR="00C66D5F" w:rsidRPr="00C66D5F" w:rsidRDefault="00C66D5F" w:rsidP="00C66D5F">
      <w:pPr>
        <w:ind w:left="360"/>
        <w:rPr>
          <w:rFonts w:ascii="Georgia" w:eastAsiaTheme="minorHAnsi" w:hAnsi="Georgia"/>
        </w:rPr>
      </w:pPr>
    </w:p>
    <w:p w:rsidR="00EC0823" w:rsidRPr="00C66D5F" w:rsidRDefault="00C66D5F" w:rsidP="00C66D5F">
      <w:pPr>
        <w:ind w:left="720"/>
        <w:rPr>
          <w:rFonts w:ascii="Georgia" w:eastAsiaTheme="minorHAnsi" w:hAnsi="Georgia"/>
        </w:rPr>
      </w:pPr>
      <w:r w:rsidRPr="00C66D5F">
        <w:rPr>
          <w:rFonts w:ascii="Georgia" w:eastAsiaTheme="minorHAnsi" w:hAnsi="Georgia"/>
        </w:rPr>
        <w:t>Please be on time as it is distracting for everyone to have persons coming into the classroom after class starts.</w:t>
      </w:r>
    </w:p>
    <w:p w:rsidR="00EC0823" w:rsidRDefault="00EC0823" w:rsidP="00EC0823">
      <w:pPr>
        <w:pStyle w:val="ListParagraph"/>
        <w:rPr>
          <w:rFonts w:ascii="Georgia" w:hAnsi="Georgia"/>
        </w:rPr>
      </w:pPr>
    </w:p>
    <w:p w:rsidR="00363BC7" w:rsidRPr="00EC0823" w:rsidRDefault="00363BC7" w:rsidP="00EC0823">
      <w:pPr>
        <w:pStyle w:val="ListParagraph"/>
        <w:numPr>
          <w:ilvl w:val="0"/>
          <w:numId w:val="2"/>
        </w:numPr>
        <w:rPr>
          <w:rFonts w:ascii="Georgia" w:hAnsi="Georgia"/>
        </w:rPr>
      </w:pPr>
      <w:r w:rsidRPr="00EC0823">
        <w:rPr>
          <w:rFonts w:ascii="Georgia" w:hAnsi="Georgia"/>
          <w:b/>
          <w:bCs/>
        </w:rPr>
        <w:t>Examination &amp; Grading</w:t>
      </w:r>
      <w:r w:rsidRPr="00EC0823">
        <w:rPr>
          <w:rFonts w:ascii="Georgia" w:hAnsi="Georgia"/>
          <w:b/>
          <w:bCs/>
        </w:rPr>
        <w:br/>
      </w:r>
      <w:r w:rsidRPr="00EC0823">
        <w:rPr>
          <w:rFonts w:ascii="Georgia" w:hAnsi="Georgia"/>
        </w:rPr>
        <w:t xml:space="preserve">The exam will be a </w:t>
      </w:r>
      <w:r w:rsidR="00D629CE">
        <w:rPr>
          <w:rFonts w:ascii="Georgia" w:hAnsi="Georgia"/>
        </w:rPr>
        <w:t>24-</w:t>
      </w:r>
      <w:r w:rsidRPr="00EC0823">
        <w:rPr>
          <w:rFonts w:ascii="Georgia" w:hAnsi="Georgia"/>
        </w:rPr>
        <w:t>hour take-home. Only the class materials, which include the student's notes, the text, assigned readings, and any additional handouts tha</w:t>
      </w:r>
      <w:r w:rsidR="00D469FB" w:rsidRPr="00EC0823">
        <w:rPr>
          <w:rFonts w:ascii="Georgia" w:hAnsi="Georgia"/>
        </w:rPr>
        <w:t>t are distributed may be used. </w:t>
      </w:r>
      <w:r w:rsidRPr="00EC0823">
        <w:rPr>
          <w:rFonts w:ascii="Georgia" w:hAnsi="Georgia"/>
        </w:rPr>
        <w:t xml:space="preserve">The exam will be distributed and collected electronically. Further information regarding this will be available later in the semester.  A previous year's exam and answer key will be made available for review from Prof. Hernández's </w:t>
      </w:r>
      <w:r w:rsidR="0077470A" w:rsidRPr="00EC0823">
        <w:rPr>
          <w:rFonts w:ascii="Georgia" w:hAnsi="Georgia"/>
        </w:rPr>
        <w:t>Canvas</w:t>
      </w:r>
      <w:r w:rsidR="00AD56D8" w:rsidRPr="00EC0823">
        <w:rPr>
          <w:rFonts w:ascii="Georgia" w:hAnsi="Georgia"/>
        </w:rPr>
        <w:t xml:space="preserve"> course page</w:t>
      </w:r>
      <w:r w:rsidR="00A060AF">
        <w:rPr>
          <w:rFonts w:ascii="Georgia" w:hAnsi="Georgia"/>
        </w:rPr>
        <w:t>.</w:t>
      </w:r>
      <w:r w:rsidR="00A060AF">
        <w:rPr>
          <w:rFonts w:ascii="Georgia" w:hAnsi="Georgia"/>
        </w:rPr>
        <w:br/>
      </w:r>
      <w:r w:rsidR="00A060AF">
        <w:rPr>
          <w:rFonts w:ascii="Georgia" w:hAnsi="Georgia"/>
        </w:rPr>
        <w:br/>
      </w:r>
      <w:r w:rsidRPr="00EC0823">
        <w:rPr>
          <w:rFonts w:ascii="Georgia" w:hAnsi="Georgia"/>
        </w:rPr>
        <w:t>Class participation is considered an integral part of the course and students are expected to keep up with the reading and be prepared for class discussion. Grades are raised for extraordinary performance in class up to a one-half grade "bump</w:t>
      </w:r>
      <w:r w:rsidR="00E13396" w:rsidRPr="00EC0823">
        <w:rPr>
          <w:rFonts w:ascii="Georgia" w:hAnsi="Georgia"/>
        </w:rPr>
        <w:t>.</w:t>
      </w:r>
      <w:r w:rsidRPr="00EC0823">
        <w:rPr>
          <w:rFonts w:ascii="Georgia" w:hAnsi="Georgia"/>
        </w:rPr>
        <w:t>"</w:t>
      </w:r>
      <w:r w:rsidR="00E13396" w:rsidRPr="00EC0823">
        <w:rPr>
          <w:rFonts w:ascii="Georgia" w:hAnsi="Georgia"/>
        </w:rPr>
        <w:t xml:space="preserve"> Minus grades will be used in this course. </w:t>
      </w:r>
      <w:r w:rsidRPr="00EC0823">
        <w:rPr>
          <w:rFonts w:ascii="Georgia" w:hAnsi="Georgia"/>
        </w:rPr>
        <w:t>And as noted above, grades may be negatively affected by excessive absences.</w:t>
      </w:r>
    </w:p>
    <w:p w:rsidR="00AD56D8" w:rsidRPr="00EF5597" w:rsidRDefault="00AD56D8">
      <w:pPr>
        <w:rPr>
          <w:rFonts w:ascii="Georgia" w:hAnsi="Georgia"/>
        </w:rPr>
      </w:pPr>
    </w:p>
    <w:p w:rsidR="00AD56D8" w:rsidRDefault="00AD56D8" w:rsidP="00A060AF">
      <w:pPr>
        <w:ind w:left="720"/>
        <w:rPr>
          <w:rFonts w:ascii="Georgia" w:hAnsi="Georgia"/>
          <w:color w:val="0000FF"/>
          <w:u w:val="single"/>
        </w:rPr>
      </w:pPr>
      <w:r w:rsidRPr="00EF5597">
        <w:rPr>
          <w:rFonts w:ascii="Georgia" w:hAnsi="Georgia"/>
        </w:rPr>
        <w:t xml:space="preserve">Information on the University policy as to assigning grade points is available at: </w:t>
      </w:r>
      <w:hyperlink r:id="rId7" w:anchor="averaging" w:history="1">
        <w:r w:rsidR="00DD7110" w:rsidRPr="00AD2FA6">
          <w:rPr>
            <w:rStyle w:val="Hyperlink"/>
            <w:rFonts w:ascii="Georgia" w:hAnsi="Georgia"/>
          </w:rPr>
          <w:t>https://catalog.ufl.edu/ugrad/current/regulations/info/grades.aspx#averaging</w:t>
        </w:r>
      </w:hyperlink>
    </w:p>
    <w:p w:rsidR="00DD7110" w:rsidRDefault="00DD7110" w:rsidP="00DD7110">
      <w:pPr>
        <w:autoSpaceDE w:val="0"/>
        <w:autoSpaceDN w:val="0"/>
        <w:adjustRightInd w:val="0"/>
        <w:rPr>
          <w:rFonts w:ascii="Georgia" w:hAnsi="Georgia"/>
          <w:b/>
        </w:rPr>
      </w:pPr>
    </w:p>
    <w:p w:rsidR="00DD7110" w:rsidRPr="00DD7110" w:rsidRDefault="0001749C" w:rsidP="00DD7110">
      <w:pPr>
        <w:pStyle w:val="ListParagraph"/>
        <w:numPr>
          <w:ilvl w:val="0"/>
          <w:numId w:val="2"/>
        </w:numPr>
        <w:autoSpaceDE w:val="0"/>
        <w:autoSpaceDN w:val="0"/>
        <w:adjustRightInd w:val="0"/>
        <w:rPr>
          <w:rFonts w:ascii="Georgia" w:hAnsi="Georgia"/>
          <w:b/>
        </w:rPr>
      </w:pPr>
      <w:r>
        <w:rPr>
          <w:rFonts w:ascii="Georgia" w:hAnsi="Georgia"/>
          <w:b/>
        </w:rPr>
        <w:t>Class Participation</w:t>
      </w:r>
    </w:p>
    <w:p w:rsidR="00DD7110" w:rsidRDefault="00DD7110" w:rsidP="00DD7110">
      <w:pPr>
        <w:autoSpaceDE w:val="0"/>
        <w:autoSpaceDN w:val="0"/>
        <w:adjustRightInd w:val="0"/>
        <w:ind w:left="720"/>
        <w:rPr>
          <w:rFonts w:ascii="Georgia" w:hAnsi="Georgia"/>
        </w:rPr>
      </w:pPr>
      <w:r w:rsidRPr="009C0328">
        <w:rPr>
          <w:rFonts w:ascii="Georgia" w:hAnsi="Georgia"/>
        </w:rPr>
        <w:lastRenderedPageBreak/>
        <w:t>Class participation is an important part of the course. I anticipate that students will keep up with the reading and be prepared for class discussion. The most instructive and enjoyable classes are those in which many people take part in the conversation. I understand that some students are eager to speak while others are reluctant to do so. While I will call on volunteers, I will also call on others. If you are not prepared for class on a particular day, please let m</w:t>
      </w:r>
      <w:r>
        <w:rPr>
          <w:rFonts w:ascii="Georgia" w:hAnsi="Georgia"/>
        </w:rPr>
        <w:t>e know before class and I will not call on you that day. W</w:t>
      </w:r>
      <w:r w:rsidRPr="009C0328">
        <w:rPr>
          <w:rFonts w:ascii="Georgia" w:hAnsi="Georgia"/>
        </w:rPr>
        <w:t>e all have unexpected things happen that can derail our plans. I look forward to everyone contributing their insights in class.</w:t>
      </w:r>
    </w:p>
    <w:p w:rsidR="00DD7110" w:rsidRDefault="00DD7110" w:rsidP="00DD7110">
      <w:pPr>
        <w:pStyle w:val="ListParagraph"/>
        <w:autoSpaceDE w:val="0"/>
        <w:autoSpaceDN w:val="0"/>
        <w:adjustRightInd w:val="0"/>
        <w:rPr>
          <w:rFonts w:ascii="Georgia" w:hAnsi="Georgia"/>
          <w:b/>
          <w:highlight w:val="yellow"/>
        </w:rPr>
      </w:pPr>
    </w:p>
    <w:p w:rsidR="00DD7110" w:rsidRPr="0001749C" w:rsidRDefault="00DD7110" w:rsidP="00DD7110">
      <w:pPr>
        <w:pStyle w:val="ListParagraph"/>
        <w:numPr>
          <w:ilvl w:val="0"/>
          <w:numId w:val="2"/>
        </w:numPr>
        <w:autoSpaceDE w:val="0"/>
        <w:autoSpaceDN w:val="0"/>
        <w:adjustRightInd w:val="0"/>
        <w:rPr>
          <w:rFonts w:ascii="Georgia" w:hAnsi="Georgia"/>
          <w:b/>
        </w:rPr>
      </w:pPr>
      <w:r w:rsidRPr="0001749C">
        <w:rPr>
          <w:rFonts w:ascii="Georgia" w:hAnsi="Georgia"/>
          <w:b/>
        </w:rPr>
        <w:t>Class Prep</w:t>
      </w:r>
      <w:r w:rsidR="0001749C" w:rsidRPr="0001749C">
        <w:rPr>
          <w:rFonts w:ascii="Georgia" w:hAnsi="Georgia"/>
          <w:b/>
        </w:rPr>
        <w:t>aration</w:t>
      </w:r>
    </w:p>
    <w:p w:rsidR="00DD7110" w:rsidRPr="00FB5FC6" w:rsidRDefault="0001749C" w:rsidP="00DD7110">
      <w:pPr>
        <w:pStyle w:val="ListParagraph"/>
        <w:autoSpaceDE w:val="0"/>
        <w:autoSpaceDN w:val="0"/>
        <w:adjustRightInd w:val="0"/>
        <w:rPr>
          <w:rFonts w:ascii="Georgia" w:hAnsi="Georgia"/>
        </w:rPr>
      </w:pPr>
      <w:r w:rsidRPr="0001749C">
        <w:rPr>
          <w:rFonts w:ascii="Georgia" w:hAnsi="Georgia"/>
        </w:rPr>
        <w:t>A</w:t>
      </w:r>
      <w:r w:rsidR="00DD7110" w:rsidRPr="0001749C">
        <w:rPr>
          <w:rFonts w:ascii="Georgia" w:hAnsi="Georgia"/>
        </w:rPr>
        <w:t>nticipate spending about 3-4 hours preparing for each class meeting. Prep time includes reading the materials, briefing the cases, thinking about the materials, and synthesizing your learning and knowledge of the assigned materials.</w:t>
      </w:r>
    </w:p>
    <w:p w:rsidR="00DD7110" w:rsidRPr="009C0328" w:rsidRDefault="00DD7110" w:rsidP="00DD7110">
      <w:pPr>
        <w:autoSpaceDE w:val="0"/>
        <w:autoSpaceDN w:val="0"/>
        <w:adjustRightInd w:val="0"/>
        <w:ind w:left="720"/>
        <w:rPr>
          <w:rFonts w:ascii="Georgia" w:hAnsi="Georgia"/>
        </w:rPr>
      </w:pPr>
    </w:p>
    <w:p w:rsidR="00DD7110" w:rsidRPr="00DD7110" w:rsidRDefault="0001749C" w:rsidP="00DD7110">
      <w:pPr>
        <w:pStyle w:val="ListParagraph"/>
        <w:numPr>
          <w:ilvl w:val="0"/>
          <w:numId w:val="2"/>
        </w:numPr>
        <w:autoSpaceDE w:val="0"/>
        <w:autoSpaceDN w:val="0"/>
        <w:adjustRightInd w:val="0"/>
        <w:rPr>
          <w:rFonts w:ascii="Georgia" w:hAnsi="Georgia"/>
          <w:b/>
        </w:rPr>
      </w:pPr>
      <w:r>
        <w:rPr>
          <w:rFonts w:ascii="Georgia" w:hAnsi="Georgia"/>
          <w:b/>
        </w:rPr>
        <w:t>Grades</w:t>
      </w:r>
    </w:p>
    <w:p w:rsidR="00DD7110" w:rsidRDefault="00DD7110" w:rsidP="00DD7110">
      <w:pPr>
        <w:pStyle w:val="ListParagraph"/>
        <w:autoSpaceDE w:val="0"/>
        <w:autoSpaceDN w:val="0"/>
        <w:adjustRightInd w:val="0"/>
        <w:rPr>
          <w:rFonts w:ascii="Georgia" w:hAnsi="Georgia"/>
        </w:rPr>
      </w:pPr>
      <w:r>
        <w:rPr>
          <w:rFonts w:ascii="Georgia" w:hAnsi="Georgia"/>
        </w:rPr>
        <w:t>The Levin College of Law’s mean and mandatory distributions are posted on the College’s website and this class adheres to that posted grading policy. The following chart describes the specific letter grade/grade point equivalent in place:</w:t>
      </w:r>
    </w:p>
    <w:p w:rsidR="00DD7110" w:rsidRDefault="00DD7110" w:rsidP="00DD7110">
      <w:pPr>
        <w:autoSpaceDE w:val="0"/>
        <w:autoSpaceDN w:val="0"/>
        <w:adjustRightInd w:val="0"/>
        <w:rPr>
          <w:rFonts w:ascii="Georgia" w:hAnsi="Georgia"/>
          <w:b/>
        </w:rPr>
      </w:pPr>
    </w:p>
    <w:p w:rsidR="00DD7110" w:rsidRPr="002859AA" w:rsidRDefault="00DD7110" w:rsidP="00DD7110">
      <w:pPr>
        <w:autoSpaceDE w:val="0"/>
        <w:autoSpaceDN w:val="0"/>
        <w:adjustRightInd w:val="0"/>
        <w:rPr>
          <w:rFonts w:ascii="Georgia" w:hAnsi="Georgia"/>
          <w:b/>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DD7110" w:rsidRPr="002859AA" w:rsidTr="00FA392E">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b/>
                <w:bCs/>
              </w:rPr>
            </w:pPr>
            <w:r w:rsidRPr="002859AA">
              <w:rPr>
                <w:rFonts w:ascii="Georgia" w:hAnsi="Georgia"/>
                <w:b/>
                <w:bCs/>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b/>
                <w:bCs/>
              </w:rPr>
            </w:pPr>
            <w:r w:rsidRPr="002859AA">
              <w:rPr>
                <w:rFonts w:ascii="Georgia" w:hAnsi="Georgia"/>
                <w:b/>
                <w:bCs/>
              </w:rPr>
              <w:t>Point Equivalent</w:t>
            </w:r>
          </w:p>
        </w:tc>
      </w:tr>
      <w:tr w:rsidR="00DD7110" w:rsidRPr="002859AA" w:rsidTr="00FA392E">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4.0</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3.67</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3.33</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3.0</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2.67</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lastRenderedPageBreak/>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2.33</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2.0</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1.67</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1.33</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1.0</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0.67</w:t>
            </w:r>
          </w:p>
        </w:tc>
      </w:tr>
      <w:tr w:rsidR="00DD7110" w:rsidRPr="002859AA" w:rsidTr="00FA392E">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DD7110" w:rsidRPr="002859AA" w:rsidRDefault="00DD7110" w:rsidP="00FA392E">
            <w:pPr>
              <w:pStyle w:val="ListParagraph"/>
              <w:autoSpaceDE w:val="0"/>
              <w:autoSpaceDN w:val="0"/>
              <w:adjustRightInd w:val="0"/>
              <w:rPr>
                <w:rFonts w:ascii="Georgia" w:hAnsi="Georgia"/>
              </w:rPr>
            </w:pPr>
            <w:r w:rsidRPr="002859AA">
              <w:rPr>
                <w:rFonts w:ascii="Georgia" w:hAnsi="Georgia"/>
              </w:rPr>
              <w:t xml:space="preserve">0.0 </w:t>
            </w:r>
          </w:p>
        </w:tc>
      </w:tr>
    </w:tbl>
    <w:p w:rsidR="00DD7110" w:rsidRDefault="00DD7110" w:rsidP="00DD7110">
      <w:pPr>
        <w:pStyle w:val="ListParagraph"/>
        <w:autoSpaceDE w:val="0"/>
        <w:autoSpaceDN w:val="0"/>
        <w:adjustRightInd w:val="0"/>
        <w:rPr>
          <w:rFonts w:ascii="Georgia" w:hAnsi="Georgia"/>
        </w:rPr>
      </w:pPr>
    </w:p>
    <w:p w:rsidR="00DD7110" w:rsidRDefault="00DD7110" w:rsidP="00DD7110">
      <w:pPr>
        <w:pStyle w:val="ListParagraph"/>
        <w:autoSpaceDE w:val="0"/>
        <w:autoSpaceDN w:val="0"/>
        <w:adjustRightInd w:val="0"/>
        <w:rPr>
          <w:rFonts w:ascii="Georgia" w:hAnsi="Georgia"/>
        </w:rPr>
      </w:pPr>
    </w:p>
    <w:p w:rsidR="00DD7110" w:rsidRPr="002859AA" w:rsidRDefault="00DD7110" w:rsidP="00DD7110">
      <w:pPr>
        <w:pStyle w:val="ListParagraph"/>
        <w:autoSpaceDE w:val="0"/>
        <w:autoSpaceDN w:val="0"/>
        <w:adjustRightInd w:val="0"/>
        <w:rPr>
          <w:rFonts w:ascii="Georgia" w:hAnsi="Georgia"/>
        </w:rPr>
      </w:pPr>
    </w:p>
    <w:p w:rsidR="00DD7110" w:rsidRDefault="00DD7110" w:rsidP="00DD7110">
      <w:pPr>
        <w:numPr>
          <w:ilvl w:val="12"/>
          <w:numId w:val="0"/>
        </w:numPr>
        <w:tabs>
          <w:tab w:val="left" w:pos="720"/>
        </w:tabs>
        <w:ind w:left="720" w:hanging="1440"/>
        <w:rPr>
          <w:rFonts w:ascii="Georgia" w:hAnsi="Georgia"/>
        </w:rPr>
      </w:pPr>
      <w:r w:rsidRPr="009C0328">
        <w:rPr>
          <w:rFonts w:ascii="Georgia" w:hAnsi="Georgia"/>
        </w:rPr>
        <w:tab/>
      </w: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r>
        <w:rPr>
          <w:rFonts w:ascii="Georgia" w:hAnsi="Georgia"/>
        </w:rPr>
        <w:tab/>
      </w: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r>
        <w:rPr>
          <w:rFonts w:ascii="Georgia" w:hAnsi="Georgia"/>
        </w:rPr>
        <w:tab/>
      </w:r>
    </w:p>
    <w:p w:rsidR="00DD7110" w:rsidRDefault="00DD7110" w:rsidP="00DD7110">
      <w:pPr>
        <w:numPr>
          <w:ilvl w:val="12"/>
          <w:numId w:val="0"/>
        </w:numPr>
        <w:tabs>
          <w:tab w:val="left" w:pos="720"/>
        </w:tabs>
        <w:ind w:left="720" w:hanging="1440"/>
        <w:rPr>
          <w:rFonts w:ascii="Georgia" w:hAnsi="Georgia"/>
        </w:rPr>
      </w:pPr>
      <w:r>
        <w:rPr>
          <w:rFonts w:ascii="Georgia" w:hAnsi="Georgia"/>
        </w:rPr>
        <w:tab/>
      </w:r>
    </w:p>
    <w:p w:rsidR="00DD7110" w:rsidRDefault="00DD7110" w:rsidP="00DD7110">
      <w:pPr>
        <w:numPr>
          <w:ilvl w:val="12"/>
          <w:numId w:val="0"/>
        </w:numPr>
        <w:tabs>
          <w:tab w:val="left" w:pos="720"/>
        </w:tabs>
        <w:ind w:left="720" w:hanging="1440"/>
        <w:rPr>
          <w:rFonts w:ascii="Georgia" w:hAnsi="Georgia"/>
        </w:rPr>
      </w:pPr>
    </w:p>
    <w:p w:rsidR="00DD7110" w:rsidRDefault="00DD7110" w:rsidP="00DD7110">
      <w:pPr>
        <w:numPr>
          <w:ilvl w:val="12"/>
          <w:numId w:val="0"/>
        </w:numPr>
        <w:tabs>
          <w:tab w:val="left" w:pos="720"/>
        </w:tabs>
        <w:ind w:left="720" w:hanging="1440"/>
        <w:rPr>
          <w:rFonts w:ascii="Georgia" w:hAnsi="Georgia"/>
        </w:rPr>
      </w:pPr>
    </w:p>
    <w:p w:rsidR="00DD7110" w:rsidRPr="009C0328" w:rsidRDefault="00DD7110" w:rsidP="00DD7110">
      <w:pPr>
        <w:numPr>
          <w:ilvl w:val="12"/>
          <w:numId w:val="0"/>
        </w:numPr>
        <w:tabs>
          <w:tab w:val="left" w:pos="720"/>
        </w:tabs>
        <w:ind w:left="720" w:hanging="1440"/>
        <w:rPr>
          <w:rFonts w:ascii="Georgia" w:hAnsi="Georgia"/>
          <w:sz w:val="28"/>
          <w:szCs w:val="28"/>
        </w:rPr>
      </w:pPr>
      <w:r>
        <w:rPr>
          <w:rFonts w:ascii="Georgia" w:hAnsi="Georgia"/>
        </w:rPr>
        <w:tab/>
      </w:r>
      <w:r w:rsidRPr="009C0328">
        <w:rPr>
          <w:rFonts w:ascii="Georgia" w:hAnsi="Georgia"/>
        </w:rPr>
        <w:t>Grading is in accordance with Law S</w:t>
      </w:r>
      <w:r>
        <w:rPr>
          <w:rFonts w:ascii="Georgia" w:hAnsi="Georgia"/>
        </w:rPr>
        <w:t xml:space="preserve">chool policy, </w:t>
      </w:r>
      <w:r w:rsidRPr="009C0328">
        <w:rPr>
          <w:rFonts w:ascii="Georgia" w:hAnsi="Georgia"/>
        </w:rPr>
        <w:t xml:space="preserve">which is available at: </w:t>
      </w:r>
      <w:r w:rsidRPr="000E4577">
        <w:rPr>
          <w:rFonts w:ascii="Georgia" w:hAnsi="Georgia"/>
          <w:i/>
        </w:rPr>
        <w:t>https://www.law.ufl.edu/life-at-uf-law/office-of-student-affairs/current-students/academic-policies</w:t>
      </w:r>
      <w:r>
        <w:rPr>
          <w:rFonts w:ascii="Georgia" w:hAnsi="Georgia"/>
          <w:sz w:val="28"/>
          <w:szCs w:val="28"/>
        </w:rPr>
        <w:t>.</w:t>
      </w:r>
    </w:p>
    <w:p w:rsidR="004362B6" w:rsidRDefault="004362B6" w:rsidP="004362B6">
      <w:pPr>
        <w:autoSpaceDE w:val="0"/>
        <w:autoSpaceDN w:val="0"/>
        <w:adjustRightInd w:val="0"/>
        <w:ind w:left="720"/>
        <w:rPr>
          <w:rFonts w:ascii="Georgia" w:hAnsi="Georgia"/>
          <w:b/>
        </w:rPr>
      </w:pPr>
    </w:p>
    <w:p w:rsidR="004362B6" w:rsidRPr="004362B6" w:rsidRDefault="0001749C" w:rsidP="004362B6">
      <w:pPr>
        <w:pStyle w:val="ListParagraph"/>
        <w:numPr>
          <w:ilvl w:val="0"/>
          <w:numId w:val="2"/>
        </w:numPr>
        <w:autoSpaceDE w:val="0"/>
        <w:autoSpaceDN w:val="0"/>
        <w:adjustRightInd w:val="0"/>
        <w:rPr>
          <w:rFonts w:ascii="Georgia" w:hAnsi="Georgia"/>
          <w:b/>
        </w:rPr>
      </w:pPr>
      <w:r>
        <w:rPr>
          <w:rFonts w:ascii="Georgia" w:hAnsi="Georgia"/>
          <w:b/>
        </w:rPr>
        <w:t>Accommodation</w:t>
      </w:r>
    </w:p>
    <w:p w:rsidR="004362B6" w:rsidRPr="004362B6" w:rsidRDefault="004362B6" w:rsidP="004362B6">
      <w:pPr>
        <w:autoSpaceDE w:val="0"/>
        <w:autoSpaceDN w:val="0"/>
        <w:adjustRightInd w:val="0"/>
        <w:ind w:left="720"/>
        <w:rPr>
          <w:rFonts w:ascii="Georgia" w:hAnsi="Georgia"/>
        </w:rPr>
      </w:pPr>
      <w:r w:rsidRPr="004362B6">
        <w:rPr>
          <w:rFonts w:ascii="Georgia" w:hAnsi="Georgia"/>
        </w:rPr>
        <w:t>Students with needs for accommodations should see Student Affairs whose staff will work with students according to Law School and University policy.</w:t>
      </w:r>
    </w:p>
    <w:p w:rsidR="004362B6" w:rsidRPr="004362B6" w:rsidRDefault="004362B6" w:rsidP="004362B6">
      <w:pPr>
        <w:autoSpaceDE w:val="0"/>
        <w:autoSpaceDN w:val="0"/>
        <w:adjustRightInd w:val="0"/>
        <w:ind w:left="720"/>
        <w:rPr>
          <w:rFonts w:ascii="Georgia" w:hAnsi="Georgia"/>
          <w:b/>
        </w:rPr>
      </w:pPr>
    </w:p>
    <w:p w:rsidR="004362B6" w:rsidRPr="004362B6" w:rsidRDefault="004362B6" w:rsidP="0019766A">
      <w:pPr>
        <w:pStyle w:val="ListParagraph"/>
        <w:numPr>
          <w:ilvl w:val="0"/>
          <w:numId w:val="2"/>
        </w:numPr>
        <w:autoSpaceDE w:val="0"/>
        <w:autoSpaceDN w:val="0"/>
        <w:adjustRightInd w:val="0"/>
        <w:ind w:left="0" w:firstLine="0"/>
        <w:rPr>
          <w:rFonts w:ascii="Georgia" w:hAnsi="Georgia"/>
          <w:b/>
        </w:rPr>
      </w:pPr>
      <w:r w:rsidRPr="004362B6">
        <w:rPr>
          <w:rFonts w:ascii="Georgia" w:hAnsi="Georgia"/>
          <w:b/>
        </w:rPr>
        <w:t>Int</w:t>
      </w:r>
      <w:r w:rsidR="0001749C">
        <w:rPr>
          <w:rFonts w:ascii="Georgia" w:hAnsi="Georgia"/>
          <w:b/>
        </w:rPr>
        <w:t>ernet Policy and Related Issues</w:t>
      </w:r>
    </w:p>
    <w:p w:rsidR="004362B6" w:rsidRPr="004362B6" w:rsidRDefault="004362B6" w:rsidP="004362B6">
      <w:pPr>
        <w:autoSpaceDE w:val="0"/>
        <w:autoSpaceDN w:val="0"/>
        <w:adjustRightInd w:val="0"/>
        <w:ind w:left="720"/>
        <w:rPr>
          <w:rFonts w:ascii="Georgia" w:hAnsi="Georgia"/>
        </w:rPr>
      </w:pPr>
      <w:r w:rsidRPr="004362B6">
        <w:rPr>
          <w:rFonts w:ascii="Georgia" w:hAnsi="Georgia"/>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rsidR="004362B6" w:rsidRPr="004362B6" w:rsidRDefault="004362B6" w:rsidP="004362B6">
      <w:pPr>
        <w:autoSpaceDE w:val="0"/>
        <w:autoSpaceDN w:val="0"/>
        <w:adjustRightInd w:val="0"/>
        <w:ind w:left="720"/>
        <w:rPr>
          <w:rFonts w:ascii="Georgia" w:hAnsi="Georgia"/>
        </w:rPr>
      </w:pPr>
    </w:p>
    <w:p w:rsidR="004362B6" w:rsidRPr="004362B6" w:rsidRDefault="004362B6" w:rsidP="004362B6">
      <w:pPr>
        <w:autoSpaceDE w:val="0"/>
        <w:autoSpaceDN w:val="0"/>
        <w:adjustRightInd w:val="0"/>
        <w:ind w:left="720"/>
        <w:rPr>
          <w:rFonts w:ascii="Georgia" w:hAnsi="Georgia"/>
        </w:rPr>
      </w:pPr>
      <w:r w:rsidRPr="004362B6">
        <w:rPr>
          <w:rFonts w:ascii="Georgia" w:hAnsi="Georgia"/>
        </w:rPr>
        <w:t>Cell phones, tablets, and other electronic equipment should be turned off and not used during class. If you need to leave your phone on vibrate to receive an emergency call, please feel free to do so.</w:t>
      </w:r>
    </w:p>
    <w:p w:rsidR="004362B6" w:rsidRPr="004362B6" w:rsidRDefault="004362B6" w:rsidP="004362B6">
      <w:pPr>
        <w:autoSpaceDE w:val="0"/>
        <w:autoSpaceDN w:val="0"/>
        <w:adjustRightInd w:val="0"/>
        <w:ind w:left="720"/>
        <w:rPr>
          <w:rFonts w:ascii="Georgia" w:hAnsi="Georgia"/>
        </w:rPr>
      </w:pPr>
    </w:p>
    <w:p w:rsidR="004362B6" w:rsidRPr="004362B6" w:rsidRDefault="0001749C" w:rsidP="004362B6">
      <w:pPr>
        <w:pStyle w:val="ListParagraph"/>
        <w:numPr>
          <w:ilvl w:val="0"/>
          <w:numId w:val="2"/>
        </w:numPr>
        <w:autoSpaceDE w:val="0"/>
        <w:autoSpaceDN w:val="0"/>
        <w:adjustRightInd w:val="0"/>
        <w:rPr>
          <w:rFonts w:ascii="Georgia" w:hAnsi="Georgia"/>
          <w:b/>
        </w:rPr>
      </w:pPr>
      <w:r>
        <w:rPr>
          <w:rFonts w:ascii="Georgia" w:hAnsi="Georgia"/>
          <w:b/>
        </w:rPr>
        <w:t>Academic Misconduct</w:t>
      </w:r>
    </w:p>
    <w:p w:rsidR="004362B6" w:rsidRPr="004362B6" w:rsidRDefault="004362B6" w:rsidP="004362B6">
      <w:pPr>
        <w:autoSpaceDE w:val="0"/>
        <w:autoSpaceDN w:val="0"/>
        <w:adjustRightInd w:val="0"/>
        <w:ind w:left="720"/>
        <w:rPr>
          <w:rFonts w:ascii="Georgia" w:hAnsi="Georgia"/>
        </w:rPr>
      </w:pPr>
      <w:r w:rsidRPr="004362B6">
        <w:rPr>
          <w:rFonts w:ascii="Georgia" w:hAnsi="Georgia"/>
        </w:rPr>
        <w:t xml:space="preserve">Academic honesty and integrity are fundamental values of the University community. Students should be sure that they understand the UF Student Honor Code at </w:t>
      </w:r>
      <w:r w:rsidRPr="004362B6">
        <w:rPr>
          <w:rFonts w:ascii="Georgia" w:hAnsi="Georgia"/>
          <w:i/>
        </w:rPr>
        <w:t>http://www.dso.ufl.edu/students.php</w:t>
      </w:r>
      <w:r w:rsidRPr="004362B6">
        <w:rPr>
          <w:rFonts w:ascii="Georgia" w:hAnsi="Georgia"/>
        </w:rPr>
        <w:t>.</w:t>
      </w:r>
    </w:p>
    <w:p w:rsidR="004362B6" w:rsidRPr="004362B6" w:rsidRDefault="004362B6" w:rsidP="004362B6">
      <w:pPr>
        <w:autoSpaceDE w:val="0"/>
        <w:autoSpaceDN w:val="0"/>
        <w:adjustRightInd w:val="0"/>
        <w:ind w:left="720"/>
        <w:rPr>
          <w:rFonts w:ascii="Georgia" w:hAnsi="Georgia"/>
        </w:rPr>
      </w:pPr>
    </w:p>
    <w:p w:rsidR="004362B6" w:rsidRPr="004362B6" w:rsidRDefault="0001749C" w:rsidP="004362B6">
      <w:pPr>
        <w:pStyle w:val="ListParagraph"/>
        <w:numPr>
          <w:ilvl w:val="0"/>
          <w:numId w:val="2"/>
        </w:numPr>
        <w:autoSpaceDE w:val="0"/>
        <w:autoSpaceDN w:val="0"/>
        <w:adjustRightInd w:val="0"/>
        <w:rPr>
          <w:rFonts w:ascii="Georgia" w:hAnsi="Georgia"/>
          <w:b/>
        </w:rPr>
      </w:pPr>
      <w:r>
        <w:rPr>
          <w:rFonts w:ascii="Georgia" w:hAnsi="Georgia"/>
          <w:b/>
        </w:rPr>
        <w:t>Office Hours</w:t>
      </w:r>
    </w:p>
    <w:p w:rsidR="00363BC7" w:rsidRPr="004362B6" w:rsidRDefault="004362B6" w:rsidP="004362B6">
      <w:pPr>
        <w:autoSpaceDE w:val="0"/>
        <w:autoSpaceDN w:val="0"/>
        <w:adjustRightInd w:val="0"/>
        <w:ind w:left="720"/>
        <w:rPr>
          <w:rFonts w:ascii="Georgia" w:hAnsi="Georgia"/>
        </w:rPr>
      </w:pPr>
      <w:r w:rsidRPr="004362B6">
        <w:rPr>
          <w:rFonts w:ascii="Georgia" w:hAnsi="Georgia"/>
        </w:rPr>
        <w:t xml:space="preserve">My office is 319-A, my office number is 273-0928, and my email is </w:t>
      </w:r>
      <w:hyperlink r:id="rId8" w:history="1">
        <w:r w:rsidRPr="004362B6">
          <w:rPr>
            <w:rStyle w:val="Hyperlink"/>
            <w:rFonts w:ascii="Georgia" w:hAnsi="Georgia"/>
          </w:rPr>
          <w:t>hernandez@law.ufl.edu</w:t>
        </w:r>
      </w:hyperlink>
      <w:r w:rsidRPr="004362B6">
        <w:rPr>
          <w:rFonts w:ascii="Georgia" w:hAnsi="Georgia"/>
        </w:rPr>
        <w:t xml:space="preserve">. I have an open door policy. </w:t>
      </w:r>
    </w:p>
    <w:sectPr w:rsidR="00363BC7" w:rsidRPr="004362B6" w:rsidSect="004B5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E7" w:rsidRDefault="003B1CE7" w:rsidP="003B1CE7">
      <w:r>
        <w:separator/>
      </w:r>
    </w:p>
  </w:endnote>
  <w:endnote w:type="continuationSeparator" w:id="0">
    <w:p w:rsidR="003B1CE7" w:rsidRDefault="003B1CE7" w:rsidP="003B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E7" w:rsidRDefault="003B1CE7" w:rsidP="003B1CE7">
      <w:r>
        <w:separator/>
      </w:r>
    </w:p>
  </w:footnote>
  <w:footnote w:type="continuationSeparator" w:id="0">
    <w:p w:rsidR="003B1CE7" w:rsidRDefault="003B1CE7" w:rsidP="003B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DA9C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714FF"/>
    <w:multiLevelType w:val="hybridMultilevel"/>
    <w:tmpl w:val="90E64500"/>
    <w:lvl w:ilvl="0" w:tplc="B2226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2E1590"/>
    <w:rsid w:val="000118B4"/>
    <w:rsid w:val="0001749C"/>
    <w:rsid w:val="000E0828"/>
    <w:rsid w:val="00106F6A"/>
    <w:rsid w:val="0019766A"/>
    <w:rsid w:val="001C4697"/>
    <w:rsid w:val="001E5B21"/>
    <w:rsid w:val="00265A50"/>
    <w:rsid w:val="002E1590"/>
    <w:rsid w:val="002E5194"/>
    <w:rsid w:val="0032248A"/>
    <w:rsid w:val="003564AA"/>
    <w:rsid w:val="00363BC7"/>
    <w:rsid w:val="003B001D"/>
    <w:rsid w:val="003B1CE7"/>
    <w:rsid w:val="003C06FF"/>
    <w:rsid w:val="004362B6"/>
    <w:rsid w:val="004A13EB"/>
    <w:rsid w:val="004B5F5C"/>
    <w:rsid w:val="005864F3"/>
    <w:rsid w:val="00596811"/>
    <w:rsid w:val="005F397C"/>
    <w:rsid w:val="005F7246"/>
    <w:rsid w:val="00690E1F"/>
    <w:rsid w:val="0069770F"/>
    <w:rsid w:val="0077470A"/>
    <w:rsid w:val="007E2D3F"/>
    <w:rsid w:val="008111F1"/>
    <w:rsid w:val="00943C45"/>
    <w:rsid w:val="0095404F"/>
    <w:rsid w:val="00960390"/>
    <w:rsid w:val="00991486"/>
    <w:rsid w:val="00A060AF"/>
    <w:rsid w:val="00A079E8"/>
    <w:rsid w:val="00A83058"/>
    <w:rsid w:val="00AD56D8"/>
    <w:rsid w:val="00BA7E22"/>
    <w:rsid w:val="00C325E2"/>
    <w:rsid w:val="00C66D5F"/>
    <w:rsid w:val="00D3474D"/>
    <w:rsid w:val="00D469FB"/>
    <w:rsid w:val="00D629CE"/>
    <w:rsid w:val="00D87CEF"/>
    <w:rsid w:val="00DA0EB2"/>
    <w:rsid w:val="00DC5126"/>
    <w:rsid w:val="00DD7110"/>
    <w:rsid w:val="00DE1A72"/>
    <w:rsid w:val="00E13396"/>
    <w:rsid w:val="00E2090B"/>
    <w:rsid w:val="00E45CE4"/>
    <w:rsid w:val="00E46040"/>
    <w:rsid w:val="00E77D8F"/>
    <w:rsid w:val="00EC0823"/>
    <w:rsid w:val="00EF5597"/>
    <w:rsid w:val="00F316CE"/>
    <w:rsid w:val="00FE21B0"/>
    <w:rsid w:val="00F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C65CC-D9F8-4B88-8B0A-5F0A1D47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0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04F"/>
    <w:rPr>
      <w:color w:val="0000FF"/>
      <w:u w:val="single"/>
    </w:rPr>
  </w:style>
  <w:style w:type="character" w:styleId="FollowedHyperlink">
    <w:name w:val="FollowedHyperlink"/>
    <w:basedOn w:val="DefaultParagraphFont"/>
    <w:rsid w:val="0095404F"/>
    <w:rPr>
      <w:color w:val="0000FF"/>
      <w:u w:val="single"/>
    </w:rPr>
  </w:style>
  <w:style w:type="paragraph" w:styleId="NormalWeb">
    <w:name w:val="Normal (Web)"/>
    <w:basedOn w:val="Normal"/>
    <w:rsid w:val="0095404F"/>
    <w:pPr>
      <w:spacing w:before="100" w:beforeAutospacing="1" w:after="100" w:afterAutospacing="1"/>
    </w:pPr>
  </w:style>
  <w:style w:type="paragraph" w:styleId="BalloonText">
    <w:name w:val="Balloon Text"/>
    <w:basedOn w:val="Normal"/>
    <w:link w:val="BalloonTextChar"/>
    <w:rsid w:val="003564AA"/>
    <w:rPr>
      <w:rFonts w:ascii="Tahoma" w:hAnsi="Tahoma" w:cs="Tahoma"/>
      <w:sz w:val="16"/>
      <w:szCs w:val="16"/>
    </w:rPr>
  </w:style>
  <w:style w:type="character" w:customStyle="1" w:styleId="BalloonTextChar">
    <w:name w:val="Balloon Text Char"/>
    <w:basedOn w:val="DefaultParagraphFont"/>
    <w:link w:val="BalloonText"/>
    <w:rsid w:val="003564AA"/>
    <w:rPr>
      <w:rFonts w:ascii="Tahoma" w:hAnsi="Tahoma" w:cs="Tahoma"/>
      <w:sz w:val="16"/>
      <w:szCs w:val="16"/>
    </w:rPr>
  </w:style>
  <w:style w:type="paragraph" w:styleId="Header">
    <w:name w:val="header"/>
    <w:basedOn w:val="Normal"/>
    <w:link w:val="HeaderChar"/>
    <w:unhideWhenUsed/>
    <w:rsid w:val="003B1CE7"/>
    <w:pPr>
      <w:tabs>
        <w:tab w:val="center" w:pos="4680"/>
        <w:tab w:val="right" w:pos="9360"/>
      </w:tabs>
    </w:pPr>
  </w:style>
  <w:style w:type="character" w:customStyle="1" w:styleId="HeaderChar">
    <w:name w:val="Header Char"/>
    <w:basedOn w:val="DefaultParagraphFont"/>
    <w:link w:val="Header"/>
    <w:rsid w:val="003B1CE7"/>
    <w:rPr>
      <w:sz w:val="24"/>
      <w:szCs w:val="24"/>
    </w:rPr>
  </w:style>
  <w:style w:type="paragraph" w:styleId="Footer">
    <w:name w:val="footer"/>
    <w:basedOn w:val="Normal"/>
    <w:link w:val="FooterChar"/>
    <w:unhideWhenUsed/>
    <w:rsid w:val="003B1CE7"/>
    <w:pPr>
      <w:tabs>
        <w:tab w:val="center" w:pos="4680"/>
        <w:tab w:val="right" w:pos="9360"/>
      </w:tabs>
    </w:pPr>
  </w:style>
  <w:style w:type="character" w:customStyle="1" w:styleId="FooterChar">
    <w:name w:val="Footer Char"/>
    <w:basedOn w:val="DefaultParagraphFont"/>
    <w:link w:val="Footer"/>
    <w:rsid w:val="003B1CE7"/>
    <w:rPr>
      <w:sz w:val="24"/>
      <w:szCs w:val="24"/>
    </w:rPr>
  </w:style>
  <w:style w:type="paragraph" w:styleId="ListBullet">
    <w:name w:val="List Bullet"/>
    <w:basedOn w:val="Normal"/>
    <w:unhideWhenUsed/>
    <w:rsid w:val="00DE1A72"/>
    <w:pPr>
      <w:numPr>
        <w:numId w:val="1"/>
      </w:numPr>
      <w:contextualSpacing/>
    </w:pPr>
  </w:style>
  <w:style w:type="paragraph" w:styleId="ListParagraph">
    <w:name w:val="List Paragraph"/>
    <w:basedOn w:val="Normal"/>
    <w:uiPriority w:val="34"/>
    <w:qFormat/>
    <w:rsid w:val="00DE1A72"/>
    <w:pPr>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nandez@law.ufl.edu" TargetMode="Externa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syl-04</vt:lpstr>
    </vt:vector>
  </TitlesOfParts>
  <Company>University of Florida</Company>
  <LinksUpToDate>false</LinksUpToDate>
  <CharactersWithSpaces>8291</CharactersWithSpaces>
  <SharedDoc>false</SharedDoc>
  <HLinks>
    <vt:vector size="18" baseType="variant">
      <vt:variant>
        <vt:i4>1376361</vt:i4>
      </vt:variant>
      <vt:variant>
        <vt:i4>6</vt:i4>
      </vt:variant>
      <vt:variant>
        <vt:i4>0</vt:i4>
      </vt:variant>
      <vt:variant>
        <vt:i4>5</vt:i4>
      </vt:variant>
      <vt:variant>
        <vt:lpwstr>mailto:hernandez@law.ufl.edu</vt:lpwstr>
      </vt:variant>
      <vt:variant>
        <vt:lpwstr/>
      </vt:variant>
      <vt:variant>
        <vt:i4>589947</vt:i4>
      </vt:variant>
      <vt:variant>
        <vt:i4>3</vt:i4>
      </vt:variant>
      <vt:variant>
        <vt:i4>0</vt:i4>
      </vt:variant>
      <vt:variant>
        <vt:i4>5</vt:i4>
      </vt:variant>
      <vt:variant>
        <vt:lpwstr>mailto:kaysk@law.ufl.edu</vt:lpwstr>
      </vt:variant>
      <vt:variant>
        <vt:lpwstr/>
      </vt:variant>
      <vt:variant>
        <vt:i4>1376361</vt:i4>
      </vt:variant>
      <vt:variant>
        <vt:i4>0</vt:i4>
      </vt:variant>
      <vt:variant>
        <vt:i4>0</vt:i4>
      </vt:variant>
      <vt:variant>
        <vt:i4>5</vt:i4>
      </vt:variant>
      <vt:variant>
        <vt:lpwstr>mailto:hernandez@law.ufl.edu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syl-04</dc:title>
  <dc:creator>ZimmerCA</dc:creator>
  <cp:lastModifiedBy>Fields,Krista</cp:lastModifiedBy>
  <cp:revision>2</cp:revision>
  <cp:lastPrinted>2017-11-29T15:02:00Z</cp:lastPrinted>
  <dcterms:created xsi:type="dcterms:W3CDTF">2017-12-19T18:38:00Z</dcterms:created>
  <dcterms:modified xsi:type="dcterms:W3CDTF">2017-12-19T18:38:00Z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5a67d630-bb3f-4399-9863-279eb22cbc2c</vt:lpwstr>
  </property>
</Properties>
</file>