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44164" w14:textId="0AD42E50" w:rsidR="00DB1CA3" w:rsidRPr="006335BA" w:rsidRDefault="00FF0F8D" w:rsidP="00DB1CA3">
      <w:pPr>
        <w:jc w:val="center"/>
        <w:rPr>
          <w:b/>
        </w:rPr>
      </w:pPr>
      <w:bookmarkStart w:id="0" w:name="_GoBack"/>
      <w:bookmarkEnd w:id="0"/>
      <w:r w:rsidRPr="006F0F96">
        <w:rPr>
          <w:b/>
          <w:u w:val="single"/>
        </w:rPr>
        <w:t>Environmental Capstone Colloquium</w:t>
      </w:r>
      <w:r w:rsidR="002D65DF" w:rsidRPr="006F0F96">
        <w:rPr>
          <w:b/>
          <w:u w:val="single"/>
        </w:rPr>
        <w:t>:</w:t>
      </w:r>
      <w:r w:rsidR="002D65DF" w:rsidRPr="006F0F96">
        <w:rPr>
          <w:b/>
        </w:rPr>
        <w:t xml:space="preserve">  </w:t>
      </w:r>
      <w:r w:rsidR="00DB1CA3" w:rsidRPr="006F0F96">
        <w:rPr>
          <w:b/>
          <w:i/>
        </w:rPr>
        <w:t>All About Water</w:t>
      </w:r>
    </w:p>
    <w:p w14:paraId="09017860" w14:textId="3A82C52F" w:rsidR="006335BA" w:rsidRDefault="006335BA" w:rsidP="00DB1CA3">
      <w:pPr>
        <w:jc w:val="center"/>
        <w:rPr>
          <w:sz w:val="22"/>
          <w:szCs w:val="22"/>
        </w:rPr>
      </w:pPr>
      <w:r>
        <w:rPr>
          <w:sz w:val="22"/>
          <w:szCs w:val="22"/>
        </w:rPr>
        <w:t>Law 6930 (Section 0443) – 1 Credit</w:t>
      </w:r>
    </w:p>
    <w:p w14:paraId="3C82C3B7" w14:textId="77777777" w:rsidR="00DB1CA3" w:rsidRPr="006F0F96" w:rsidRDefault="008E2EDF" w:rsidP="00DB1CA3">
      <w:pPr>
        <w:jc w:val="center"/>
        <w:rPr>
          <w:sz w:val="22"/>
          <w:szCs w:val="22"/>
        </w:rPr>
      </w:pPr>
      <w:r w:rsidRPr="006F0F96">
        <w:rPr>
          <w:sz w:val="22"/>
          <w:szCs w:val="22"/>
        </w:rPr>
        <w:t xml:space="preserve">Professor </w:t>
      </w:r>
      <w:r w:rsidR="00045650" w:rsidRPr="006F0F96">
        <w:rPr>
          <w:sz w:val="22"/>
          <w:szCs w:val="22"/>
        </w:rPr>
        <w:t>Christine A. Klein</w:t>
      </w:r>
      <w:r w:rsidR="00977440" w:rsidRPr="006F0F96">
        <w:rPr>
          <w:sz w:val="22"/>
          <w:szCs w:val="22"/>
        </w:rPr>
        <w:t xml:space="preserve"> </w:t>
      </w:r>
    </w:p>
    <w:p w14:paraId="351EFC2E" w14:textId="63D222FC" w:rsidR="00DB1CA3" w:rsidRPr="006F0F96" w:rsidRDefault="00DB1CA3" w:rsidP="002E76E2">
      <w:pPr>
        <w:spacing w:after="120"/>
        <w:jc w:val="center"/>
        <w:rPr>
          <w:sz w:val="22"/>
          <w:szCs w:val="22"/>
        </w:rPr>
      </w:pPr>
      <w:r w:rsidRPr="006F0F96">
        <w:rPr>
          <w:sz w:val="22"/>
          <w:szCs w:val="22"/>
        </w:rPr>
        <w:t>Spring 2018 (HOL 270, 3:00-4:50</w:t>
      </w:r>
      <w:r w:rsidR="00AB28F4" w:rsidRPr="006F0F96">
        <w:rPr>
          <w:sz w:val="22"/>
          <w:szCs w:val="22"/>
        </w:rPr>
        <w:t xml:space="preserve"> pm</w:t>
      </w:r>
      <w:r w:rsidR="00FB5D65">
        <w:rPr>
          <w:sz w:val="22"/>
          <w:szCs w:val="22"/>
        </w:rPr>
        <w:t>, unless otherwise noted</w:t>
      </w:r>
      <w:r w:rsidR="00AB28F4" w:rsidRPr="006F0F96">
        <w:rPr>
          <w:sz w:val="22"/>
          <w:szCs w:val="22"/>
        </w:rPr>
        <w:t>)</w:t>
      </w:r>
    </w:p>
    <w:p w14:paraId="2883D802" w14:textId="77777777" w:rsidR="00C04BD8" w:rsidRPr="00C04BD8" w:rsidRDefault="00C04BD8" w:rsidP="00C04BD8">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7014"/>
      </w:tblGrid>
      <w:tr w:rsidR="00DB1CA3" w:rsidRPr="002E76E2" w14:paraId="1AB0502A" w14:textId="7D26D718" w:rsidTr="00DB1CA3">
        <w:trPr>
          <w:jc w:val="center"/>
        </w:trPr>
        <w:tc>
          <w:tcPr>
            <w:tcW w:w="1614" w:type="dxa"/>
            <w:shd w:val="pct20" w:color="auto" w:fill="auto"/>
          </w:tcPr>
          <w:p w14:paraId="7915060D" w14:textId="48C0D5E3" w:rsidR="00DB1CA3" w:rsidRPr="002E76E2" w:rsidRDefault="00DB1CA3" w:rsidP="00AB28F4">
            <w:pPr>
              <w:rPr>
                <w:sz w:val="18"/>
                <w:szCs w:val="18"/>
              </w:rPr>
            </w:pPr>
          </w:p>
        </w:tc>
        <w:tc>
          <w:tcPr>
            <w:tcW w:w="7014" w:type="dxa"/>
            <w:shd w:val="pct20" w:color="auto" w:fill="auto"/>
          </w:tcPr>
          <w:p w14:paraId="369612FD" w14:textId="49D423D5" w:rsidR="00DB1CA3" w:rsidRPr="002E76E2" w:rsidRDefault="00DB1CA3" w:rsidP="003D50EA">
            <w:pPr>
              <w:rPr>
                <w:sz w:val="20"/>
                <w:szCs w:val="20"/>
              </w:rPr>
            </w:pPr>
          </w:p>
        </w:tc>
      </w:tr>
      <w:tr w:rsidR="00DB1CA3" w:rsidRPr="002E76E2" w14:paraId="6AD4EB56" w14:textId="3DAB5162" w:rsidTr="00DB1CA3">
        <w:trPr>
          <w:jc w:val="center"/>
        </w:trPr>
        <w:tc>
          <w:tcPr>
            <w:tcW w:w="1614" w:type="dxa"/>
            <w:shd w:val="pct10" w:color="auto" w:fill="auto"/>
          </w:tcPr>
          <w:p w14:paraId="22870156" w14:textId="0FBDDB8C" w:rsidR="00DB1CA3" w:rsidRPr="006F0F96" w:rsidRDefault="00DB1CA3" w:rsidP="00AB28F4">
            <w:pPr>
              <w:rPr>
                <w:sz w:val="22"/>
                <w:szCs w:val="22"/>
              </w:rPr>
            </w:pPr>
            <w:r w:rsidRPr="006F0F96">
              <w:rPr>
                <w:sz w:val="22"/>
                <w:szCs w:val="22"/>
              </w:rPr>
              <w:t xml:space="preserve">Jan. </w:t>
            </w:r>
            <w:r w:rsidR="00BA5361" w:rsidRPr="006F0F96">
              <w:rPr>
                <w:sz w:val="22"/>
                <w:szCs w:val="22"/>
              </w:rPr>
              <w:t>18</w:t>
            </w:r>
          </w:p>
        </w:tc>
        <w:tc>
          <w:tcPr>
            <w:tcW w:w="7014" w:type="dxa"/>
          </w:tcPr>
          <w:p w14:paraId="6D5238AA" w14:textId="77777777" w:rsidR="00DB1CA3" w:rsidRPr="006F0F96" w:rsidRDefault="00DB1CA3" w:rsidP="00AB28F4">
            <w:pPr>
              <w:rPr>
                <w:sz w:val="22"/>
                <w:szCs w:val="22"/>
              </w:rPr>
            </w:pPr>
            <w:r w:rsidRPr="006F0F96">
              <w:rPr>
                <w:b/>
                <w:sz w:val="22"/>
                <w:szCs w:val="22"/>
              </w:rPr>
              <w:t>Introductory Meeting (mandatory)</w:t>
            </w:r>
          </w:p>
          <w:p w14:paraId="00BD33C7" w14:textId="7577FC35" w:rsidR="00DB1CA3" w:rsidRPr="006F0F96" w:rsidRDefault="00DB1CA3" w:rsidP="00AB28F4">
            <w:pPr>
              <w:rPr>
                <w:i/>
                <w:sz w:val="22"/>
                <w:szCs w:val="22"/>
              </w:rPr>
            </w:pPr>
            <w:r w:rsidRPr="006F0F96">
              <w:rPr>
                <w:i/>
                <w:sz w:val="22"/>
                <w:szCs w:val="22"/>
              </w:rPr>
              <w:t>Water Law 101</w:t>
            </w:r>
          </w:p>
          <w:p w14:paraId="6295491A" w14:textId="14225645" w:rsidR="00BA5361" w:rsidRPr="006F0F96" w:rsidRDefault="00BA5361" w:rsidP="00AB28F4">
            <w:pPr>
              <w:rPr>
                <w:sz w:val="22"/>
                <w:szCs w:val="22"/>
              </w:rPr>
            </w:pPr>
            <w:r w:rsidRPr="006F0F96">
              <w:rPr>
                <w:sz w:val="22"/>
                <w:szCs w:val="22"/>
              </w:rPr>
              <w:t>(Klein)</w:t>
            </w:r>
          </w:p>
          <w:p w14:paraId="304B063A" w14:textId="3E6DFE2F" w:rsidR="00DB1CA3" w:rsidRPr="006F0F96" w:rsidRDefault="00DB1CA3" w:rsidP="00AB28F4">
            <w:pPr>
              <w:rPr>
                <w:sz w:val="22"/>
                <w:szCs w:val="22"/>
              </w:rPr>
            </w:pPr>
          </w:p>
        </w:tc>
      </w:tr>
      <w:tr w:rsidR="00DB1CA3" w:rsidRPr="002E76E2" w14:paraId="343A868C" w14:textId="5CF85EEC" w:rsidTr="00DB1CA3">
        <w:trPr>
          <w:jc w:val="center"/>
        </w:trPr>
        <w:tc>
          <w:tcPr>
            <w:tcW w:w="1614" w:type="dxa"/>
            <w:shd w:val="pct10" w:color="auto" w:fill="auto"/>
          </w:tcPr>
          <w:p w14:paraId="06B49569" w14:textId="622EDACF" w:rsidR="00DB1CA3" w:rsidRPr="006F0F96" w:rsidRDefault="00BA5361" w:rsidP="00AB28F4">
            <w:pPr>
              <w:rPr>
                <w:sz w:val="22"/>
                <w:szCs w:val="22"/>
              </w:rPr>
            </w:pPr>
            <w:r w:rsidRPr="006F0F96">
              <w:rPr>
                <w:sz w:val="22"/>
                <w:szCs w:val="22"/>
              </w:rPr>
              <w:t>Jan. 25</w:t>
            </w:r>
          </w:p>
          <w:p w14:paraId="58D4A047" w14:textId="77777777" w:rsidR="00DB1CA3" w:rsidRPr="006F0F96" w:rsidRDefault="00DB1CA3" w:rsidP="00AB28F4">
            <w:pPr>
              <w:rPr>
                <w:b/>
                <w:sz w:val="22"/>
                <w:szCs w:val="22"/>
              </w:rPr>
            </w:pPr>
          </w:p>
        </w:tc>
        <w:tc>
          <w:tcPr>
            <w:tcW w:w="7014" w:type="dxa"/>
          </w:tcPr>
          <w:p w14:paraId="2A0434BE" w14:textId="32A054F3" w:rsidR="00DB1CA3" w:rsidRPr="006F0F96" w:rsidRDefault="00BA5361" w:rsidP="00AB28F4">
            <w:pPr>
              <w:rPr>
                <w:sz w:val="22"/>
                <w:szCs w:val="22"/>
              </w:rPr>
            </w:pPr>
            <w:r w:rsidRPr="006F0F96">
              <w:rPr>
                <w:i/>
                <w:sz w:val="22"/>
                <w:szCs w:val="22"/>
              </w:rPr>
              <w:t>Is Florida Law Adequately Protecting its Outstanding Springs?</w:t>
            </w:r>
          </w:p>
          <w:p w14:paraId="7E683775" w14:textId="77777777" w:rsidR="00DB1CA3" w:rsidRPr="006F0F96" w:rsidRDefault="00DB1CA3" w:rsidP="00AB28F4">
            <w:pPr>
              <w:rPr>
                <w:sz w:val="22"/>
                <w:szCs w:val="22"/>
              </w:rPr>
            </w:pPr>
          </w:p>
          <w:p w14:paraId="649848FA" w14:textId="163155DB" w:rsidR="00DB1CA3" w:rsidRPr="006F0F96" w:rsidRDefault="00BA5361" w:rsidP="00AB28F4">
            <w:pPr>
              <w:rPr>
                <w:sz w:val="22"/>
                <w:szCs w:val="22"/>
              </w:rPr>
            </w:pPr>
            <w:r w:rsidRPr="006F0F96">
              <w:rPr>
                <w:sz w:val="22"/>
                <w:szCs w:val="22"/>
              </w:rPr>
              <w:t>Robert Palmer, Ph.D.</w:t>
            </w:r>
          </w:p>
          <w:p w14:paraId="73A5BC01" w14:textId="382A695A" w:rsidR="00173324" w:rsidRPr="006F0F96" w:rsidRDefault="00173324" w:rsidP="00AB28F4">
            <w:pPr>
              <w:rPr>
                <w:sz w:val="22"/>
                <w:szCs w:val="22"/>
              </w:rPr>
            </w:pPr>
            <w:r w:rsidRPr="006F0F96">
              <w:rPr>
                <w:sz w:val="22"/>
                <w:szCs w:val="22"/>
              </w:rPr>
              <w:t>Howard T. Odum Florida Springs Institute</w:t>
            </w:r>
          </w:p>
          <w:p w14:paraId="2943A263" w14:textId="0E6D9453" w:rsidR="00DB1CA3" w:rsidRPr="006F0F96" w:rsidRDefault="00DB1CA3" w:rsidP="00AB28F4">
            <w:pPr>
              <w:rPr>
                <w:sz w:val="22"/>
                <w:szCs w:val="22"/>
              </w:rPr>
            </w:pPr>
          </w:p>
        </w:tc>
      </w:tr>
      <w:tr w:rsidR="00DB1CA3" w:rsidRPr="002E76E2" w14:paraId="6BC1BD73" w14:textId="26773131" w:rsidTr="00DB1CA3">
        <w:trPr>
          <w:jc w:val="center"/>
        </w:trPr>
        <w:tc>
          <w:tcPr>
            <w:tcW w:w="1614" w:type="dxa"/>
            <w:shd w:val="pct10" w:color="auto" w:fill="auto"/>
          </w:tcPr>
          <w:p w14:paraId="4DCFD91E" w14:textId="532F2E9C" w:rsidR="00DB1CA3" w:rsidRPr="006F0F96" w:rsidRDefault="00BA5361" w:rsidP="00AB28F4">
            <w:pPr>
              <w:rPr>
                <w:sz w:val="22"/>
                <w:szCs w:val="22"/>
              </w:rPr>
            </w:pPr>
            <w:r w:rsidRPr="006F0F96">
              <w:rPr>
                <w:sz w:val="22"/>
                <w:szCs w:val="22"/>
              </w:rPr>
              <w:t>Feb. 1</w:t>
            </w:r>
          </w:p>
          <w:p w14:paraId="69532986" w14:textId="3AC9F6CA" w:rsidR="00DB1CA3" w:rsidRPr="006F0F96" w:rsidRDefault="00DB1CA3" w:rsidP="00AB28F4">
            <w:pPr>
              <w:rPr>
                <w:sz w:val="22"/>
                <w:szCs w:val="22"/>
              </w:rPr>
            </w:pPr>
          </w:p>
        </w:tc>
        <w:tc>
          <w:tcPr>
            <w:tcW w:w="7014" w:type="dxa"/>
          </w:tcPr>
          <w:p w14:paraId="19F0AE08" w14:textId="6CB09DAE" w:rsidR="00DB1CA3" w:rsidRPr="006F0F96" w:rsidRDefault="00BA5361" w:rsidP="00AB28F4">
            <w:pPr>
              <w:rPr>
                <w:sz w:val="22"/>
                <w:szCs w:val="22"/>
              </w:rPr>
            </w:pPr>
            <w:r w:rsidRPr="006F0F96">
              <w:rPr>
                <w:i/>
                <w:sz w:val="22"/>
                <w:szCs w:val="22"/>
              </w:rPr>
              <w:t>Public Rights in Water as a Paradigm of Protection</w:t>
            </w:r>
          </w:p>
          <w:p w14:paraId="415136FB" w14:textId="77777777" w:rsidR="00DB1CA3" w:rsidRPr="006F0F96" w:rsidRDefault="00DB1CA3" w:rsidP="00AB28F4">
            <w:pPr>
              <w:rPr>
                <w:sz w:val="22"/>
                <w:szCs w:val="22"/>
              </w:rPr>
            </w:pPr>
          </w:p>
          <w:p w14:paraId="283F1EE4" w14:textId="04082873" w:rsidR="00DB1CA3" w:rsidRPr="006F0F96" w:rsidRDefault="00BA5361" w:rsidP="00AB28F4">
            <w:pPr>
              <w:rPr>
                <w:sz w:val="22"/>
                <w:szCs w:val="22"/>
              </w:rPr>
            </w:pPr>
            <w:r w:rsidRPr="006F0F96">
              <w:rPr>
                <w:sz w:val="22"/>
                <w:szCs w:val="22"/>
              </w:rPr>
              <w:t>Melissa Scanlan</w:t>
            </w:r>
          </w:p>
          <w:p w14:paraId="4E186641" w14:textId="77777777" w:rsidR="00173324" w:rsidRPr="006F0F96" w:rsidRDefault="00173324" w:rsidP="00AB28F4">
            <w:pPr>
              <w:rPr>
                <w:sz w:val="22"/>
                <w:szCs w:val="22"/>
              </w:rPr>
            </w:pPr>
            <w:r w:rsidRPr="006F0F96">
              <w:rPr>
                <w:sz w:val="22"/>
                <w:szCs w:val="22"/>
              </w:rPr>
              <w:t>Director, New Economy Law Center</w:t>
            </w:r>
          </w:p>
          <w:p w14:paraId="1917AD2C" w14:textId="77A13792" w:rsidR="00173324" w:rsidRPr="006F0F96" w:rsidRDefault="00173324" w:rsidP="00AB28F4">
            <w:pPr>
              <w:rPr>
                <w:sz w:val="22"/>
                <w:szCs w:val="22"/>
              </w:rPr>
            </w:pPr>
            <w:r w:rsidRPr="006F0F96">
              <w:rPr>
                <w:sz w:val="22"/>
                <w:szCs w:val="22"/>
              </w:rPr>
              <w:t>Professor of Law</w:t>
            </w:r>
          </w:p>
          <w:p w14:paraId="126CB3B2" w14:textId="136AB569" w:rsidR="00173324" w:rsidRPr="006F0F96" w:rsidRDefault="00173324" w:rsidP="00AB28F4">
            <w:pPr>
              <w:rPr>
                <w:sz w:val="22"/>
                <w:szCs w:val="22"/>
              </w:rPr>
            </w:pPr>
            <w:r w:rsidRPr="006F0F96">
              <w:rPr>
                <w:sz w:val="22"/>
                <w:szCs w:val="22"/>
              </w:rPr>
              <w:t>Vermont Law School</w:t>
            </w:r>
          </w:p>
          <w:p w14:paraId="366CE7FA" w14:textId="705D3866" w:rsidR="00DB1CA3" w:rsidRPr="006F0F96" w:rsidRDefault="00DB1CA3" w:rsidP="00BA5361">
            <w:pPr>
              <w:rPr>
                <w:sz w:val="22"/>
                <w:szCs w:val="22"/>
              </w:rPr>
            </w:pPr>
          </w:p>
        </w:tc>
      </w:tr>
      <w:tr w:rsidR="00BA5361" w:rsidRPr="002E76E2" w14:paraId="0FC76F59" w14:textId="77777777" w:rsidTr="00DB1CA3">
        <w:trPr>
          <w:jc w:val="center"/>
        </w:trPr>
        <w:tc>
          <w:tcPr>
            <w:tcW w:w="1614" w:type="dxa"/>
            <w:shd w:val="pct10" w:color="auto" w:fill="auto"/>
          </w:tcPr>
          <w:p w14:paraId="2E26D860" w14:textId="63A55BBF" w:rsidR="00BA5361" w:rsidRPr="006F0F96" w:rsidRDefault="00C04BD8" w:rsidP="00AB28F4">
            <w:pPr>
              <w:rPr>
                <w:sz w:val="22"/>
                <w:szCs w:val="22"/>
              </w:rPr>
            </w:pPr>
            <w:r w:rsidRPr="006F0F96">
              <w:rPr>
                <w:sz w:val="22"/>
                <w:szCs w:val="22"/>
              </w:rPr>
              <w:t>Feb. 8-10*</w:t>
            </w:r>
          </w:p>
        </w:tc>
        <w:tc>
          <w:tcPr>
            <w:tcW w:w="7014" w:type="dxa"/>
          </w:tcPr>
          <w:p w14:paraId="422FC67E" w14:textId="77777777" w:rsidR="00BA5361" w:rsidRPr="006F0F96" w:rsidRDefault="00BA5361" w:rsidP="00AB28F4">
            <w:pPr>
              <w:rPr>
                <w:sz w:val="22"/>
                <w:szCs w:val="22"/>
              </w:rPr>
            </w:pPr>
            <w:r w:rsidRPr="006F0F96">
              <w:rPr>
                <w:sz w:val="22"/>
                <w:szCs w:val="22"/>
              </w:rPr>
              <w:t>UF Public Interest Environmental Conference</w:t>
            </w:r>
          </w:p>
          <w:p w14:paraId="75518E47" w14:textId="54CC4336" w:rsidR="00C04BD8" w:rsidRPr="006F0F96" w:rsidRDefault="00C04BD8" w:rsidP="00AB28F4">
            <w:pPr>
              <w:rPr>
                <w:i/>
                <w:sz w:val="22"/>
                <w:szCs w:val="22"/>
              </w:rPr>
            </w:pPr>
            <w:r w:rsidRPr="006F0F96">
              <w:rPr>
                <w:i/>
                <w:sz w:val="22"/>
                <w:szCs w:val="22"/>
              </w:rPr>
              <w:t>Our Climate: The Only Constant is Change</w:t>
            </w:r>
          </w:p>
          <w:p w14:paraId="2347AD13" w14:textId="77777777" w:rsidR="00BA5361" w:rsidRPr="006F0F96" w:rsidRDefault="00BA5361" w:rsidP="00AB28F4">
            <w:pPr>
              <w:rPr>
                <w:sz w:val="22"/>
                <w:szCs w:val="22"/>
              </w:rPr>
            </w:pPr>
          </w:p>
        </w:tc>
      </w:tr>
      <w:tr w:rsidR="00DB1CA3" w:rsidRPr="002E76E2" w14:paraId="1BF921C1" w14:textId="2EF7541E" w:rsidTr="00DB1CA3">
        <w:trPr>
          <w:jc w:val="center"/>
        </w:trPr>
        <w:tc>
          <w:tcPr>
            <w:tcW w:w="1614" w:type="dxa"/>
            <w:shd w:val="pct10" w:color="auto" w:fill="auto"/>
          </w:tcPr>
          <w:p w14:paraId="3CDE5D61" w14:textId="4EC4475A" w:rsidR="00DB1CA3" w:rsidRPr="006F0F96" w:rsidRDefault="00BA5361" w:rsidP="00AB28F4">
            <w:pPr>
              <w:rPr>
                <w:sz w:val="22"/>
                <w:szCs w:val="22"/>
              </w:rPr>
            </w:pPr>
            <w:r w:rsidRPr="006F0F96">
              <w:rPr>
                <w:sz w:val="22"/>
                <w:szCs w:val="22"/>
              </w:rPr>
              <w:t>Feb</w:t>
            </w:r>
            <w:r w:rsidR="00DB1CA3" w:rsidRPr="006F0F96">
              <w:rPr>
                <w:sz w:val="22"/>
                <w:szCs w:val="22"/>
              </w:rPr>
              <w:t>. 1</w:t>
            </w:r>
            <w:r w:rsidRPr="006F0F96">
              <w:rPr>
                <w:sz w:val="22"/>
                <w:szCs w:val="22"/>
              </w:rPr>
              <w:t>5</w:t>
            </w:r>
          </w:p>
        </w:tc>
        <w:tc>
          <w:tcPr>
            <w:tcW w:w="7014" w:type="dxa"/>
          </w:tcPr>
          <w:p w14:paraId="0E2E8391" w14:textId="50D98DB0" w:rsidR="00DB1CA3" w:rsidRPr="006F0F96" w:rsidRDefault="00FB5D65" w:rsidP="00AB28F4">
            <w:pPr>
              <w:rPr>
                <w:i/>
                <w:sz w:val="22"/>
                <w:szCs w:val="22"/>
              </w:rPr>
            </w:pPr>
            <w:r>
              <w:rPr>
                <w:sz w:val="22"/>
                <w:szCs w:val="22"/>
              </w:rPr>
              <w:t xml:space="preserve">PIEC Discussion and </w:t>
            </w:r>
            <w:r w:rsidR="00793C83" w:rsidRPr="006F0F96">
              <w:rPr>
                <w:i/>
                <w:sz w:val="22"/>
                <w:szCs w:val="22"/>
              </w:rPr>
              <w:t>Groundwater Primer</w:t>
            </w:r>
          </w:p>
          <w:p w14:paraId="0D51BBF3" w14:textId="13A3FEBF" w:rsidR="00BA5361" w:rsidRPr="006F0F96" w:rsidRDefault="00BA5361" w:rsidP="00AB28F4">
            <w:pPr>
              <w:rPr>
                <w:sz w:val="22"/>
                <w:szCs w:val="22"/>
              </w:rPr>
            </w:pPr>
            <w:r w:rsidRPr="006F0F96">
              <w:rPr>
                <w:sz w:val="22"/>
                <w:szCs w:val="22"/>
              </w:rPr>
              <w:t>(Klein)</w:t>
            </w:r>
          </w:p>
          <w:p w14:paraId="0A8E9BCC" w14:textId="6DACEE1B" w:rsidR="00DB1CA3" w:rsidRPr="006F0F96" w:rsidRDefault="00DB1CA3" w:rsidP="00BA5361">
            <w:pPr>
              <w:rPr>
                <w:sz w:val="22"/>
                <w:szCs w:val="22"/>
              </w:rPr>
            </w:pPr>
          </w:p>
        </w:tc>
      </w:tr>
      <w:tr w:rsidR="00DB1CA3" w:rsidRPr="002E76E2" w14:paraId="3C2BDBE2" w14:textId="285954BB" w:rsidTr="00DB1CA3">
        <w:trPr>
          <w:jc w:val="center"/>
        </w:trPr>
        <w:tc>
          <w:tcPr>
            <w:tcW w:w="1614" w:type="dxa"/>
            <w:shd w:val="pct10" w:color="auto" w:fill="auto"/>
          </w:tcPr>
          <w:p w14:paraId="2D43B6F4" w14:textId="4F14A02D" w:rsidR="00DB1CA3" w:rsidRPr="006F0F96" w:rsidRDefault="00BA5361" w:rsidP="00AB28F4">
            <w:pPr>
              <w:rPr>
                <w:sz w:val="22"/>
                <w:szCs w:val="22"/>
              </w:rPr>
            </w:pPr>
            <w:r w:rsidRPr="006F0F96">
              <w:rPr>
                <w:sz w:val="22"/>
                <w:szCs w:val="22"/>
              </w:rPr>
              <w:t>Feb. 22</w:t>
            </w:r>
          </w:p>
        </w:tc>
        <w:tc>
          <w:tcPr>
            <w:tcW w:w="7014" w:type="dxa"/>
          </w:tcPr>
          <w:p w14:paraId="7FBE3CE8" w14:textId="40338039" w:rsidR="00173324" w:rsidRPr="006F0F96" w:rsidRDefault="00BA5361" w:rsidP="00AB28F4">
            <w:pPr>
              <w:rPr>
                <w:i/>
                <w:sz w:val="22"/>
                <w:szCs w:val="22"/>
              </w:rPr>
            </w:pPr>
            <w:r w:rsidRPr="006F0F96">
              <w:rPr>
                <w:i/>
                <w:sz w:val="22"/>
                <w:szCs w:val="22"/>
              </w:rPr>
              <w:t>The Public Interest in Water</w:t>
            </w:r>
          </w:p>
          <w:p w14:paraId="1299DE8E" w14:textId="77777777" w:rsidR="00DB1CA3" w:rsidRPr="006F0F96" w:rsidRDefault="00DB1CA3" w:rsidP="00AB28F4">
            <w:pPr>
              <w:rPr>
                <w:sz w:val="22"/>
                <w:szCs w:val="22"/>
              </w:rPr>
            </w:pPr>
          </w:p>
          <w:p w14:paraId="1F513945" w14:textId="77777777" w:rsidR="00173324" w:rsidRPr="006F0F96" w:rsidRDefault="00BA5361" w:rsidP="00AB28F4">
            <w:pPr>
              <w:rPr>
                <w:sz w:val="22"/>
                <w:szCs w:val="22"/>
              </w:rPr>
            </w:pPr>
            <w:r w:rsidRPr="006F0F96">
              <w:rPr>
                <w:sz w:val="22"/>
                <w:szCs w:val="22"/>
              </w:rPr>
              <w:t>Mark Squillace</w:t>
            </w:r>
          </w:p>
          <w:p w14:paraId="7EDDD233" w14:textId="77777777" w:rsidR="00173324" w:rsidRPr="006F0F96" w:rsidRDefault="00173324" w:rsidP="00AB28F4">
            <w:pPr>
              <w:rPr>
                <w:sz w:val="22"/>
                <w:szCs w:val="22"/>
              </w:rPr>
            </w:pPr>
            <w:r w:rsidRPr="006F0F96">
              <w:rPr>
                <w:sz w:val="22"/>
                <w:szCs w:val="22"/>
              </w:rPr>
              <w:t>Professor of Law</w:t>
            </w:r>
          </w:p>
          <w:p w14:paraId="12CAF2EF" w14:textId="0A0EBFD8" w:rsidR="00173324" w:rsidRPr="006F0F96" w:rsidRDefault="00173324" w:rsidP="00AB28F4">
            <w:pPr>
              <w:rPr>
                <w:sz w:val="22"/>
                <w:szCs w:val="22"/>
              </w:rPr>
            </w:pPr>
            <w:r w:rsidRPr="006F0F96">
              <w:rPr>
                <w:sz w:val="22"/>
                <w:szCs w:val="22"/>
              </w:rPr>
              <w:t>University of Colorado Law School</w:t>
            </w:r>
          </w:p>
          <w:p w14:paraId="2D6DB242" w14:textId="0D023653" w:rsidR="00DB1CA3" w:rsidRPr="006F0F96" w:rsidRDefault="00DB1CA3" w:rsidP="00AB28F4">
            <w:pPr>
              <w:rPr>
                <w:sz w:val="22"/>
                <w:szCs w:val="22"/>
              </w:rPr>
            </w:pPr>
          </w:p>
        </w:tc>
      </w:tr>
      <w:tr w:rsidR="00DB1CA3" w:rsidRPr="002E76E2" w14:paraId="3F455736" w14:textId="55338C66" w:rsidTr="00DB1CA3">
        <w:trPr>
          <w:jc w:val="center"/>
        </w:trPr>
        <w:tc>
          <w:tcPr>
            <w:tcW w:w="1614" w:type="dxa"/>
            <w:shd w:val="pct10" w:color="auto" w:fill="auto"/>
          </w:tcPr>
          <w:p w14:paraId="004BC7C0" w14:textId="1ED5D99A" w:rsidR="00DB1CA3" w:rsidRPr="006F0F96" w:rsidRDefault="00BA5361" w:rsidP="00AB28F4">
            <w:pPr>
              <w:rPr>
                <w:sz w:val="22"/>
                <w:szCs w:val="22"/>
              </w:rPr>
            </w:pPr>
            <w:r w:rsidRPr="006F0F96">
              <w:rPr>
                <w:sz w:val="22"/>
                <w:szCs w:val="22"/>
              </w:rPr>
              <w:t>Mar. 15</w:t>
            </w:r>
          </w:p>
        </w:tc>
        <w:tc>
          <w:tcPr>
            <w:tcW w:w="7014" w:type="dxa"/>
          </w:tcPr>
          <w:p w14:paraId="7AFE7324" w14:textId="380F6983" w:rsidR="00DB1CA3" w:rsidRPr="006F0F96" w:rsidRDefault="00BA5361" w:rsidP="00AB28F4">
            <w:pPr>
              <w:rPr>
                <w:sz w:val="22"/>
                <w:szCs w:val="22"/>
              </w:rPr>
            </w:pPr>
            <w:r w:rsidRPr="006F0F96">
              <w:rPr>
                <w:i/>
                <w:sz w:val="22"/>
                <w:szCs w:val="22"/>
              </w:rPr>
              <w:t>Guzzling Groundwater: Bottled Water and the Law of Aquifer Management</w:t>
            </w:r>
          </w:p>
          <w:p w14:paraId="46F62182" w14:textId="77777777" w:rsidR="00DB1CA3" w:rsidRPr="006F0F96" w:rsidRDefault="00DB1CA3" w:rsidP="00AB28F4">
            <w:pPr>
              <w:rPr>
                <w:sz w:val="22"/>
                <w:szCs w:val="22"/>
              </w:rPr>
            </w:pPr>
          </w:p>
          <w:p w14:paraId="59614C30" w14:textId="043D6877" w:rsidR="00DB1CA3" w:rsidRPr="006F0F96" w:rsidRDefault="00BA5361" w:rsidP="00AB28F4">
            <w:pPr>
              <w:rPr>
                <w:sz w:val="22"/>
                <w:szCs w:val="22"/>
              </w:rPr>
            </w:pPr>
            <w:r w:rsidRPr="006F0F96">
              <w:rPr>
                <w:sz w:val="22"/>
                <w:szCs w:val="22"/>
              </w:rPr>
              <w:t>Bruce Huber</w:t>
            </w:r>
          </w:p>
          <w:p w14:paraId="48044767" w14:textId="77777777" w:rsidR="00173324" w:rsidRPr="006F0F96" w:rsidRDefault="00173324" w:rsidP="00AB28F4">
            <w:pPr>
              <w:rPr>
                <w:sz w:val="22"/>
                <w:szCs w:val="22"/>
              </w:rPr>
            </w:pPr>
            <w:r w:rsidRPr="006F0F96">
              <w:rPr>
                <w:sz w:val="22"/>
                <w:szCs w:val="22"/>
              </w:rPr>
              <w:t>Professor of Law</w:t>
            </w:r>
          </w:p>
          <w:p w14:paraId="67340DF6" w14:textId="77777777" w:rsidR="00173324" w:rsidRPr="006F0F96" w:rsidRDefault="00173324" w:rsidP="00AB28F4">
            <w:pPr>
              <w:rPr>
                <w:sz w:val="22"/>
                <w:szCs w:val="22"/>
              </w:rPr>
            </w:pPr>
            <w:r w:rsidRPr="006F0F96">
              <w:rPr>
                <w:sz w:val="22"/>
                <w:szCs w:val="22"/>
              </w:rPr>
              <w:t>Robert &amp; Marion Short Scholar</w:t>
            </w:r>
          </w:p>
          <w:p w14:paraId="0D09B227" w14:textId="79D374B3" w:rsidR="00173324" w:rsidRPr="006F0F96" w:rsidRDefault="00173324" w:rsidP="00AB28F4">
            <w:pPr>
              <w:rPr>
                <w:sz w:val="22"/>
                <w:szCs w:val="22"/>
              </w:rPr>
            </w:pPr>
            <w:r w:rsidRPr="006F0F96">
              <w:rPr>
                <w:sz w:val="22"/>
                <w:szCs w:val="22"/>
              </w:rPr>
              <w:t>University of Notre Dame Law School</w:t>
            </w:r>
          </w:p>
          <w:p w14:paraId="763ACC2A" w14:textId="35F37F24" w:rsidR="00DB1CA3" w:rsidRPr="006F0F96" w:rsidRDefault="00DB1CA3" w:rsidP="00AB28F4">
            <w:pPr>
              <w:rPr>
                <w:sz w:val="22"/>
                <w:szCs w:val="22"/>
              </w:rPr>
            </w:pPr>
          </w:p>
        </w:tc>
      </w:tr>
      <w:tr w:rsidR="00DB1CA3" w:rsidRPr="002E76E2" w14:paraId="20BCD2AA" w14:textId="07DE3929" w:rsidTr="00DB1CA3">
        <w:trPr>
          <w:jc w:val="center"/>
        </w:trPr>
        <w:tc>
          <w:tcPr>
            <w:tcW w:w="1614" w:type="dxa"/>
            <w:shd w:val="pct10" w:color="auto" w:fill="auto"/>
          </w:tcPr>
          <w:p w14:paraId="457C23E3" w14:textId="3F60DFDB" w:rsidR="00DB1CA3" w:rsidRPr="006F0F96" w:rsidRDefault="00DB1CA3" w:rsidP="00AB28F4">
            <w:pPr>
              <w:rPr>
                <w:sz w:val="22"/>
                <w:szCs w:val="22"/>
              </w:rPr>
            </w:pPr>
            <w:r w:rsidRPr="006F0F96">
              <w:rPr>
                <w:sz w:val="22"/>
                <w:szCs w:val="22"/>
              </w:rPr>
              <w:t xml:space="preserve">Mar. </w:t>
            </w:r>
            <w:r w:rsidR="00BA5361" w:rsidRPr="006F0F96">
              <w:rPr>
                <w:sz w:val="22"/>
                <w:szCs w:val="22"/>
              </w:rPr>
              <w:t>22</w:t>
            </w:r>
          </w:p>
        </w:tc>
        <w:tc>
          <w:tcPr>
            <w:tcW w:w="7014" w:type="dxa"/>
          </w:tcPr>
          <w:p w14:paraId="46799022" w14:textId="0AFE538A" w:rsidR="00DB1CA3" w:rsidRPr="006F0F96" w:rsidRDefault="00DB1CA3" w:rsidP="00793C83">
            <w:pPr>
              <w:spacing w:after="120"/>
              <w:rPr>
                <w:b/>
                <w:sz w:val="22"/>
                <w:szCs w:val="22"/>
              </w:rPr>
            </w:pPr>
            <w:r w:rsidRPr="006F0F96">
              <w:rPr>
                <w:b/>
                <w:sz w:val="22"/>
                <w:szCs w:val="22"/>
              </w:rPr>
              <w:t>Conclusion (mandatory)</w:t>
            </w:r>
          </w:p>
        </w:tc>
      </w:tr>
    </w:tbl>
    <w:p w14:paraId="218B20B5" w14:textId="77777777" w:rsidR="006F0F96" w:rsidRDefault="006F0F96" w:rsidP="00C04BD8">
      <w:pPr>
        <w:pStyle w:val="Heading4"/>
        <w:jc w:val="both"/>
        <w:rPr>
          <w:b w:val="0"/>
          <w:bCs w:val="0"/>
          <w:iCs w:val="0"/>
          <w:smallCaps w:val="0"/>
          <w:sz w:val="20"/>
          <w:u w:val="none"/>
        </w:rPr>
      </w:pPr>
    </w:p>
    <w:p w14:paraId="5054B74F" w14:textId="72604031" w:rsidR="00DC57E5" w:rsidRPr="00C04BD8" w:rsidRDefault="00C04BD8" w:rsidP="00C04BD8">
      <w:pPr>
        <w:pStyle w:val="Heading4"/>
        <w:jc w:val="both"/>
        <w:rPr>
          <w:b w:val="0"/>
          <w:bCs w:val="0"/>
          <w:iCs w:val="0"/>
          <w:smallCaps w:val="0"/>
          <w:sz w:val="20"/>
          <w:u w:val="none"/>
        </w:rPr>
      </w:pPr>
      <w:r>
        <w:rPr>
          <w:b w:val="0"/>
          <w:bCs w:val="0"/>
          <w:iCs w:val="0"/>
          <w:smallCaps w:val="0"/>
          <w:sz w:val="20"/>
          <w:u w:val="none"/>
        </w:rPr>
        <w:t>* Students will be asked to attend one session of the conference, which runs on the UF Law campus from Thursday evening through Saturday morning (</w:t>
      </w:r>
      <w:r w:rsidRPr="00C04BD8">
        <w:rPr>
          <w:b w:val="0"/>
          <w:bCs w:val="0"/>
          <w:iCs w:val="0"/>
          <w:smallCaps w:val="0"/>
          <w:sz w:val="20"/>
          <w:u w:val="none"/>
        </w:rPr>
        <w:t>https://ufpiec.org</w:t>
      </w:r>
      <w:r>
        <w:rPr>
          <w:b w:val="0"/>
          <w:bCs w:val="0"/>
          <w:iCs w:val="0"/>
          <w:smallCaps w:val="0"/>
          <w:sz w:val="20"/>
          <w:u w:val="none"/>
        </w:rPr>
        <w:t xml:space="preserve">). The most relevant water-related panels are </w:t>
      </w:r>
      <w:r>
        <w:rPr>
          <w:b w:val="0"/>
          <w:bCs w:val="0"/>
          <w:i/>
          <w:iCs w:val="0"/>
          <w:smallCaps w:val="0"/>
          <w:sz w:val="20"/>
          <w:u w:val="none"/>
        </w:rPr>
        <w:t>Water, Water (Not) Everywhere: What’s Happening to Our Water Resources?</w:t>
      </w:r>
      <w:r w:rsidR="000B4E03">
        <w:rPr>
          <w:b w:val="0"/>
          <w:bCs w:val="0"/>
          <w:iCs w:val="0"/>
          <w:smallCaps w:val="0"/>
          <w:sz w:val="20"/>
          <w:u w:val="none"/>
        </w:rPr>
        <w:t xml:space="preserve"> (Friday, 2/9, 4:00-5:30 pm) and </w:t>
      </w:r>
      <w:r w:rsidR="000B4E03">
        <w:rPr>
          <w:b w:val="0"/>
          <w:bCs w:val="0"/>
          <w:i/>
          <w:iCs w:val="0"/>
          <w:smallCaps w:val="0"/>
          <w:sz w:val="20"/>
          <w:u w:val="none"/>
        </w:rPr>
        <w:t>Treading Water: Adapting to Rising Seas</w:t>
      </w:r>
      <w:r w:rsidR="000B4E03">
        <w:rPr>
          <w:b w:val="0"/>
          <w:bCs w:val="0"/>
          <w:iCs w:val="0"/>
          <w:smallCaps w:val="0"/>
          <w:sz w:val="20"/>
          <w:u w:val="none"/>
        </w:rPr>
        <w:t xml:space="preserve"> (Friday, 2/9, 11:00 am -12:30 pm).</w:t>
      </w:r>
      <w:r w:rsidR="00FB5D65">
        <w:rPr>
          <w:b w:val="0"/>
          <w:bCs w:val="0"/>
          <w:iCs w:val="0"/>
          <w:smallCaps w:val="0"/>
          <w:sz w:val="20"/>
          <w:u w:val="none"/>
        </w:rPr>
        <w:t xml:space="preserve"> </w:t>
      </w:r>
      <w:r w:rsidR="000B4E03">
        <w:rPr>
          <w:b w:val="0"/>
          <w:bCs w:val="0"/>
          <w:iCs w:val="0"/>
          <w:smallCaps w:val="0"/>
          <w:sz w:val="20"/>
          <w:u w:val="none"/>
        </w:rPr>
        <w:t>During the Feb. 15 class session, w</w:t>
      </w:r>
      <w:r w:rsidR="00FB5D65">
        <w:rPr>
          <w:b w:val="0"/>
          <w:bCs w:val="0"/>
          <w:iCs w:val="0"/>
          <w:smallCaps w:val="0"/>
          <w:sz w:val="20"/>
          <w:u w:val="none"/>
        </w:rPr>
        <w:t xml:space="preserve">e will discuss PIEC sessions that </w:t>
      </w:r>
      <w:r w:rsidR="000B4E03">
        <w:rPr>
          <w:b w:val="0"/>
          <w:bCs w:val="0"/>
          <w:iCs w:val="0"/>
          <w:smallCaps w:val="0"/>
          <w:sz w:val="20"/>
          <w:u w:val="none"/>
        </w:rPr>
        <w:t>students in the class attended the previous week.</w:t>
      </w:r>
    </w:p>
    <w:p w14:paraId="069EF99F" w14:textId="11EED64D" w:rsidR="00DB733A" w:rsidRPr="00C0588F" w:rsidRDefault="00DC57E5" w:rsidP="00C0588F">
      <w:pPr>
        <w:jc w:val="center"/>
        <w:rPr>
          <w:b/>
          <w:bCs/>
          <w:iCs/>
          <w:smallCaps/>
          <w:sz w:val="28"/>
          <w:szCs w:val="20"/>
        </w:rPr>
      </w:pPr>
      <w:r>
        <w:br w:type="page"/>
      </w:r>
      <w:r w:rsidR="00DB733A" w:rsidRPr="00C0588F">
        <w:rPr>
          <w:b/>
        </w:rPr>
        <w:lastRenderedPageBreak/>
        <w:t>Environmental Capstone Colloquium</w:t>
      </w:r>
    </w:p>
    <w:p w14:paraId="3CBCDE94" w14:textId="51817029" w:rsidR="00DB733A" w:rsidRPr="00DB733A" w:rsidRDefault="006F0F96" w:rsidP="00DB733A">
      <w:pPr>
        <w:jc w:val="center"/>
        <w:rPr>
          <w:b/>
          <w:i/>
        </w:rPr>
      </w:pPr>
      <w:r>
        <w:rPr>
          <w:b/>
          <w:i/>
        </w:rPr>
        <w:t>All About Water</w:t>
      </w:r>
    </w:p>
    <w:p w14:paraId="44755744" w14:textId="77777777" w:rsidR="00DB733A" w:rsidRDefault="00DB733A" w:rsidP="00DB733A">
      <w:pPr>
        <w:jc w:val="both"/>
        <w:rPr>
          <w:b/>
          <w:sz w:val="22"/>
          <w:u w:val="single"/>
        </w:rPr>
      </w:pPr>
    </w:p>
    <w:p w14:paraId="43E62B13" w14:textId="77777777" w:rsidR="00914B6E" w:rsidRDefault="00914B6E" w:rsidP="00DB733A">
      <w:pPr>
        <w:jc w:val="both"/>
        <w:rPr>
          <w:b/>
          <w:sz w:val="22"/>
          <w:u w:val="single"/>
        </w:rPr>
      </w:pPr>
    </w:p>
    <w:p w14:paraId="6CFC24CB" w14:textId="351D830B" w:rsidR="00914B6E" w:rsidRDefault="00914B6E" w:rsidP="00DB733A">
      <w:pPr>
        <w:jc w:val="both"/>
        <w:rPr>
          <w:sz w:val="22"/>
        </w:rPr>
      </w:pPr>
      <w:r>
        <w:rPr>
          <w:b/>
          <w:sz w:val="22"/>
          <w:u w:val="single"/>
        </w:rPr>
        <w:t>Course instructor:</w:t>
      </w:r>
      <w:r>
        <w:rPr>
          <w:b/>
          <w:sz w:val="22"/>
        </w:rPr>
        <w:t xml:space="preserve"> </w:t>
      </w:r>
      <w:r>
        <w:rPr>
          <w:sz w:val="22"/>
        </w:rPr>
        <w:t xml:space="preserve">Professor Christine A. Klein, (352) 273-0964, </w:t>
      </w:r>
      <w:hyperlink r:id="rId8" w:history="1">
        <w:r w:rsidRPr="00814DDC">
          <w:rPr>
            <w:rStyle w:val="Hyperlink"/>
            <w:sz w:val="22"/>
          </w:rPr>
          <w:t>kleinc@law.ufl.edu</w:t>
        </w:r>
      </w:hyperlink>
      <w:r>
        <w:rPr>
          <w:sz w:val="22"/>
        </w:rPr>
        <w:t>, 313 Holland Hall.</w:t>
      </w:r>
    </w:p>
    <w:p w14:paraId="2645C264" w14:textId="77777777" w:rsidR="00914B6E" w:rsidRDefault="00914B6E" w:rsidP="00DB733A">
      <w:pPr>
        <w:jc w:val="both"/>
        <w:rPr>
          <w:sz w:val="22"/>
        </w:rPr>
      </w:pPr>
    </w:p>
    <w:p w14:paraId="5D3F34BE" w14:textId="633225C0" w:rsidR="00914B6E" w:rsidRDefault="00914B6E" w:rsidP="00DB733A">
      <w:pPr>
        <w:jc w:val="both"/>
        <w:rPr>
          <w:sz w:val="22"/>
        </w:rPr>
      </w:pPr>
      <w:r>
        <w:rPr>
          <w:b/>
          <w:sz w:val="22"/>
          <w:u w:val="single"/>
        </w:rPr>
        <w:t>Office hours:</w:t>
      </w:r>
      <w:r>
        <w:rPr>
          <w:b/>
          <w:sz w:val="22"/>
        </w:rPr>
        <w:t xml:space="preserve"> </w:t>
      </w:r>
      <w:r>
        <w:rPr>
          <w:sz w:val="22"/>
        </w:rPr>
        <w:t>I will be happy to meet with you during my office hours or any time that I am in my office. I would also be happy to schedule an appointment with you at a mutually convenient time.</w:t>
      </w:r>
    </w:p>
    <w:p w14:paraId="7F61BA39" w14:textId="77777777" w:rsidR="00914B6E" w:rsidRDefault="00914B6E" w:rsidP="00DB733A">
      <w:pPr>
        <w:jc w:val="both"/>
        <w:rPr>
          <w:sz w:val="22"/>
        </w:rPr>
      </w:pPr>
    </w:p>
    <w:p w14:paraId="15DF1922" w14:textId="48390022" w:rsidR="00914B6E" w:rsidRPr="00914B6E" w:rsidRDefault="00914B6E" w:rsidP="00DB733A">
      <w:pPr>
        <w:jc w:val="both"/>
        <w:rPr>
          <w:sz w:val="22"/>
        </w:rPr>
      </w:pPr>
      <w:r>
        <w:rPr>
          <w:b/>
          <w:sz w:val="22"/>
          <w:u w:val="single"/>
        </w:rPr>
        <w:t>Required casebook:</w:t>
      </w:r>
      <w:r>
        <w:rPr>
          <w:b/>
          <w:sz w:val="22"/>
        </w:rPr>
        <w:t xml:space="preserve"> </w:t>
      </w:r>
      <w:r>
        <w:rPr>
          <w:sz w:val="22"/>
        </w:rPr>
        <w:t>There is no required casebook. Instead, students will be required to read and prepare materials that will be posted on the class TWEN site.</w:t>
      </w:r>
    </w:p>
    <w:p w14:paraId="201C6953" w14:textId="77777777" w:rsidR="00914B6E" w:rsidRDefault="00914B6E" w:rsidP="00DB733A">
      <w:pPr>
        <w:jc w:val="both"/>
        <w:rPr>
          <w:b/>
          <w:sz w:val="22"/>
          <w:u w:val="single"/>
        </w:rPr>
      </w:pPr>
    </w:p>
    <w:p w14:paraId="64A1A6BD" w14:textId="7F659678" w:rsidR="00DB733A" w:rsidRDefault="00914B6E" w:rsidP="00DB733A">
      <w:pPr>
        <w:jc w:val="both"/>
        <w:rPr>
          <w:sz w:val="22"/>
        </w:rPr>
      </w:pPr>
      <w:r>
        <w:rPr>
          <w:b/>
          <w:sz w:val="22"/>
          <w:u w:val="single"/>
        </w:rPr>
        <w:t>C</w:t>
      </w:r>
      <w:r w:rsidR="00022CD5">
        <w:rPr>
          <w:b/>
          <w:sz w:val="22"/>
          <w:u w:val="single"/>
        </w:rPr>
        <w:t>ourse description</w:t>
      </w:r>
      <w:r w:rsidR="00DB733A">
        <w:rPr>
          <w:b/>
          <w:sz w:val="22"/>
          <w:u w:val="single"/>
        </w:rPr>
        <w:t>:</w:t>
      </w:r>
      <w:r w:rsidR="00DB733A">
        <w:rPr>
          <w:sz w:val="22"/>
        </w:rPr>
        <w:t xml:space="preserve"> The Capstone Colloquium </w:t>
      </w:r>
      <w:r w:rsidR="00FB5D65">
        <w:rPr>
          <w:sz w:val="22"/>
        </w:rPr>
        <w:t>is</w:t>
      </w:r>
      <w:r w:rsidR="00DB733A">
        <w:rPr>
          <w:sz w:val="22"/>
        </w:rPr>
        <w:t xml:space="preserve"> a one-credit, pass-fail </w:t>
      </w:r>
      <w:r w:rsidR="00FB5D65">
        <w:rPr>
          <w:sz w:val="22"/>
        </w:rPr>
        <w:t xml:space="preserve">course that is </w:t>
      </w:r>
      <w:r w:rsidR="00DB733A">
        <w:rPr>
          <w:sz w:val="22"/>
        </w:rPr>
        <w:t xml:space="preserve">required for graduation with the ELULP certificate. The course is open only to </w:t>
      </w:r>
      <w:r w:rsidR="00FB5D65">
        <w:rPr>
          <w:sz w:val="22"/>
        </w:rPr>
        <w:t xml:space="preserve">second and third year students. </w:t>
      </w:r>
      <w:r w:rsidR="00DB733A">
        <w:rPr>
          <w:sz w:val="22"/>
        </w:rPr>
        <w:t xml:space="preserve">As space permits, the course will be open to non-certificate students, to graduate students throughout the university, and to certificate students who wish to enroll in the Colloquium for a second semester. The course will feature two-hour meetings with leading environmental and land use law academics and practitioners. The faculty of the ELULP program will be encouraged to attend many of </w:t>
      </w:r>
      <w:r w:rsidR="00FB5D65">
        <w:rPr>
          <w:sz w:val="22"/>
        </w:rPr>
        <w:t>these presentations along with the Capstone students.</w:t>
      </w:r>
      <w:r w:rsidR="00DB733A">
        <w:rPr>
          <w:sz w:val="22"/>
        </w:rPr>
        <w:t xml:space="preserve"> On a rotating basis, students will have the opportunity to accompany the speakers and ELULP faculty members to dinner and/or to lunch.</w:t>
      </w:r>
    </w:p>
    <w:p w14:paraId="774A79F1" w14:textId="77777777" w:rsidR="00022CD5" w:rsidRDefault="00022CD5" w:rsidP="00DB733A">
      <w:pPr>
        <w:jc w:val="both"/>
        <w:rPr>
          <w:sz w:val="22"/>
        </w:rPr>
      </w:pPr>
    </w:p>
    <w:p w14:paraId="7F351898" w14:textId="1C689E24" w:rsidR="00022CD5" w:rsidRPr="00022CD5" w:rsidRDefault="00022CD5" w:rsidP="00DB733A">
      <w:pPr>
        <w:jc w:val="both"/>
        <w:rPr>
          <w:sz w:val="22"/>
          <w:szCs w:val="22"/>
        </w:rPr>
      </w:pPr>
      <w:r>
        <w:rPr>
          <w:b/>
          <w:sz w:val="22"/>
          <w:u w:val="single"/>
        </w:rPr>
        <w:lastRenderedPageBreak/>
        <w:t>Course objectives:</w:t>
      </w:r>
      <w:r>
        <w:rPr>
          <w:b/>
          <w:sz w:val="22"/>
        </w:rPr>
        <w:t xml:space="preserve"> </w:t>
      </w:r>
      <w:r>
        <w:rPr>
          <w:sz w:val="22"/>
        </w:rPr>
        <w:t>The course goal is to introduce</w:t>
      </w:r>
      <w:r w:rsidRPr="00914B6E">
        <w:rPr>
          <w:sz w:val="22"/>
        </w:rPr>
        <w:t xml:space="preserve"> students to selected topics related to Water Law and policy. Students will sharpen their skills of critical analysis and engage in dialogue with leading environmental thinkers from across the nation. In addition, the capstone provides an </w:t>
      </w:r>
      <w:r w:rsidRPr="00022CD5">
        <w:rPr>
          <w:sz w:val="22"/>
          <w:szCs w:val="22"/>
        </w:rPr>
        <w:t xml:space="preserve">opportunity for the collegial exchange of ideas with environmental faculty. </w:t>
      </w:r>
    </w:p>
    <w:p w14:paraId="2886951A" w14:textId="77777777" w:rsidR="00DB733A" w:rsidRPr="00022CD5" w:rsidRDefault="00DB733A" w:rsidP="00DB733A">
      <w:pPr>
        <w:jc w:val="both"/>
        <w:rPr>
          <w:sz w:val="22"/>
          <w:szCs w:val="22"/>
        </w:rPr>
      </w:pPr>
    </w:p>
    <w:p w14:paraId="0935190E" w14:textId="79803958" w:rsidR="00022CD5" w:rsidRDefault="00022CD5" w:rsidP="00022CD5">
      <w:pPr>
        <w:jc w:val="both"/>
        <w:rPr>
          <w:sz w:val="22"/>
          <w:szCs w:val="22"/>
        </w:rPr>
      </w:pPr>
      <w:r w:rsidRPr="00022CD5">
        <w:rPr>
          <w:b/>
          <w:sz w:val="22"/>
          <w:szCs w:val="22"/>
          <w:u w:val="single"/>
        </w:rPr>
        <w:t>TWEN:</w:t>
      </w:r>
      <w:r w:rsidRPr="00022CD5">
        <w:rPr>
          <w:b/>
          <w:sz w:val="22"/>
          <w:szCs w:val="22"/>
        </w:rPr>
        <w:t xml:space="preserve"> </w:t>
      </w:r>
      <w:r w:rsidRPr="00022CD5">
        <w:rPr>
          <w:sz w:val="22"/>
          <w:szCs w:val="22"/>
        </w:rPr>
        <w:t xml:space="preserve">Students should register on the class TWEN website, available at </w:t>
      </w:r>
      <w:hyperlink r:id="rId9" w:history="1">
        <w:r w:rsidRPr="00022CD5">
          <w:rPr>
            <w:rStyle w:val="Hyperlink"/>
            <w:sz w:val="22"/>
            <w:szCs w:val="22"/>
          </w:rPr>
          <w:t>www.lawschool.westlaw.com</w:t>
        </w:r>
      </w:hyperlink>
      <w:r w:rsidRPr="00022CD5">
        <w:rPr>
          <w:sz w:val="22"/>
          <w:szCs w:val="22"/>
        </w:rPr>
        <w:t>. Class information and announcements will be distributed by e-mail to the address you supplied on TWEN. You are responsible for checking your e-mail on a regular basis for class announcements.</w:t>
      </w:r>
    </w:p>
    <w:p w14:paraId="6A8DF763" w14:textId="77777777" w:rsidR="00022CD5" w:rsidRDefault="00022CD5" w:rsidP="00022CD5">
      <w:pPr>
        <w:jc w:val="both"/>
        <w:rPr>
          <w:sz w:val="22"/>
          <w:szCs w:val="22"/>
        </w:rPr>
      </w:pPr>
    </w:p>
    <w:p w14:paraId="635884CD" w14:textId="718B7D53" w:rsidR="00022CD5" w:rsidRPr="00022CD5" w:rsidRDefault="00022CD5" w:rsidP="00022CD5">
      <w:pPr>
        <w:jc w:val="both"/>
        <w:rPr>
          <w:sz w:val="22"/>
        </w:rPr>
      </w:pPr>
      <w:r>
        <w:rPr>
          <w:b/>
          <w:bCs/>
          <w:sz w:val="22"/>
          <w:u w:val="single"/>
        </w:rPr>
        <w:t>Attendance and grading:</w:t>
      </w:r>
      <w:r>
        <w:rPr>
          <w:b/>
          <w:bCs/>
          <w:sz w:val="22"/>
        </w:rPr>
        <w:t xml:space="preserve"> </w:t>
      </w:r>
      <w:r>
        <w:rPr>
          <w:sz w:val="22"/>
        </w:rPr>
        <w:t xml:space="preserve">To obtain credit for the course, students </w:t>
      </w:r>
      <w:r w:rsidRPr="00DA7ECA">
        <w:rPr>
          <w:b/>
          <w:bCs/>
          <w:sz w:val="22"/>
          <w:u w:val="single"/>
        </w:rPr>
        <w:t>must</w:t>
      </w:r>
      <w:r>
        <w:rPr>
          <w:sz w:val="22"/>
        </w:rPr>
        <w:t xml:space="preserve"> attend the introductory meeting, the final meeting, and five of the additional sessions</w:t>
      </w:r>
      <w:r w:rsidR="000B4E03">
        <w:rPr>
          <w:sz w:val="22"/>
        </w:rPr>
        <w:t xml:space="preserve"> (to obtain credit for attending a session of the Feb. 8-10 PIEC conference, students must also attend the Feb. 15 class debriefing the conference)</w:t>
      </w:r>
      <w:r>
        <w:rPr>
          <w:sz w:val="22"/>
        </w:rPr>
        <w:t>. The class is offered only on a pass/fail basis.</w:t>
      </w:r>
    </w:p>
    <w:p w14:paraId="550EE89B" w14:textId="77777777" w:rsidR="00022CD5" w:rsidRPr="00022CD5" w:rsidRDefault="00022CD5" w:rsidP="00914B6E">
      <w:pPr>
        <w:jc w:val="both"/>
        <w:rPr>
          <w:b/>
          <w:sz w:val="22"/>
          <w:szCs w:val="22"/>
          <w:u w:val="single"/>
        </w:rPr>
      </w:pPr>
    </w:p>
    <w:p w14:paraId="558CA326" w14:textId="77777777" w:rsidR="00914B6E" w:rsidRPr="00022CD5" w:rsidRDefault="00914B6E" w:rsidP="00914B6E">
      <w:pPr>
        <w:jc w:val="both"/>
        <w:rPr>
          <w:sz w:val="22"/>
          <w:szCs w:val="22"/>
        </w:rPr>
      </w:pPr>
      <w:r w:rsidRPr="00022CD5">
        <w:rPr>
          <w:b/>
          <w:sz w:val="22"/>
          <w:szCs w:val="22"/>
          <w:u w:val="single"/>
        </w:rPr>
        <w:t>Learning outcomes:</w:t>
      </w:r>
      <w:r w:rsidRPr="00022CD5">
        <w:rPr>
          <w:sz w:val="22"/>
          <w:szCs w:val="22"/>
        </w:rPr>
        <w:t xml:space="preserve"> After completing this course, students should be able to:</w:t>
      </w:r>
    </w:p>
    <w:p w14:paraId="18ADA666" w14:textId="77777777" w:rsidR="00914B6E" w:rsidRPr="00022CD5" w:rsidRDefault="00914B6E" w:rsidP="00914B6E">
      <w:pPr>
        <w:jc w:val="both"/>
        <w:rPr>
          <w:sz w:val="22"/>
          <w:szCs w:val="22"/>
        </w:rPr>
      </w:pPr>
    </w:p>
    <w:p w14:paraId="240DCD48" w14:textId="77777777" w:rsidR="00914B6E" w:rsidRDefault="00914B6E" w:rsidP="00914B6E">
      <w:pPr>
        <w:pStyle w:val="ListParagraph"/>
        <w:numPr>
          <w:ilvl w:val="0"/>
          <w:numId w:val="8"/>
        </w:numPr>
        <w:jc w:val="both"/>
        <w:rPr>
          <w:sz w:val="22"/>
        </w:rPr>
      </w:pPr>
      <w:r>
        <w:rPr>
          <w:sz w:val="22"/>
          <w:u w:val="single"/>
        </w:rPr>
        <w:t>Water law:</w:t>
      </w:r>
      <w:r>
        <w:rPr>
          <w:sz w:val="22"/>
        </w:rPr>
        <w:t xml:space="preserve"> Understand the basic framework of the riparian, prior appropriation, and regulated riparian water law systems (including the example of Florida). </w:t>
      </w:r>
    </w:p>
    <w:p w14:paraId="74CBA353" w14:textId="77777777" w:rsidR="00914B6E" w:rsidRPr="00914B6E" w:rsidRDefault="00914B6E" w:rsidP="00914B6E">
      <w:pPr>
        <w:jc w:val="both"/>
        <w:rPr>
          <w:sz w:val="22"/>
        </w:rPr>
      </w:pPr>
    </w:p>
    <w:p w14:paraId="46B699AB" w14:textId="77777777" w:rsidR="00914B6E" w:rsidRDefault="00914B6E" w:rsidP="00914B6E">
      <w:pPr>
        <w:pStyle w:val="ListParagraph"/>
        <w:numPr>
          <w:ilvl w:val="0"/>
          <w:numId w:val="8"/>
        </w:numPr>
        <w:jc w:val="both"/>
        <w:rPr>
          <w:sz w:val="22"/>
        </w:rPr>
      </w:pPr>
      <w:r>
        <w:rPr>
          <w:sz w:val="22"/>
          <w:u w:val="single"/>
        </w:rPr>
        <w:t>Groundwater</w:t>
      </w:r>
      <w:r>
        <w:rPr>
          <w:sz w:val="22"/>
        </w:rPr>
        <w:t>: Understand the interrelationship of surface water and groundwater, and describe the basic groundwater law doctrines.</w:t>
      </w:r>
    </w:p>
    <w:p w14:paraId="27751C10" w14:textId="77777777" w:rsidR="00914B6E" w:rsidRPr="00914B6E" w:rsidRDefault="00914B6E" w:rsidP="00914B6E">
      <w:pPr>
        <w:jc w:val="both"/>
        <w:rPr>
          <w:sz w:val="22"/>
        </w:rPr>
      </w:pPr>
    </w:p>
    <w:p w14:paraId="494376E4" w14:textId="088C49A1" w:rsidR="00022CD5" w:rsidRPr="00022CD5" w:rsidRDefault="00022CD5" w:rsidP="00914B6E">
      <w:pPr>
        <w:pStyle w:val="ListParagraph"/>
        <w:numPr>
          <w:ilvl w:val="0"/>
          <w:numId w:val="8"/>
        </w:numPr>
        <w:jc w:val="both"/>
        <w:rPr>
          <w:sz w:val="22"/>
        </w:rPr>
      </w:pPr>
      <w:r>
        <w:rPr>
          <w:sz w:val="22"/>
          <w:u w:val="single"/>
        </w:rPr>
        <w:t>Florida law:</w:t>
      </w:r>
      <w:r>
        <w:rPr>
          <w:sz w:val="22"/>
        </w:rPr>
        <w:t xml:space="preserve"> Briefly describe Florida’s water allocation system, and identify its unique components and challenges.</w:t>
      </w:r>
    </w:p>
    <w:p w14:paraId="56F0A8E0" w14:textId="77777777" w:rsidR="00022CD5" w:rsidRPr="00022CD5" w:rsidRDefault="00022CD5" w:rsidP="00022CD5">
      <w:pPr>
        <w:jc w:val="both"/>
        <w:rPr>
          <w:sz w:val="22"/>
          <w:u w:val="single"/>
        </w:rPr>
      </w:pPr>
    </w:p>
    <w:p w14:paraId="5392B458" w14:textId="44455AE7" w:rsidR="00914B6E" w:rsidRPr="00022CD5" w:rsidRDefault="00914B6E" w:rsidP="00DB733A">
      <w:pPr>
        <w:pStyle w:val="ListParagraph"/>
        <w:numPr>
          <w:ilvl w:val="0"/>
          <w:numId w:val="8"/>
        </w:numPr>
        <w:jc w:val="both"/>
        <w:rPr>
          <w:sz w:val="22"/>
        </w:rPr>
      </w:pPr>
      <w:r>
        <w:rPr>
          <w:sz w:val="22"/>
          <w:u w:val="single"/>
        </w:rPr>
        <w:t>Critical analysis:</w:t>
      </w:r>
      <w:r>
        <w:rPr>
          <w:sz w:val="22"/>
        </w:rPr>
        <w:t xml:space="preserve"> B</w:t>
      </w:r>
      <w:r w:rsidR="00022CD5">
        <w:rPr>
          <w:sz w:val="22"/>
        </w:rPr>
        <w:t>e able to read and critique academic papers. Be able to prepare questions for the author that will deepen your understanding of the paper, and be able to eng</w:t>
      </w:r>
      <w:r w:rsidR="00DA7ECA">
        <w:rPr>
          <w:sz w:val="22"/>
        </w:rPr>
        <w:t>age in dialogue with the author</w:t>
      </w:r>
      <w:r w:rsidR="00022CD5">
        <w:rPr>
          <w:sz w:val="22"/>
        </w:rPr>
        <w:t>.</w:t>
      </w:r>
    </w:p>
    <w:p w14:paraId="3E1D6B43" w14:textId="77777777" w:rsidR="00914B6E" w:rsidRDefault="00914B6E" w:rsidP="00DB733A">
      <w:pPr>
        <w:jc w:val="both"/>
        <w:rPr>
          <w:b/>
          <w:sz w:val="22"/>
          <w:u w:val="single"/>
        </w:rPr>
      </w:pPr>
    </w:p>
    <w:p w14:paraId="4E12C443" w14:textId="77777777" w:rsidR="00DB733A" w:rsidRDefault="00DB733A" w:rsidP="00DB733A">
      <w:pPr>
        <w:jc w:val="both"/>
        <w:rPr>
          <w:sz w:val="22"/>
        </w:rPr>
      </w:pPr>
      <w:r>
        <w:rPr>
          <w:b/>
          <w:sz w:val="22"/>
          <w:u w:val="single"/>
        </w:rPr>
        <w:t>Requirements:</w:t>
      </w:r>
      <w:r>
        <w:rPr>
          <w:sz w:val="22"/>
        </w:rPr>
        <w:t xml:space="preserve"> </w:t>
      </w:r>
    </w:p>
    <w:p w14:paraId="4100128F" w14:textId="77777777" w:rsidR="00DB733A" w:rsidRDefault="00DB733A" w:rsidP="00DB733A">
      <w:pPr>
        <w:jc w:val="both"/>
        <w:rPr>
          <w:sz w:val="22"/>
        </w:rPr>
      </w:pPr>
    </w:p>
    <w:p w14:paraId="3AD4D815" w14:textId="1531374D" w:rsidR="00DB733A" w:rsidRDefault="00DB733A" w:rsidP="00DB733A">
      <w:pPr>
        <w:numPr>
          <w:ilvl w:val="0"/>
          <w:numId w:val="5"/>
        </w:numPr>
        <w:jc w:val="both"/>
        <w:rPr>
          <w:sz w:val="22"/>
        </w:rPr>
      </w:pPr>
      <w:r>
        <w:rPr>
          <w:sz w:val="22"/>
          <w:u w:val="single"/>
        </w:rPr>
        <w:t>Preparation:</w:t>
      </w:r>
      <w:r>
        <w:rPr>
          <w:sz w:val="22"/>
        </w:rPr>
        <w:t xml:space="preserve"> Prior to each presentation, students will be required to study relevant background readings and to prepare for a critical discussion of the </w:t>
      </w:r>
      <w:r w:rsidR="00FB5D65">
        <w:rPr>
          <w:sz w:val="22"/>
        </w:rPr>
        <w:t xml:space="preserve">reading and the </w:t>
      </w:r>
      <w:r>
        <w:rPr>
          <w:sz w:val="22"/>
        </w:rPr>
        <w:t xml:space="preserve">speaker’s ideas. </w:t>
      </w:r>
    </w:p>
    <w:p w14:paraId="12727932" w14:textId="77777777" w:rsidR="00DB733A" w:rsidRDefault="00DB733A" w:rsidP="00DB733A">
      <w:pPr>
        <w:jc w:val="both"/>
        <w:rPr>
          <w:sz w:val="22"/>
        </w:rPr>
      </w:pPr>
    </w:p>
    <w:p w14:paraId="4CA0254A" w14:textId="5162E66A" w:rsidR="00DB733A" w:rsidRDefault="00DB733A" w:rsidP="00DB733A">
      <w:pPr>
        <w:numPr>
          <w:ilvl w:val="0"/>
          <w:numId w:val="5"/>
        </w:numPr>
        <w:jc w:val="both"/>
        <w:rPr>
          <w:sz w:val="22"/>
        </w:rPr>
      </w:pPr>
      <w:r>
        <w:rPr>
          <w:sz w:val="22"/>
          <w:u w:val="single"/>
        </w:rPr>
        <w:t>Papers:</w:t>
      </w:r>
      <w:r>
        <w:rPr>
          <w:sz w:val="22"/>
        </w:rPr>
        <w:t xml:space="preserve"> Students must submit </w:t>
      </w:r>
      <w:r>
        <w:rPr>
          <w:sz w:val="22"/>
          <w:u w:val="single"/>
        </w:rPr>
        <w:t>five</w:t>
      </w:r>
      <w:r>
        <w:rPr>
          <w:sz w:val="22"/>
        </w:rPr>
        <w:t xml:space="preserve"> critical analysis papers (700-900 words each) throughout the semester. </w:t>
      </w:r>
      <w:r w:rsidR="00FB5D65">
        <w:rPr>
          <w:sz w:val="22"/>
        </w:rPr>
        <w:t>You must comment on four speaker</w:t>
      </w:r>
      <w:r>
        <w:rPr>
          <w:sz w:val="22"/>
        </w:rPr>
        <w:t xml:space="preserve"> presentations of your choice</w:t>
      </w:r>
      <w:r w:rsidR="005430EF">
        <w:rPr>
          <w:sz w:val="22"/>
        </w:rPr>
        <w:t xml:space="preserve"> (or on one session of the Feb. 8-10 PIEC Conference)</w:t>
      </w:r>
      <w:r>
        <w:rPr>
          <w:sz w:val="22"/>
        </w:rPr>
        <w:t xml:space="preserve">. The fifth paper </w:t>
      </w:r>
      <w:r>
        <w:rPr>
          <w:sz w:val="22"/>
          <w:u w:val="single"/>
        </w:rPr>
        <w:t>must</w:t>
      </w:r>
      <w:r>
        <w:rPr>
          <w:sz w:val="22"/>
        </w:rPr>
        <w:t xml:space="preserve"> summarize the semester (specific guidelines will be provided on the class TWEN site). Papers must be submitted by 5:00 p.m. on the day </w:t>
      </w:r>
      <w:r>
        <w:rPr>
          <w:sz w:val="22"/>
          <w:u w:val="single"/>
        </w:rPr>
        <w:t>before</w:t>
      </w:r>
      <w:r>
        <w:rPr>
          <w:sz w:val="22"/>
        </w:rPr>
        <w:t xml:space="preserve"> class. Please submit your papers online. On the class TWEN</w:t>
      </w:r>
      <w:r w:rsidR="005D7E29">
        <w:rPr>
          <w:sz w:val="22"/>
        </w:rPr>
        <w:t xml:space="preserve"> site, click on “Assignments and Quizzes</w:t>
      </w:r>
      <w:r>
        <w:rPr>
          <w:sz w:val="22"/>
        </w:rPr>
        <w:t xml:space="preserve">.” Follow the instructions and upload your document. </w:t>
      </w:r>
      <w:r>
        <w:rPr>
          <w:b/>
          <w:sz w:val="22"/>
        </w:rPr>
        <w:t>The website will not accept late submissions.</w:t>
      </w:r>
    </w:p>
    <w:p w14:paraId="36C37594" w14:textId="77777777" w:rsidR="00DB733A" w:rsidRDefault="00DB733A" w:rsidP="00DB733A">
      <w:pPr>
        <w:jc w:val="both"/>
        <w:rPr>
          <w:sz w:val="22"/>
        </w:rPr>
      </w:pPr>
    </w:p>
    <w:p w14:paraId="0382859D" w14:textId="75A42A6F" w:rsidR="00DB733A" w:rsidRPr="001E3F7B" w:rsidRDefault="00FB5D65" w:rsidP="00DB733A">
      <w:pPr>
        <w:ind w:left="360"/>
        <w:jc w:val="both"/>
        <w:rPr>
          <w:sz w:val="22"/>
        </w:rPr>
      </w:pPr>
      <w:r>
        <w:rPr>
          <w:sz w:val="22"/>
        </w:rPr>
        <w:t>Each of the four reaction papers</w:t>
      </w:r>
      <w:r w:rsidR="005D7E29">
        <w:rPr>
          <w:sz w:val="22"/>
        </w:rPr>
        <w:t xml:space="preserve"> must include </w:t>
      </w:r>
      <w:r w:rsidR="005D7E29">
        <w:rPr>
          <w:sz w:val="22"/>
          <w:u w:val="single"/>
        </w:rPr>
        <w:t>two questions</w:t>
      </w:r>
      <w:r w:rsidR="005D7E29">
        <w:rPr>
          <w:sz w:val="22"/>
        </w:rPr>
        <w:t xml:space="preserve"> that you will be prepared to ask our </w:t>
      </w:r>
      <w:r w:rsidR="005D7E29">
        <w:rPr>
          <w:sz w:val="22"/>
        </w:rPr>
        <w:lastRenderedPageBreak/>
        <w:t xml:space="preserve">speaker. For the remainder of the paper, </w:t>
      </w:r>
      <w:r w:rsidR="00DB733A">
        <w:rPr>
          <w:sz w:val="22"/>
        </w:rPr>
        <w:t>please present your reaction to the readings supplied by each spe</w:t>
      </w:r>
      <w:r w:rsidR="005D7E29">
        <w:rPr>
          <w:sz w:val="22"/>
        </w:rPr>
        <w:t>aker</w:t>
      </w:r>
      <w:r w:rsidR="00DB733A">
        <w:rPr>
          <w:sz w:val="22"/>
        </w:rPr>
        <w:t>.</w:t>
      </w:r>
      <w:r w:rsidR="005D7E29">
        <w:rPr>
          <w:sz w:val="22"/>
        </w:rPr>
        <w:t xml:space="preserve"> For example, you might comment on whether you </w:t>
      </w:r>
      <w:r w:rsidR="00DB733A">
        <w:rPr>
          <w:sz w:val="22"/>
        </w:rPr>
        <w:t>agree or disagree with the views of the author</w:t>
      </w:r>
      <w:r w:rsidR="005D7E29">
        <w:rPr>
          <w:sz w:val="22"/>
        </w:rPr>
        <w:t>, and why.</w:t>
      </w:r>
      <w:r w:rsidR="00DB733A">
        <w:rPr>
          <w:sz w:val="22"/>
        </w:rPr>
        <w:t xml:space="preserve"> Do the readings supply any lessons about </w:t>
      </w:r>
      <w:r>
        <w:rPr>
          <w:sz w:val="22"/>
        </w:rPr>
        <w:t xml:space="preserve">how </w:t>
      </w:r>
      <w:r w:rsidR="00DB733A">
        <w:rPr>
          <w:sz w:val="22"/>
        </w:rPr>
        <w:t xml:space="preserve">our </w:t>
      </w:r>
      <w:r w:rsidR="006F0F96">
        <w:rPr>
          <w:sz w:val="22"/>
        </w:rPr>
        <w:t>legal system manages water resources</w:t>
      </w:r>
      <w:r w:rsidR="00FD43F9">
        <w:rPr>
          <w:sz w:val="22"/>
        </w:rPr>
        <w:t>?</w:t>
      </w:r>
      <w:r w:rsidR="00DB733A">
        <w:rPr>
          <w:sz w:val="22"/>
        </w:rPr>
        <w:t xml:space="preserve"> Do you see any points of agreement/disagreement among our speakers? Do you have any other insights about the readings? </w:t>
      </w:r>
      <w:r w:rsidR="005D7E29">
        <w:rPr>
          <w:sz w:val="22"/>
        </w:rPr>
        <w:t>In addition, if you wish to comment briefly about the presentation of the prior speaker, you may do so.</w:t>
      </w:r>
    </w:p>
    <w:p w14:paraId="414C7927" w14:textId="77777777" w:rsidR="00DB733A" w:rsidRDefault="00DB733A" w:rsidP="00DB733A">
      <w:pPr>
        <w:jc w:val="both"/>
        <w:rPr>
          <w:sz w:val="22"/>
        </w:rPr>
      </w:pPr>
    </w:p>
    <w:p w14:paraId="2DD0B1F3" w14:textId="47E26038" w:rsidR="00DB733A" w:rsidRDefault="00596AA8" w:rsidP="00DB733A">
      <w:pPr>
        <w:numPr>
          <w:ilvl w:val="0"/>
          <w:numId w:val="5"/>
        </w:numPr>
        <w:jc w:val="both"/>
        <w:rPr>
          <w:sz w:val="22"/>
        </w:rPr>
      </w:pPr>
      <w:r>
        <w:rPr>
          <w:sz w:val="22"/>
          <w:u w:val="single"/>
        </w:rPr>
        <w:t>Student comment g</w:t>
      </w:r>
      <w:r w:rsidR="00DB733A">
        <w:rPr>
          <w:sz w:val="22"/>
          <w:u w:val="single"/>
        </w:rPr>
        <w:t>roups:</w:t>
      </w:r>
      <w:r w:rsidR="00DB733A">
        <w:rPr>
          <w:sz w:val="22"/>
        </w:rPr>
        <w:t xml:space="preserve"> </w:t>
      </w:r>
      <w:r w:rsidR="00FB5D65">
        <w:rPr>
          <w:sz w:val="22"/>
        </w:rPr>
        <w:t xml:space="preserve">A group of students will serve as the discussion leaders for each of the sessions. During our first class session, students will select a date for performing this role. Each student must participate in leading the discussion for one of the classes. </w:t>
      </w:r>
    </w:p>
    <w:p w14:paraId="3A477684" w14:textId="77777777" w:rsidR="00DB733A" w:rsidRDefault="00DB733A" w:rsidP="00DB733A">
      <w:pPr>
        <w:jc w:val="both"/>
        <w:rPr>
          <w:sz w:val="22"/>
        </w:rPr>
      </w:pPr>
    </w:p>
    <w:p w14:paraId="629A8B7B" w14:textId="09787CC0" w:rsidR="00DB733A" w:rsidRDefault="00596AA8" w:rsidP="00DB733A">
      <w:pPr>
        <w:numPr>
          <w:ilvl w:val="0"/>
          <w:numId w:val="5"/>
        </w:numPr>
        <w:jc w:val="both"/>
        <w:rPr>
          <w:sz w:val="22"/>
        </w:rPr>
      </w:pPr>
      <w:r>
        <w:rPr>
          <w:sz w:val="22"/>
          <w:u w:val="single"/>
        </w:rPr>
        <w:t>Share a meal with our guests</w:t>
      </w:r>
      <w:r w:rsidR="00DB733A">
        <w:rPr>
          <w:sz w:val="22"/>
          <w:u w:val="single"/>
        </w:rPr>
        <w:t>:</w:t>
      </w:r>
      <w:r w:rsidR="00DB733A">
        <w:rPr>
          <w:sz w:val="22"/>
        </w:rPr>
        <w:t xml:space="preserve"> </w:t>
      </w:r>
      <w:r w:rsidR="006F0F96">
        <w:rPr>
          <w:sz w:val="22"/>
        </w:rPr>
        <w:t>Each student will be invited</w:t>
      </w:r>
      <w:r w:rsidR="001E3F7B">
        <w:rPr>
          <w:sz w:val="22"/>
        </w:rPr>
        <w:t xml:space="preserve"> to attend dinner (or in some cases, lunch) with one </w:t>
      </w:r>
      <w:r w:rsidR="00DB733A">
        <w:rPr>
          <w:sz w:val="22"/>
        </w:rPr>
        <w:t>of the speakers and a small g</w:t>
      </w:r>
      <w:r w:rsidR="001E3F7B">
        <w:rPr>
          <w:sz w:val="22"/>
        </w:rPr>
        <w:t>roup of environmental faculty (at no cost to you). During our first class session, stude</w:t>
      </w:r>
      <w:r>
        <w:rPr>
          <w:sz w:val="22"/>
        </w:rPr>
        <w:t xml:space="preserve">nts will </w:t>
      </w:r>
      <w:r w:rsidR="006F0F96">
        <w:rPr>
          <w:sz w:val="22"/>
        </w:rPr>
        <w:t>have the opportunity</w:t>
      </w:r>
      <w:r>
        <w:rPr>
          <w:sz w:val="22"/>
        </w:rPr>
        <w:t xml:space="preserve"> to sign up for a specific meal.</w:t>
      </w:r>
    </w:p>
    <w:p w14:paraId="6D717238" w14:textId="77777777" w:rsidR="00022CD5" w:rsidRDefault="00022CD5" w:rsidP="00022CD5">
      <w:pPr>
        <w:jc w:val="both"/>
        <w:rPr>
          <w:sz w:val="22"/>
        </w:rPr>
      </w:pPr>
    </w:p>
    <w:p w14:paraId="192600DF" w14:textId="1BDA8443" w:rsidR="00022CD5" w:rsidRPr="00022CD5" w:rsidRDefault="00022CD5" w:rsidP="00022CD5">
      <w:pPr>
        <w:jc w:val="both"/>
        <w:rPr>
          <w:sz w:val="22"/>
          <w:szCs w:val="22"/>
        </w:rPr>
      </w:pPr>
      <w:r w:rsidRPr="00022CD5">
        <w:rPr>
          <w:b/>
          <w:sz w:val="22"/>
          <w:szCs w:val="22"/>
          <w:u w:val="single"/>
        </w:rPr>
        <w:t>ABA Out-of-Class Hours Requirement</w:t>
      </w:r>
      <w:r w:rsidRPr="00022CD5">
        <w:rPr>
          <w:b/>
          <w:sz w:val="22"/>
          <w:szCs w:val="22"/>
        </w:rPr>
        <w:t>:</w:t>
      </w:r>
      <w:r w:rsidRPr="00022CD5">
        <w:rPr>
          <w:sz w:val="22"/>
          <w:szCs w:val="22"/>
        </w:rPr>
        <w:t xml:space="preserve">  ABA Standard 310 requires that students devote 120 minutes to out-of-class preparation for every “classroom hour” of in-class instruction. </w:t>
      </w:r>
      <w:r>
        <w:rPr>
          <w:sz w:val="22"/>
          <w:szCs w:val="22"/>
        </w:rPr>
        <w:t xml:space="preserve">Each session of the Colloquium is 2 hours in length, requiring at least 4 hours of preparation outside of class including reading the assigned materials, writing critical analysis papers, and preparing questions for the speaker. </w:t>
      </w:r>
    </w:p>
    <w:p w14:paraId="2031F198" w14:textId="77777777" w:rsidR="00022CD5" w:rsidRPr="00022CD5" w:rsidRDefault="00022CD5" w:rsidP="00022CD5">
      <w:pPr>
        <w:jc w:val="both"/>
        <w:rPr>
          <w:b/>
          <w:sz w:val="22"/>
          <w:szCs w:val="22"/>
        </w:rPr>
      </w:pPr>
    </w:p>
    <w:p w14:paraId="31219FA3" w14:textId="04C0CB87" w:rsidR="00022CD5" w:rsidRPr="00022CD5" w:rsidRDefault="00022CD5" w:rsidP="00022CD5">
      <w:pPr>
        <w:jc w:val="both"/>
        <w:rPr>
          <w:sz w:val="22"/>
          <w:szCs w:val="22"/>
        </w:rPr>
      </w:pPr>
      <w:r w:rsidRPr="00022CD5">
        <w:rPr>
          <w:b/>
          <w:sz w:val="22"/>
          <w:szCs w:val="22"/>
          <w:u w:val="single"/>
        </w:rPr>
        <w:t>Accommodations for students with disabilities</w:t>
      </w:r>
      <w:r w:rsidRPr="00022CD5">
        <w:rPr>
          <w:b/>
          <w:sz w:val="22"/>
          <w:szCs w:val="22"/>
        </w:rPr>
        <w:t>:</w:t>
      </w:r>
      <w:r>
        <w:rPr>
          <w:sz w:val="22"/>
          <w:szCs w:val="22"/>
        </w:rPr>
        <w:t xml:space="preserve"> </w:t>
      </w:r>
      <w:r w:rsidRPr="00022CD5">
        <w:rPr>
          <w:sz w:val="22"/>
          <w:szCs w:val="22"/>
        </w:rPr>
        <w:t xml:space="preserve">Students requesting accommodation should first register with the UF Disability Resource Center (352-392-8565, </w:t>
      </w:r>
      <w:hyperlink r:id="rId10" w:history="1">
        <w:r w:rsidRPr="00022CD5">
          <w:rPr>
            <w:rStyle w:val="Hyperlink"/>
            <w:sz w:val="22"/>
            <w:szCs w:val="22"/>
          </w:rPr>
          <w:t>www.dso.ufl.edu/drc/</w:t>
        </w:r>
      </w:hyperlink>
      <w:r w:rsidRPr="00022CD5">
        <w:rPr>
          <w:sz w:val="22"/>
          <w:szCs w:val="22"/>
        </w:rPr>
        <w:t xml:space="preserve">) by providing appropriate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t>
      </w:r>
      <w:hyperlink r:id="rId11" w:history="1">
        <w:r w:rsidRPr="00022CD5">
          <w:rPr>
            <w:color w:val="0000FF"/>
            <w:sz w:val="22"/>
            <w:szCs w:val="22"/>
            <w:u w:val="single"/>
          </w:rPr>
          <w:t>www.law.ufl.edu/students/</w:t>
        </w:r>
      </w:hyperlink>
      <w:r w:rsidRPr="00022CD5">
        <w:rPr>
          <w:color w:val="0000FF"/>
          <w:sz w:val="22"/>
          <w:szCs w:val="22"/>
          <w:u w:val="single"/>
        </w:rPr>
        <w:t>.</w:t>
      </w:r>
      <w:r w:rsidRPr="00022CD5">
        <w:rPr>
          <w:sz w:val="22"/>
          <w:szCs w:val="22"/>
        </w:rPr>
        <w:t xml:space="preserve">  </w:t>
      </w:r>
    </w:p>
    <w:p w14:paraId="71F6076E" w14:textId="77777777" w:rsidR="00022CD5" w:rsidRPr="00022CD5" w:rsidRDefault="00022CD5" w:rsidP="00022CD5">
      <w:pPr>
        <w:jc w:val="both"/>
        <w:rPr>
          <w:b/>
          <w:sz w:val="22"/>
          <w:szCs w:val="22"/>
        </w:rPr>
      </w:pPr>
    </w:p>
    <w:p w14:paraId="0687F14A" w14:textId="6A815E3D" w:rsidR="00022CD5" w:rsidRDefault="00022CD5" w:rsidP="00022CD5">
      <w:pPr>
        <w:jc w:val="both"/>
        <w:rPr>
          <w:sz w:val="22"/>
          <w:szCs w:val="22"/>
        </w:rPr>
      </w:pPr>
      <w:r>
        <w:rPr>
          <w:b/>
          <w:sz w:val="22"/>
          <w:szCs w:val="22"/>
          <w:u w:val="single"/>
        </w:rPr>
        <w:t>Final e</w:t>
      </w:r>
      <w:r w:rsidRPr="00022CD5">
        <w:rPr>
          <w:b/>
          <w:sz w:val="22"/>
          <w:szCs w:val="22"/>
          <w:u w:val="single"/>
        </w:rPr>
        <w:t>xam</w:t>
      </w:r>
      <w:r w:rsidRPr="00022CD5">
        <w:rPr>
          <w:b/>
          <w:sz w:val="22"/>
          <w:szCs w:val="22"/>
        </w:rPr>
        <w:t xml:space="preserve">: </w:t>
      </w:r>
      <w:r>
        <w:rPr>
          <w:sz w:val="22"/>
          <w:szCs w:val="22"/>
        </w:rPr>
        <w:t>There is no final examination.</w:t>
      </w:r>
    </w:p>
    <w:p w14:paraId="216051F8" w14:textId="77777777" w:rsidR="00097D17" w:rsidRPr="00022CD5" w:rsidRDefault="00097D17" w:rsidP="00022CD5">
      <w:pPr>
        <w:jc w:val="both"/>
        <w:rPr>
          <w:sz w:val="22"/>
          <w:szCs w:val="22"/>
        </w:rPr>
      </w:pPr>
    </w:p>
    <w:p w14:paraId="0E5AB672" w14:textId="07354A6C" w:rsidR="00022CD5" w:rsidRPr="00097D17" w:rsidRDefault="00022CD5" w:rsidP="00022CD5">
      <w:pPr>
        <w:jc w:val="both"/>
        <w:rPr>
          <w:b/>
          <w:sz w:val="22"/>
          <w:szCs w:val="22"/>
        </w:rPr>
      </w:pPr>
      <w:r w:rsidRPr="00097D17">
        <w:rPr>
          <w:b/>
          <w:sz w:val="22"/>
          <w:szCs w:val="22"/>
          <w:u w:val="single"/>
        </w:rPr>
        <w:t>UF Law Honor Code</w:t>
      </w:r>
      <w:r w:rsidRPr="00022CD5">
        <w:rPr>
          <w:b/>
          <w:sz w:val="22"/>
          <w:szCs w:val="22"/>
        </w:rPr>
        <w:t xml:space="preserve">: </w:t>
      </w:r>
      <w:r w:rsidRPr="00022CD5">
        <w:rPr>
          <w:sz w:val="22"/>
          <w:szCs w:val="22"/>
        </w:rPr>
        <w:t xml:space="preserve">Students are bound by the UF Law Honor Code, which can be found here: </w:t>
      </w:r>
      <w:hyperlink r:id="rId12" w:history="1">
        <w:r w:rsidRPr="00022CD5">
          <w:rPr>
            <w:rStyle w:val="Hyperlink"/>
            <w:sz w:val="22"/>
            <w:szCs w:val="22"/>
          </w:rPr>
          <w:t>https://www.law.ufl.edu/life-at-uf-law/office-of-student-affairs/additional-information/honor-code-and-committee/honor-code</w:t>
        </w:r>
      </w:hyperlink>
      <w:r w:rsidRPr="00022CD5">
        <w:rPr>
          <w:sz w:val="22"/>
          <w:szCs w:val="22"/>
        </w:rPr>
        <w:t>.</w:t>
      </w:r>
    </w:p>
    <w:p w14:paraId="3F186FC2" w14:textId="77777777" w:rsidR="00022CD5" w:rsidRPr="00022CD5" w:rsidRDefault="00022CD5" w:rsidP="00022CD5">
      <w:pPr>
        <w:rPr>
          <w:sz w:val="22"/>
          <w:szCs w:val="22"/>
        </w:rPr>
      </w:pPr>
    </w:p>
    <w:p w14:paraId="174FDA2B" w14:textId="2274D4F9" w:rsidR="00022CD5" w:rsidRPr="00097D17" w:rsidRDefault="00022CD5" w:rsidP="00022CD5">
      <w:pPr>
        <w:jc w:val="both"/>
        <w:rPr>
          <w:b/>
          <w:sz w:val="22"/>
          <w:szCs w:val="22"/>
        </w:rPr>
      </w:pPr>
      <w:r w:rsidRPr="00097D17">
        <w:rPr>
          <w:b/>
          <w:sz w:val="22"/>
          <w:szCs w:val="22"/>
          <w:u w:val="single"/>
        </w:rPr>
        <w:t>Online Course Evaluation</w:t>
      </w:r>
      <w:r w:rsidRPr="00022CD5">
        <w:rPr>
          <w:b/>
          <w:sz w:val="22"/>
          <w:szCs w:val="22"/>
        </w:rPr>
        <w:t xml:space="preserve">: </w:t>
      </w:r>
      <w:r w:rsidRPr="00022CD5">
        <w:rPr>
          <w:sz w:val="22"/>
          <w:szCs w:val="22"/>
        </w:rPr>
        <w:t xml:space="preserve">UF expects each student to provide feedback on the quality of instruction in this course by completing online evaluations at </w:t>
      </w:r>
      <w:hyperlink r:id="rId13" w:history="1">
        <w:r w:rsidRPr="00022CD5">
          <w:rPr>
            <w:rStyle w:val="Hyperlink"/>
            <w:sz w:val="22"/>
            <w:szCs w:val="22"/>
          </w:rPr>
          <w:t>https://evaluations.ufl.edu</w:t>
        </w:r>
      </w:hyperlink>
      <w:r w:rsidRPr="00022CD5">
        <w:rPr>
          <w:sz w:val="22"/>
          <w:szCs w:val="22"/>
        </w:rPr>
        <w:t xml:space="preserve">. Evaluations are typically open during the last two or three weeks of the semester, but students will be given specific times when they are open by the Office of Student Affairs. Summary results of these assessments are available to students at </w:t>
      </w:r>
      <w:hyperlink r:id="rId14" w:history="1">
        <w:r w:rsidRPr="00022CD5">
          <w:rPr>
            <w:rStyle w:val="Hyperlink"/>
            <w:sz w:val="22"/>
            <w:szCs w:val="22"/>
          </w:rPr>
          <w:t>https://evaluations.ufl.edu/results/</w:t>
        </w:r>
      </w:hyperlink>
      <w:r w:rsidRPr="00022CD5">
        <w:rPr>
          <w:sz w:val="22"/>
          <w:szCs w:val="22"/>
        </w:rPr>
        <w:t>.</w:t>
      </w:r>
    </w:p>
    <w:p w14:paraId="3D4FA9CB" w14:textId="77777777" w:rsidR="00022CD5" w:rsidRPr="00022CD5" w:rsidRDefault="00022CD5" w:rsidP="00022CD5">
      <w:pPr>
        <w:jc w:val="both"/>
        <w:rPr>
          <w:sz w:val="22"/>
          <w:szCs w:val="22"/>
        </w:rPr>
      </w:pPr>
    </w:p>
    <w:p w14:paraId="5DE5CC3E" w14:textId="77777777" w:rsidR="00DB733A" w:rsidRPr="00022CD5" w:rsidRDefault="00DB733A" w:rsidP="00DB733A">
      <w:pPr>
        <w:jc w:val="both"/>
        <w:rPr>
          <w:sz w:val="22"/>
          <w:szCs w:val="22"/>
        </w:rPr>
      </w:pPr>
    </w:p>
    <w:sectPr w:rsidR="00DB733A" w:rsidRPr="00022CD5" w:rsidSect="00DF33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699A5" w14:textId="77777777" w:rsidR="009D18A6" w:rsidRDefault="009D18A6">
      <w:r>
        <w:separator/>
      </w:r>
    </w:p>
  </w:endnote>
  <w:endnote w:type="continuationSeparator" w:id="0">
    <w:p w14:paraId="3461F72C" w14:textId="77777777" w:rsidR="009D18A6" w:rsidRDefault="009D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7C46" w14:textId="77777777" w:rsidR="009D18A6" w:rsidRDefault="009D18A6">
      <w:r>
        <w:separator/>
      </w:r>
    </w:p>
  </w:footnote>
  <w:footnote w:type="continuationSeparator" w:id="0">
    <w:p w14:paraId="023DB1E8" w14:textId="77777777" w:rsidR="009D18A6" w:rsidRDefault="009D1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55E"/>
    <w:multiLevelType w:val="hybridMultilevel"/>
    <w:tmpl w:val="62EC5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A3F65"/>
    <w:multiLevelType w:val="hybridMultilevel"/>
    <w:tmpl w:val="A01239DE"/>
    <w:lvl w:ilvl="0" w:tplc="7D06C6D0">
      <w:start w:val="1"/>
      <w:numFmt w:val="bullet"/>
      <w:lvlText w:val=""/>
      <w:lvlJc w:val="left"/>
      <w:pPr>
        <w:tabs>
          <w:tab w:val="num" w:pos="360"/>
        </w:tabs>
        <w:ind w:left="0" w:firstLine="0"/>
      </w:pPr>
      <w:rPr>
        <w:rFonts w:ascii="Wingdings" w:hAnsi="Wingdings" w:hint="default"/>
        <w:b/>
        <w:i w:val="0"/>
        <w:color w:val="008000"/>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754D3"/>
    <w:multiLevelType w:val="hybridMultilevel"/>
    <w:tmpl w:val="C544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25061"/>
    <w:multiLevelType w:val="hybridMultilevel"/>
    <w:tmpl w:val="DC68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3F1A"/>
    <w:multiLevelType w:val="hybridMultilevel"/>
    <w:tmpl w:val="0EE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C66E6"/>
    <w:multiLevelType w:val="hybridMultilevel"/>
    <w:tmpl w:val="8A9E79BA"/>
    <w:lvl w:ilvl="0" w:tplc="2698E2B4">
      <w:start w:val="1"/>
      <w:numFmt w:val="bullet"/>
      <w:lvlText w:val=""/>
      <w:lvlJc w:val="left"/>
      <w:pPr>
        <w:tabs>
          <w:tab w:val="num" w:pos="720"/>
        </w:tabs>
        <w:ind w:left="720" w:hanging="360"/>
      </w:pPr>
      <w:rPr>
        <w:rFonts w:ascii="Symbol" w:hAnsi="Symbol" w:cs="Courier New" w:hint="default"/>
        <w:color w:val="auto"/>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D5067"/>
    <w:multiLevelType w:val="hybridMultilevel"/>
    <w:tmpl w:val="9ECC81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5"/>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FF0F8D"/>
    <w:rsid w:val="00011639"/>
    <w:rsid w:val="00022CD5"/>
    <w:rsid w:val="000360C1"/>
    <w:rsid w:val="00045650"/>
    <w:rsid w:val="00070E4A"/>
    <w:rsid w:val="00075A4A"/>
    <w:rsid w:val="00097D17"/>
    <w:rsid w:val="000A1805"/>
    <w:rsid w:val="000B3442"/>
    <w:rsid w:val="000B4E03"/>
    <w:rsid w:val="000B5E9B"/>
    <w:rsid w:val="000B6F1D"/>
    <w:rsid w:val="000C1008"/>
    <w:rsid w:val="000D4BC0"/>
    <w:rsid w:val="000D7CFF"/>
    <w:rsid w:val="000D7DF7"/>
    <w:rsid w:val="000F1CCA"/>
    <w:rsid w:val="000F7754"/>
    <w:rsid w:val="001106A3"/>
    <w:rsid w:val="00114623"/>
    <w:rsid w:val="00117A8E"/>
    <w:rsid w:val="0013048B"/>
    <w:rsid w:val="00152211"/>
    <w:rsid w:val="00152E9A"/>
    <w:rsid w:val="001550E3"/>
    <w:rsid w:val="00162BDC"/>
    <w:rsid w:val="00173324"/>
    <w:rsid w:val="00184280"/>
    <w:rsid w:val="00185EF3"/>
    <w:rsid w:val="00190AC3"/>
    <w:rsid w:val="00191E59"/>
    <w:rsid w:val="001921FD"/>
    <w:rsid w:val="00195052"/>
    <w:rsid w:val="00195C9B"/>
    <w:rsid w:val="001A663C"/>
    <w:rsid w:val="001B07AF"/>
    <w:rsid w:val="001D3E37"/>
    <w:rsid w:val="001E3F7B"/>
    <w:rsid w:val="001F0F32"/>
    <w:rsid w:val="001F1C4F"/>
    <w:rsid w:val="0020716F"/>
    <w:rsid w:val="002235E9"/>
    <w:rsid w:val="00234A33"/>
    <w:rsid w:val="00235047"/>
    <w:rsid w:val="00243B9F"/>
    <w:rsid w:val="00257528"/>
    <w:rsid w:val="00271C53"/>
    <w:rsid w:val="002D63DE"/>
    <w:rsid w:val="002D65DF"/>
    <w:rsid w:val="002E4A2E"/>
    <w:rsid w:val="002E76E2"/>
    <w:rsid w:val="002F3405"/>
    <w:rsid w:val="00305C2A"/>
    <w:rsid w:val="00312AA8"/>
    <w:rsid w:val="00316399"/>
    <w:rsid w:val="003163B0"/>
    <w:rsid w:val="00317CCF"/>
    <w:rsid w:val="003503A8"/>
    <w:rsid w:val="0035494D"/>
    <w:rsid w:val="00362A5B"/>
    <w:rsid w:val="00366B71"/>
    <w:rsid w:val="003769D4"/>
    <w:rsid w:val="00397411"/>
    <w:rsid w:val="003C3A3A"/>
    <w:rsid w:val="003D50EA"/>
    <w:rsid w:val="003E1BDD"/>
    <w:rsid w:val="003E5377"/>
    <w:rsid w:val="003E62A4"/>
    <w:rsid w:val="003F4D08"/>
    <w:rsid w:val="0040236E"/>
    <w:rsid w:val="00417575"/>
    <w:rsid w:val="00423B55"/>
    <w:rsid w:val="00425D2C"/>
    <w:rsid w:val="00435F29"/>
    <w:rsid w:val="00444CAB"/>
    <w:rsid w:val="004630EE"/>
    <w:rsid w:val="004721F8"/>
    <w:rsid w:val="00476599"/>
    <w:rsid w:val="0048087C"/>
    <w:rsid w:val="00487DAF"/>
    <w:rsid w:val="004B2CE4"/>
    <w:rsid w:val="004C50E2"/>
    <w:rsid w:val="004D4349"/>
    <w:rsid w:val="004F1865"/>
    <w:rsid w:val="004F4175"/>
    <w:rsid w:val="004F5D2A"/>
    <w:rsid w:val="005430EF"/>
    <w:rsid w:val="00562BD5"/>
    <w:rsid w:val="00570EFD"/>
    <w:rsid w:val="005710F6"/>
    <w:rsid w:val="0057179D"/>
    <w:rsid w:val="00572A71"/>
    <w:rsid w:val="005736FF"/>
    <w:rsid w:val="00582A26"/>
    <w:rsid w:val="0058391F"/>
    <w:rsid w:val="005852B1"/>
    <w:rsid w:val="00590703"/>
    <w:rsid w:val="00596AA8"/>
    <w:rsid w:val="005A546D"/>
    <w:rsid w:val="005A6B3B"/>
    <w:rsid w:val="005D7E29"/>
    <w:rsid w:val="005E1707"/>
    <w:rsid w:val="006024FB"/>
    <w:rsid w:val="00624FDC"/>
    <w:rsid w:val="00626F6B"/>
    <w:rsid w:val="006335BA"/>
    <w:rsid w:val="00640567"/>
    <w:rsid w:val="006424B5"/>
    <w:rsid w:val="006503FD"/>
    <w:rsid w:val="00671072"/>
    <w:rsid w:val="00673F73"/>
    <w:rsid w:val="006A1C78"/>
    <w:rsid w:val="006A3AD3"/>
    <w:rsid w:val="006A686D"/>
    <w:rsid w:val="006B22B1"/>
    <w:rsid w:val="006C5626"/>
    <w:rsid w:val="006C61CD"/>
    <w:rsid w:val="006C7378"/>
    <w:rsid w:val="006D112E"/>
    <w:rsid w:val="006F0F96"/>
    <w:rsid w:val="0073309A"/>
    <w:rsid w:val="00735490"/>
    <w:rsid w:val="00773333"/>
    <w:rsid w:val="00775C24"/>
    <w:rsid w:val="0077633C"/>
    <w:rsid w:val="0078268D"/>
    <w:rsid w:val="007844A4"/>
    <w:rsid w:val="00793C83"/>
    <w:rsid w:val="007A74BA"/>
    <w:rsid w:val="007C5FFF"/>
    <w:rsid w:val="007D30E6"/>
    <w:rsid w:val="007D608A"/>
    <w:rsid w:val="007E7FFC"/>
    <w:rsid w:val="00820EB9"/>
    <w:rsid w:val="008327F9"/>
    <w:rsid w:val="00857B9A"/>
    <w:rsid w:val="00860B26"/>
    <w:rsid w:val="0086573F"/>
    <w:rsid w:val="00885693"/>
    <w:rsid w:val="00893354"/>
    <w:rsid w:val="008A0B2A"/>
    <w:rsid w:val="008A2604"/>
    <w:rsid w:val="008A27A2"/>
    <w:rsid w:val="008A3A65"/>
    <w:rsid w:val="008C4AED"/>
    <w:rsid w:val="008E2EDF"/>
    <w:rsid w:val="008E7505"/>
    <w:rsid w:val="008F0871"/>
    <w:rsid w:val="008F4BCC"/>
    <w:rsid w:val="00906611"/>
    <w:rsid w:val="00906D22"/>
    <w:rsid w:val="00914B6E"/>
    <w:rsid w:val="0093598E"/>
    <w:rsid w:val="00963C54"/>
    <w:rsid w:val="00964C1C"/>
    <w:rsid w:val="0097200D"/>
    <w:rsid w:val="00974DFE"/>
    <w:rsid w:val="00977440"/>
    <w:rsid w:val="00990721"/>
    <w:rsid w:val="009907D8"/>
    <w:rsid w:val="00991FCC"/>
    <w:rsid w:val="00992E05"/>
    <w:rsid w:val="009B7B2C"/>
    <w:rsid w:val="009C3329"/>
    <w:rsid w:val="009D18A6"/>
    <w:rsid w:val="009E4A1E"/>
    <w:rsid w:val="00A125DC"/>
    <w:rsid w:val="00A17A19"/>
    <w:rsid w:val="00A20647"/>
    <w:rsid w:val="00A20FEA"/>
    <w:rsid w:val="00A30043"/>
    <w:rsid w:val="00A40A28"/>
    <w:rsid w:val="00A55190"/>
    <w:rsid w:val="00A61484"/>
    <w:rsid w:val="00A63315"/>
    <w:rsid w:val="00A76A3C"/>
    <w:rsid w:val="00AA5397"/>
    <w:rsid w:val="00AB28F4"/>
    <w:rsid w:val="00AC39B9"/>
    <w:rsid w:val="00AD1E53"/>
    <w:rsid w:val="00AE1152"/>
    <w:rsid w:val="00AE2D0E"/>
    <w:rsid w:val="00B02FC5"/>
    <w:rsid w:val="00B03766"/>
    <w:rsid w:val="00B03E1E"/>
    <w:rsid w:val="00B040B8"/>
    <w:rsid w:val="00B3138A"/>
    <w:rsid w:val="00B318A6"/>
    <w:rsid w:val="00B4359A"/>
    <w:rsid w:val="00B629D7"/>
    <w:rsid w:val="00B6575B"/>
    <w:rsid w:val="00B67C71"/>
    <w:rsid w:val="00B77DB6"/>
    <w:rsid w:val="00B80537"/>
    <w:rsid w:val="00B94D15"/>
    <w:rsid w:val="00BA5361"/>
    <w:rsid w:val="00BA6970"/>
    <w:rsid w:val="00BB5C8C"/>
    <w:rsid w:val="00BB6A35"/>
    <w:rsid w:val="00BB6CCC"/>
    <w:rsid w:val="00BD4ACF"/>
    <w:rsid w:val="00BF2869"/>
    <w:rsid w:val="00C04BD8"/>
    <w:rsid w:val="00C0588F"/>
    <w:rsid w:val="00C10B69"/>
    <w:rsid w:val="00C15FBE"/>
    <w:rsid w:val="00C25193"/>
    <w:rsid w:val="00C27E0C"/>
    <w:rsid w:val="00C303A2"/>
    <w:rsid w:val="00C32016"/>
    <w:rsid w:val="00C32671"/>
    <w:rsid w:val="00C4218D"/>
    <w:rsid w:val="00C46A66"/>
    <w:rsid w:val="00C512E7"/>
    <w:rsid w:val="00C577EB"/>
    <w:rsid w:val="00C62D50"/>
    <w:rsid w:val="00C87B23"/>
    <w:rsid w:val="00C90105"/>
    <w:rsid w:val="00C94B64"/>
    <w:rsid w:val="00CD2AD8"/>
    <w:rsid w:val="00CE3CD3"/>
    <w:rsid w:val="00CF1117"/>
    <w:rsid w:val="00D011F8"/>
    <w:rsid w:val="00D06057"/>
    <w:rsid w:val="00D12798"/>
    <w:rsid w:val="00D16C89"/>
    <w:rsid w:val="00D23309"/>
    <w:rsid w:val="00D31B25"/>
    <w:rsid w:val="00D35F20"/>
    <w:rsid w:val="00D45C39"/>
    <w:rsid w:val="00D474A4"/>
    <w:rsid w:val="00D72B7A"/>
    <w:rsid w:val="00D82B3A"/>
    <w:rsid w:val="00D855EB"/>
    <w:rsid w:val="00D86966"/>
    <w:rsid w:val="00D924C3"/>
    <w:rsid w:val="00D95515"/>
    <w:rsid w:val="00DA33F9"/>
    <w:rsid w:val="00DA7ECA"/>
    <w:rsid w:val="00DB1602"/>
    <w:rsid w:val="00DB1CA3"/>
    <w:rsid w:val="00DB733A"/>
    <w:rsid w:val="00DB7C98"/>
    <w:rsid w:val="00DC57E5"/>
    <w:rsid w:val="00DD6054"/>
    <w:rsid w:val="00DE274C"/>
    <w:rsid w:val="00DF33FC"/>
    <w:rsid w:val="00E11C41"/>
    <w:rsid w:val="00E1489F"/>
    <w:rsid w:val="00E47EA9"/>
    <w:rsid w:val="00E5049A"/>
    <w:rsid w:val="00E51DD1"/>
    <w:rsid w:val="00E523E6"/>
    <w:rsid w:val="00E54827"/>
    <w:rsid w:val="00E723FB"/>
    <w:rsid w:val="00E74588"/>
    <w:rsid w:val="00E93A47"/>
    <w:rsid w:val="00EA2E37"/>
    <w:rsid w:val="00EC3E91"/>
    <w:rsid w:val="00ED17B5"/>
    <w:rsid w:val="00EF5A3F"/>
    <w:rsid w:val="00F26C64"/>
    <w:rsid w:val="00F364D6"/>
    <w:rsid w:val="00F551EF"/>
    <w:rsid w:val="00F62388"/>
    <w:rsid w:val="00F71FDE"/>
    <w:rsid w:val="00F80C2A"/>
    <w:rsid w:val="00F86037"/>
    <w:rsid w:val="00F948F9"/>
    <w:rsid w:val="00FA34D3"/>
    <w:rsid w:val="00FB4A4B"/>
    <w:rsid w:val="00FB4F8F"/>
    <w:rsid w:val="00FB5D65"/>
    <w:rsid w:val="00FD1FAE"/>
    <w:rsid w:val="00FD43F9"/>
    <w:rsid w:val="00FE0B65"/>
    <w:rsid w:val="00FF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47884"/>
  <w15:docId w15:val="{8BCFB07D-C4D1-4425-9445-CA663AC7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FC"/>
    <w:rPr>
      <w:sz w:val="24"/>
      <w:szCs w:val="24"/>
    </w:rPr>
  </w:style>
  <w:style w:type="paragraph" w:styleId="Heading4">
    <w:name w:val="heading 4"/>
    <w:basedOn w:val="Normal"/>
    <w:next w:val="Normal"/>
    <w:link w:val="Heading4Char"/>
    <w:semiHidden/>
    <w:unhideWhenUsed/>
    <w:qFormat/>
    <w:rsid w:val="006503FD"/>
    <w:pPr>
      <w:keepNext/>
      <w:jc w:val="center"/>
      <w:outlineLvl w:val="3"/>
    </w:pPr>
    <w:rPr>
      <w:b/>
      <w:bCs/>
      <w:iCs/>
      <w:smallCap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03A8"/>
    <w:rPr>
      <w:color w:val="0000FF"/>
      <w:u w:val="single"/>
    </w:rPr>
  </w:style>
  <w:style w:type="paragraph" w:styleId="FootnoteText">
    <w:name w:val="footnote text"/>
    <w:basedOn w:val="Normal"/>
    <w:semiHidden/>
    <w:rsid w:val="000B3442"/>
    <w:rPr>
      <w:sz w:val="20"/>
      <w:szCs w:val="20"/>
    </w:rPr>
  </w:style>
  <w:style w:type="character" w:styleId="FootnoteReference">
    <w:name w:val="footnote reference"/>
    <w:basedOn w:val="DefaultParagraphFont"/>
    <w:semiHidden/>
    <w:rsid w:val="000B3442"/>
    <w:rPr>
      <w:vertAlign w:val="superscript"/>
    </w:rPr>
  </w:style>
  <w:style w:type="paragraph" w:styleId="BalloonText">
    <w:name w:val="Balloon Text"/>
    <w:basedOn w:val="Normal"/>
    <w:semiHidden/>
    <w:rsid w:val="00CD2AD8"/>
    <w:rPr>
      <w:rFonts w:ascii="Tahoma" w:hAnsi="Tahoma" w:cs="Tahoma"/>
      <w:sz w:val="16"/>
      <w:szCs w:val="16"/>
    </w:rPr>
  </w:style>
  <w:style w:type="character" w:customStyle="1" w:styleId="Heading4Char">
    <w:name w:val="Heading 4 Char"/>
    <w:basedOn w:val="DefaultParagraphFont"/>
    <w:link w:val="Heading4"/>
    <w:semiHidden/>
    <w:rsid w:val="006503FD"/>
    <w:rPr>
      <w:b/>
      <w:bCs/>
      <w:iCs/>
      <w:smallCaps/>
      <w:sz w:val="28"/>
      <w:u w:val="single"/>
    </w:rPr>
  </w:style>
  <w:style w:type="paragraph" w:customStyle="1" w:styleId="Author">
    <w:name w:val="Author"/>
    <w:basedOn w:val="Normal"/>
    <w:autoRedefine/>
    <w:rsid w:val="006503FD"/>
    <w:pPr>
      <w:jc w:val="center"/>
    </w:pPr>
  </w:style>
  <w:style w:type="character" w:styleId="FollowedHyperlink">
    <w:name w:val="FollowedHyperlink"/>
    <w:basedOn w:val="DefaultParagraphFont"/>
    <w:rsid w:val="00F80C2A"/>
    <w:rPr>
      <w:color w:val="800080" w:themeColor="followedHyperlink"/>
      <w:u w:val="single"/>
    </w:rPr>
  </w:style>
  <w:style w:type="paragraph" w:styleId="ListParagraph">
    <w:name w:val="List Paragraph"/>
    <w:basedOn w:val="Normal"/>
    <w:uiPriority w:val="34"/>
    <w:qFormat/>
    <w:rsid w:val="0091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s://evaluations.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school.westlaw.com"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F678-CEC7-4813-835B-3CEB99C9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Environmental Capstone Colloquium</vt:lpstr>
    </vt:vector>
  </TitlesOfParts>
  <Company>University of Florida</Company>
  <LinksUpToDate>false</LinksUpToDate>
  <CharactersWithSpaces>8662</CharactersWithSpaces>
  <SharedDoc>false</SharedDoc>
  <HLinks>
    <vt:vector size="18" baseType="variant">
      <vt:variant>
        <vt:i4>2752579</vt:i4>
      </vt:variant>
      <vt:variant>
        <vt:i4>6</vt:i4>
      </vt:variant>
      <vt:variant>
        <vt:i4>0</vt:i4>
      </vt:variant>
      <vt:variant>
        <vt:i4>5</vt:i4>
      </vt:variant>
      <vt:variant>
        <vt:lpwstr>mailto:hamann@law.ufl.edu</vt:lpwstr>
      </vt:variant>
      <vt:variant>
        <vt:lpwstr/>
      </vt:variant>
      <vt:variant>
        <vt:i4>7077907</vt:i4>
      </vt:variant>
      <vt:variant>
        <vt:i4>3</vt:i4>
      </vt:variant>
      <vt:variant>
        <vt:i4>0</vt:i4>
      </vt:variant>
      <vt:variant>
        <vt:i4>5</vt:i4>
      </vt:variant>
      <vt:variant>
        <vt:lpwstr>mailto:Hannah-wiseman@utulsa.edu</vt:lpwstr>
      </vt:variant>
      <vt:variant>
        <vt:lpwstr/>
      </vt:variant>
      <vt:variant>
        <vt:i4>4980850</vt:i4>
      </vt:variant>
      <vt:variant>
        <vt:i4>0</vt:i4>
      </vt:variant>
      <vt:variant>
        <vt:i4>0</vt:i4>
      </vt:variant>
      <vt:variant>
        <vt:i4>5</vt:i4>
      </vt:variant>
      <vt:variant>
        <vt:lpwstr>mailto:jecheverria@vermontlaw.edu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Capstone Colloquium</dc:title>
  <dc:creator>KleinC</dc:creator>
  <cp:lastModifiedBy>Fields,Krista</cp:lastModifiedBy>
  <cp:revision>2</cp:revision>
  <cp:lastPrinted>2017-12-19T14:15:00Z</cp:lastPrinted>
  <dcterms:created xsi:type="dcterms:W3CDTF">2017-12-19T17:19:00Z</dcterms:created>
  <dcterms:modified xsi:type="dcterms:W3CDTF">2017-12-19T17:19:00Z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e3865c2f-0803-4e5b-b484-50361bf44f1c</vt:lpwstr>
  </property>
</Properties>
</file>