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A6" w:rsidRPr="0009075D" w:rsidRDefault="002E26A6" w:rsidP="002E26A6">
      <w:pPr>
        <w:spacing w:after="0" w:line="240" w:lineRule="auto"/>
        <w:jc w:val="center"/>
        <w:rPr>
          <w:b/>
          <w:color w:val="000000" w:themeColor="text1"/>
          <w:sz w:val="32"/>
          <w:szCs w:val="32"/>
        </w:rPr>
      </w:pPr>
      <w:r w:rsidRPr="00AE7AD9">
        <w:rPr>
          <w:b/>
          <w:sz w:val="32"/>
          <w:szCs w:val="32"/>
        </w:rPr>
        <w:t xml:space="preserve">Legal Research </w:t>
      </w:r>
      <w:r w:rsidR="00AE7AD9" w:rsidRPr="00AE7AD9">
        <w:rPr>
          <w:b/>
          <w:sz w:val="32"/>
          <w:szCs w:val="32"/>
        </w:rPr>
        <w:t>5803</w:t>
      </w:r>
      <w:r w:rsidR="00AE7AD9">
        <w:rPr>
          <w:b/>
          <w:sz w:val="32"/>
          <w:szCs w:val="32"/>
        </w:rPr>
        <w:t xml:space="preserve"> </w:t>
      </w:r>
      <w:bookmarkStart w:id="0" w:name="_GoBack"/>
      <w:bookmarkEnd w:id="0"/>
      <w:r w:rsidRPr="00AE7AD9">
        <w:rPr>
          <w:b/>
          <w:color w:val="000000" w:themeColor="text1"/>
          <w:sz w:val="32"/>
          <w:szCs w:val="32"/>
        </w:rPr>
        <w:t>–</w:t>
      </w:r>
      <w:r w:rsidRPr="0009075D">
        <w:rPr>
          <w:b/>
          <w:color w:val="000000" w:themeColor="text1"/>
          <w:sz w:val="32"/>
          <w:szCs w:val="32"/>
        </w:rPr>
        <w:t xml:space="preserve"> Section </w:t>
      </w:r>
      <w:r w:rsidR="00CF18F1">
        <w:rPr>
          <w:b/>
          <w:color w:val="000000" w:themeColor="text1"/>
          <w:sz w:val="32"/>
          <w:szCs w:val="32"/>
        </w:rPr>
        <w:t>U</w:t>
      </w:r>
    </w:p>
    <w:p w:rsidR="002E26A6" w:rsidRPr="0009075D" w:rsidRDefault="00836416" w:rsidP="002E26A6">
      <w:pPr>
        <w:spacing w:after="0" w:line="240" w:lineRule="auto"/>
        <w:jc w:val="center"/>
        <w:rPr>
          <w:b/>
          <w:sz w:val="32"/>
          <w:szCs w:val="32"/>
        </w:rPr>
      </w:pPr>
      <w:r>
        <w:rPr>
          <w:b/>
          <w:sz w:val="32"/>
          <w:szCs w:val="32"/>
        </w:rPr>
        <w:t>Spring 2018</w:t>
      </w:r>
      <w:r w:rsidR="002E26A6" w:rsidRPr="0009075D">
        <w:rPr>
          <w:b/>
          <w:sz w:val="32"/>
          <w:szCs w:val="32"/>
        </w:rPr>
        <w:t xml:space="preserve"> Syllabus</w:t>
      </w:r>
    </w:p>
    <w:p w:rsidR="002E26A6" w:rsidRPr="00895467" w:rsidRDefault="002E26A6" w:rsidP="002E26A6">
      <w:pPr>
        <w:spacing w:after="0" w:line="240" w:lineRule="auto"/>
        <w:jc w:val="center"/>
        <w:rPr>
          <w:b/>
          <w:sz w:val="24"/>
          <w:szCs w:val="24"/>
        </w:rPr>
      </w:pPr>
      <w:r w:rsidRPr="00895467">
        <w:rPr>
          <w:b/>
          <w:sz w:val="24"/>
          <w:szCs w:val="24"/>
        </w:rPr>
        <w:t>Credit Hour: 1</w:t>
      </w:r>
    </w:p>
    <w:p w:rsidR="00AB7D91" w:rsidRDefault="00AB7D91" w:rsidP="00AB7D91">
      <w:pPr>
        <w:spacing w:after="0" w:line="240" w:lineRule="auto"/>
        <w:rPr>
          <w:b/>
          <w:sz w:val="16"/>
          <w:szCs w:val="16"/>
        </w:rPr>
      </w:pPr>
    </w:p>
    <w:p w:rsidR="002E26A6" w:rsidRPr="007E6D52" w:rsidRDefault="002E26A6" w:rsidP="00AB7D91">
      <w:pPr>
        <w:spacing w:after="0" w:line="240" w:lineRule="auto"/>
        <w:rPr>
          <w:i/>
        </w:rPr>
      </w:pPr>
      <w:r w:rsidRPr="0009075D">
        <w:rPr>
          <w:b/>
          <w:i/>
        </w:rPr>
        <w:t>Please Note:</w:t>
      </w:r>
      <w:r>
        <w:rPr>
          <w:i/>
        </w:rPr>
        <w:t xml:space="preserve">  The schedule below, including assignments, is tentative and subject to change.</w:t>
      </w:r>
    </w:p>
    <w:p w:rsidR="002E26A6" w:rsidRDefault="002E26A6" w:rsidP="002E26A6">
      <w:pPr>
        <w:spacing w:after="0"/>
        <w:ind w:left="5040" w:hanging="4320"/>
        <w:rPr>
          <w:rFonts w:ascii="Verdana" w:hAnsi="Verdana" w:cs="Calibri"/>
          <w:b/>
          <w:bCs/>
          <w:sz w:val="20"/>
          <w:szCs w:val="20"/>
        </w:rPr>
      </w:pPr>
      <w:r w:rsidRPr="003506B8">
        <w:rPr>
          <w:rFonts w:ascii="Verdana" w:hAnsi="Verdana" w:cs="Calibri"/>
          <w:b/>
          <w:bCs/>
          <w:sz w:val="20"/>
          <w:szCs w:val="20"/>
        </w:rPr>
        <w:tab/>
      </w:r>
      <w:r w:rsidRPr="003506B8">
        <w:rPr>
          <w:rFonts w:ascii="Verdana" w:hAnsi="Verdana" w:cs="Calibri"/>
          <w:b/>
          <w:bCs/>
          <w:sz w:val="20"/>
          <w:szCs w:val="20"/>
        </w:rPr>
        <w:tab/>
      </w:r>
      <w:r>
        <w:rPr>
          <w:rFonts w:ascii="Verdana" w:hAnsi="Verdana" w:cs="Calibri"/>
          <w:b/>
          <w:bCs/>
          <w:sz w:val="20"/>
          <w:szCs w:val="20"/>
        </w:rPr>
        <w:tab/>
      </w:r>
    </w:p>
    <w:p w:rsidR="002E26A6" w:rsidRDefault="002E26A6" w:rsidP="00AB7D91">
      <w:pPr>
        <w:spacing w:after="0"/>
        <w:rPr>
          <w:rFonts w:ascii="Verdana" w:hAnsi="Verdana" w:cs="Calibri"/>
          <w:bCs/>
          <w:sz w:val="20"/>
          <w:szCs w:val="20"/>
        </w:rPr>
      </w:pPr>
      <w:r w:rsidRPr="009A3022">
        <w:rPr>
          <w:rFonts w:ascii="Verdana" w:hAnsi="Verdana" w:cs="Calibri"/>
          <w:b/>
          <w:bCs/>
          <w:sz w:val="20"/>
          <w:szCs w:val="20"/>
          <w:u w:val="single"/>
        </w:rPr>
        <w:t>Class Schedule:</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Pr="002E26A6" w:rsidRDefault="002E26A6" w:rsidP="00AB7D91">
      <w:pPr>
        <w:spacing w:after="0"/>
        <w:rPr>
          <w:rFonts w:ascii="Verdana" w:hAnsi="Verdana" w:cs="Calibri"/>
          <w:bCs/>
          <w:sz w:val="20"/>
          <w:szCs w:val="20"/>
        </w:rPr>
      </w:pPr>
      <w:r w:rsidRPr="002E26A6">
        <w:rPr>
          <w:rFonts w:ascii="Verdana" w:hAnsi="Verdana" w:cs="Calibri"/>
          <w:bCs/>
          <w:sz w:val="20"/>
          <w:szCs w:val="20"/>
        </w:rPr>
        <w:t xml:space="preserve">Friday </w:t>
      </w:r>
      <w:r w:rsidR="00580ABD">
        <w:rPr>
          <w:rFonts w:ascii="Verdana" w:hAnsi="Verdana" w:cs="Calibri"/>
          <w:bCs/>
          <w:sz w:val="20"/>
          <w:szCs w:val="20"/>
        </w:rPr>
        <w:t>11</w:t>
      </w:r>
      <w:r w:rsidRPr="002E26A6">
        <w:rPr>
          <w:rFonts w:ascii="Verdana" w:hAnsi="Verdana" w:cs="Calibri"/>
          <w:bCs/>
          <w:sz w:val="20"/>
          <w:szCs w:val="20"/>
        </w:rPr>
        <w:t xml:space="preserve">:00 am – </w:t>
      </w:r>
      <w:r w:rsidR="00580ABD">
        <w:rPr>
          <w:rFonts w:ascii="Verdana" w:hAnsi="Verdana" w:cs="Calibri"/>
          <w:bCs/>
          <w:sz w:val="20"/>
          <w:szCs w:val="20"/>
        </w:rPr>
        <w:t>11</w:t>
      </w:r>
      <w:r w:rsidR="0082454D">
        <w:rPr>
          <w:rFonts w:ascii="Verdana" w:hAnsi="Verdana" w:cs="Calibri"/>
          <w:bCs/>
          <w:sz w:val="20"/>
          <w:szCs w:val="20"/>
        </w:rPr>
        <w:t>:</w:t>
      </w:r>
      <w:r w:rsidRPr="002E26A6">
        <w:rPr>
          <w:rFonts w:ascii="Verdana" w:hAnsi="Verdana" w:cs="Calibri"/>
          <w:bCs/>
          <w:sz w:val="20"/>
          <w:szCs w:val="20"/>
        </w:rPr>
        <w:t xml:space="preserve">50 am  </w:t>
      </w:r>
      <w:r w:rsidRPr="002E26A6">
        <w:rPr>
          <w:rFonts w:ascii="Verdana" w:hAnsi="Verdana" w:cs="Calibri"/>
          <w:bCs/>
          <w:sz w:val="20"/>
          <w:szCs w:val="20"/>
        </w:rPr>
        <w:tab/>
      </w:r>
      <w:r w:rsidRPr="002E26A6">
        <w:rPr>
          <w:rFonts w:ascii="Verdana" w:hAnsi="Verdana" w:cs="Calibri"/>
          <w:bCs/>
          <w:sz w:val="20"/>
          <w:szCs w:val="20"/>
        </w:rPr>
        <w:tab/>
      </w:r>
      <w:r w:rsidRPr="002E26A6">
        <w:rPr>
          <w:rFonts w:ascii="Verdana" w:hAnsi="Verdana" w:cs="Calibri"/>
          <w:bCs/>
          <w:sz w:val="20"/>
          <w:szCs w:val="20"/>
        </w:rPr>
        <w:tab/>
      </w:r>
    </w:p>
    <w:p w:rsidR="002E26A6" w:rsidRPr="0065221B" w:rsidRDefault="00580ABD" w:rsidP="00AB7D91">
      <w:pPr>
        <w:spacing w:after="0"/>
        <w:rPr>
          <w:rFonts w:ascii="Verdana" w:hAnsi="Verdana" w:cs="Calibri"/>
          <w:bCs/>
          <w:color w:val="FFFFFF" w:themeColor="background1"/>
          <w:sz w:val="20"/>
          <w:szCs w:val="20"/>
        </w:rPr>
      </w:pPr>
      <w:r>
        <w:rPr>
          <w:rFonts w:ascii="Verdana" w:hAnsi="Verdana" w:cs="Calibri"/>
          <w:bCs/>
          <w:sz w:val="20"/>
          <w:szCs w:val="20"/>
        </w:rPr>
        <w:t>Holland Hall 345</w:t>
      </w:r>
    </w:p>
    <w:p w:rsidR="002E26A6" w:rsidRPr="007E6D52" w:rsidRDefault="002E26A6" w:rsidP="002E26A6">
      <w:pPr>
        <w:spacing w:after="0"/>
        <w:ind w:firstLine="720"/>
        <w:rPr>
          <w:rFonts w:ascii="Verdana" w:hAnsi="Verdana" w:cs="Calibri"/>
          <w:bCs/>
          <w:sz w:val="16"/>
          <w:szCs w:val="16"/>
        </w:rPr>
      </w:pPr>
    </w:p>
    <w:p w:rsidR="002E26A6" w:rsidRDefault="002E26A6" w:rsidP="00AB7D91">
      <w:pPr>
        <w:spacing w:after="0"/>
        <w:rPr>
          <w:rFonts w:ascii="Verdana" w:hAnsi="Verdana" w:cs="Calibri"/>
          <w:b/>
          <w:bCs/>
          <w:sz w:val="20"/>
          <w:szCs w:val="20"/>
          <w:u w:val="single"/>
        </w:rPr>
      </w:pPr>
      <w:r w:rsidRPr="003506B8">
        <w:rPr>
          <w:rFonts w:ascii="Verdana" w:hAnsi="Verdana" w:cs="Calibri"/>
          <w:b/>
          <w:bCs/>
          <w:sz w:val="20"/>
          <w:szCs w:val="20"/>
          <w:u w:val="single"/>
        </w:rPr>
        <w:t>Instructor</w:t>
      </w:r>
      <w:r>
        <w:rPr>
          <w:rFonts w:ascii="Verdana" w:hAnsi="Verdana" w:cs="Calibri"/>
          <w:b/>
          <w:bCs/>
          <w:sz w:val="20"/>
          <w:szCs w:val="20"/>
          <w:u w:val="single"/>
        </w:rPr>
        <w:t>:</w:t>
      </w:r>
    </w:p>
    <w:p w:rsidR="002E26A6" w:rsidRDefault="002E26A6" w:rsidP="00AB7D91">
      <w:pPr>
        <w:spacing w:after="0"/>
        <w:rPr>
          <w:rFonts w:ascii="Verdana" w:hAnsi="Verdana" w:cs="Calibri"/>
          <w:bCs/>
          <w:sz w:val="20"/>
          <w:szCs w:val="20"/>
        </w:rPr>
      </w:pPr>
      <w:r>
        <w:rPr>
          <w:rFonts w:ascii="Verdana" w:hAnsi="Verdana" w:cs="Calibri"/>
          <w:bCs/>
          <w:sz w:val="20"/>
          <w:szCs w:val="20"/>
        </w:rPr>
        <w:t>Gail Mathapo</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Default="002E26A6" w:rsidP="00AB7D91">
      <w:pPr>
        <w:spacing w:after="0"/>
        <w:rPr>
          <w:rFonts w:ascii="Verdana" w:hAnsi="Verdana" w:cs="Calibri"/>
          <w:bCs/>
          <w:sz w:val="20"/>
          <w:szCs w:val="20"/>
        </w:rPr>
      </w:pPr>
      <w:r>
        <w:rPr>
          <w:rFonts w:ascii="Verdana" w:hAnsi="Verdana" w:cs="Calibri"/>
          <w:bCs/>
          <w:sz w:val="20"/>
          <w:szCs w:val="20"/>
        </w:rPr>
        <w:t>175A Holland Hall</w:t>
      </w:r>
      <w:r>
        <w:rPr>
          <w:rFonts w:ascii="Verdana" w:hAnsi="Verdana" w:cs="Calibri"/>
          <w:bCs/>
          <w:sz w:val="20"/>
          <w:szCs w:val="20"/>
        </w:rPr>
        <w:tab/>
      </w:r>
    </w:p>
    <w:p w:rsidR="002E26A6" w:rsidRDefault="002E26A6" w:rsidP="00AB7D91">
      <w:pPr>
        <w:spacing w:after="0"/>
        <w:rPr>
          <w:rFonts w:ascii="Verdana" w:hAnsi="Verdana" w:cs="Calibri"/>
          <w:bCs/>
          <w:sz w:val="20"/>
          <w:szCs w:val="20"/>
        </w:rPr>
      </w:pPr>
      <w:r>
        <w:rPr>
          <w:rFonts w:ascii="Verdana" w:hAnsi="Verdana" w:cs="Calibri"/>
          <w:bCs/>
          <w:sz w:val="20"/>
          <w:szCs w:val="20"/>
        </w:rPr>
        <w:t>(Legal Information Center)</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Default="002E26A6" w:rsidP="00AB7D91">
      <w:pPr>
        <w:spacing w:after="0"/>
        <w:rPr>
          <w:rFonts w:ascii="Verdana" w:hAnsi="Verdana" w:cs="Calibri"/>
          <w:bCs/>
          <w:sz w:val="20"/>
          <w:szCs w:val="20"/>
        </w:rPr>
      </w:pPr>
      <w:r>
        <w:rPr>
          <w:rFonts w:ascii="Verdana" w:hAnsi="Verdana" w:cs="Calibri"/>
          <w:bCs/>
          <w:sz w:val="20"/>
          <w:szCs w:val="20"/>
        </w:rPr>
        <w:t>352-273-0725</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Default="00AE7AD9" w:rsidP="00AB7D91">
      <w:pPr>
        <w:spacing w:after="0"/>
      </w:pPr>
      <w:hyperlink r:id="rId8" w:history="1">
        <w:r w:rsidR="002E26A6" w:rsidRPr="00DE565B">
          <w:rPr>
            <w:rStyle w:val="Hyperlink"/>
          </w:rPr>
          <w:t>gmathapo@law.ufl.edu</w:t>
        </w:r>
      </w:hyperlink>
    </w:p>
    <w:p w:rsidR="002E26A6" w:rsidRPr="00FE381D" w:rsidRDefault="002E26A6" w:rsidP="002E26A6">
      <w:pPr>
        <w:spacing w:after="0"/>
        <w:ind w:firstLine="720"/>
        <w:rPr>
          <w:sz w:val="16"/>
          <w:szCs w:val="16"/>
        </w:rPr>
      </w:pPr>
    </w:p>
    <w:p w:rsidR="002E26A6" w:rsidRDefault="002E26A6" w:rsidP="00AB7D91">
      <w:pPr>
        <w:spacing w:after="0"/>
        <w:rPr>
          <w:rFonts w:ascii="Verdana" w:hAnsi="Verdana" w:cs="Calibri"/>
          <w:b/>
          <w:bCs/>
          <w:sz w:val="20"/>
          <w:szCs w:val="20"/>
          <w:u w:val="single"/>
        </w:rPr>
      </w:pPr>
      <w:r w:rsidRPr="009A3022">
        <w:rPr>
          <w:rFonts w:ascii="Verdana" w:hAnsi="Verdana" w:cs="Calibri"/>
          <w:b/>
          <w:bCs/>
          <w:sz w:val="20"/>
          <w:szCs w:val="20"/>
          <w:u w:val="single"/>
        </w:rPr>
        <w:t>Office Hours</w:t>
      </w:r>
      <w:r>
        <w:rPr>
          <w:rFonts w:ascii="Verdana" w:hAnsi="Verdana" w:cs="Calibri"/>
          <w:b/>
          <w:bCs/>
          <w:sz w:val="20"/>
          <w:szCs w:val="20"/>
          <w:u w:val="single"/>
        </w:rPr>
        <w:t>:</w:t>
      </w:r>
    </w:p>
    <w:p w:rsidR="002E26A6" w:rsidRPr="002E26A6" w:rsidRDefault="002E26A6" w:rsidP="00AB7D91">
      <w:pPr>
        <w:spacing w:after="0"/>
        <w:rPr>
          <w:rFonts w:ascii="Verdana" w:hAnsi="Verdana" w:cs="Calibri"/>
          <w:b/>
          <w:bCs/>
          <w:sz w:val="20"/>
          <w:szCs w:val="20"/>
        </w:rPr>
      </w:pPr>
      <w:r w:rsidRPr="002E26A6">
        <w:rPr>
          <w:rFonts w:ascii="Verdana" w:hAnsi="Verdana" w:cs="Calibri"/>
          <w:b/>
          <w:bCs/>
          <w:sz w:val="20"/>
          <w:szCs w:val="20"/>
        </w:rPr>
        <w:t xml:space="preserve">TBD   </w:t>
      </w:r>
    </w:p>
    <w:p w:rsidR="002E26A6" w:rsidRPr="009A3022" w:rsidRDefault="002E26A6" w:rsidP="002E26A6">
      <w:pPr>
        <w:spacing w:after="0"/>
        <w:ind w:left="5040" w:hanging="4320"/>
        <w:rPr>
          <w:rFonts w:ascii="Verdana" w:hAnsi="Verdana" w:cs="Calibri"/>
          <w:b/>
          <w:bCs/>
          <w:sz w:val="20"/>
          <w:szCs w:val="20"/>
        </w:rPr>
      </w:pPr>
      <w:r w:rsidRPr="003506B8">
        <w:rPr>
          <w:rFonts w:ascii="Verdana" w:hAnsi="Verdana" w:cs="Calibri"/>
          <w:b/>
          <w:bCs/>
          <w:sz w:val="20"/>
          <w:szCs w:val="20"/>
        </w:rPr>
        <w:tab/>
      </w:r>
      <w:r w:rsidRPr="004F6BE4">
        <w:rPr>
          <w:rFonts w:ascii="Verdana" w:hAnsi="Verdana" w:cs="Calibri"/>
          <w:b/>
          <w:bCs/>
          <w:sz w:val="20"/>
          <w:szCs w:val="20"/>
        </w:rPr>
        <w:t xml:space="preserve">     </w:t>
      </w:r>
      <w:r>
        <w:rPr>
          <w:rFonts w:ascii="Verdana" w:hAnsi="Verdana"/>
          <w:sz w:val="20"/>
          <w:szCs w:val="20"/>
        </w:rPr>
        <w:t xml:space="preserve"> </w:t>
      </w:r>
    </w:p>
    <w:p w:rsidR="002E26A6" w:rsidRDefault="002E26A6" w:rsidP="002E26A6">
      <w:pPr>
        <w:spacing w:after="0" w:line="240" w:lineRule="auto"/>
        <w:rPr>
          <w:rFonts w:ascii="Verdana" w:hAnsi="Verdana" w:cs="Calibri"/>
          <w:sz w:val="20"/>
          <w:szCs w:val="20"/>
        </w:rPr>
      </w:pPr>
      <w:r w:rsidRPr="009F3997">
        <w:rPr>
          <w:rFonts w:ascii="Verdana" w:hAnsi="Verdana" w:cs="Calibri"/>
          <w:b/>
          <w:bCs/>
          <w:sz w:val="20"/>
          <w:szCs w:val="20"/>
          <w:u w:val="single"/>
        </w:rPr>
        <w:t>Course website</w:t>
      </w:r>
      <w:r w:rsidRPr="009F3997">
        <w:rPr>
          <w:rFonts w:ascii="Verdana" w:hAnsi="Verdana" w:cs="Calibri"/>
          <w:sz w:val="20"/>
          <w:szCs w:val="20"/>
        </w:rPr>
        <w:t xml:space="preserve">: </w:t>
      </w:r>
    </w:p>
    <w:p w:rsidR="002E26A6" w:rsidRDefault="002E26A6" w:rsidP="002E26A6">
      <w:pPr>
        <w:rPr>
          <w:rFonts w:ascii="Times New Roman" w:hAnsi="Times New Roman"/>
          <w:sz w:val="24"/>
          <w:szCs w:val="24"/>
        </w:rPr>
      </w:pPr>
      <w:r w:rsidRPr="009F3997">
        <w:rPr>
          <w:rFonts w:ascii="Verdana" w:hAnsi="Verdana" w:cs="Calibri"/>
          <w:sz w:val="20"/>
          <w:szCs w:val="20"/>
        </w:rPr>
        <w:t xml:space="preserve">Accessible through </w:t>
      </w:r>
      <w:r>
        <w:rPr>
          <w:rFonts w:ascii="Verdana" w:hAnsi="Verdana" w:cs="Calibri"/>
          <w:sz w:val="20"/>
          <w:szCs w:val="20"/>
        </w:rPr>
        <w:t xml:space="preserve">UF Canvas: </w:t>
      </w:r>
      <w:hyperlink r:id="rId9" w:history="1">
        <w:r w:rsidRPr="00DE565B">
          <w:rPr>
            <w:rStyle w:val="Hyperlink"/>
            <w:rFonts w:ascii="Verdana" w:hAnsi="Verdana" w:cs="Calibri"/>
            <w:sz w:val="20"/>
            <w:szCs w:val="20"/>
          </w:rPr>
          <w:t>https://lss.at.ufl.edu/</w:t>
        </w:r>
      </w:hyperlink>
      <w:r>
        <w:rPr>
          <w:rFonts w:ascii="Verdana" w:hAnsi="Verdana" w:cs="Calibri"/>
          <w:sz w:val="20"/>
          <w:szCs w:val="20"/>
        </w:rPr>
        <w:t xml:space="preserve">. </w:t>
      </w:r>
    </w:p>
    <w:p w:rsidR="002E26A6" w:rsidRDefault="002E26A6" w:rsidP="002E26A6">
      <w:pPr>
        <w:spacing w:after="0"/>
        <w:rPr>
          <w:rFonts w:ascii="Verdana" w:hAnsi="Verdana" w:cs="Calibri"/>
          <w:bCs/>
          <w:sz w:val="20"/>
          <w:szCs w:val="20"/>
        </w:rPr>
      </w:pPr>
      <w:r w:rsidRPr="009F3997">
        <w:rPr>
          <w:rFonts w:ascii="Verdana" w:hAnsi="Verdana" w:cs="Calibri"/>
          <w:b/>
          <w:bCs/>
          <w:sz w:val="20"/>
          <w:szCs w:val="20"/>
          <w:u w:val="single"/>
        </w:rPr>
        <w:t>Textbook:</w:t>
      </w:r>
      <w:r>
        <w:rPr>
          <w:rFonts w:ascii="Verdana" w:hAnsi="Verdana" w:cs="Calibri"/>
          <w:bCs/>
          <w:sz w:val="20"/>
          <w:szCs w:val="20"/>
        </w:rPr>
        <w:t xml:space="preserve"> </w:t>
      </w:r>
    </w:p>
    <w:p w:rsidR="002E26A6" w:rsidRDefault="002E26A6" w:rsidP="002E26A6">
      <w:pPr>
        <w:spacing w:after="0"/>
        <w:rPr>
          <w:rFonts w:ascii="Verdana" w:hAnsi="Verdana" w:cs="Calibri"/>
          <w:smallCaps/>
          <w:sz w:val="18"/>
          <w:szCs w:val="20"/>
        </w:rPr>
      </w:pPr>
      <w:r w:rsidRPr="009A0ADE">
        <w:rPr>
          <w:rFonts w:ascii="Verdana" w:hAnsi="Verdana" w:cs="Calibri"/>
          <w:smallCaps/>
          <w:sz w:val="20"/>
          <w:szCs w:val="20"/>
        </w:rPr>
        <w:t>M</w:t>
      </w:r>
      <w:r>
        <w:rPr>
          <w:rFonts w:ascii="Verdana" w:hAnsi="Verdana" w:cs="Calibri"/>
          <w:smallCaps/>
          <w:sz w:val="18"/>
          <w:szCs w:val="20"/>
        </w:rPr>
        <w:t xml:space="preserve">ark K. </w:t>
      </w:r>
      <w:r w:rsidRPr="009A0ADE">
        <w:rPr>
          <w:rFonts w:ascii="Verdana" w:hAnsi="Verdana" w:cs="Calibri"/>
          <w:smallCaps/>
          <w:sz w:val="20"/>
          <w:szCs w:val="20"/>
        </w:rPr>
        <w:t>O</w:t>
      </w:r>
      <w:r>
        <w:rPr>
          <w:rFonts w:ascii="Verdana" w:hAnsi="Verdana" w:cs="Calibri"/>
          <w:smallCaps/>
          <w:sz w:val="18"/>
          <w:szCs w:val="20"/>
        </w:rPr>
        <w:t xml:space="preserve">sbeck, </w:t>
      </w:r>
      <w:r w:rsidRPr="009A0ADE">
        <w:rPr>
          <w:rFonts w:ascii="Verdana" w:hAnsi="Verdana" w:cs="Calibri"/>
          <w:smallCaps/>
          <w:sz w:val="20"/>
          <w:szCs w:val="20"/>
        </w:rPr>
        <w:t>I</w:t>
      </w:r>
      <w:r>
        <w:rPr>
          <w:rFonts w:ascii="Verdana" w:hAnsi="Verdana" w:cs="Calibri"/>
          <w:smallCaps/>
          <w:sz w:val="18"/>
          <w:szCs w:val="20"/>
        </w:rPr>
        <w:t xml:space="preserve">mpeccable </w:t>
      </w:r>
      <w:r w:rsidRPr="009A0ADE">
        <w:rPr>
          <w:rFonts w:ascii="Verdana" w:hAnsi="Verdana" w:cs="Calibri"/>
          <w:smallCaps/>
          <w:sz w:val="20"/>
          <w:szCs w:val="20"/>
        </w:rPr>
        <w:t>R</w:t>
      </w:r>
      <w:r>
        <w:rPr>
          <w:rFonts w:ascii="Verdana" w:hAnsi="Verdana" w:cs="Calibri"/>
          <w:smallCaps/>
          <w:sz w:val="18"/>
          <w:szCs w:val="20"/>
        </w:rPr>
        <w:t xml:space="preserve">esearch: </w:t>
      </w:r>
      <w:r w:rsidRPr="009A0ADE">
        <w:rPr>
          <w:rFonts w:ascii="Verdana" w:hAnsi="Verdana" w:cs="Calibri"/>
          <w:smallCaps/>
          <w:sz w:val="20"/>
          <w:szCs w:val="20"/>
        </w:rPr>
        <w:t>A C</w:t>
      </w:r>
      <w:r>
        <w:rPr>
          <w:rFonts w:ascii="Verdana" w:hAnsi="Verdana" w:cs="Calibri"/>
          <w:smallCaps/>
          <w:sz w:val="18"/>
          <w:szCs w:val="20"/>
        </w:rPr>
        <w:t xml:space="preserve">oncise </w:t>
      </w:r>
      <w:r w:rsidRPr="009A0ADE">
        <w:rPr>
          <w:rFonts w:ascii="Verdana" w:hAnsi="Verdana" w:cs="Calibri"/>
          <w:smallCaps/>
          <w:sz w:val="20"/>
          <w:szCs w:val="20"/>
        </w:rPr>
        <w:t>G</w:t>
      </w:r>
      <w:r>
        <w:rPr>
          <w:rFonts w:ascii="Verdana" w:hAnsi="Verdana" w:cs="Calibri"/>
          <w:smallCaps/>
          <w:sz w:val="18"/>
          <w:szCs w:val="20"/>
        </w:rPr>
        <w:t>uide to Mastering Legal Research Skills</w:t>
      </w:r>
      <w:r>
        <w:rPr>
          <w:rFonts w:ascii="Verdana" w:hAnsi="Verdana" w:cs="Calibri"/>
          <w:smallCaps/>
          <w:sz w:val="16"/>
          <w:szCs w:val="20"/>
        </w:rPr>
        <w:t xml:space="preserve"> </w:t>
      </w:r>
      <w:r>
        <w:rPr>
          <w:rFonts w:ascii="Verdana" w:hAnsi="Verdana" w:cs="Calibri"/>
          <w:smallCaps/>
          <w:sz w:val="18"/>
          <w:szCs w:val="20"/>
        </w:rPr>
        <w:t>(2d Ed. 2016)</w:t>
      </w:r>
    </w:p>
    <w:p w:rsidR="002E26A6" w:rsidRDefault="002E26A6" w:rsidP="002E26A6">
      <w:r>
        <w:t>If you already have the first edition of this book – you can use it for the course.</w:t>
      </w:r>
    </w:p>
    <w:p w:rsidR="00AB7D91" w:rsidRPr="00AB7D91" w:rsidRDefault="00AB7D91" w:rsidP="00AB7D91">
      <w:pPr>
        <w:spacing w:after="0"/>
        <w:rPr>
          <w:rFonts w:ascii="Verdana" w:hAnsi="Verdana"/>
          <w:sz w:val="20"/>
          <w:szCs w:val="20"/>
        </w:rPr>
      </w:pPr>
      <w:r w:rsidRPr="00AB7D91">
        <w:rPr>
          <w:rFonts w:ascii="Verdana" w:hAnsi="Verdana"/>
          <w:b/>
          <w:sz w:val="20"/>
          <w:szCs w:val="20"/>
          <w:u w:val="single"/>
        </w:rPr>
        <w:t>Purpose of the Course</w:t>
      </w:r>
      <w:r w:rsidRPr="00AB7D91">
        <w:rPr>
          <w:rFonts w:ascii="Verdana" w:hAnsi="Verdana"/>
          <w:sz w:val="20"/>
          <w:szCs w:val="20"/>
        </w:rPr>
        <w:t xml:space="preserve">: </w:t>
      </w:r>
    </w:p>
    <w:p w:rsidR="00AB7D91" w:rsidRPr="00EA3C1F" w:rsidRDefault="00AB7D91" w:rsidP="00AB7D91">
      <w:pPr>
        <w:spacing w:after="0"/>
        <w:rPr>
          <w:rFonts w:ascii="Verdana" w:hAnsi="Verdana"/>
          <w:sz w:val="20"/>
          <w:szCs w:val="20"/>
        </w:rPr>
      </w:pPr>
      <w:r w:rsidRPr="00EA3C1F">
        <w:rPr>
          <w:rFonts w:ascii="Verdana" w:hAnsi="Verdana"/>
          <w:sz w:val="20"/>
          <w:szCs w:val="20"/>
        </w:rPr>
        <w:t>The Legal Research course is a required course at the University of Florida’s Levin College of Law.  Legal Research is a critical lawyering skill.  As a result, the purpose of this cou</w:t>
      </w:r>
      <w:r w:rsidR="00EA3C1F">
        <w:rPr>
          <w:rFonts w:ascii="Verdana" w:hAnsi="Verdana"/>
          <w:sz w:val="20"/>
          <w:szCs w:val="20"/>
        </w:rPr>
        <w:t xml:space="preserve">rse is to introduce you to the </w:t>
      </w:r>
      <w:r w:rsidRPr="00EA3C1F">
        <w:rPr>
          <w:rFonts w:ascii="Verdana" w:hAnsi="Verdana"/>
          <w:sz w:val="20"/>
          <w:szCs w:val="20"/>
        </w:rPr>
        <w:t xml:space="preserve">planning, search processes, research resources and tools that are needed in order to solve legal problems and provide legal advice. </w:t>
      </w:r>
    </w:p>
    <w:p w:rsidR="00AB7D91" w:rsidRDefault="00AB7D91" w:rsidP="00AB7D91">
      <w:pPr>
        <w:spacing w:after="0"/>
      </w:pPr>
      <w:r>
        <w:t xml:space="preserve"> </w:t>
      </w:r>
    </w:p>
    <w:p w:rsidR="002E26A6" w:rsidRPr="009F3997" w:rsidRDefault="002E26A6" w:rsidP="002E26A6">
      <w:pPr>
        <w:spacing w:after="0" w:line="240" w:lineRule="auto"/>
        <w:rPr>
          <w:rFonts w:ascii="Verdana" w:hAnsi="Verdana" w:cs="Calibri"/>
          <w:b/>
          <w:sz w:val="20"/>
          <w:szCs w:val="20"/>
          <w:u w:val="single"/>
        </w:rPr>
      </w:pPr>
      <w:r>
        <w:rPr>
          <w:rFonts w:ascii="Verdana" w:hAnsi="Verdana" w:cs="Calibri"/>
          <w:b/>
          <w:sz w:val="20"/>
          <w:szCs w:val="20"/>
          <w:u w:val="single"/>
        </w:rPr>
        <w:t>C</w:t>
      </w:r>
      <w:r w:rsidRPr="009F3997">
        <w:rPr>
          <w:rFonts w:ascii="Verdana" w:hAnsi="Verdana" w:cs="Calibri"/>
          <w:b/>
          <w:sz w:val="20"/>
          <w:szCs w:val="20"/>
          <w:u w:val="single"/>
        </w:rPr>
        <w:t>ourse Schedule:</w:t>
      </w:r>
    </w:p>
    <w:p w:rsidR="002E26A6" w:rsidRPr="009F3997" w:rsidRDefault="002E26A6" w:rsidP="002E26A6">
      <w:pPr>
        <w:spacing w:after="0" w:line="240" w:lineRule="auto"/>
        <w:jc w:val="both"/>
        <w:rPr>
          <w:rFonts w:ascii="Verdana" w:hAnsi="Verdana" w:cs="Calibri"/>
          <w:sz w:val="20"/>
          <w:szCs w:val="20"/>
        </w:rPr>
      </w:pPr>
      <w:r>
        <w:rPr>
          <w:rFonts w:ascii="Verdana" w:hAnsi="Verdana" w:cs="Calibri"/>
          <w:sz w:val="20"/>
          <w:szCs w:val="20"/>
        </w:rPr>
        <w:t>Legal Research is a two-semester course consisting of 14 classes in total.  The first 7 classes were taught in the Fall 2017 semester and the remaining 7 classes will be taught in the Spring of 2018.</w:t>
      </w:r>
      <w:r w:rsidRPr="009F3997">
        <w:rPr>
          <w:rFonts w:ascii="Verdana" w:hAnsi="Verdana" w:cs="Calibri"/>
          <w:sz w:val="20"/>
          <w:szCs w:val="20"/>
        </w:rPr>
        <w:t xml:space="preserve"> </w:t>
      </w:r>
    </w:p>
    <w:p w:rsidR="002E26A6" w:rsidRPr="00EF4058" w:rsidRDefault="002E26A6" w:rsidP="002E26A6">
      <w:pPr>
        <w:spacing w:after="0" w:line="240" w:lineRule="auto"/>
        <w:contextualSpacing/>
        <w:rPr>
          <w:rFonts w:ascii="Verdana" w:hAnsi="Verdana" w:cs="Calibri"/>
          <w:sz w:val="16"/>
          <w:szCs w:val="16"/>
        </w:rPr>
      </w:pPr>
    </w:p>
    <w:p w:rsidR="002E26A6" w:rsidRPr="00FE381D" w:rsidRDefault="002E26A6" w:rsidP="002E26A6">
      <w:pPr>
        <w:spacing w:after="0" w:line="240" w:lineRule="auto"/>
        <w:rPr>
          <w:rFonts w:ascii="Verdana" w:hAnsi="Verdana" w:cs="Calibri"/>
          <w:b/>
          <w:bCs/>
          <w:sz w:val="20"/>
          <w:szCs w:val="20"/>
          <w:u w:val="single"/>
        </w:rPr>
      </w:pPr>
      <w:r w:rsidRPr="009F3997">
        <w:rPr>
          <w:rFonts w:ascii="Verdana" w:hAnsi="Verdana" w:cs="Calibri"/>
          <w:b/>
          <w:bCs/>
          <w:sz w:val="20"/>
          <w:szCs w:val="20"/>
          <w:u w:val="single"/>
        </w:rPr>
        <w:t xml:space="preserve">Course </w:t>
      </w:r>
      <w:r>
        <w:rPr>
          <w:rFonts w:ascii="Verdana" w:hAnsi="Verdana" w:cs="Calibri"/>
          <w:b/>
          <w:bCs/>
          <w:sz w:val="20"/>
          <w:szCs w:val="20"/>
          <w:u w:val="single"/>
        </w:rPr>
        <w:t xml:space="preserve">Goals </w:t>
      </w:r>
      <w:r w:rsidRPr="00FE381D">
        <w:rPr>
          <w:rFonts w:ascii="Verdana" w:hAnsi="Verdana" w:cs="Calibri"/>
          <w:b/>
          <w:bCs/>
          <w:sz w:val="20"/>
          <w:szCs w:val="20"/>
          <w:u w:val="single"/>
        </w:rPr>
        <w:t>and Learning Objectives</w:t>
      </w:r>
      <w:r>
        <w:rPr>
          <w:rFonts w:ascii="Verdana" w:hAnsi="Verdana" w:cs="Calibri"/>
          <w:b/>
          <w:bCs/>
          <w:sz w:val="20"/>
          <w:szCs w:val="20"/>
        </w:rPr>
        <w:t xml:space="preserve">: </w:t>
      </w:r>
      <w:r w:rsidRPr="00FE381D">
        <w:rPr>
          <w:rFonts w:ascii="Verdana" w:hAnsi="Verdana" w:cs="Calibri"/>
          <w:b/>
          <w:bCs/>
          <w:i/>
          <w:sz w:val="20"/>
          <w:szCs w:val="20"/>
        </w:rPr>
        <w:t>See</w:t>
      </w:r>
      <w:r>
        <w:rPr>
          <w:rFonts w:ascii="Verdana" w:hAnsi="Verdana" w:cs="Calibri"/>
          <w:b/>
          <w:bCs/>
          <w:i/>
          <w:sz w:val="20"/>
          <w:szCs w:val="20"/>
        </w:rPr>
        <w:t xml:space="preserve"> Attachment A </w:t>
      </w:r>
    </w:p>
    <w:p w:rsidR="002E26A6" w:rsidRPr="007E6D52" w:rsidRDefault="002E26A6" w:rsidP="002E26A6">
      <w:pPr>
        <w:spacing w:after="0" w:line="240" w:lineRule="auto"/>
        <w:rPr>
          <w:rFonts w:ascii="Verdana" w:hAnsi="Verdana" w:cs="Calibri"/>
          <w:sz w:val="16"/>
          <w:szCs w:val="16"/>
        </w:rPr>
      </w:pPr>
      <w:r>
        <w:rPr>
          <w:rFonts w:ascii="Verdana" w:hAnsi="Verdana" w:cs="Times New Roman"/>
          <w:sz w:val="20"/>
          <w:szCs w:val="20"/>
        </w:rPr>
        <w:t xml:space="preserve"> </w:t>
      </w:r>
    </w:p>
    <w:p w:rsidR="002E26A6" w:rsidRDefault="002E26A6" w:rsidP="002E26A6">
      <w:pPr>
        <w:spacing w:after="0" w:line="240" w:lineRule="auto"/>
        <w:rPr>
          <w:rFonts w:ascii="Verdana" w:hAnsi="Verdana" w:cs="Calibri"/>
          <w:sz w:val="20"/>
          <w:szCs w:val="20"/>
        </w:rPr>
      </w:pPr>
      <w:r w:rsidRPr="009F3997">
        <w:rPr>
          <w:rFonts w:ascii="Verdana" w:hAnsi="Verdana" w:cs="Calibri"/>
          <w:b/>
          <w:bCs/>
          <w:sz w:val="20"/>
          <w:szCs w:val="20"/>
          <w:u w:val="single"/>
        </w:rPr>
        <w:t>Grading</w:t>
      </w:r>
      <w:r w:rsidRPr="009F3997">
        <w:rPr>
          <w:rFonts w:ascii="Verdana" w:hAnsi="Verdana" w:cs="Calibri"/>
          <w:sz w:val="20"/>
          <w:szCs w:val="20"/>
        </w:rPr>
        <w:t xml:space="preserve">: </w:t>
      </w:r>
    </w:p>
    <w:p w:rsidR="002E26A6" w:rsidRDefault="002E26A6" w:rsidP="002E26A6">
      <w:pPr>
        <w:spacing w:after="0" w:line="240" w:lineRule="auto"/>
        <w:rPr>
          <w:rFonts w:ascii="Verdana" w:hAnsi="Verdana" w:cs="Calibri"/>
          <w:sz w:val="20"/>
          <w:szCs w:val="20"/>
        </w:rPr>
      </w:pPr>
      <w:r>
        <w:rPr>
          <w:rFonts w:ascii="Verdana" w:hAnsi="Verdana" w:cs="Calibri"/>
          <w:sz w:val="20"/>
          <w:szCs w:val="20"/>
        </w:rPr>
        <w:t>The components of the final grade for the course are listed below:</w:t>
      </w:r>
    </w:p>
    <w:p w:rsidR="002E26A6" w:rsidRPr="00EF4058" w:rsidRDefault="002E26A6" w:rsidP="002E26A6">
      <w:pPr>
        <w:spacing w:after="0" w:line="240" w:lineRule="auto"/>
        <w:rPr>
          <w:rFonts w:ascii="Verdana" w:hAnsi="Verdana" w:cs="Calibri"/>
          <w:sz w:val="16"/>
          <w:szCs w:val="16"/>
        </w:rPr>
      </w:pPr>
    </w:p>
    <w:p w:rsidR="002E26A6" w:rsidRPr="000A6488" w:rsidRDefault="002E26A6" w:rsidP="002E26A6">
      <w:pPr>
        <w:spacing w:after="0" w:line="240" w:lineRule="auto"/>
        <w:ind w:left="720" w:firstLine="720"/>
        <w:rPr>
          <w:rFonts w:ascii="Verdana" w:hAnsi="Verdana" w:cs="Calibri"/>
          <w:b/>
          <w:sz w:val="20"/>
          <w:szCs w:val="20"/>
        </w:rPr>
      </w:pPr>
      <w:r>
        <w:rPr>
          <w:rFonts w:ascii="Verdana" w:hAnsi="Verdana" w:cs="Calibri"/>
          <w:b/>
          <w:sz w:val="20"/>
          <w:szCs w:val="20"/>
        </w:rPr>
        <w:t>Fall 2017</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t>Spring 2018</w:t>
      </w:r>
    </w:p>
    <w:p w:rsidR="002E26A6" w:rsidRDefault="002E26A6" w:rsidP="002E26A6">
      <w:pPr>
        <w:spacing w:after="0" w:line="240" w:lineRule="auto"/>
        <w:ind w:left="720" w:firstLine="720"/>
        <w:rPr>
          <w:rFonts w:ascii="Verdana" w:hAnsi="Verdana" w:cs="Calibri"/>
          <w:sz w:val="20"/>
          <w:szCs w:val="20"/>
        </w:rPr>
      </w:pPr>
      <w:r w:rsidRPr="009F3997">
        <w:rPr>
          <w:rFonts w:ascii="Verdana" w:hAnsi="Verdana" w:cs="Calibri"/>
          <w:sz w:val="20"/>
          <w:szCs w:val="20"/>
        </w:rPr>
        <w:t>Assignments:</w:t>
      </w:r>
      <w:r w:rsidRPr="009F3997">
        <w:rPr>
          <w:rFonts w:ascii="Verdana" w:hAnsi="Verdana" w:cs="Calibri"/>
          <w:sz w:val="20"/>
          <w:szCs w:val="20"/>
        </w:rPr>
        <w:tab/>
      </w:r>
      <w:r>
        <w:rPr>
          <w:rFonts w:ascii="Verdana" w:hAnsi="Verdana" w:cs="Calibri"/>
          <w:sz w:val="20"/>
          <w:szCs w:val="20"/>
        </w:rPr>
        <w:t>25</w:t>
      </w:r>
      <w:r w:rsidRPr="009F3997">
        <w:rPr>
          <w:rFonts w:ascii="Verdana" w:hAnsi="Verdana" w:cs="Calibri"/>
          <w:sz w:val="20"/>
          <w:szCs w:val="20"/>
        </w:rPr>
        <w:t>%</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Pr="009F3997">
        <w:rPr>
          <w:rFonts w:ascii="Verdana" w:hAnsi="Verdana" w:cs="Calibri"/>
          <w:sz w:val="20"/>
          <w:szCs w:val="20"/>
        </w:rPr>
        <w:t>Assignments:</w:t>
      </w:r>
      <w:r w:rsidRPr="009F3997">
        <w:rPr>
          <w:rFonts w:ascii="Verdana" w:hAnsi="Verdana" w:cs="Calibri"/>
          <w:sz w:val="20"/>
          <w:szCs w:val="20"/>
        </w:rPr>
        <w:tab/>
      </w:r>
      <w:r>
        <w:rPr>
          <w:rFonts w:ascii="Verdana" w:hAnsi="Verdana" w:cs="Calibri"/>
          <w:sz w:val="20"/>
          <w:szCs w:val="20"/>
        </w:rPr>
        <w:t>30</w:t>
      </w:r>
      <w:r w:rsidRPr="009F3997">
        <w:rPr>
          <w:rFonts w:ascii="Verdana" w:hAnsi="Verdana" w:cs="Calibri"/>
          <w:sz w:val="20"/>
          <w:szCs w:val="20"/>
        </w:rPr>
        <w:t>%</w:t>
      </w:r>
    </w:p>
    <w:p w:rsidR="002E26A6" w:rsidRDefault="002E26A6" w:rsidP="002E26A6">
      <w:pPr>
        <w:spacing w:after="0" w:line="240" w:lineRule="auto"/>
        <w:ind w:left="720" w:firstLine="720"/>
        <w:rPr>
          <w:rFonts w:ascii="Verdana" w:hAnsi="Verdana" w:cs="Calibri"/>
          <w:sz w:val="20"/>
          <w:szCs w:val="20"/>
        </w:rPr>
      </w:pPr>
      <w:r>
        <w:rPr>
          <w:rFonts w:ascii="Verdana" w:hAnsi="Verdana" w:cs="Calibri"/>
          <w:sz w:val="20"/>
          <w:szCs w:val="20"/>
        </w:rPr>
        <w:t>Participation: 2.5%</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Participation: 2.5%</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                      </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Final Exam: </w:t>
      </w:r>
      <w:r w:rsidRPr="009F3997">
        <w:rPr>
          <w:rFonts w:ascii="Verdana" w:hAnsi="Verdana" w:cs="Calibri"/>
          <w:sz w:val="20"/>
          <w:szCs w:val="20"/>
        </w:rPr>
        <w:t>40%</w:t>
      </w:r>
    </w:p>
    <w:p w:rsidR="002E26A6" w:rsidRDefault="002E26A6" w:rsidP="002E26A6">
      <w:pPr>
        <w:spacing w:after="0" w:line="240" w:lineRule="auto"/>
        <w:ind w:left="720" w:firstLine="720"/>
        <w:rPr>
          <w:rFonts w:ascii="Verdana" w:hAnsi="Verdana" w:cs="Calibri"/>
          <w:sz w:val="20"/>
          <w:szCs w:val="20"/>
        </w:rPr>
      </w:pPr>
    </w:p>
    <w:p w:rsidR="002E26A6" w:rsidRPr="00C23F14" w:rsidRDefault="002E26A6" w:rsidP="002E26A6">
      <w:pPr>
        <w:spacing w:after="0" w:line="240" w:lineRule="auto"/>
        <w:rPr>
          <w:rFonts w:ascii="Verdana" w:hAnsi="Verdana" w:cs="Calibri"/>
          <w:b/>
          <w:sz w:val="20"/>
          <w:szCs w:val="20"/>
        </w:rPr>
      </w:pPr>
      <w:r w:rsidRPr="00C23F14">
        <w:rPr>
          <w:rFonts w:ascii="Verdana" w:hAnsi="Verdana" w:cs="Calibri"/>
          <w:b/>
          <w:sz w:val="20"/>
          <w:szCs w:val="20"/>
        </w:rPr>
        <w:lastRenderedPageBreak/>
        <w:t xml:space="preserve">Evaluation of Grades </w:t>
      </w:r>
    </w:p>
    <w:tbl>
      <w:tblPr>
        <w:tblStyle w:val="TableGrid"/>
        <w:tblW w:w="0" w:type="auto"/>
        <w:tblLook w:val="04A0" w:firstRow="1" w:lastRow="0" w:firstColumn="1" w:lastColumn="0" w:noHBand="0" w:noVBand="1"/>
      </w:tblPr>
      <w:tblGrid>
        <w:gridCol w:w="3204"/>
        <w:gridCol w:w="3057"/>
        <w:gridCol w:w="3089"/>
      </w:tblGrid>
      <w:tr w:rsidR="002E26A6" w:rsidTr="008853ED">
        <w:tc>
          <w:tcPr>
            <w:tcW w:w="3596"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Components</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Total Points</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Percent of Grade</w:t>
            </w:r>
          </w:p>
        </w:tc>
      </w:tr>
      <w:tr w:rsidR="002E26A6" w:rsidTr="008853ED">
        <w:tc>
          <w:tcPr>
            <w:tcW w:w="3596" w:type="dxa"/>
          </w:tcPr>
          <w:p w:rsidR="002E26A6" w:rsidRPr="007A49C9" w:rsidRDefault="002E26A6" w:rsidP="008853ED">
            <w:pPr>
              <w:rPr>
                <w:rFonts w:ascii="Verdana" w:hAnsi="Verdana" w:cs="Calibri"/>
                <w:b/>
                <w:sz w:val="20"/>
                <w:szCs w:val="20"/>
              </w:rPr>
            </w:pPr>
            <w:r w:rsidRPr="007A49C9">
              <w:rPr>
                <w:rFonts w:ascii="Verdana" w:hAnsi="Verdana" w:cs="Calibri"/>
                <w:b/>
                <w:sz w:val="20"/>
                <w:szCs w:val="20"/>
              </w:rPr>
              <w:t xml:space="preserve">Participation </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50</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5%</w:t>
            </w:r>
          </w:p>
        </w:tc>
      </w:tr>
      <w:tr w:rsidR="002E26A6" w:rsidTr="008853ED">
        <w:tc>
          <w:tcPr>
            <w:tcW w:w="3596" w:type="dxa"/>
          </w:tcPr>
          <w:p w:rsidR="002E26A6" w:rsidRDefault="002E26A6" w:rsidP="008853ED">
            <w:pPr>
              <w:rPr>
                <w:rFonts w:ascii="Verdana" w:hAnsi="Verdana" w:cs="Calibri"/>
                <w:sz w:val="20"/>
                <w:szCs w:val="20"/>
              </w:rPr>
            </w:pPr>
            <w:r w:rsidRPr="007A49C9">
              <w:rPr>
                <w:rFonts w:ascii="Verdana" w:hAnsi="Verdana" w:cs="Calibri"/>
                <w:b/>
                <w:sz w:val="20"/>
                <w:szCs w:val="20"/>
              </w:rPr>
              <w:t xml:space="preserve">Assignments </w:t>
            </w:r>
            <w:r w:rsidR="007A49C9" w:rsidRPr="007A49C9">
              <w:rPr>
                <w:rFonts w:ascii="Verdana" w:hAnsi="Verdana" w:cs="Calibri"/>
                <w:b/>
                <w:sz w:val="20"/>
                <w:szCs w:val="20"/>
              </w:rPr>
              <w:t>– includes the following</w:t>
            </w:r>
            <w:r w:rsidR="007A49C9">
              <w:rPr>
                <w:rFonts w:ascii="Verdana" w:hAnsi="Verdana" w:cs="Calibri"/>
                <w:sz w:val="20"/>
                <w:szCs w:val="20"/>
              </w:rPr>
              <w:t xml:space="preserve">: </w:t>
            </w:r>
          </w:p>
          <w:p w:rsidR="002E26A6" w:rsidRDefault="002E26A6" w:rsidP="008853ED">
            <w:pPr>
              <w:rPr>
                <w:rFonts w:ascii="Verdana" w:hAnsi="Verdana" w:cs="Calibri"/>
                <w:sz w:val="20"/>
                <w:szCs w:val="20"/>
              </w:rPr>
            </w:pPr>
            <w:r>
              <w:rPr>
                <w:rFonts w:ascii="Verdana" w:hAnsi="Verdana" w:cs="Calibri"/>
                <w:sz w:val="20"/>
                <w:szCs w:val="20"/>
              </w:rPr>
              <w:t xml:space="preserve">Homework Assignments </w:t>
            </w:r>
          </w:p>
          <w:p w:rsidR="002E26A6" w:rsidRDefault="002E26A6" w:rsidP="008853ED">
            <w:pPr>
              <w:rPr>
                <w:rFonts w:ascii="Verdana" w:hAnsi="Verdana" w:cs="Calibri"/>
                <w:sz w:val="20"/>
                <w:szCs w:val="20"/>
              </w:rPr>
            </w:pPr>
            <w:r>
              <w:rPr>
                <w:rFonts w:ascii="Verdana" w:hAnsi="Verdana" w:cs="Calibri"/>
                <w:sz w:val="20"/>
                <w:szCs w:val="20"/>
              </w:rPr>
              <w:t xml:space="preserve">2 quizzes </w:t>
            </w:r>
            <w:r w:rsidR="007A49C9">
              <w:rPr>
                <w:rFonts w:ascii="Verdana" w:hAnsi="Verdana" w:cs="Calibri"/>
                <w:sz w:val="20"/>
                <w:szCs w:val="20"/>
              </w:rPr>
              <w:t>(Spring Semester)</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w:t>
            </w:r>
          </w:p>
          <w:p w:rsidR="002E26A6" w:rsidRDefault="002E26A6" w:rsidP="008853ED">
            <w:pPr>
              <w:rPr>
                <w:rFonts w:ascii="Verdana" w:hAnsi="Verdana" w:cs="Calibri"/>
                <w:sz w:val="20"/>
                <w:szCs w:val="20"/>
              </w:rPr>
            </w:pPr>
            <w:r>
              <w:rPr>
                <w:rFonts w:ascii="Verdana" w:hAnsi="Verdana" w:cs="Calibri"/>
                <w:sz w:val="20"/>
                <w:szCs w:val="20"/>
              </w:rPr>
              <w:t xml:space="preserve">  450</w:t>
            </w:r>
          </w:p>
          <w:p w:rsidR="002E26A6" w:rsidRDefault="002E26A6" w:rsidP="008853ED">
            <w:pPr>
              <w:rPr>
                <w:rFonts w:ascii="Verdana" w:hAnsi="Verdana" w:cs="Calibri"/>
                <w:sz w:val="20"/>
                <w:szCs w:val="20"/>
              </w:rPr>
            </w:pPr>
            <w:r>
              <w:rPr>
                <w:rFonts w:ascii="Verdana" w:hAnsi="Verdana" w:cs="Calibri"/>
                <w:sz w:val="20"/>
                <w:szCs w:val="20"/>
              </w:rPr>
              <w:t xml:space="preserve">  100</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w:t>
            </w:r>
          </w:p>
          <w:p w:rsidR="002E26A6" w:rsidRDefault="002E26A6" w:rsidP="008853ED">
            <w:pPr>
              <w:rPr>
                <w:rFonts w:ascii="Verdana" w:hAnsi="Verdana" w:cs="Calibri"/>
                <w:sz w:val="20"/>
                <w:szCs w:val="20"/>
              </w:rPr>
            </w:pPr>
            <w:r>
              <w:rPr>
                <w:rFonts w:ascii="Verdana" w:hAnsi="Verdana" w:cs="Calibri"/>
                <w:sz w:val="20"/>
                <w:szCs w:val="20"/>
              </w:rPr>
              <w:t>45%</w:t>
            </w:r>
          </w:p>
          <w:p w:rsidR="002E26A6" w:rsidRDefault="002E26A6" w:rsidP="008853ED">
            <w:pPr>
              <w:rPr>
                <w:rFonts w:ascii="Verdana" w:hAnsi="Verdana" w:cs="Calibri"/>
                <w:sz w:val="20"/>
                <w:szCs w:val="20"/>
              </w:rPr>
            </w:pPr>
            <w:r>
              <w:rPr>
                <w:rFonts w:ascii="Verdana" w:hAnsi="Verdana" w:cs="Calibri"/>
                <w:sz w:val="20"/>
                <w:szCs w:val="20"/>
              </w:rPr>
              <w:t>10%</w:t>
            </w:r>
          </w:p>
        </w:tc>
      </w:tr>
      <w:tr w:rsidR="002E26A6" w:rsidTr="008853ED">
        <w:trPr>
          <w:trHeight w:val="305"/>
        </w:trPr>
        <w:tc>
          <w:tcPr>
            <w:tcW w:w="3596" w:type="dxa"/>
          </w:tcPr>
          <w:p w:rsidR="002E26A6" w:rsidRPr="007A49C9" w:rsidRDefault="002E26A6" w:rsidP="008853ED">
            <w:pPr>
              <w:rPr>
                <w:rFonts w:ascii="Verdana" w:hAnsi="Verdana" w:cs="Calibri"/>
                <w:b/>
                <w:sz w:val="20"/>
                <w:szCs w:val="20"/>
              </w:rPr>
            </w:pPr>
            <w:r w:rsidRPr="007A49C9">
              <w:rPr>
                <w:rFonts w:ascii="Verdana" w:hAnsi="Verdana" w:cs="Calibri"/>
                <w:b/>
                <w:sz w:val="20"/>
                <w:szCs w:val="20"/>
              </w:rPr>
              <w:t xml:space="preserve">Final Exam </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400</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40%</w:t>
            </w:r>
          </w:p>
        </w:tc>
      </w:tr>
      <w:tr w:rsidR="002E26A6" w:rsidRPr="001742AC" w:rsidTr="008853ED">
        <w:tc>
          <w:tcPr>
            <w:tcW w:w="3596"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 xml:space="preserve">TOTAL </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1000</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100%</w:t>
            </w:r>
          </w:p>
        </w:tc>
      </w:tr>
    </w:tbl>
    <w:p w:rsidR="002E26A6" w:rsidRDefault="002E26A6" w:rsidP="002E26A6">
      <w:pPr>
        <w:spacing w:after="0" w:line="240" w:lineRule="auto"/>
        <w:rPr>
          <w:rFonts w:ascii="Verdana" w:hAnsi="Verdana" w:cs="Calibri"/>
          <w:b/>
          <w:sz w:val="20"/>
          <w:szCs w:val="20"/>
        </w:rPr>
      </w:pPr>
    </w:p>
    <w:p w:rsidR="002E26A6" w:rsidRPr="00C35BCC" w:rsidRDefault="002E26A6" w:rsidP="002E26A6">
      <w:pPr>
        <w:spacing w:after="0" w:line="240" w:lineRule="auto"/>
        <w:rPr>
          <w:rFonts w:ascii="Verdana" w:hAnsi="Verdana" w:cs="Calibri"/>
          <w:b/>
          <w:sz w:val="20"/>
          <w:szCs w:val="20"/>
        </w:rPr>
      </w:pPr>
      <w:r w:rsidRPr="00C35BCC">
        <w:rPr>
          <w:rFonts w:ascii="Verdana" w:hAnsi="Verdana" w:cs="Calibri"/>
          <w:b/>
          <w:sz w:val="20"/>
          <w:szCs w:val="20"/>
        </w:rPr>
        <w:t xml:space="preserve">Grading Policy </w:t>
      </w:r>
    </w:p>
    <w:tbl>
      <w:tblPr>
        <w:tblStyle w:val="TableGrid"/>
        <w:tblW w:w="9355" w:type="dxa"/>
        <w:tblLook w:val="04A0" w:firstRow="1" w:lastRow="0" w:firstColumn="1" w:lastColumn="0" w:noHBand="0" w:noVBand="1"/>
      </w:tblPr>
      <w:tblGrid>
        <w:gridCol w:w="3235"/>
        <w:gridCol w:w="3060"/>
        <w:gridCol w:w="3060"/>
      </w:tblGrid>
      <w:tr w:rsidR="004A4A42" w:rsidTr="004A4A42">
        <w:tc>
          <w:tcPr>
            <w:tcW w:w="3235" w:type="dxa"/>
          </w:tcPr>
          <w:p w:rsidR="004A4A42" w:rsidRPr="00C35BCC" w:rsidRDefault="004A4A42" w:rsidP="008853ED">
            <w:pPr>
              <w:rPr>
                <w:rFonts w:ascii="Verdana" w:hAnsi="Verdana" w:cs="Calibri"/>
                <w:b/>
                <w:sz w:val="20"/>
                <w:szCs w:val="20"/>
              </w:rPr>
            </w:pPr>
            <w:r w:rsidRPr="00C35BCC">
              <w:rPr>
                <w:rFonts w:ascii="Verdana" w:hAnsi="Verdana" w:cs="Calibri"/>
                <w:b/>
                <w:sz w:val="20"/>
                <w:szCs w:val="20"/>
              </w:rPr>
              <w:t>Percent</w:t>
            </w:r>
          </w:p>
        </w:tc>
        <w:tc>
          <w:tcPr>
            <w:tcW w:w="3060" w:type="dxa"/>
          </w:tcPr>
          <w:p w:rsidR="004A4A42" w:rsidRPr="00C35BCC" w:rsidRDefault="004A4A42" w:rsidP="008853ED">
            <w:pPr>
              <w:rPr>
                <w:rFonts w:ascii="Verdana" w:hAnsi="Verdana" w:cs="Calibri"/>
                <w:b/>
                <w:sz w:val="20"/>
                <w:szCs w:val="20"/>
              </w:rPr>
            </w:pPr>
            <w:r w:rsidRPr="00C35BCC">
              <w:rPr>
                <w:rFonts w:ascii="Verdana" w:hAnsi="Verdana" w:cs="Calibri"/>
                <w:b/>
                <w:sz w:val="20"/>
                <w:szCs w:val="20"/>
              </w:rPr>
              <w:t>Grade</w:t>
            </w:r>
          </w:p>
        </w:tc>
        <w:tc>
          <w:tcPr>
            <w:tcW w:w="3060" w:type="dxa"/>
          </w:tcPr>
          <w:p w:rsidR="004A4A42" w:rsidRPr="00C35BCC" w:rsidRDefault="004A4A42" w:rsidP="008853ED">
            <w:pPr>
              <w:rPr>
                <w:rFonts w:ascii="Verdana" w:hAnsi="Verdana" w:cs="Calibri"/>
                <w:b/>
                <w:sz w:val="20"/>
                <w:szCs w:val="20"/>
              </w:rPr>
            </w:pPr>
            <w:r w:rsidRPr="00C35BCC">
              <w:rPr>
                <w:rFonts w:ascii="Verdana" w:hAnsi="Verdana" w:cs="Calibri"/>
                <w:b/>
                <w:sz w:val="20"/>
                <w:szCs w:val="20"/>
              </w:rPr>
              <w:t>Grade Points</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93.4 – 1000</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A</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4.00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90.0 – 93.3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A-</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3.67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86.7 – 89.9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B+</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3.33</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83.4 – 86.6</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B</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3.00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80.0 - 83.3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B-</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2.67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76.7 - 79.9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C+</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2.33</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73.4 - 76.6</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C</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2.00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70.0 - 73.3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C-</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1.67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66.7 - 69.9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D+</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1.33</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63.4 – 66.6</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D</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1.00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60.0 – 63.3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D-</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0.67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0 – 599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E</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0.00</w:t>
            </w:r>
          </w:p>
        </w:tc>
      </w:tr>
    </w:tbl>
    <w:p w:rsidR="002E26A6" w:rsidRDefault="002E26A6" w:rsidP="002E26A6">
      <w:pPr>
        <w:spacing w:after="0" w:line="240" w:lineRule="auto"/>
        <w:rPr>
          <w:rFonts w:ascii="Verdana" w:hAnsi="Verdana" w:cs="Calibri"/>
          <w:sz w:val="20"/>
          <w:szCs w:val="20"/>
        </w:rPr>
      </w:pPr>
    </w:p>
    <w:p w:rsidR="002E26A6" w:rsidRPr="007E6D52" w:rsidRDefault="002E26A6" w:rsidP="002E26A6">
      <w:pPr>
        <w:spacing w:after="0" w:line="240" w:lineRule="auto"/>
        <w:rPr>
          <w:rFonts w:ascii="Verdana" w:hAnsi="Verdana" w:cs="Calibri"/>
          <w:sz w:val="16"/>
          <w:szCs w:val="16"/>
        </w:rPr>
      </w:pPr>
    </w:p>
    <w:p w:rsidR="002E26A6" w:rsidRDefault="002E26A6" w:rsidP="002E26A6">
      <w:pPr>
        <w:spacing w:after="0" w:line="240" w:lineRule="auto"/>
        <w:jc w:val="both"/>
        <w:rPr>
          <w:rFonts w:ascii="Verdana" w:hAnsi="Verdana" w:cs="Calibri"/>
          <w:sz w:val="20"/>
          <w:szCs w:val="20"/>
        </w:rPr>
      </w:pPr>
      <w:r w:rsidRPr="00F40191">
        <w:rPr>
          <w:rFonts w:ascii="Verdana" w:hAnsi="Verdana" w:cs="Calibri"/>
          <w:b/>
          <w:sz w:val="20"/>
          <w:szCs w:val="20"/>
        </w:rPr>
        <w:t>Students will receive the final grades for the course at the end of the Spring 201</w:t>
      </w:r>
      <w:r>
        <w:rPr>
          <w:rFonts w:ascii="Verdana" w:hAnsi="Verdana" w:cs="Calibri"/>
          <w:b/>
          <w:sz w:val="20"/>
          <w:szCs w:val="20"/>
        </w:rPr>
        <w:t>8</w:t>
      </w:r>
      <w:r w:rsidRPr="00F40191">
        <w:rPr>
          <w:rFonts w:ascii="Verdana" w:hAnsi="Verdana" w:cs="Calibri"/>
          <w:b/>
          <w:sz w:val="20"/>
          <w:szCs w:val="20"/>
        </w:rPr>
        <w:t xml:space="preserve"> semester.</w:t>
      </w:r>
      <w:r>
        <w:rPr>
          <w:rFonts w:ascii="Verdana" w:hAnsi="Verdana" w:cs="Calibri"/>
          <w:sz w:val="20"/>
          <w:szCs w:val="20"/>
        </w:rPr>
        <w:t xml:space="preserve">  During the fall semester, students will receive grades for individual assignments.  Your grade for class participation is measured over both the Fall and Spring semesters.</w:t>
      </w:r>
    </w:p>
    <w:p w:rsidR="002E26A6" w:rsidRDefault="002E26A6" w:rsidP="002E26A6">
      <w:pPr>
        <w:spacing w:after="0" w:line="240" w:lineRule="auto"/>
        <w:jc w:val="both"/>
        <w:rPr>
          <w:rFonts w:ascii="Verdana" w:hAnsi="Verdana" w:cs="Calibri"/>
          <w:sz w:val="20"/>
          <w:szCs w:val="20"/>
        </w:rPr>
      </w:pPr>
    </w:p>
    <w:p w:rsidR="0082454D" w:rsidRDefault="0082454D" w:rsidP="002E26A6">
      <w:pPr>
        <w:spacing w:after="0" w:line="240" w:lineRule="auto"/>
        <w:jc w:val="both"/>
        <w:rPr>
          <w:rFonts w:ascii="Verdana" w:hAnsi="Verdana" w:cs="Calibri"/>
          <w:sz w:val="20"/>
          <w:szCs w:val="20"/>
        </w:rPr>
      </w:pPr>
    </w:p>
    <w:p w:rsidR="002E26A6" w:rsidRDefault="002E26A6" w:rsidP="002E26A6">
      <w:pPr>
        <w:spacing w:after="0" w:line="240" w:lineRule="auto"/>
        <w:jc w:val="both"/>
        <w:rPr>
          <w:rFonts w:ascii="Verdana" w:hAnsi="Verdana" w:cs="Calibri"/>
          <w:b/>
          <w:sz w:val="20"/>
          <w:szCs w:val="20"/>
        </w:rPr>
      </w:pPr>
      <w:r w:rsidRPr="00A82908">
        <w:rPr>
          <w:rFonts w:ascii="Verdana" w:hAnsi="Verdana" w:cs="Calibri"/>
          <w:b/>
          <w:sz w:val="20"/>
          <w:szCs w:val="20"/>
          <w:u w:val="single"/>
        </w:rPr>
        <w:lastRenderedPageBreak/>
        <w:t>Class Preparation</w:t>
      </w:r>
      <w:r w:rsidRPr="00A82908">
        <w:rPr>
          <w:rFonts w:ascii="Verdana" w:hAnsi="Verdana" w:cs="Calibri"/>
          <w:b/>
          <w:sz w:val="20"/>
          <w:szCs w:val="20"/>
        </w:rPr>
        <w:t>:</w:t>
      </w:r>
    </w:p>
    <w:p w:rsidR="002E26A6" w:rsidRPr="00A82908" w:rsidRDefault="004A4A42" w:rsidP="002E26A6">
      <w:pPr>
        <w:spacing w:after="0" w:line="240" w:lineRule="auto"/>
        <w:rPr>
          <w:rFonts w:ascii="Verdana" w:hAnsi="Verdana" w:cs="Times New Roman"/>
          <w:sz w:val="20"/>
          <w:szCs w:val="20"/>
        </w:rPr>
      </w:pPr>
      <w:r>
        <w:rPr>
          <w:rFonts w:ascii="Verdana" w:hAnsi="Verdana" w:cs="Times New Roman"/>
          <w:sz w:val="20"/>
          <w:szCs w:val="20"/>
        </w:rPr>
        <w:t xml:space="preserve">ABA Standard 310 requires that students devote 120 minutes to out-of-class preparation for every “classroom hour” of in-class instruction.  </w:t>
      </w:r>
      <w:r w:rsidR="002E26A6" w:rsidRPr="00A82908">
        <w:rPr>
          <w:rFonts w:ascii="Verdana" w:hAnsi="Verdana" w:cs="Times New Roman"/>
          <w:sz w:val="20"/>
          <w:szCs w:val="20"/>
        </w:rPr>
        <w:t xml:space="preserve">Students should expect to spend, on average, approximately two hours preparing for every hour of class. </w:t>
      </w:r>
    </w:p>
    <w:p w:rsidR="002E26A6" w:rsidRPr="00A82908" w:rsidRDefault="002E26A6" w:rsidP="002E26A6">
      <w:pPr>
        <w:spacing w:after="0" w:line="240" w:lineRule="auto"/>
        <w:jc w:val="both"/>
        <w:rPr>
          <w:rFonts w:ascii="Verdana" w:hAnsi="Verdana" w:cs="Calibri"/>
          <w:sz w:val="20"/>
          <w:szCs w:val="20"/>
        </w:rPr>
      </w:pPr>
    </w:p>
    <w:p w:rsidR="002E26A6" w:rsidRDefault="002E26A6" w:rsidP="002E26A6">
      <w:pPr>
        <w:spacing w:after="0" w:line="240" w:lineRule="auto"/>
        <w:rPr>
          <w:rFonts w:ascii="Verdana" w:hAnsi="Verdana"/>
          <w:b/>
          <w:sz w:val="20"/>
          <w:szCs w:val="20"/>
          <w:u w:val="single"/>
        </w:rPr>
      </w:pPr>
      <w:r>
        <w:rPr>
          <w:rFonts w:ascii="Verdana" w:hAnsi="Verdana"/>
          <w:b/>
          <w:sz w:val="20"/>
          <w:szCs w:val="20"/>
          <w:u w:val="single"/>
        </w:rPr>
        <w:t>Assignments:</w:t>
      </w:r>
    </w:p>
    <w:p w:rsidR="002E26A6" w:rsidRDefault="002E26A6" w:rsidP="002E26A6">
      <w:pPr>
        <w:spacing w:after="0" w:line="240" w:lineRule="auto"/>
        <w:jc w:val="both"/>
        <w:rPr>
          <w:rFonts w:ascii="Verdana" w:hAnsi="Verdana"/>
          <w:sz w:val="20"/>
          <w:szCs w:val="20"/>
        </w:rPr>
      </w:pPr>
      <w:r>
        <w:rPr>
          <w:rFonts w:ascii="Verdana" w:hAnsi="Verdana"/>
          <w:sz w:val="20"/>
          <w:szCs w:val="20"/>
        </w:rPr>
        <w:t xml:space="preserve">Assignments will be posted on the course website (in the “Assignments” tab) after class.  </w:t>
      </w:r>
      <w:r w:rsidRPr="0065221B">
        <w:rPr>
          <w:rFonts w:ascii="Verdana" w:hAnsi="Verdana"/>
          <w:b/>
          <w:sz w:val="20"/>
          <w:szCs w:val="20"/>
          <w:highlight w:val="yellow"/>
          <w:u w:val="single"/>
        </w:rPr>
        <w:t xml:space="preserve">The due date for each assignment is 11:59 pm the </w:t>
      </w:r>
      <w:r>
        <w:rPr>
          <w:rFonts w:ascii="Verdana" w:hAnsi="Verdana"/>
          <w:b/>
          <w:sz w:val="20"/>
          <w:szCs w:val="20"/>
          <w:highlight w:val="yellow"/>
          <w:u w:val="single"/>
        </w:rPr>
        <w:t xml:space="preserve">Tuesday </w:t>
      </w:r>
      <w:r w:rsidRPr="0065221B">
        <w:rPr>
          <w:rFonts w:ascii="Verdana" w:hAnsi="Verdana"/>
          <w:b/>
          <w:sz w:val="20"/>
          <w:szCs w:val="20"/>
          <w:highlight w:val="yellow"/>
          <w:u w:val="single"/>
        </w:rPr>
        <w:t>following class</w:t>
      </w:r>
      <w:r w:rsidRPr="0065221B">
        <w:rPr>
          <w:rFonts w:ascii="Verdana" w:hAnsi="Verdana"/>
          <w:sz w:val="20"/>
          <w:szCs w:val="20"/>
          <w:highlight w:val="yellow"/>
        </w:rPr>
        <w:t>.</w:t>
      </w:r>
      <w:r>
        <w:rPr>
          <w:rFonts w:ascii="Verdana" w:hAnsi="Verdana"/>
          <w:sz w:val="20"/>
          <w:szCs w:val="20"/>
        </w:rPr>
        <w:t xml:space="preserve">  </w:t>
      </w:r>
      <w:r>
        <w:rPr>
          <w:rFonts w:ascii="Verdana" w:hAnsi="Verdana"/>
          <w:b/>
          <w:sz w:val="20"/>
          <w:szCs w:val="20"/>
        </w:rPr>
        <w:t xml:space="preserve">Late assignments will receive a 2 point deduction.  An assignment is deemed late if it is received </w:t>
      </w:r>
      <w:r w:rsidRPr="00C23F14">
        <w:rPr>
          <w:rFonts w:ascii="Verdana" w:hAnsi="Verdana"/>
          <w:b/>
          <w:sz w:val="20"/>
          <w:szCs w:val="20"/>
          <w:u w:val="single"/>
        </w:rPr>
        <w:t xml:space="preserve">any time after </w:t>
      </w:r>
      <w:r>
        <w:rPr>
          <w:rFonts w:ascii="Verdana" w:hAnsi="Verdana"/>
          <w:b/>
          <w:sz w:val="20"/>
          <w:szCs w:val="20"/>
          <w:u w:val="single"/>
        </w:rPr>
        <w:t>12 am (Midnight)</w:t>
      </w:r>
      <w:r>
        <w:rPr>
          <w:rFonts w:ascii="Verdana" w:hAnsi="Verdana"/>
          <w:b/>
          <w:sz w:val="20"/>
          <w:szCs w:val="20"/>
        </w:rPr>
        <w:t xml:space="preserve">.  Students must work individually </w:t>
      </w:r>
      <w:r w:rsidRPr="009A3D9B">
        <w:rPr>
          <w:rFonts w:ascii="Verdana" w:hAnsi="Verdana"/>
          <w:b/>
          <w:sz w:val="20"/>
          <w:szCs w:val="20"/>
        </w:rPr>
        <w:t xml:space="preserve">on assignments, unless otherwise indicated.  </w:t>
      </w:r>
      <w:r w:rsidR="00942094">
        <w:rPr>
          <w:rFonts w:ascii="Verdana" w:hAnsi="Verdana"/>
          <w:sz w:val="20"/>
          <w:szCs w:val="20"/>
        </w:rPr>
        <w:t xml:space="preserve">Requirements for class attendance and make-up exams, assignments, and other work in this course are consistent with </w:t>
      </w:r>
      <w:hyperlink r:id="rId10" w:history="1">
        <w:r w:rsidR="00942094" w:rsidRPr="00AF2CF3">
          <w:rPr>
            <w:rStyle w:val="Hyperlink"/>
            <w:rFonts w:ascii="Verdana" w:hAnsi="Verdana"/>
            <w:sz w:val="20"/>
            <w:szCs w:val="20"/>
          </w:rPr>
          <w:t>https://catalog.ufl.edu/ugrad/current/regulations/info/attendance.aspx</w:t>
        </w:r>
      </w:hyperlink>
      <w:r w:rsidR="00942094">
        <w:rPr>
          <w:rFonts w:ascii="Verdana" w:hAnsi="Verdana"/>
          <w:sz w:val="20"/>
          <w:szCs w:val="20"/>
        </w:rPr>
        <w:t>.</w:t>
      </w:r>
    </w:p>
    <w:p w:rsidR="002E26A6" w:rsidRDefault="002E26A6" w:rsidP="002E26A6">
      <w:pPr>
        <w:spacing w:after="0" w:line="240" w:lineRule="auto"/>
        <w:jc w:val="both"/>
        <w:rPr>
          <w:rFonts w:ascii="Verdana" w:hAnsi="Verdana"/>
          <w:b/>
          <w:sz w:val="20"/>
          <w:szCs w:val="20"/>
        </w:rPr>
      </w:pPr>
    </w:p>
    <w:p w:rsidR="002E26A6" w:rsidRDefault="002E26A6" w:rsidP="002E26A6">
      <w:pPr>
        <w:spacing w:after="0" w:line="240" w:lineRule="auto"/>
        <w:jc w:val="both"/>
        <w:rPr>
          <w:rFonts w:ascii="Verdana" w:hAnsi="Verdana"/>
          <w:b/>
          <w:sz w:val="20"/>
          <w:szCs w:val="20"/>
          <w:u w:val="single"/>
        </w:rPr>
      </w:pPr>
      <w:r w:rsidRPr="009B1EC2">
        <w:rPr>
          <w:rFonts w:ascii="Verdana" w:hAnsi="Verdana"/>
          <w:b/>
          <w:sz w:val="20"/>
          <w:szCs w:val="20"/>
          <w:u w:val="single"/>
        </w:rPr>
        <w:t>Quizzes</w:t>
      </w:r>
      <w:r>
        <w:rPr>
          <w:rFonts w:ascii="Verdana" w:hAnsi="Verdana"/>
          <w:b/>
          <w:sz w:val="20"/>
          <w:szCs w:val="20"/>
          <w:u w:val="single"/>
        </w:rPr>
        <w:t>:</w:t>
      </w:r>
    </w:p>
    <w:p w:rsidR="002E26A6" w:rsidRDefault="002E26A6" w:rsidP="002E26A6">
      <w:pPr>
        <w:spacing w:after="0" w:line="240" w:lineRule="auto"/>
        <w:jc w:val="both"/>
        <w:rPr>
          <w:rFonts w:ascii="Verdana" w:hAnsi="Verdana"/>
          <w:b/>
          <w:sz w:val="20"/>
          <w:szCs w:val="20"/>
        </w:rPr>
      </w:pPr>
      <w:r>
        <w:rPr>
          <w:rFonts w:ascii="Verdana" w:hAnsi="Verdana"/>
          <w:sz w:val="20"/>
          <w:szCs w:val="20"/>
        </w:rPr>
        <w:t xml:space="preserve">A total of 2 quizzes will be given during the Spring semester class.  </w:t>
      </w:r>
      <w:r w:rsidR="00D83E7B">
        <w:rPr>
          <w:rFonts w:ascii="Verdana" w:hAnsi="Verdana"/>
          <w:sz w:val="20"/>
          <w:szCs w:val="20"/>
        </w:rPr>
        <w:t xml:space="preserve">They will be distributed through Canvas. </w:t>
      </w:r>
      <w:r>
        <w:rPr>
          <w:rFonts w:ascii="Verdana" w:hAnsi="Verdana"/>
          <w:sz w:val="20"/>
          <w:szCs w:val="20"/>
        </w:rPr>
        <w:t>The quiz scores will be factored into the total points allotted to Assignments.</w:t>
      </w:r>
    </w:p>
    <w:p w:rsidR="002E26A6" w:rsidRPr="00EF4058" w:rsidRDefault="002E26A6" w:rsidP="002E26A6">
      <w:pPr>
        <w:autoSpaceDE w:val="0"/>
        <w:autoSpaceDN w:val="0"/>
        <w:adjustRightInd w:val="0"/>
        <w:spacing w:after="0" w:line="240" w:lineRule="auto"/>
        <w:rPr>
          <w:rFonts w:ascii="Verdana" w:hAnsi="Verdana" w:cs="Calibri"/>
          <w:b/>
          <w:sz w:val="16"/>
          <w:szCs w:val="16"/>
          <w:u w:val="single"/>
        </w:rPr>
      </w:pPr>
    </w:p>
    <w:p w:rsidR="002E26A6" w:rsidRPr="009F3997" w:rsidRDefault="002E26A6" w:rsidP="002E26A6">
      <w:pPr>
        <w:autoSpaceDE w:val="0"/>
        <w:autoSpaceDN w:val="0"/>
        <w:adjustRightInd w:val="0"/>
        <w:spacing w:after="0" w:line="240" w:lineRule="auto"/>
        <w:rPr>
          <w:rFonts w:ascii="Verdana" w:hAnsi="Verdana" w:cs="Calibri"/>
          <w:sz w:val="20"/>
          <w:szCs w:val="20"/>
        </w:rPr>
      </w:pPr>
      <w:r w:rsidRPr="009F3997">
        <w:rPr>
          <w:rFonts w:ascii="Verdana" w:hAnsi="Verdana" w:cs="Calibri"/>
          <w:b/>
          <w:sz w:val="20"/>
          <w:szCs w:val="20"/>
          <w:u w:val="single"/>
        </w:rPr>
        <w:t>Participation</w:t>
      </w:r>
      <w:r w:rsidRPr="009F3997">
        <w:rPr>
          <w:rFonts w:ascii="Verdana" w:hAnsi="Verdana" w:cs="Calibri"/>
          <w:sz w:val="20"/>
          <w:szCs w:val="20"/>
          <w:u w:val="single"/>
        </w:rPr>
        <w:t>:</w:t>
      </w:r>
      <w:r w:rsidRPr="009F3997">
        <w:rPr>
          <w:rFonts w:ascii="Verdana" w:hAnsi="Verdana" w:cs="Calibri"/>
          <w:sz w:val="20"/>
          <w:szCs w:val="20"/>
        </w:rPr>
        <w:t xml:space="preserve"> </w:t>
      </w:r>
    </w:p>
    <w:p w:rsidR="002E26A6" w:rsidRDefault="002E26A6" w:rsidP="002E26A6">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Participation points</w:t>
      </w:r>
      <w:r w:rsidRPr="009F3997">
        <w:rPr>
          <w:rFonts w:ascii="Verdana" w:hAnsi="Verdana" w:cs="Calibri"/>
          <w:sz w:val="20"/>
          <w:szCs w:val="20"/>
        </w:rPr>
        <w:t xml:space="preserve"> </w:t>
      </w:r>
      <w:r>
        <w:rPr>
          <w:rFonts w:ascii="Verdana" w:hAnsi="Verdana" w:cs="Calibri"/>
          <w:sz w:val="20"/>
          <w:szCs w:val="20"/>
        </w:rPr>
        <w:t>are</w:t>
      </w:r>
      <w:r w:rsidRPr="009F3997">
        <w:rPr>
          <w:rFonts w:ascii="Verdana" w:hAnsi="Verdana" w:cs="Calibri"/>
          <w:sz w:val="20"/>
          <w:szCs w:val="20"/>
        </w:rPr>
        <w:t xml:space="preserve"> determined by attendance, preparation for class, </w:t>
      </w:r>
      <w:r>
        <w:rPr>
          <w:rFonts w:ascii="Verdana" w:hAnsi="Verdana" w:cs="Calibri"/>
          <w:sz w:val="20"/>
          <w:szCs w:val="20"/>
        </w:rPr>
        <w:t xml:space="preserve">and participation </w:t>
      </w:r>
      <w:r w:rsidRPr="009F3997">
        <w:rPr>
          <w:rFonts w:ascii="Verdana" w:hAnsi="Verdana" w:cs="Calibri"/>
          <w:sz w:val="20"/>
          <w:szCs w:val="20"/>
        </w:rPr>
        <w:t>in class.</w:t>
      </w:r>
      <w:r>
        <w:rPr>
          <w:rFonts w:ascii="Verdana" w:hAnsi="Verdana" w:cs="Calibri"/>
          <w:sz w:val="20"/>
          <w:szCs w:val="20"/>
        </w:rPr>
        <w:t xml:space="preserve">  </w:t>
      </w:r>
    </w:p>
    <w:p w:rsidR="002E26A6" w:rsidRDefault="002E26A6" w:rsidP="002E26A6">
      <w:pPr>
        <w:autoSpaceDE w:val="0"/>
        <w:autoSpaceDN w:val="0"/>
        <w:adjustRightInd w:val="0"/>
        <w:spacing w:after="0" w:line="240" w:lineRule="auto"/>
        <w:jc w:val="both"/>
        <w:rPr>
          <w:rFonts w:ascii="Verdana" w:hAnsi="Verdana" w:cs="Calibri"/>
          <w:sz w:val="20"/>
          <w:szCs w:val="20"/>
        </w:rPr>
      </w:pPr>
    </w:p>
    <w:p w:rsidR="002E26A6" w:rsidRDefault="002E26A6" w:rsidP="002E26A6">
      <w:pPr>
        <w:autoSpaceDE w:val="0"/>
        <w:autoSpaceDN w:val="0"/>
        <w:adjustRightInd w:val="0"/>
        <w:spacing w:after="0" w:line="240" w:lineRule="auto"/>
        <w:jc w:val="both"/>
        <w:rPr>
          <w:rFonts w:ascii="Verdana" w:hAnsi="Verdana" w:cs="Calibri"/>
          <w:b/>
          <w:sz w:val="20"/>
          <w:szCs w:val="20"/>
        </w:rPr>
      </w:pPr>
      <w:r w:rsidRPr="00B10FC5">
        <w:rPr>
          <w:rFonts w:ascii="Verdana" w:hAnsi="Verdana" w:cs="Calibri"/>
          <w:b/>
          <w:sz w:val="20"/>
          <w:szCs w:val="20"/>
          <w:u w:val="single"/>
        </w:rPr>
        <w:t>Class Attendance</w:t>
      </w:r>
      <w:r>
        <w:rPr>
          <w:rFonts w:ascii="Verdana" w:hAnsi="Verdana" w:cs="Calibri"/>
          <w:b/>
          <w:sz w:val="20"/>
          <w:szCs w:val="20"/>
        </w:rPr>
        <w:t>:</w:t>
      </w:r>
    </w:p>
    <w:p w:rsidR="002E26A6" w:rsidRPr="0086300B" w:rsidRDefault="002E26A6" w:rsidP="002E26A6">
      <w:pPr>
        <w:autoSpaceDE w:val="0"/>
        <w:autoSpaceDN w:val="0"/>
        <w:adjustRightInd w:val="0"/>
        <w:spacing w:after="0" w:line="240" w:lineRule="auto"/>
        <w:jc w:val="both"/>
        <w:rPr>
          <w:rFonts w:ascii="Verdana" w:hAnsi="Verdana" w:cs="Calibri"/>
          <w:b/>
          <w:sz w:val="20"/>
          <w:szCs w:val="20"/>
        </w:rPr>
      </w:pPr>
      <w:r>
        <w:rPr>
          <w:rFonts w:ascii="Verdana" w:hAnsi="Verdana" w:cs="Calibri"/>
          <w:b/>
          <w:sz w:val="20"/>
          <w:szCs w:val="20"/>
        </w:rPr>
        <w:t>Attendance will be taken at the beginning of each class.  Missing 3 classes without prior notice will result in referral to Student Affairs.</w:t>
      </w:r>
    </w:p>
    <w:p w:rsidR="002E26A6" w:rsidRDefault="002E26A6" w:rsidP="002E26A6">
      <w:pPr>
        <w:spacing w:after="0" w:line="240" w:lineRule="auto"/>
        <w:rPr>
          <w:rFonts w:ascii="Verdana" w:hAnsi="Verdana"/>
          <w:b/>
          <w:sz w:val="16"/>
          <w:szCs w:val="16"/>
          <w:u w:val="single"/>
        </w:rPr>
      </w:pPr>
    </w:p>
    <w:p w:rsidR="002E26A6" w:rsidRDefault="002E26A6" w:rsidP="002E26A6">
      <w:pPr>
        <w:spacing w:after="0" w:line="240" w:lineRule="auto"/>
        <w:rPr>
          <w:rFonts w:ascii="Verdana" w:hAnsi="Verdana" w:cs="Calibri"/>
          <w:b/>
          <w:sz w:val="20"/>
          <w:szCs w:val="20"/>
          <w:u w:val="single"/>
        </w:rPr>
      </w:pPr>
      <w:r w:rsidRPr="009F3997">
        <w:rPr>
          <w:rFonts w:ascii="Verdana" w:hAnsi="Verdana" w:cs="Calibri"/>
          <w:b/>
          <w:sz w:val="20"/>
          <w:szCs w:val="20"/>
          <w:u w:val="single"/>
        </w:rPr>
        <w:t>Core Competencies Assessment</w:t>
      </w:r>
    </w:p>
    <w:p w:rsidR="002E26A6" w:rsidRDefault="002E26A6" w:rsidP="002E26A6">
      <w:pPr>
        <w:spacing w:after="0" w:line="240" w:lineRule="auto"/>
        <w:rPr>
          <w:rFonts w:ascii="Verdana" w:hAnsi="Verdana" w:cs="Calibri"/>
          <w:sz w:val="20"/>
          <w:szCs w:val="20"/>
        </w:rPr>
      </w:pPr>
      <w:r w:rsidRPr="009F3997">
        <w:rPr>
          <w:rFonts w:ascii="Verdana" w:hAnsi="Verdana" w:cs="Calibri"/>
          <w:sz w:val="20"/>
          <w:szCs w:val="20"/>
        </w:rPr>
        <w:t xml:space="preserve">The core competencies assessment </w:t>
      </w:r>
      <w:r w:rsidRPr="009F3997">
        <w:rPr>
          <w:rFonts w:ascii="Verdana" w:hAnsi="Verdana"/>
          <w:sz w:val="20"/>
          <w:szCs w:val="20"/>
        </w:rPr>
        <w:t>is a pass/fail measurement of skills that all students must possess to successfully complete the course</w:t>
      </w:r>
      <w:r w:rsidRPr="006B377A">
        <w:rPr>
          <w:rFonts w:ascii="Verdana" w:hAnsi="Verdana"/>
          <w:sz w:val="20"/>
          <w:szCs w:val="20"/>
        </w:rPr>
        <w:t xml:space="preserve">.  It will be administered </w:t>
      </w:r>
      <w:r w:rsidR="006B377A" w:rsidRPr="006B377A">
        <w:rPr>
          <w:rFonts w:ascii="Verdana" w:hAnsi="Verdana"/>
          <w:sz w:val="20"/>
          <w:szCs w:val="20"/>
        </w:rPr>
        <w:t>on campus on Tuesday, February 27</w:t>
      </w:r>
      <w:r w:rsidR="006B377A" w:rsidRPr="006B377A">
        <w:rPr>
          <w:rFonts w:ascii="Verdana" w:hAnsi="Verdana"/>
          <w:sz w:val="20"/>
          <w:szCs w:val="20"/>
          <w:vertAlign w:val="superscript"/>
        </w:rPr>
        <w:t>th</w:t>
      </w:r>
      <w:r w:rsidR="006B377A" w:rsidRPr="006B377A">
        <w:rPr>
          <w:rFonts w:ascii="Verdana" w:hAnsi="Verdana"/>
          <w:sz w:val="20"/>
          <w:szCs w:val="20"/>
        </w:rPr>
        <w:t xml:space="preserve"> from 3:30 pm – 5:30 pm.  It will be a </w:t>
      </w:r>
      <w:r w:rsidR="007A49C9">
        <w:rPr>
          <w:rFonts w:ascii="Verdana" w:hAnsi="Verdana"/>
          <w:sz w:val="20"/>
          <w:szCs w:val="20"/>
        </w:rPr>
        <w:t xml:space="preserve">closed book, multiple choice </w:t>
      </w:r>
      <w:r w:rsidR="006B377A" w:rsidRPr="006B377A">
        <w:rPr>
          <w:rFonts w:ascii="Verdana" w:hAnsi="Verdana"/>
          <w:sz w:val="20"/>
          <w:szCs w:val="20"/>
        </w:rPr>
        <w:t xml:space="preserve">exam. </w:t>
      </w:r>
      <w:r w:rsidR="007A49C9">
        <w:rPr>
          <w:rFonts w:ascii="Verdana" w:hAnsi="Verdana"/>
          <w:sz w:val="20"/>
          <w:szCs w:val="20"/>
        </w:rPr>
        <w:t> </w:t>
      </w:r>
      <w:r w:rsidRPr="006B377A">
        <w:rPr>
          <w:rFonts w:ascii="Verdana" w:hAnsi="Verdana" w:cs="Calibri"/>
          <w:b/>
          <w:i/>
          <w:sz w:val="20"/>
          <w:szCs w:val="20"/>
        </w:rPr>
        <w:t xml:space="preserve">The results of this assessment will </w:t>
      </w:r>
      <w:r w:rsidRPr="006B377A">
        <w:rPr>
          <w:rFonts w:ascii="Verdana" w:hAnsi="Verdana" w:cs="Calibri"/>
          <w:b/>
          <w:i/>
          <w:sz w:val="20"/>
          <w:szCs w:val="20"/>
          <w:u w:val="single"/>
        </w:rPr>
        <w:t>not</w:t>
      </w:r>
      <w:r w:rsidRPr="006B377A">
        <w:rPr>
          <w:rFonts w:ascii="Verdana" w:hAnsi="Verdana" w:cs="Calibri"/>
          <w:b/>
          <w:i/>
          <w:sz w:val="20"/>
          <w:szCs w:val="20"/>
        </w:rPr>
        <w:t xml:space="preserve"> be incorporated into your final grade.</w:t>
      </w:r>
      <w:r w:rsidRPr="006B377A">
        <w:rPr>
          <w:rFonts w:ascii="Verdana" w:hAnsi="Verdana" w:cs="Calibri"/>
          <w:sz w:val="20"/>
          <w:szCs w:val="20"/>
        </w:rPr>
        <w:t xml:space="preserve">  </w:t>
      </w:r>
      <w:r w:rsidRPr="006B377A">
        <w:rPr>
          <w:rFonts w:ascii="Verdana" w:hAnsi="Verdana"/>
          <w:b/>
          <w:i/>
          <w:sz w:val="20"/>
          <w:szCs w:val="20"/>
        </w:rPr>
        <w:t>But, y</w:t>
      </w:r>
      <w:r w:rsidRPr="006B377A">
        <w:rPr>
          <w:rFonts w:ascii="Verdana" w:hAnsi="Verdana" w:cs="Calibri"/>
          <w:b/>
          <w:i/>
          <w:sz w:val="20"/>
          <w:szCs w:val="20"/>
        </w:rPr>
        <w:t>ou must successfully pass this assessment to take the final exam and receive credit for the course</w:t>
      </w:r>
      <w:r w:rsidRPr="006B377A">
        <w:rPr>
          <w:rFonts w:ascii="Verdana" w:hAnsi="Verdana" w:cs="Calibri"/>
          <w:b/>
          <w:sz w:val="20"/>
          <w:szCs w:val="20"/>
        </w:rPr>
        <w:t xml:space="preserve">. </w:t>
      </w:r>
      <w:r>
        <w:rPr>
          <w:rFonts w:ascii="Verdana" w:hAnsi="Verdana" w:cs="Calibri"/>
          <w:sz w:val="20"/>
          <w:szCs w:val="20"/>
        </w:rPr>
        <w:t>The core competencies assessment tests the following nine (9) core competencies:</w:t>
      </w:r>
    </w:p>
    <w:p w:rsidR="002E26A6" w:rsidRPr="00EF4058" w:rsidRDefault="002E26A6" w:rsidP="002E26A6">
      <w:pPr>
        <w:spacing w:after="0" w:line="240" w:lineRule="auto"/>
        <w:rPr>
          <w:rFonts w:ascii="Verdana" w:hAnsi="Verdana" w:cs="Calibri"/>
          <w:sz w:val="16"/>
          <w:szCs w:val="16"/>
        </w:rPr>
      </w:pP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formulate a research plan</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 xml:space="preserve">Ability to </w:t>
      </w:r>
      <w:r w:rsidRPr="00487C55">
        <w:rPr>
          <w:rFonts w:ascii="Verdana" w:hAnsi="Verdana"/>
          <w:sz w:val="20"/>
          <w:szCs w:val="20"/>
        </w:rPr>
        <w:t xml:space="preserve">identify secondary sources that would prove valuable in researching </w:t>
      </w:r>
      <w:r>
        <w:rPr>
          <w:rFonts w:ascii="Verdana" w:hAnsi="Verdana"/>
          <w:sz w:val="20"/>
          <w:szCs w:val="20"/>
        </w:rPr>
        <w:t>any given legal</w:t>
      </w:r>
      <w:r w:rsidRPr="00487C55">
        <w:rPr>
          <w:rFonts w:ascii="Verdana" w:hAnsi="Verdana"/>
          <w:sz w:val="20"/>
          <w:szCs w:val="20"/>
        </w:rPr>
        <w:t xml:space="preserve"> topic</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interpret legal citations</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find the full-text of primary law given a legal citation</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use an annotated statute to find cases interpreting the statute</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search for cases in a specific jurisdiction using the Key Number and Headnote systems</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verify that a holding in a specific case is still good law</w:t>
      </w:r>
    </w:p>
    <w:p w:rsidR="002E26A6" w:rsidRPr="00E202D4"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find dockets, briefs and o</w:t>
      </w:r>
      <w:r w:rsidRPr="002E26A6">
        <w:rPr>
          <w:rFonts w:ascii="Verdana" w:hAnsi="Verdana" w:cs="Calibri"/>
          <w:sz w:val="20"/>
          <w:szCs w:val="20"/>
        </w:rPr>
        <w:t xml:space="preserve"> </w:t>
      </w:r>
      <w:r>
        <w:rPr>
          <w:rFonts w:ascii="Verdana" w:hAnsi="Verdana" w:cs="Calibri"/>
          <w:sz w:val="20"/>
          <w:szCs w:val="20"/>
        </w:rPr>
        <w:t>other pleadings</w:t>
      </w:r>
    </w:p>
    <w:p w:rsidR="002E26A6" w:rsidRDefault="002E26A6" w:rsidP="002E26A6">
      <w:pPr>
        <w:pStyle w:val="ListParagraph"/>
        <w:numPr>
          <w:ilvl w:val="0"/>
          <w:numId w:val="1"/>
        </w:numPr>
        <w:spacing w:after="0" w:line="240" w:lineRule="auto"/>
        <w:rPr>
          <w:rFonts w:ascii="Verdana" w:hAnsi="Verdana" w:cs="Calibri"/>
          <w:sz w:val="20"/>
          <w:szCs w:val="20"/>
        </w:rPr>
      </w:pPr>
      <w:r>
        <w:rPr>
          <w:rFonts w:ascii="Verdana" w:hAnsi="Verdana" w:cs="Calibri"/>
          <w:sz w:val="20"/>
          <w:szCs w:val="20"/>
        </w:rPr>
        <w:t>Ability to d</w:t>
      </w:r>
      <w:r w:rsidRPr="0004746E">
        <w:rPr>
          <w:rFonts w:ascii="Verdana" w:hAnsi="Verdana" w:cs="Calibri"/>
          <w:sz w:val="20"/>
          <w:szCs w:val="20"/>
        </w:rPr>
        <w:t>emonstrate knowledge of legal information finding tools and methods (e.g., terms and connectors searching, natural language searching, indexes, annotations, and legal classification systems such as headnotes).</w:t>
      </w:r>
    </w:p>
    <w:p w:rsidR="002E26A6" w:rsidRDefault="002E26A6" w:rsidP="002E26A6">
      <w:pPr>
        <w:spacing w:after="0" w:line="240" w:lineRule="auto"/>
        <w:rPr>
          <w:rFonts w:ascii="Verdana" w:hAnsi="Verdana"/>
          <w:b/>
          <w:sz w:val="20"/>
          <w:szCs w:val="20"/>
          <w:u w:val="single"/>
        </w:rPr>
      </w:pPr>
    </w:p>
    <w:p w:rsidR="0082454D" w:rsidRDefault="0082454D" w:rsidP="002E26A6">
      <w:pPr>
        <w:spacing w:after="0" w:line="240" w:lineRule="auto"/>
        <w:rPr>
          <w:rFonts w:ascii="Verdana" w:hAnsi="Verdana"/>
          <w:b/>
          <w:sz w:val="20"/>
          <w:szCs w:val="20"/>
          <w:u w:val="single"/>
        </w:rPr>
      </w:pPr>
    </w:p>
    <w:p w:rsidR="0082454D" w:rsidRDefault="0082454D" w:rsidP="002E26A6">
      <w:pPr>
        <w:spacing w:after="0" w:line="240" w:lineRule="auto"/>
        <w:rPr>
          <w:rFonts w:ascii="Verdana" w:hAnsi="Verdana"/>
          <w:b/>
          <w:sz w:val="20"/>
          <w:szCs w:val="20"/>
          <w:u w:val="single"/>
        </w:rPr>
      </w:pPr>
    </w:p>
    <w:p w:rsidR="00EA3C1F" w:rsidRDefault="00EA3C1F" w:rsidP="002E26A6">
      <w:pPr>
        <w:spacing w:after="0" w:line="240" w:lineRule="auto"/>
        <w:rPr>
          <w:rFonts w:ascii="Verdana" w:hAnsi="Verdana"/>
          <w:b/>
          <w:sz w:val="20"/>
          <w:szCs w:val="20"/>
          <w:u w:val="single"/>
        </w:rPr>
      </w:pPr>
    </w:p>
    <w:p w:rsidR="002E26A6" w:rsidRPr="009F3997" w:rsidRDefault="002E26A6" w:rsidP="002E26A6">
      <w:pPr>
        <w:spacing w:after="0" w:line="240" w:lineRule="auto"/>
        <w:rPr>
          <w:rFonts w:ascii="Verdana" w:hAnsi="Verdana" w:cs="Calibri"/>
          <w:sz w:val="20"/>
          <w:szCs w:val="20"/>
        </w:rPr>
      </w:pPr>
      <w:r w:rsidRPr="009F3997">
        <w:rPr>
          <w:rFonts w:ascii="Verdana" w:hAnsi="Verdana"/>
          <w:b/>
          <w:sz w:val="20"/>
          <w:szCs w:val="20"/>
          <w:u w:val="single"/>
        </w:rPr>
        <w:lastRenderedPageBreak/>
        <w:t>Final Exam</w:t>
      </w:r>
    </w:p>
    <w:p w:rsidR="002E26A6" w:rsidRDefault="002E26A6" w:rsidP="002E26A6">
      <w:pPr>
        <w:spacing w:after="120" w:line="240" w:lineRule="auto"/>
        <w:rPr>
          <w:rFonts w:ascii="Verdana" w:hAnsi="Verdana"/>
          <w:sz w:val="20"/>
          <w:szCs w:val="20"/>
        </w:rPr>
      </w:pPr>
      <w:r w:rsidRPr="009F3997">
        <w:rPr>
          <w:rFonts w:ascii="Verdana" w:hAnsi="Verdana"/>
          <w:sz w:val="20"/>
          <w:szCs w:val="20"/>
        </w:rPr>
        <w:t>The final exam</w:t>
      </w:r>
      <w:r>
        <w:rPr>
          <w:rFonts w:ascii="Verdana" w:hAnsi="Verdana"/>
          <w:sz w:val="20"/>
          <w:szCs w:val="20"/>
        </w:rPr>
        <w:t xml:space="preserve"> is an essay exam that will test your ability to synthesize the research skills you learned and apply them to a hypothetical situation.  It will be</w:t>
      </w:r>
      <w:r w:rsidRPr="006E6748">
        <w:rPr>
          <w:rFonts w:ascii="Verdana" w:hAnsi="Verdana"/>
          <w:sz w:val="20"/>
          <w:szCs w:val="20"/>
        </w:rPr>
        <w:t xml:space="preserve"> administered</w:t>
      </w:r>
      <w:r w:rsidR="006B377A">
        <w:rPr>
          <w:rFonts w:ascii="Verdana" w:hAnsi="Verdana"/>
          <w:sz w:val="20"/>
          <w:szCs w:val="20"/>
        </w:rPr>
        <w:t xml:space="preserve"> the weekend of March 16-18.  It will be a take home, 8 hour exam provided through Exam Soft. Your final exam score will </w:t>
      </w:r>
      <w:r w:rsidRPr="006E6748">
        <w:rPr>
          <w:rFonts w:ascii="Verdana" w:hAnsi="Verdana"/>
          <w:sz w:val="20"/>
          <w:szCs w:val="20"/>
        </w:rPr>
        <w:t>comprise 40% o</w:t>
      </w:r>
      <w:r>
        <w:rPr>
          <w:rFonts w:ascii="Verdana" w:hAnsi="Verdana"/>
          <w:sz w:val="20"/>
          <w:szCs w:val="20"/>
        </w:rPr>
        <w:t>f the course grade. </w:t>
      </w:r>
    </w:p>
    <w:p w:rsidR="002E26A6" w:rsidRDefault="002E26A6" w:rsidP="002E26A6">
      <w:pPr>
        <w:spacing w:after="0" w:line="240" w:lineRule="auto"/>
        <w:jc w:val="both"/>
        <w:rPr>
          <w:rFonts w:ascii="Verdana" w:hAnsi="Verdana"/>
          <w:b/>
          <w:sz w:val="20"/>
          <w:szCs w:val="20"/>
        </w:rPr>
      </w:pPr>
      <w:r w:rsidRPr="008F7510">
        <w:rPr>
          <w:rFonts w:ascii="Verdana" w:hAnsi="Verdana"/>
          <w:b/>
          <w:sz w:val="20"/>
          <w:szCs w:val="20"/>
          <w:u w:val="single"/>
        </w:rPr>
        <w:t>Communication</w:t>
      </w:r>
      <w:r>
        <w:rPr>
          <w:rFonts w:ascii="Verdana" w:hAnsi="Verdana"/>
          <w:b/>
          <w:sz w:val="20"/>
          <w:szCs w:val="20"/>
        </w:rPr>
        <w:t>:</w:t>
      </w:r>
    </w:p>
    <w:p w:rsidR="002E26A6" w:rsidRPr="008F7510" w:rsidRDefault="002E26A6" w:rsidP="002E26A6">
      <w:pPr>
        <w:spacing w:after="0" w:line="240" w:lineRule="auto"/>
        <w:rPr>
          <w:rFonts w:ascii="Verdana" w:hAnsi="Verdana"/>
          <w:sz w:val="20"/>
          <w:szCs w:val="20"/>
        </w:rPr>
      </w:pPr>
      <w:r>
        <w:rPr>
          <w:rFonts w:ascii="Verdana" w:hAnsi="Verdana"/>
          <w:sz w:val="20"/>
          <w:szCs w:val="20"/>
        </w:rPr>
        <w:t>Send all questions about the course or technical questions</w:t>
      </w:r>
      <w:r w:rsidR="00942094">
        <w:rPr>
          <w:rFonts w:ascii="Verdana" w:hAnsi="Verdana"/>
          <w:sz w:val="20"/>
          <w:szCs w:val="20"/>
        </w:rPr>
        <w:t xml:space="preserve"> with Canvas</w:t>
      </w:r>
      <w:r>
        <w:rPr>
          <w:rFonts w:ascii="Verdana" w:hAnsi="Verdana"/>
          <w:sz w:val="20"/>
          <w:szCs w:val="20"/>
        </w:rPr>
        <w:t xml:space="preserve"> to me at </w:t>
      </w:r>
      <w:hyperlink r:id="rId11" w:history="1">
        <w:r w:rsidRPr="002B72E2">
          <w:rPr>
            <w:rStyle w:val="Hyperlink"/>
            <w:rFonts w:ascii="Verdana" w:hAnsi="Verdana"/>
            <w:sz w:val="20"/>
            <w:szCs w:val="20"/>
          </w:rPr>
          <w:t>gmathapo@law.ufl.edu</w:t>
        </w:r>
      </w:hyperlink>
      <w:r>
        <w:rPr>
          <w:rFonts w:ascii="Verdana" w:hAnsi="Verdana"/>
          <w:sz w:val="20"/>
          <w:szCs w:val="20"/>
        </w:rPr>
        <w:t>.</w:t>
      </w:r>
    </w:p>
    <w:p w:rsidR="002E26A6" w:rsidRDefault="002E26A6" w:rsidP="002E26A6">
      <w:pPr>
        <w:spacing w:after="0" w:line="240" w:lineRule="auto"/>
        <w:rPr>
          <w:rFonts w:ascii="Verdana" w:hAnsi="Verdana"/>
          <w:b/>
          <w:sz w:val="20"/>
          <w:szCs w:val="20"/>
          <w:u w:val="single"/>
        </w:rPr>
      </w:pPr>
    </w:p>
    <w:p w:rsidR="002E26A6" w:rsidRDefault="002E26A6" w:rsidP="002E26A6">
      <w:pPr>
        <w:spacing w:after="0" w:line="240" w:lineRule="auto"/>
        <w:rPr>
          <w:rFonts w:ascii="Verdana" w:hAnsi="Verdana"/>
          <w:b/>
          <w:sz w:val="20"/>
          <w:szCs w:val="20"/>
        </w:rPr>
      </w:pPr>
      <w:r>
        <w:rPr>
          <w:rFonts w:ascii="Verdana" w:hAnsi="Verdana"/>
          <w:b/>
          <w:sz w:val="20"/>
          <w:szCs w:val="20"/>
          <w:u w:val="single"/>
        </w:rPr>
        <w:t>Class Demeanor</w:t>
      </w:r>
      <w:r>
        <w:rPr>
          <w:rFonts w:ascii="Verdana" w:hAnsi="Verdana"/>
          <w:b/>
          <w:sz w:val="20"/>
          <w:szCs w:val="20"/>
        </w:rPr>
        <w:t>:</w:t>
      </w:r>
    </w:p>
    <w:p w:rsidR="002E26A6" w:rsidRPr="008F7510" w:rsidRDefault="002E26A6" w:rsidP="002E26A6">
      <w:pPr>
        <w:spacing w:after="0" w:line="240" w:lineRule="auto"/>
        <w:rPr>
          <w:rFonts w:ascii="Verdana" w:hAnsi="Verdana"/>
          <w:sz w:val="20"/>
          <w:szCs w:val="20"/>
        </w:rPr>
      </w:pPr>
      <w:r>
        <w:rPr>
          <w:rFonts w:ascii="Verdana" w:hAnsi="Verdana"/>
          <w:sz w:val="20"/>
          <w:szCs w:val="20"/>
        </w:rPr>
        <w:t xml:space="preserve">All cell phones should be turned off and/or set to vibrate during the class period.  </w:t>
      </w:r>
    </w:p>
    <w:p w:rsidR="002E26A6" w:rsidRPr="00EF4058" w:rsidRDefault="002E26A6" w:rsidP="002E26A6">
      <w:pPr>
        <w:pStyle w:val="ListParagraph"/>
        <w:spacing w:after="0" w:line="240" w:lineRule="auto"/>
        <w:rPr>
          <w:rFonts w:ascii="Verdana" w:hAnsi="Verdana" w:cs="Calibri"/>
          <w:b/>
          <w:sz w:val="16"/>
          <w:szCs w:val="16"/>
          <w:u w:val="single"/>
        </w:rPr>
      </w:pPr>
    </w:p>
    <w:p w:rsidR="002E26A6" w:rsidRDefault="002E26A6" w:rsidP="002E26A6">
      <w:pPr>
        <w:spacing w:after="0" w:line="240" w:lineRule="auto"/>
        <w:rPr>
          <w:rFonts w:ascii="Verdana" w:hAnsi="Verdana" w:cs="Calibri"/>
          <w:sz w:val="20"/>
          <w:szCs w:val="20"/>
          <w:u w:val="single"/>
        </w:rPr>
      </w:pPr>
      <w:r w:rsidRPr="007C0735">
        <w:rPr>
          <w:rFonts w:ascii="Verdana" w:hAnsi="Verdana" w:cs="Calibri"/>
          <w:b/>
          <w:sz w:val="20"/>
          <w:szCs w:val="20"/>
          <w:u w:val="single"/>
        </w:rPr>
        <w:t>Disability Accommodation:</w:t>
      </w:r>
      <w:r w:rsidRPr="007C0735">
        <w:rPr>
          <w:rFonts w:ascii="Verdana" w:hAnsi="Verdana" w:cs="Calibri"/>
          <w:sz w:val="20"/>
          <w:szCs w:val="20"/>
          <w:u w:val="single"/>
        </w:rPr>
        <w:t xml:space="preserve">  </w:t>
      </w:r>
    </w:p>
    <w:p w:rsidR="002E26A6" w:rsidRPr="0043494D" w:rsidRDefault="002E26A6" w:rsidP="002E26A6">
      <w:pPr>
        <w:spacing w:after="0" w:line="240" w:lineRule="auto"/>
        <w:rPr>
          <w:rFonts w:ascii="Verdana" w:hAnsi="Verdana" w:cs="Times New Roman"/>
          <w:sz w:val="20"/>
          <w:szCs w:val="20"/>
        </w:rPr>
      </w:pPr>
      <w:r w:rsidRPr="0043494D">
        <w:rPr>
          <w:rFonts w:ascii="Verdana" w:hAnsi="Verdana" w:cs="Times New Roman"/>
          <w:sz w:val="20"/>
          <w:szCs w:val="20"/>
        </w:rPr>
        <w:t>Students requesting accommodation for disabilities should register first with the Office of the Dean of Students (</w:t>
      </w:r>
      <w:hyperlink r:id="rId12" w:history="1">
        <w:r w:rsidRPr="0043494D">
          <w:rPr>
            <w:rStyle w:val="Hyperlink"/>
            <w:rFonts w:ascii="Verdana" w:hAnsi="Verdana" w:cs="Times New Roman"/>
            <w:sz w:val="20"/>
            <w:szCs w:val="20"/>
          </w:rPr>
          <w:t>https://www.dso.ufl.edu/drc/</w:t>
        </w:r>
      </w:hyperlink>
      <w:r w:rsidRPr="0043494D">
        <w:rPr>
          <w:rFonts w:ascii="Verdana" w:hAnsi="Verdana" w:cs="Times New Roman"/>
          <w:sz w:val="20"/>
          <w:szCs w:val="20"/>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rsidR="002E26A6" w:rsidRPr="007C0735" w:rsidRDefault="002E26A6" w:rsidP="002E26A6">
      <w:pPr>
        <w:spacing w:after="0" w:line="240" w:lineRule="auto"/>
        <w:rPr>
          <w:rFonts w:ascii="Verdana" w:hAnsi="Verdana" w:cs="Calibri"/>
          <w:sz w:val="20"/>
          <w:szCs w:val="20"/>
          <w:u w:val="single"/>
        </w:rPr>
      </w:pPr>
    </w:p>
    <w:p w:rsidR="002E26A6" w:rsidRDefault="002E26A6" w:rsidP="002E26A6">
      <w:pPr>
        <w:spacing w:after="0" w:line="240" w:lineRule="auto"/>
        <w:rPr>
          <w:rFonts w:ascii="Verdana" w:hAnsi="Verdana" w:cs="Calibri"/>
          <w:sz w:val="20"/>
          <w:szCs w:val="20"/>
        </w:rPr>
      </w:pPr>
      <w:r w:rsidRPr="00FF1BAC">
        <w:rPr>
          <w:rFonts w:ascii="Verdana" w:hAnsi="Verdana" w:cs="Calibri"/>
          <w:b/>
          <w:sz w:val="20"/>
          <w:szCs w:val="20"/>
          <w:u w:val="single"/>
        </w:rPr>
        <w:t>Course Evaluations</w:t>
      </w:r>
      <w:r>
        <w:rPr>
          <w:rFonts w:ascii="Verdana" w:hAnsi="Verdana" w:cs="Calibri"/>
          <w:sz w:val="20"/>
          <w:szCs w:val="20"/>
        </w:rPr>
        <w:t>:</w:t>
      </w:r>
    </w:p>
    <w:p w:rsidR="002E26A6" w:rsidRDefault="002E26A6" w:rsidP="002E26A6">
      <w:pPr>
        <w:spacing w:after="0" w:line="240" w:lineRule="auto"/>
        <w:rPr>
          <w:rFonts w:ascii="Verdana" w:hAnsi="Verdana" w:cs="Calibri"/>
          <w:sz w:val="20"/>
          <w:szCs w:val="20"/>
        </w:rPr>
      </w:pPr>
      <w:r>
        <w:rPr>
          <w:rFonts w:ascii="Verdana" w:hAnsi="Verdana" w:cs="Calibri"/>
          <w:sz w:val="20"/>
          <w:szCs w:val="20"/>
        </w:rPr>
        <w:t>Students are expected to provide feedback on the quality of instruction in this course by completing online evaluations</w:t>
      </w:r>
      <w:r w:rsidR="00942094">
        <w:rPr>
          <w:rFonts w:ascii="Verdana" w:hAnsi="Verdana" w:cs="Calibri"/>
          <w:sz w:val="20"/>
          <w:szCs w:val="20"/>
        </w:rPr>
        <w:t xml:space="preserve"> at </w:t>
      </w:r>
      <w:hyperlink r:id="rId13" w:history="1">
        <w:r w:rsidR="00942094" w:rsidRPr="00AF2CF3">
          <w:rPr>
            <w:rStyle w:val="Hyperlink"/>
            <w:rFonts w:ascii="Verdana" w:hAnsi="Verdana" w:cs="Calibri"/>
            <w:sz w:val="20"/>
            <w:szCs w:val="20"/>
          </w:rPr>
          <w:t>https://evaluations.ufl.edu</w:t>
        </w:r>
      </w:hyperlink>
      <w:r w:rsidR="00942094">
        <w:rPr>
          <w:rFonts w:ascii="Verdana" w:hAnsi="Verdana" w:cs="Calibri"/>
          <w:sz w:val="20"/>
          <w:szCs w:val="20"/>
        </w:rPr>
        <w:t>.</w:t>
      </w:r>
      <w:r w:rsidR="007A49C9">
        <w:rPr>
          <w:rFonts w:ascii="Verdana" w:hAnsi="Verdana" w:cs="Calibri"/>
          <w:sz w:val="20"/>
          <w:szCs w:val="20"/>
        </w:rPr>
        <w:t xml:space="preserve"> </w:t>
      </w:r>
      <w:r w:rsidR="00942094">
        <w:rPr>
          <w:rFonts w:ascii="Verdana" w:hAnsi="Verdana" w:cs="Calibri"/>
          <w:sz w:val="20"/>
          <w:szCs w:val="20"/>
        </w:rPr>
        <w:t xml:space="preserve"> </w:t>
      </w:r>
      <w:r>
        <w:rPr>
          <w:rFonts w:ascii="Verdana" w:hAnsi="Verdana" w:cs="Calibri"/>
          <w:sz w:val="20"/>
          <w:szCs w:val="20"/>
        </w:rPr>
        <w:t xml:space="preserve">Evaluations are typically open during the last two or three weeks of the semester, but students will be given specific times and details about accessing the evaluations when they are open.  </w:t>
      </w:r>
    </w:p>
    <w:p w:rsidR="002E26A6" w:rsidRPr="00EF4058" w:rsidRDefault="002E26A6" w:rsidP="002E26A6">
      <w:pPr>
        <w:spacing w:after="0" w:line="240" w:lineRule="auto"/>
        <w:rPr>
          <w:rFonts w:ascii="Verdana" w:hAnsi="Verdana" w:cs="Calibri"/>
          <w:sz w:val="16"/>
          <w:szCs w:val="16"/>
        </w:rPr>
      </w:pPr>
    </w:p>
    <w:p w:rsidR="002E26A6" w:rsidRDefault="002E26A6" w:rsidP="002E26A6">
      <w:pPr>
        <w:spacing w:after="0" w:line="240" w:lineRule="auto"/>
        <w:rPr>
          <w:rFonts w:ascii="Verdana" w:hAnsi="Verdana" w:cs="Calibri"/>
          <w:sz w:val="20"/>
          <w:szCs w:val="20"/>
        </w:rPr>
      </w:pPr>
      <w:r w:rsidRPr="007C0735">
        <w:rPr>
          <w:rFonts w:ascii="Verdana" w:hAnsi="Verdana" w:cs="Calibri"/>
          <w:b/>
          <w:sz w:val="20"/>
          <w:szCs w:val="20"/>
          <w:u w:val="single"/>
        </w:rPr>
        <w:t>Academic Honesty and Code of Conduct</w:t>
      </w:r>
      <w:r w:rsidRPr="007C0735">
        <w:rPr>
          <w:rFonts w:ascii="Verdana" w:hAnsi="Verdana" w:cs="Calibri"/>
          <w:b/>
          <w:sz w:val="20"/>
          <w:szCs w:val="20"/>
        </w:rPr>
        <w:t>:</w:t>
      </w:r>
      <w:r w:rsidRPr="009F3997">
        <w:rPr>
          <w:rFonts w:ascii="Verdana" w:hAnsi="Verdana" w:cs="Calibri"/>
          <w:sz w:val="20"/>
          <w:szCs w:val="20"/>
        </w:rPr>
        <w:t xml:space="preserve">  </w:t>
      </w:r>
    </w:p>
    <w:p w:rsidR="002E26A6" w:rsidRDefault="002E26A6" w:rsidP="002E26A6">
      <w:pPr>
        <w:spacing w:after="0" w:line="240" w:lineRule="auto"/>
        <w:rPr>
          <w:rFonts w:ascii="Verdana" w:hAnsi="Verdana" w:cs="Calibri"/>
          <w:sz w:val="20"/>
          <w:szCs w:val="20"/>
        </w:rPr>
      </w:pPr>
      <w:r w:rsidRPr="009F3997">
        <w:rPr>
          <w:rFonts w:ascii="Verdana" w:hAnsi="Verdana" w:cs="Calibri"/>
          <w:sz w:val="20"/>
          <w:szCs w:val="20"/>
        </w:rPr>
        <w:t xml:space="preserve">Students must adhere to the </w:t>
      </w:r>
      <w:hyperlink r:id="rId14" w:history="1">
        <w:r w:rsidRPr="007567F9">
          <w:rPr>
            <w:rStyle w:val="Hyperlink"/>
            <w:rFonts w:ascii="Verdana" w:hAnsi="Verdana" w:cs="Calibri"/>
            <w:sz w:val="20"/>
            <w:szCs w:val="20"/>
          </w:rPr>
          <w:t>UF Law Honor Code</w:t>
        </w:r>
      </w:hyperlink>
      <w:r>
        <w:rPr>
          <w:rFonts w:ascii="Verdana" w:hAnsi="Verdana" w:cs="Calibri"/>
          <w:sz w:val="20"/>
          <w:szCs w:val="20"/>
        </w:rPr>
        <w:t xml:space="preserve"> </w:t>
      </w:r>
      <w:r w:rsidRPr="009F3997">
        <w:rPr>
          <w:rFonts w:ascii="Verdana" w:hAnsi="Verdana" w:cs="Calibri"/>
          <w:sz w:val="20"/>
          <w:szCs w:val="20"/>
        </w:rPr>
        <w:t xml:space="preserve">and the </w:t>
      </w:r>
      <w:r>
        <w:rPr>
          <w:rFonts w:ascii="Verdana" w:hAnsi="Verdana" w:cs="Calibri"/>
          <w:sz w:val="20"/>
          <w:szCs w:val="20"/>
        </w:rPr>
        <w:t xml:space="preserve">UF Conduct Code. </w:t>
      </w:r>
    </w:p>
    <w:p w:rsidR="002E26A6" w:rsidRDefault="002E26A6" w:rsidP="002E26A6">
      <w:pPr>
        <w:spacing w:after="0" w:line="240" w:lineRule="auto"/>
        <w:rPr>
          <w:rFonts w:ascii="Verdana" w:hAnsi="Verdana" w:cs="Calibri"/>
          <w:sz w:val="16"/>
          <w:szCs w:val="16"/>
        </w:rPr>
      </w:pPr>
    </w:p>
    <w:p w:rsidR="002E26A6" w:rsidRDefault="002E26A6" w:rsidP="002E26A6">
      <w:pPr>
        <w:spacing w:after="0" w:line="240" w:lineRule="auto"/>
        <w:rPr>
          <w:rFonts w:ascii="Verdana" w:hAnsi="Verdana" w:cs="Calibri"/>
          <w:b/>
          <w:sz w:val="20"/>
          <w:szCs w:val="20"/>
        </w:rPr>
      </w:pPr>
      <w:r>
        <w:rPr>
          <w:rFonts w:ascii="Verdana" w:hAnsi="Verdana" w:cs="Calibri"/>
          <w:b/>
          <w:sz w:val="20"/>
          <w:szCs w:val="20"/>
          <w:u w:val="single"/>
        </w:rPr>
        <w:t>Academic Resources</w:t>
      </w:r>
      <w:r>
        <w:rPr>
          <w:rFonts w:ascii="Verdana" w:hAnsi="Verdana" w:cs="Calibri"/>
          <w:b/>
          <w:sz w:val="20"/>
          <w:szCs w:val="20"/>
        </w:rPr>
        <w:t>:</w:t>
      </w:r>
    </w:p>
    <w:p w:rsidR="002E26A6" w:rsidRPr="000C387C" w:rsidRDefault="002E26A6" w:rsidP="002E26A6">
      <w:pPr>
        <w:spacing w:after="0" w:line="240" w:lineRule="auto"/>
        <w:rPr>
          <w:rFonts w:ascii="Verdana" w:hAnsi="Verdana" w:cs="Calibri"/>
          <w:sz w:val="20"/>
          <w:szCs w:val="20"/>
        </w:rPr>
      </w:pPr>
      <w:r>
        <w:rPr>
          <w:rFonts w:ascii="Verdana" w:hAnsi="Verdana" w:cs="Calibri"/>
          <w:b/>
          <w:i/>
          <w:sz w:val="20"/>
          <w:szCs w:val="20"/>
        </w:rPr>
        <w:t xml:space="preserve">Law </w:t>
      </w:r>
      <w:r w:rsidRPr="000C387C">
        <w:rPr>
          <w:rFonts w:ascii="Verdana" w:hAnsi="Verdana" w:cs="Calibri"/>
          <w:b/>
          <w:i/>
          <w:sz w:val="20"/>
          <w:szCs w:val="20"/>
        </w:rPr>
        <w:t>Library Support</w:t>
      </w:r>
      <w:r>
        <w:rPr>
          <w:rFonts w:ascii="Verdana" w:hAnsi="Verdana" w:cs="Calibri"/>
          <w:b/>
          <w:sz w:val="20"/>
          <w:szCs w:val="20"/>
        </w:rPr>
        <w:t xml:space="preserve">, </w:t>
      </w:r>
      <w:hyperlink r:id="rId15" w:history="1">
        <w:r w:rsidRPr="002B72E2">
          <w:rPr>
            <w:rStyle w:val="Hyperlink"/>
            <w:rFonts w:ascii="Verdana" w:hAnsi="Verdana" w:cs="Calibri"/>
            <w:sz w:val="20"/>
            <w:szCs w:val="20"/>
          </w:rPr>
          <w:t>https://www.law.ufl.edu/library/using-the-library/students</w:t>
        </w:r>
      </w:hyperlink>
      <w:r w:rsidR="007A49C9">
        <w:rPr>
          <w:rFonts w:ascii="Verdana" w:hAnsi="Verdana" w:cs="Calibri"/>
          <w:sz w:val="20"/>
          <w:szCs w:val="20"/>
        </w:rPr>
        <w:t xml:space="preserve">.  Use the law library support link to found out how you can </w:t>
      </w:r>
      <w:r>
        <w:rPr>
          <w:rFonts w:ascii="Verdana" w:hAnsi="Verdana" w:cs="Calibri"/>
          <w:sz w:val="20"/>
          <w:szCs w:val="20"/>
        </w:rPr>
        <w:t>receive assistance wit</w:t>
      </w:r>
      <w:r w:rsidR="007A49C9">
        <w:rPr>
          <w:rFonts w:ascii="Verdana" w:hAnsi="Verdana" w:cs="Calibri"/>
          <w:sz w:val="20"/>
          <w:szCs w:val="20"/>
        </w:rPr>
        <w:t>h respect to using the library</w:t>
      </w:r>
      <w:r>
        <w:rPr>
          <w:rFonts w:ascii="Verdana" w:hAnsi="Verdana" w:cs="Calibri"/>
          <w:sz w:val="20"/>
          <w:szCs w:val="20"/>
        </w:rPr>
        <w:t xml:space="preserve"> for finding resources.</w:t>
      </w:r>
    </w:p>
    <w:p w:rsidR="002E26A6" w:rsidRDefault="002E26A6" w:rsidP="002E26A6">
      <w:pPr>
        <w:spacing w:after="0" w:line="240" w:lineRule="auto"/>
        <w:rPr>
          <w:rFonts w:ascii="Verdana" w:hAnsi="Verdana" w:cs="Calibri"/>
          <w:sz w:val="20"/>
          <w:szCs w:val="20"/>
        </w:rPr>
      </w:pPr>
    </w:p>
    <w:p w:rsidR="002E26A6" w:rsidRDefault="002E26A6" w:rsidP="002E26A6">
      <w:pPr>
        <w:spacing w:after="0" w:line="240" w:lineRule="auto"/>
        <w:rPr>
          <w:rFonts w:ascii="Verdana" w:hAnsi="Verdana" w:cs="Calibri"/>
          <w:sz w:val="20"/>
          <w:szCs w:val="20"/>
        </w:rPr>
      </w:pPr>
    </w:p>
    <w:tbl>
      <w:tblPr>
        <w:tblW w:w="4860" w:type="pct"/>
        <w:tblBorders>
          <w:top w:val="outset" w:sz="12" w:space="0" w:color="000000"/>
          <w:left w:val="outset" w:sz="12" w:space="0" w:color="000000"/>
          <w:bottom w:val="outset" w:sz="12" w:space="0" w:color="000000"/>
          <w:right w:val="outset" w:sz="12" w:space="0" w:color="000000"/>
        </w:tblBorders>
        <w:tblLayout w:type="fixed"/>
        <w:tblCellMar>
          <w:top w:w="45" w:type="dxa"/>
          <w:left w:w="45" w:type="dxa"/>
          <w:bottom w:w="45" w:type="dxa"/>
          <w:right w:w="45" w:type="dxa"/>
        </w:tblCellMar>
        <w:tblLook w:val="04A0" w:firstRow="1" w:lastRow="0" w:firstColumn="1" w:lastColumn="0" w:noHBand="0" w:noVBand="1"/>
      </w:tblPr>
      <w:tblGrid>
        <w:gridCol w:w="1882"/>
        <w:gridCol w:w="2610"/>
        <w:gridCol w:w="4590"/>
      </w:tblGrid>
      <w:tr w:rsidR="002E26A6" w:rsidRPr="00337CE0" w:rsidTr="00AD06BC">
        <w:trPr>
          <w:trHeight w:val="345"/>
        </w:trPr>
        <w:tc>
          <w:tcPr>
            <w:tcW w:w="5000" w:type="pct"/>
            <w:gridSpan w:val="3"/>
            <w:tcBorders>
              <w:top w:val="outset" w:sz="6" w:space="0" w:color="000000"/>
              <w:left w:val="outset" w:sz="6" w:space="0" w:color="000000"/>
              <w:bottom w:val="outset" w:sz="6" w:space="0" w:color="000000"/>
              <w:right w:val="outset" w:sz="6" w:space="0" w:color="000000"/>
            </w:tcBorders>
          </w:tcPr>
          <w:p w:rsidR="002E26A6" w:rsidRDefault="006B377A" w:rsidP="008853ED">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SPRING 2018</w:t>
            </w:r>
          </w:p>
        </w:tc>
      </w:tr>
      <w:tr w:rsidR="002E26A6" w:rsidRPr="00337CE0" w:rsidTr="00AD06BC">
        <w:trPr>
          <w:trHeight w:val="345"/>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Pr="00EF4058" w:rsidRDefault="002E26A6" w:rsidP="008853ED">
            <w:pPr>
              <w:spacing w:after="0" w:line="240" w:lineRule="auto"/>
              <w:rPr>
                <w:rFonts w:ascii="Verdana" w:eastAsia="Times New Roman" w:hAnsi="Verdana" w:cs="Times New Roman"/>
                <w:b/>
                <w:sz w:val="20"/>
                <w:szCs w:val="20"/>
              </w:rPr>
            </w:pPr>
            <w:r w:rsidRPr="00EF4058">
              <w:rPr>
                <w:rFonts w:ascii="Verdana" w:eastAsia="Times New Roman" w:hAnsi="Verdana" w:cs="Times New Roman"/>
                <w:b/>
                <w:sz w:val="20"/>
                <w:szCs w:val="20"/>
              </w:rPr>
              <w:t>Class Schedule</w:t>
            </w: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Pr="00EF4058" w:rsidRDefault="002E26A6" w:rsidP="008853ED">
            <w:pPr>
              <w:spacing w:after="0" w:line="240" w:lineRule="auto"/>
              <w:jc w:val="center"/>
              <w:rPr>
                <w:rFonts w:ascii="Verdana" w:eastAsia="Times New Roman" w:hAnsi="Verdana" w:cs="Times New Roman"/>
                <w:b/>
                <w:sz w:val="20"/>
                <w:szCs w:val="20"/>
              </w:rPr>
            </w:pPr>
            <w:r w:rsidRPr="00EF4058">
              <w:rPr>
                <w:rFonts w:ascii="Verdana" w:eastAsia="Times New Roman" w:hAnsi="Verdana" w:cs="Times New Roman"/>
                <w:b/>
                <w:sz w:val="20"/>
                <w:szCs w:val="20"/>
              </w:rPr>
              <w:t>Topics</w:t>
            </w: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2E26A6" w:rsidRPr="00EF4058" w:rsidRDefault="002E26A6" w:rsidP="007A49C9">
            <w:pPr>
              <w:spacing w:after="0" w:line="240" w:lineRule="auto"/>
              <w:jc w:val="center"/>
              <w:rPr>
                <w:rFonts w:ascii="Verdana" w:eastAsia="Times New Roman" w:hAnsi="Verdana" w:cs="Times New Roman"/>
                <w:b/>
                <w:sz w:val="20"/>
                <w:szCs w:val="20"/>
              </w:rPr>
            </w:pPr>
            <w:r w:rsidRPr="00EF4058">
              <w:rPr>
                <w:rFonts w:ascii="Verdana" w:eastAsia="Times New Roman" w:hAnsi="Verdana" w:cs="Times New Roman"/>
                <w:b/>
                <w:sz w:val="20"/>
                <w:szCs w:val="20"/>
              </w:rPr>
              <w:t>Assignments</w:t>
            </w:r>
          </w:p>
        </w:tc>
      </w:tr>
      <w:tr w:rsidR="002E26A6" w:rsidRPr="00337CE0" w:rsidTr="00AD06BC">
        <w:trPr>
          <w:trHeight w:val="732"/>
        </w:trPr>
        <w:tc>
          <w:tcPr>
            <w:tcW w:w="1036" w:type="pct"/>
            <w:tcBorders>
              <w:top w:val="outset" w:sz="6" w:space="0" w:color="000000"/>
              <w:left w:val="outset" w:sz="6" w:space="0" w:color="000000"/>
              <w:bottom w:val="outset" w:sz="6" w:space="0" w:color="000000"/>
              <w:right w:val="outset" w:sz="6" w:space="0" w:color="000000"/>
            </w:tcBorders>
            <w:shd w:val="clear" w:color="auto" w:fill="CCCCCC"/>
            <w:hideMark/>
          </w:tcPr>
          <w:p w:rsidR="002E26A6" w:rsidRDefault="002E26A6" w:rsidP="008853ED">
            <w:pPr>
              <w:spacing w:after="0" w:line="240" w:lineRule="auto"/>
              <w:rPr>
                <w:rFonts w:ascii="Verdana" w:eastAsia="Times New Roman" w:hAnsi="Verdana" w:cs="Times New Roman"/>
                <w:b/>
                <w:bCs/>
                <w:sz w:val="20"/>
                <w:szCs w:val="20"/>
              </w:rPr>
            </w:pPr>
          </w:p>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Week 1</w:t>
            </w:r>
          </w:p>
          <w:p w:rsidR="002E26A6" w:rsidRDefault="002E26A6" w:rsidP="008853ED">
            <w:pPr>
              <w:spacing w:after="0" w:line="240" w:lineRule="auto"/>
              <w:rPr>
                <w:rFonts w:ascii="Verdana" w:eastAsia="Times New Roman" w:hAnsi="Verdana" w:cs="Times New Roman"/>
                <w:b/>
                <w:bCs/>
                <w:sz w:val="20"/>
                <w:szCs w:val="20"/>
              </w:rPr>
            </w:pPr>
          </w:p>
          <w:p w:rsidR="002E26A6" w:rsidRPr="00337CE0"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 xml:space="preserve">1/12 class </w:t>
            </w:r>
          </w:p>
        </w:tc>
        <w:tc>
          <w:tcPr>
            <w:tcW w:w="1437" w:type="pct"/>
            <w:tcBorders>
              <w:top w:val="outset" w:sz="6" w:space="0" w:color="000000"/>
              <w:left w:val="outset" w:sz="6" w:space="0" w:color="000000"/>
              <w:bottom w:val="outset" w:sz="6" w:space="0" w:color="000000"/>
              <w:right w:val="outset" w:sz="6" w:space="0" w:color="000000"/>
            </w:tcBorders>
            <w:shd w:val="clear" w:color="auto" w:fill="CCCCCC"/>
            <w:hideMark/>
          </w:tcPr>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Review Fall 2017 topics</w:t>
            </w: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Review Spring 2018 syllabus</w:t>
            </w: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Review Florida Court Systems and Statutes </w:t>
            </w:r>
          </w:p>
          <w:p w:rsidR="002E26A6" w:rsidRDefault="002E26A6" w:rsidP="008853ED">
            <w:pPr>
              <w:spacing w:after="0" w:line="240" w:lineRule="auto"/>
              <w:rPr>
                <w:rFonts w:ascii="Verdana" w:eastAsia="Times New Roman" w:hAnsi="Verdana" w:cs="Times New Roman"/>
                <w:sz w:val="20"/>
                <w:szCs w:val="20"/>
              </w:rPr>
            </w:pPr>
          </w:p>
          <w:p w:rsidR="002E26A6" w:rsidRPr="00A64CB8" w:rsidRDefault="002E26A6" w:rsidP="008853ED">
            <w:pPr>
              <w:spacing w:after="0" w:line="240" w:lineRule="auto"/>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Pr="00BD5E95" w:rsidRDefault="002E26A6" w:rsidP="002E26A6">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Complete Assignment #1 (Multiple Choice Quiz) located in the “Assignments” Tab of course website. Due Tues, Jan. 16 by 11:59 pm</w:t>
            </w:r>
          </w:p>
          <w:p w:rsidR="002E26A6" w:rsidRDefault="002E26A6" w:rsidP="008853ED">
            <w:pPr>
              <w:spacing w:after="0" w:line="240" w:lineRule="auto"/>
              <w:rPr>
                <w:rFonts w:ascii="Verdana" w:eastAsia="Times New Roman" w:hAnsi="Verdana" w:cs="Times New Roman"/>
                <w:b/>
                <w:sz w:val="20"/>
                <w:szCs w:val="20"/>
              </w:rPr>
            </w:pPr>
          </w:p>
          <w:p w:rsidR="007A49C9" w:rsidRDefault="007A49C9"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Preparation for Week 2 Class          </w:t>
            </w:r>
          </w:p>
          <w:p w:rsidR="002E26A6"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w:t>
            </w:r>
          </w:p>
          <w:p w:rsidR="002E26A6" w:rsidRDefault="002E26A6" w:rsidP="002E26A6">
            <w:pPr>
              <w:pStyle w:val="ListParagraph"/>
              <w:numPr>
                <w:ilvl w:val="0"/>
                <w:numId w:val="3"/>
              </w:numPr>
              <w:spacing w:after="0" w:line="240" w:lineRule="auto"/>
              <w:rPr>
                <w:rFonts w:ascii="Verdana" w:eastAsia="Times New Roman" w:hAnsi="Verdana" w:cs="Times New Roman"/>
                <w:sz w:val="20"/>
                <w:szCs w:val="20"/>
              </w:rPr>
            </w:pPr>
            <w:r w:rsidRPr="00266D9B">
              <w:rPr>
                <w:rFonts w:ascii="Verdana" w:eastAsia="Times New Roman" w:hAnsi="Verdana" w:cs="Times New Roman"/>
                <w:sz w:val="20"/>
                <w:szCs w:val="20"/>
              </w:rPr>
              <w:t>Re</w:t>
            </w:r>
            <w:r>
              <w:rPr>
                <w:rFonts w:ascii="Verdana" w:eastAsia="Times New Roman" w:hAnsi="Verdana" w:cs="Times New Roman"/>
                <w:sz w:val="20"/>
                <w:szCs w:val="20"/>
              </w:rPr>
              <w:t>view the “Formulate a Research Plan: Advanced Practice” module – includes materials on the following:</w:t>
            </w:r>
          </w:p>
          <w:p w:rsidR="002E26A6" w:rsidRDefault="002E26A6" w:rsidP="002E26A6">
            <w:pPr>
              <w:pStyle w:val="ListParagraph"/>
              <w:numPr>
                <w:ilvl w:val="0"/>
                <w:numId w:val="3"/>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Federal Court Systems &amp; Jurisdiction </w:t>
            </w:r>
          </w:p>
          <w:p w:rsidR="002E26A6" w:rsidRDefault="002E26A6" w:rsidP="002E26A6">
            <w:pPr>
              <w:pStyle w:val="ListParagraph"/>
              <w:numPr>
                <w:ilvl w:val="0"/>
                <w:numId w:val="3"/>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 xml:space="preserve">Terms &amp; Connectors v. Natural Language Searching </w:t>
            </w:r>
          </w:p>
          <w:p w:rsidR="002E26A6" w:rsidRDefault="002E26A6" w:rsidP="008853ED">
            <w:pPr>
              <w:pStyle w:val="ListParagraph"/>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(located in the “Modules” tab of the course website)</w:t>
            </w:r>
          </w:p>
          <w:p w:rsidR="002E26A6" w:rsidRPr="00337CE0" w:rsidRDefault="002E26A6" w:rsidP="008853ED">
            <w:pPr>
              <w:pStyle w:val="ListParagraph"/>
              <w:spacing w:after="0" w:line="240" w:lineRule="auto"/>
              <w:rPr>
                <w:rFonts w:ascii="Verdana" w:eastAsia="Times New Roman" w:hAnsi="Verdana" w:cs="Times New Roman"/>
                <w:sz w:val="20"/>
                <w:szCs w:val="20"/>
              </w:rPr>
            </w:pPr>
          </w:p>
          <w:p w:rsidR="002E26A6" w:rsidRPr="00AD06BC" w:rsidRDefault="00931F90" w:rsidP="008853ED">
            <w:pPr>
              <w:pStyle w:val="ListParagraph"/>
              <w:numPr>
                <w:ilvl w:val="0"/>
                <w:numId w:val="3"/>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Osbeck </w:t>
            </w:r>
            <w:r w:rsidR="00AD06BC" w:rsidRPr="00AD06BC">
              <w:rPr>
                <w:rFonts w:ascii="Verdana" w:eastAsia="Times New Roman" w:hAnsi="Verdana" w:cs="Times New Roman"/>
                <w:sz w:val="20"/>
                <w:szCs w:val="20"/>
              </w:rPr>
              <w:t>pp. 5-21 (2d ed.)</w:t>
            </w:r>
          </w:p>
          <w:p w:rsidR="002E26A6" w:rsidRPr="00337CE0" w:rsidRDefault="002E26A6" w:rsidP="002E26A6">
            <w:pPr>
              <w:spacing w:after="0" w:line="240" w:lineRule="auto"/>
              <w:jc w:val="center"/>
              <w:rPr>
                <w:rFonts w:ascii="Verdana" w:eastAsia="Times New Roman" w:hAnsi="Verdana" w:cs="Times New Roman"/>
                <w:sz w:val="20"/>
                <w:szCs w:val="20"/>
              </w:rPr>
            </w:pPr>
          </w:p>
        </w:tc>
      </w:tr>
      <w:tr w:rsidR="002E26A6" w:rsidRPr="00337CE0" w:rsidTr="00AD06BC">
        <w:trPr>
          <w:trHeight w:val="1578"/>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Pr="00365BC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lastRenderedPageBreak/>
              <w:t>Week 2</w:t>
            </w:r>
          </w:p>
          <w:p w:rsidR="002E26A6" w:rsidRPr="004E7ADE" w:rsidRDefault="002E26A6" w:rsidP="008853ED">
            <w:pPr>
              <w:spacing w:after="0" w:line="240" w:lineRule="auto"/>
              <w:rPr>
                <w:rFonts w:ascii="Verdana" w:eastAsia="Times New Roman" w:hAnsi="Verdana" w:cs="Times New Roman"/>
                <w:sz w:val="16"/>
                <w:szCs w:val="16"/>
              </w:rPr>
            </w:pPr>
          </w:p>
          <w:p w:rsidR="002E26A6" w:rsidRDefault="002E26A6" w:rsidP="008853ED">
            <w:pPr>
              <w:spacing w:after="0" w:line="240" w:lineRule="auto"/>
              <w:rPr>
                <w:rFonts w:ascii="Verdana" w:eastAsia="Times New Roman" w:hAnsi="Verdana" w:cs="Times New Roman"/>
                <w:sz w:val="20"/>
                <w:szCs w:val="20"/>
              </w:rPr>
            </w:pPr>
          </w:p>
          <w:p w:rsidR="002E26A6" w:rsidRPr="00FF1BA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1/19</w:t>
            </w:r>
            <w:r w:rsidRPr="00FF1BAC">
              <w:rPr>
                <w:rFonts w:ascii="Verdana" w:eastAsia="Times New Roman" w:hAnsi="Verdana" w:cs="Times New Roman"/>
                <w:b/>
                <w:sz w:val="20"/>
                <w:szCs w:val="20"/>
              </w:rPr>
              <w:t xml:space="preserve"> class </w:t>
            </w: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A85154">
            <w:pPr>
              <w:pStyle w:val="ListParagraph"/>
              <w:numPr>
                <w:ilvl w:val="0"/>
                <w:numId w:val="19"/>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Federal Court Systems &amp; Jurisdiction </w:t>
            </w:r>
          </w:p>
          <w:p w:rsidR="002E26A6" w:rsidRDefault="002E26A6" w:rsidP="008853ED">
            <w:pPr>
              <w:pStyle w:val="ListParagraph"/>
              <w:spacing w:after="0" w:line="240" w:lineRule="auto"/>
              <w:ind w:left="0"/>
              <w:jc w:val="center"/>
              <w:rPr>
                <w:rFonts w:ascii="Verdana" w:eastAsia="Times New Roman" w:hAnsi="Verdana" w:cs="Times New Roman"/>
                <w:sz w:val="20"/>
                <w:szCs w:val="20"/>
              </w:rPr>
            </w:pPr>
          </w:p>
          <w:p w:rsidR="002E26A6" w:rsidRDefault="002E26A6" w:rsidP="00A85154">
            <w:pPr>
              <w:pStyle w:val="ListParagraph"/>
              <w:numPr>
                <w:ilvl w:val="0"/>
                <w:numId w:val="19"/>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Terms &amp; Connectors v. Natural Language Searching </w:t>
            </w:r>
          </w:p>
          <w:p w:rsidR="002E26A6" w:rsidRDefault="002E26A6" w:rsidP="00A85154">
            <w:pPr>
              <w:pStyle w:val="ListParagraph"/>
              <w:spacing w:after="0" w:line="240" w:lineRule="auto"/>
              <w:ind w:left="0" w:firstLine="75"/>
              <w:jc w:val="center"/>
              <w:rPr>
                <w:rFonts w:ascii="Verdana" w:eastAsia="Times New Roman" w:hAnsi="Verdana" w:cs="Times New Roman"/>
                <w:sz w:val="20"/>
                <w:szCs w:val="20"/>
              </w:rPr>
            </w:pPr>
          </w:p>
          <w:p w:rsidR="002E26A6" w:rsidRDefault="002E26A6" w:rsidP="008853E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sz w:val="20"/>
                <w:szCs w:val="20"/>
              </w:rPr>
              <w:t xml:space="preserve">  </w:t>
            </w:r>
          </w:p>
          <w:p w:rsidR="002E26A6" w:rsidRPr="000E7467" w:rsidRDefault="002E26A6" w:rsidP="008853ED">
            <w:pPr>
              <w:pStyle w:val="ListParagraph"/>
              <w:spacing w:after="0" w:line="240" w:lineRule="auto"/>
              <w:ind w:left="0"/>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2E26A6">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NO HOMEWORK ASSIGNED</w:t>
            </w:r>
          </w:p>
          <w:p w:rsidR="007A49C9" w:rsidRDefault="007A49C9" w:rsidP="007A49C9">
            <w:pPr>
              <w:spacing w:after="0" w:line="240" w:lineRule="auto"/>
              <w:rPr>
                <w:rFonts w:ascii="Verdana" w:eastAsia="Times New Roman" w:hAnsi="Verdana" w:cs="Times New Roman"/>
                <w:b/>
                <w:sz w:val="20"/>
                <w:szCs w:val="20"/>
              </w:rPr>
            </w:pPr>
          </w:p>
          <w:p w:rsidR="007A49C9" w:rsidRDefault="007A49C9" w:rsidP="007A49C9">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Preparation for Week 3 Class </w:t>
            </w:r>
          </w:p>
          <w:p w:rsidR="002E26A6" w:rsidRPr="00E5295A" w:rsidRDefault="002E26A6" w:rsidP="002E26A6">
            <w:pPr>
              <w:spacing w:after="0" w:line="240" w:lineRule="auto"/>
              <w:jc w:val="center"/>
              <w:rPr>
                <w:rFonts w:ascii="Verdana" w:eastAsia="Times New Roman" w:hAnsi="Verdana" w:cs="Times New Roman"/>
                <w:b/>
                <w:sz w:val="20"/>
                <w:szCs w:val="20"/>
              </w:rPr>
            </w:pPr>
          </w:p>
          <w:p w:rsidR="002E26A6" w:rsidRPr="00657A26" w:rsidRDefault="002E26A6" w:rsidP="008853ED">
            <w:pPr>
              <w:spacing w:after="0" w:line="240" w:lineRule="auto"/>
              <w:rPr>
                <w:rFonts w:ascii="Verdana" w:eastAsia="Times New Roman" w:hAnsi="Verdana" w:cs="Times New Roman"/>
                <w:sz w:val="16"/>
                <w:szCs w:val="16"/>
                <w:vertAlign w:val="subscript"/>
              </w:rPr>
            </w:pPr>
          </w:p>
          <w:p w:rsidR="002E26A6" w:rsidRPr="000929F6" w:rsidRDefault="002E26A6" w:rsidP="002E26A6">
            <w:pPr>
              <w:pStyle w:val="ListParagraph"/>
              <w:numPr>
                <w:ilvl w:val="0"/>
                <w:numId w:val="4"/>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Review the “Step 2: Consult Secondary Sources</w:t>
            </w:r>
            <w:r>
              <w:rPr>
                <w:rFonts w:ascii="Verdana" w:eastAsia="Times New Roman" w:hAnsi="Verdana" w:cs="Times New Roman"/>
                <w:sz w:val="20"/>
                <w:szCs w:val="20"/>
              </w:rPr>
              <w:t xml:space="preserve">: Advanced Practice” </w:t>
            </w:r>
            <w:r w:rsidRPr="000929F6">
              <w:rPr>
                <w:rFonts w:ascii="Verdana" w:eastAsia="Times New Roman" w:hAnsi="Verdana" w:cs="Times New Roman"/>
                <w:sz w:val="20"/>
                <w:szCs w:val="20"/>
              </w:rPr>
              <w:t xml:space="preserve">PowerPoint located in the “Modules” tab of the course </w:t>
            </w:r>
          </w:p>
          <w:p w:rsidR="002E26A6" w:rsidRPr="00657A26" w:rsidRDefault="002E26A6" w:rsidP="008853ED">
            <w:pPr>
              <w:pStyle w:val="ListParagraph"/>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website under the “Consult Secondary Sources” module.</w:t>
            </w:r>
          </w:p>
          <w:p w:rsidR="002E26A6" w:rsidRDefault="002E26A6" w:rsidP="008853ED">
            <w:pPr>
              <w:spacing w:after="0" w:line="240" w:lineRule="auto"/>
              <w:rPr>
                <w:rFonts w:ascii="Verdana" w:eastAsia="Times New Roman" w:hAnsi="Verdana" w:cs="Times New Roman"/>
                <w:sz w:val="20"/>
                <w:szCs w:val="20"/>
              </w:rPr>
            </w:pPr>
          </w:p>
          <w:p w:rsidR="002E26A6" w:rsidRDefault="002E26A6" w:rsidP="002E26A6">
            <w:pPr>
              <w:pStyle w:val="ListParagraph"/>
              <w:numPr>
                <w:ilvl w:val="0"/>
                <w:numId w:val="4"/>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 xml:space="preserve">Watch the video tutorials located in the “Modules” tab of the course website under the “Consult Secondary Sources” module.  </w:t>
            </w:r>
          </w:p>
          <w:p w:rsidR="00AD06BC" w:rsidRDefault="00AD06BC" w:rsidP="00AD06BC">
            <w:pPr>
              <w:pStyle w:val="ListParagraph"/>
              <w:spacing w:after="0" w:line="240" w:lineRule="auto"/>
              <w:rPr>
                <w:rFonts w:ascii="Verdana" w:eastAsia="Times New Roman" w:hAnsi="Verdana" w:cs="Times New Roman"/>
                <w:sz w:val="20"/>
                <w:szCs w:val="20"/>
              </w:rPr>
            </w:pPr>
          </w:p>
          <w:p w:rsidR="00AD06BC" w:rsidRPr="00AD06BC" w:rsidRDefault="00AD06BC" w:rsidP="00AD06BC">
            <w:pPr>
              <w:pStyle w:val="ListParagraph"/>
              <w:numPr>
                <w:ilvl w:val="0"/>
                <w:numId w:val="4"/>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Osbeck pp. 23-34</w:t>
            </w:r>
            <w:r w:rsidR="007A49C9">
              <w:rPr>
                <w:rFonts w:ascii="Verdana" w:eastAsia="Times New Roman" w:hAnsi="Verdana" w:cs="Times New Roman"/>
                <w:sz w:val="20"/>
                <w:szCs w:val="20"/>
              </w:rPr>
              <w:t xml:space="preserve"> (2d. ed.)</w:t>
            </w:r>
          </w:p>
          <w:p w:rsidR="002E26A6" w:rsidRPr="00337CE0" w:rsidRDefault="002E26A6" w:rsidP="00AD06BC">
            <w:pPr>
              <w:pStyle w:val="ListParagraph"/>
              <w:spacing w:after="0" w:line="240" w:lineRule="auto"/>
              <w:rPr>
                <w:rFonts w:ascii="Verdana" w:eastAsia="Times New Roman" w:hAnsi="Verdana" w:cs="Times New Roman"/>
                <w:sz w:val="20"/>
                <w:szCs w:val="20"/>
              </w:rPr>
            </w:pPr>
          </w:p>
        </w:tc>
      </w:tr>
      <w:tr w:rsidR="002E26A6" w:rsidRPr="00337CE0" w:rsidTr="00AD06BC">
        <w:trPr>
          <w:trHeight w:val="930"/>
        </w:trPr>
        <w:tc>
          <w:tcPr>
            <w:tcW w:w="103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Week 3</w:t>
            </w:r>
          </w:p>
          <w:p w:rsidR="002E26A6" w:rsidRDefault="002E26A6" w:rsidP="008853ED">
            <w:pPr>
              <w:spacing w:after="0" w:line="240" w:lineRule="auto"/>
              <w:rPr>
                <w:rFonts w:ascii="Verdana" w:eastAsia="Times New Roman" w:hAnsi="Verdana" w:cs="Times New Roman"/>
                <w:b/>
                <w:bCs/>
                <w:sz w:val="20"/>
                <w:szCs w:val="20"/>
              </w:rPr>
            </w:pPr>
          </w:p>
          <w:p w:rsidR="002E26A6" w:rsidRDefault="002E26A6" w:rsidP="008853ED">
            <w:pPr>
              <w:spacing w:after="0" w:line="240" w:lineRule="auto"/>
              <w:rPr>
                <w:rFonts w:ascii="Verdana" w:eastAsia="Times New Roman" w:hAnsi="Verdana" w:cs="Times New Roman"/>
                <w:b/>
                <w:bCs/>
                <w:sz w:val="20"/>
                <w:szCs w:val="20"/>
              </w:rPr>
            </w:pPr>
          </w:p>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1/26 class </w:t>
            </w:r>
          </w:p>
          <w:p w:rsidR="002E26A6" w:rsidRDefault="002E26A6" w:rsidP="008853ED">
            <w:pPr>
              <w:spacing w:after="0" w:line="240" w:lineRule="auto"/>
              <w:rPr>
                <w:rFonts w:ascii="Verdana" w:eastAsia="Times New Roman" w:hAnsi="Verdana" w:cs="Times New Roman"/>
                <w:b/>
                <w:bCs/>
                <w:sz w:val="20"/>
                <w:szCs w:val="20"/>
              </w:rPr>
            </w:pPr>
          </w:p>
          <w:p w:rsidR="002E26A6" w:rsidRPr="00337CE0" w:rsidRDefault="002E26A6" w:rsidP="008853ED">
            <w:pPr>
              <w:spacing w:after="0" w:line="240" w:lineRule="auto"/>
              <w:rPr>
                <w:rFonts w:ascii="Verdana" w:eastAsia="Times New Roman" w:hAnsi="Verdana" w:cs="Times New Roman"/>
                <w:sz w:val="20"/>
                <w:szCs w:val="20"/>
              </w:rPr>
            </w:pPr>
          </w:p>
          <w:p w:rsidR="002E26A6" w:rsidRPr="00337CE0" w:rsidRDefault="002E26A6" w:rsidP="008853ED">
            <w:pPr>
              <w:spacing w:after="0" w:line="240" w:lineRule="auto"/>
              <w:rPr>
                <w:rFonts w:ascii="Verdana" w:eastAsia="Times New Roman" w:hAnsi="Verdana" w:cs="Times New Roman"/>
                <w:sz w:val="20"/>
                <w:szCs w:val="20"/>
              </w:rPr>
            </w:pPr>
          </w:p>
        </w:tc>
        <w:tc>
          <w:tcPr>
            <w:tcW w:w="143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Default="002E26A6" w:rsidP="00A85154">
            <w:pPr>
              <w:pStyle w:val="ListParagraph"/>
              <w:numPr>
                <w:ilvl w:val="0"/>
                <w:numId w:val="20"/>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Types of Florida and Federal Secondary Sources </w:t>
            </w:r>
            <w:r w:rsidR="00FD16B9">
              <w:rPr>
                <w:rFonts w:ascii="Verdana" w:eastAsia="Times New Roman" w:hAnsi="Verdana" w:cs="Times New Roman"/>
                <w:sz w:val="20"/>
                <w:szCs w:val="20"/>
              </w:rPr>
              <w:t>-</w:t>
            </w:r>
          </w:p>
          <w:p w:rsidR="002E26A6" w:rsidRPr="00A85154" w:rsidRDefault="002E26A6" w:rsidP="00A85154">
            <w:pPr>
              <w:spacing w:after="0" w:line="240" w:lineRule="auto"/>
              <w:ind w:left="360"/>
              <w:rPr>
                <w:rFonts w:ascii="Verdana" w:eastAsia="Times New Roman" w:hAnsi="Verdana" w:cs="Times New Roman"/>
                <w:sz w:val="20"/>
                <w:szCs w:val="20"/>
              </w:rPr>
            </w:pPr>
            <w:r w:rsidRPr="00A85154">
              <w:rPr>
                <w:rFonts w:ascii="Verdana" w:eastAsia="Times New Roman" w:hAnsi="Verdana" w:cs="Times New Roman"/>
                <w:sz w:val="20"/>
                <w:szCs w:val="20"/>
              </w:rPr>
              <w:t>(legal encyclopedias, treatises, law reviews &amp; bar journals, American Law Reports, legal form books &amp; practice guides)</w:t>
            </w:r>
          </w:p>
        </w:tc>
        <w:tc>
          <w:tcPr>
            <w:tcW w:w="252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Pr="001C7727" w:rsidRDefault="001C7727" w:rsidP="008853ED">
            <w:pPr>
              <w:spacing w:after="0" w:line="240" w:lineRule="auto"/>
              <w:rPr>
                <w:rFonts w:ascii="Verdana" w:eastAsia="Times New Roman" w:hAnsi="Verdana" w:cs="Times New Roman"/>
                <w:b/>
                <w:sz w:val="20"/>
                <w:szCs w:val="20"/>
              </w:rPr>
            </w:pPr>
            <w:r w:rsidRPr="001C7727">
              <w:rPr>
                <w:rFonts w:ascii="Verdana" w:eastAsia="Times New Roman" w:hAnsi="Verdana" w:cs="Times New Roman"/>
                <w:b/>
                <w:sz w:val="20"/>
                <w:szCs w:val="20"/>
              </w:rPr>
              <w:t>Complete Assignment #2</w:t>
            </w:r>
            <w:r w:rsidR="00AD06BC" w:rsidRPr="001C7727">
              <w:rPr>
                <w:rFonts w:ascii="Verdana" w:eastAsia="Times New Roman" w:hAnsi="Verdana" w:cs="Times New Roman"/>
                <w:b/>
                <w:sz w:val="20"/>
                <w:szCs w:val="20"/>
              </w:rPr>
              <w:t xml:space="preserve"> located in the </w:t>
            </w:r>
            <w:r w:rsidRPr="001C7727">
              <w:rPr>
                <w:rFonts w:ascii="Verdana" w:eastAsia="Times New Roman" w:hAnsi="Verdana" w:cs="Times New Roman"/>
                <w:b/>
                <w:sz w:val="20"/>
                <w:szCs w:val="20"/>
              </w:rPr>
              <w:t xml:space="preserve">“Assignments” Tab of course website.  Due Tuesday, Jan. 30 by 11:59 pm. </w:t>
            </w:r>
          </w:p>
          <w:p w:rsidR="002E26A6" w:rsidRDefault="002E26A6" w:rsidP="008853ED">
            <w:pPr>
              <w:spacing w:after="0" w:line="240" w:lineRule="auto"/>
              <w:rPr>
                <w:rFonts w:ascii="Verdana" w:eastAsia="Times New Roman" w:hAnsi="Verdana" w:cs="Times New Roman"/>
                <w:sz w:val="20"/>
                <w:szCs w:val="20"/>
              </w:rPr>
            </w:pPr>
          </w:p>
          <w:p w:rsidR="002E26A6" w:rsidRPr="00C84BDB" w:rsidRDefault="002E26A6" w:rsidP="008853ED">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 xml:space="preserve">Preparation for Week 4 Class </w:t>
            </w:r>
          </w:p>
          <w:p w:rsidR="002E26A6" w:rsidRPr="00657A26" w:rsidRDefault="002E26A6" w:rsidP="008853ED">
            <w:pPr>
              <w:spacing w:after="0" w:line="240" w:lineRule="auto"/>
              <w:rPr>
                <w:rFonts w:ascii="Verdana" w:eastAsia="Times New Roman" w:hAnsi="Verdana" w:cs="Times New Roman"/>
                <w:sz w:val="16"/>
                <w:szCs w:val="16"/>
              </w:rPr>
            </w:pPr>
          </w:p>
          <w:p w:rsidR="002E26A6" w:rsidRPr="00657A26" w:rsidRDefault="002E26A6" w:rsidP="002E26A6">
            <w:pPr>
              <w:pStyle w:val="ListParagraph"/>
              <w:numPr>
                <w:ilvl w:val="0"/>
                <w:numId w:val="5"/>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Review the “Step 3</w:t>
            </w:r>
            <w:r w:rsidR="00362002">
              <w:rPr>
                <w:rFonts w:ascii="Verdana" w:eastAsia="Times New Roman" w:hAnsi="Verdana" w:cs="Times New Roman"/>
                <w:sz w:val="20"/>
                <w:szCs w:val="20"/>
              </w:rPr>
              <w:t>(a)</w:t>
            </w:r>
            <w:r w:rsidRPr="00657A26">
              <w:rPr>
                <w:rFonts w:ascii="Verdana" w:eastAsia="Times New Roman" w:hAnsi="Verdana" w:cs="Times New Roman"/>
                <w:sz w:val="20"/>
                <w:szCs w:val="20"/>
              </w:rPr>
              <w:t>: Find Primary Sources</w:t>
            </w:r>
            <w:r>
              <w:rPr>
                <w:rFonts w:ascii="Verdana" w:eastAsia="Times New Roman" w:hAnsi="Verdana" w:cs="Times New Roman"/>
                <w:sz w:val="20"/>
                <w:szCs w:val="20"/>
              </w:rPr>
              <w:t xml:space="preserve"> (Federal): Advanced Practice</w:t>
            </w:r>
            <w:r w:rsidRPr="00657A26">
              <w:rPr>
                <w:rFonts w:ascii="Verdana" w:eastAsia="Times New Roman" w:hAnsi="Verdana" w:cs="Times New Roman"/>
                <w:sz w:val="20"/>
                <w:szCs w:val="20"/>
              </w:rPr>
              <w:t xml:space="preserve">” PowerPoint </w:t>
            </w:r>
          </w:p>
          <w:p w:rsidR="002E26A6" w:rsidRDefault="002E26A6" w:rsidP="008853ED">
            <w:pPr>
              <w:pStyle w:val="ListParagraph"/>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located in the “Modules” tab of the course website under the “Find Primary Sources” module.</w:t>
            </w:r>
          </w:p>
          <w:p w:rsidR="002E26A6" w:rsidRPr="00657A26" w:rsidRDefault="002E26A6" w:rsidP="008853ED">
            <w:pPr>
              <w:pStyle w:val="ListParagraph"/>
              <w:spacing w:after="0" w:line="240" w:lineRule="auto"/>
              <w:rPr>
                <w:rFonts w:ascii="Verdana" w:eastAsia="Times New Roman" w:hAnsi="Verdana" w:cs="Times New Roman"/>
                <w:sz w:val="20"/>
                <w:szCs w:val="20"/>
              </w:rPr>
            </w:pPr>
          </w:p>
          <w:p w:rsidR="002E26A6" w:rsidRDefault="002E26A6" w:rsidP="002E26A6">
            <w:pPr>
              <w:pStyle w:val="ListParagraph"/>
              <w:numPr>
                <w:ilvl w:val="0"/>
                <w:numId w:val="5"/>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Watch the video tutorials loc</w:t>
            </w:r>
            <w:r>
              <w:rPr>
                <w:rFonts w:ascii="Verdana" w:eastAsia="Times New Roman" w:hAnsi="Verdana" w:cs="Times New Roman"/>
                <w:sz w:val="20"/>
                <w:szCs w:val="20"/>
              </w:rPr>
              <w:t xml:space="preserve">ated in the “Modules” tab of </w:t>
            </w:r>
            <w:r w:rsidRPr="00657A26">
              <w:rPr>
                <w:rFonts w:ascii="Verdana" w:eastAsia="Times New Roman" w:hAnsi="Verdana" w:cs="Times New Roman"/>
                <w:sz w:val="20"/>
                <w:szCs w:val="20"/>
              </w:rPr>
              <w:t>the course website under the “Find Primary Sources” module.</w:t>
            </w:r>
          </w:p>
          <w:p w:rsidR="00AD06BC" w:rsidRDefault="00AD06BC" w:rsidP="00AD06BC">
            <w:pPr>
              <w:pStyle w:val="ListParagraph"/>
              <w:spacing w:after="0" w:line="240" w:lineRule="auto"/>
              <w:rPr>
                <w:rFonts w:ascii="Verdana" w:eastAsia="Times New Roman" w:hAnsi="Verdana" w:cs="Times New Roman"/>
                <w:sz w:val="20"/>
                <w:szCs w:val="20"/>
              </w:rPr>
            </w:pPr>
          </w:p>
          <w:p w:rsidR="002E26A6" w:rsidRPr="00337CE0" w:rsidRDefault="00FD16B9" w:rsidP="00931F90">
            <w:pPr>
              <w:pStyle w:val="ListParagraph"/>
              <w:numPr>
                <w:ilvl w:val="0"/>
                <w:numId w:val="5"/>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Osbeck p</w:t>
            </w:r>
            <w:r w:rsidR="001C7727">
              <w:rPr>
                <w:rFonts w:ascii="Verdana" w:eastAsia="Times New Roman" w:hAnsi="Verdana" w:cs="Times New Roman"/>
                <w:sz w:val="20"/>
                <w:szCs w:val="20"/>
              </w:rPr>
              <w:t xml:space="preserve">p. </w:t>
            </w:r>
            <w:r w:rsidR="00AD06BC">
              <w:rPr>
                <w:rFonts w:ascii="Verdana" w:eastAsia="Times New Roman" w:hAnsi="Verdana" w:cs="Times New Roman"/>
                <w:sz w:val="20"/>
                <w:szCs w:val="20"/>
              </w:rPr>
              <w:t>35-47</w:t>
            </w:r>
            <w:r w:rsidR="007A49C9">
              <w:rPr>
                <w:rFonts w:ascii="Verdana" w:eastAsia="Times New Roman" w:hAnsi="Verdana" w:cs="Times New Roman"/>
                <w:sz w:val="20"/>
                <w:szCs w:val="20"/>
              </w:rPr>
              <w:t xml:space="preserve"> (2d. ed.)</w:t>
            </w:r>
          </w:p>
        </w:tc>
      </w:tr>
      <w:tr w:rsidR="002E26A6" w:rsidRPr="00337CE0" w:rsidTr="00AD06BC">
        <w:trPr>
          <w:trHeight w:val="1178"/>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Pr="00337CE0"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Week 4</w:t>
            </w:r>
          </w:p>
          <w:p w:rsidR="002E26A6" w:rsidRDefault="002E26A6" w:rsidP="008853ED">
            <w:pPr>
              <w:spacing w:after="0" w:line="240" w:lineRule="auto"/>
              <w:rPr>
                <w:rFonts w:ascii="Verdana" w:eastAsia="Times New Roman" w:hAnsi="Verdana" w:cs="Times New Roman"/>
                <w:b/>
                <w:sz w:val="20"/>
                <w:szCs w:val="20"/>
              </w:rPr>
            </w:pPr>
          </w:p>
          <w:p w:rsidR="002E26A6" w:rsidRPr="00FF1BA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2/2</w:t>
            </w:r>
            <w:r w:rsidRPr="00FF1BAC">
              <w:rPr>
                <w:rFonts w:ascii="Verdana" w:eastAsia="Times New Roman" w:hAnsi="Verdana" w:cs="Times New Roman"/>
                <w:b/>
                <w:sz w:val="20"/>
                <w:szCs w:val="20"/>
              </w:rPr>
              <w:t xml:space="preserve"> class </w:t>
            </w:r>
          </w:p>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p w:rsidR="002E26A6" w:rsidRPr="00266D9B" w:rsidRDefault="002E26A6" w:rsidP="008853ED">
            <w:pPr>
              <w:rPr>
                <w:rFonts w:ascii="Verdana" w:eastAsia="Times New Roman" w:hAnsi="Verdana" w:cs="Times New Roman"/>
                <w:sz w:val="20"/>
                <w:szCs w:val="20"/>
              </w:rPr>
            </w:pPr>
          </w:p>
          <w:p w:rsidR="002E26A6" w:rsidRPr="00266D9B" w:rsidRDefault="002E26A6" w:rsidP="008853ED">
            <w:pPr>
              <w:rPr>
                <w:rFonts w:ascii="Verdana" w:eastAsia="Times New Roman" w:hAnsi="Verdana" w:cs="Times New Roman"/>
                <w:sz w:val="20"/>
                <w:szCs w:val="20"/>
              </w:rPr>
            </w:pPr>
          </w:p>
          <w:p w:rsidR="002E26A6" w:rsidRDefault="002E26A6" w:rsidP="008853ED">
            <w:pPr>
              <w:rPr>
                <w:rFonts w:ascii="Verdana" w:eastAsia="Times New Roman" w:hAnsi="Verdana" w:cs="Times New Roman"/>
                <w:sz w:val="20"/>
                <w:szCs w:val="20"/>
              </w:rPr>
            </w:pPr>
          </w:p>
          <w:p w:rsidR="002E26A6" w:rsidRDefault="002E26A6" w:rsidP="008853ED">
            <w:pPr>
              <w:rPr>
                <w:rFonts w:ascii="Verdana" w:eastAsia="Times New Roman" w:hAnsi="Verdana" w:cs="Times New Roman"/>
                <w:sz w:val="20"/>
                <w:szCs w:val="20"/>
              </w:rPr>
            </w:pPr>
          </w:p>
          <w:p w:rsidR="002E26A6" w:rsidRDefault="002E26A6" w:rsidP="008853ED">
            <w:pPr>
              <w:rPr>
                <w:rFonts w:ascii="Verdana" w:eastAsia="Times New Roman" w:hAnsi="Verdana" w:cs="Times New Roman"/>
                <w:sz w:val="20"/>
                <w:szCs w:val="20"/>
              </w:rPr>
            </w:pPr>
          </w:p>
          <w:p w:rsidR="002E26A6" w:rsidRPr="00266D9B" w:rsidRDefault="002E26A6" w:rsidP="008853ED">
            <w:pPr>
              <w:rPr>
                <w:rFonts w:ascii="Verdana" w:eastAsia="Times New Roman" w:hAnsi="Verdana" w:cs="Times New Roman"/>
                <w:sz w:val="20"/>
                <w:szCs w:val="20"/>
              </w:rPr>
            </w:pP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8853E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sz w:val="20"/>
                <w:szCs w:val="20"/>
              </w:rPr>
              <w:lastRenderedPageBreak/>
              <w:t xml:space="preserve">▪ Federal Statutes &amp; Legislative History </w:t>
            </w:r>
          </w:p>
          <w:p w:rsidR="002E26A6" w:rsidRPr="003E1B78" w:rsidRDefault="002E26A6" w:rsidP="008853ED">
            <w:pPr>
              <w:spacing w:after="0" w:line="240" w:lineRule="auto"/>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A85154" w:rsidRDefault="00A85154" w:rsidP="00931F90">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 xml:space="preserve">NO HOMEWORK ASSIGNED </w:t>
            </w:r>
          </w:p>
          <w:p w:rsidR="00A85154" w:rsidRDefault="00A85154" w:rsidP="00931F90">
            <w:pPr>
              <w:spacing w:after="0" w:line="240" w:lineRule="auto"/>
              <w:jc w:val="center"/>
              <w:rPr>
                <w:rFonts w:ascii="Verdana" w:eastAsia="Times New Roman" w:hAnsi="Verdana" w:cs="Times New Roman"/>
                <w:b/>
                <w:sz w:val="20"/>
                <w:szCs w:val="20"/>
              </w:rPr>
            </w:pPr>
          </w:p>
          <w:p w:rsidR="002E26A6" w:rsidRPr="00C84BDB" w:rsidRDefault="002E26A6" w:rsidP="00931F90">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Preparation for Week 5 Class</w:t>
            </w:r>
          </w:p>
          <w:p w:rsidR="002E26A6" w:rsidRPr="002941A5" w:rsidRDefault="002E26A6" w:rsidP="008853ED">
            <w:pPr>
              <w:spacing w:after="0" w:line="240" w:lineRule="auto"/>
              <w:rPr>
                <w:rFonts w:ascii="Verdana" w:eastAsia="Times New Roman" w:hAnsi="Verdana" w:cs="Times New Roman"/>
                <w:sz w:val="20"/>
                <w:szCs w:val="20"/>
              </w:rPr>
            </w:pPr>
          </w:p>
          <w:p w:rsidR="002E26A6" w:rsidRPr="00657A26" w:rsidRDefault="00362002" w:rsidP="002E26A6">
            <w:pPr>
              <w:pStyle w:val="ListParagraph"/>
              <w:numPr>
                <w:ilvl w:val="0"/>
                <w:numId w:val="6"/>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Review the “Step 3</w:t>
            </w:r>
            <w:r w:rsidR="002E26A6" w:rsidRPr="00657A26">
              <w:rPr>
                <w:rFonts w:ascii="Verdana" w:eastAsia="Times New Roman" w:hAnsi="Verdana" w:cs="Times New Roman"/>
                <w:sz w:val="20"/>
                <w:szCs w:val="20"/>
              </w:rPr>
              <w:t>(</w:t>
            </w:r>
            <w:r>
              <w:rPr>
                <w:rFonts w:ascii="Verdana" w:eastAsia="Times New Roman" w:hAnsi="Verdana" w:cs="Times New Roman"/>
                <w:sz w:val="20"/>
                <w:szCs w:val="20"/>
              </w:rPr>
              <w:t>b</w:t>
            </w:r>
            <w:r w:rsidR="002E26A6" w:rsidRPr="00657A26">
              <w:rPr>
                <w:rFonts w:ascii="Verdana" w:eastAsia="Times New Roman" w:hAnsi="Verdana" w:cs="Times New Roman"/>
                <w:sz w:val="20"/>
                <w:szCs w:val="20"/>
              </w:rPr>
              <w:t>):</w:t>
            </w:r>
            <w:r>
              <w:rPr>
                <w:rFonts w:ascii="Verdana" w:eastAsia="Times New Roman" w:hAnsi="Verdana" w:cs="Times New Roman"/>
                <w:sz w:val="20"/>
                <w:szCs w:val="20"/>
              </w:rPr>
              <w:t xml:space="preserve"> Find </w:t>
            </w:r>
            <w:r w:rsidR="002E26A6">
              <w:rPr>
                <w:rFonts w:ascii="Verdana" w:eastAsia="Times New Roman" w:hAnsi="Verdana" w:cs="Times New Roman"/>
                <w:sz w:val="20"/>
                <w:szCs w:val="20"/>
              </w:rPr>
              <w:t>Primary Sources: Administrative Law”</w:t>
            </w:r>
            <w:r w:rsidR="002E26A6" w:rsidRPr="00657A26">
              <w:rPr>
                <w:rFonts w:ascii="Verdana" w:eastAsia="Times New Roman" w:hAnsi="Verdana" w:cs="Times New Roman"/>
                <w:sz w:val="20"/>
                <w:szCs w:val="20"/>
              </w:rPr>
              <w:t xml:space="preserve"> located in the “Modules” tab of the course website under the “Expand Your Research” module.</w:t>
            </w:r>
          </w:p>
          <w:p w:rsidR="002E26A6" w:rsidRPr="00657A26" w:rsidRDefault="002E26A6" w:rsidP="008853ED">
            <w:pPr>
              <w:spacing w:after="0" w:line="240" w:lineRule="auto"/>
              <w:rPr>
                <w:rFonts w:ascii="Verdana" w:eastAsia="Times New Roman" w:hAnsi="Verdana" w:cs="Times New Roman"/>
                <w:sz w:val="20"/>
                <w:szCs w:val="20"/>
              </w:rPr>
            </w:pPr>
          </w:p>
          <w:p w:rsidR="002E26A6" w:rsidRDefault="002E26A6" w:rsidP="00362002">
            <w:pPr>
              <w:pStyle w:val="ListParagraph"/>
              <w:numPr>
                <w:ilvl w:val="0"/>
                <w:numId w:val="6"/>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Watch the video tutorials located in the “Modules” tab of the course website</w:t>
            </w:r>
            <w:r>
              <w:rPr>
                <w:rFonts w:ascii="Verdana" w:eastAsia="Times New Roman" w:hAnsi="Verdana" w:cs="Times New Roman"/>
                <w:sz w:val="20"/>
                <w:szCs w:val="20"/>
              </w:rPr>
              <w:t xml:space="preserve"> under the “Administrative Law</w:t>
            </w:r>
            <w:r w:rsidRPr="00657A26">
              <w:rPr>
                <w:rFonts w:ascii="Verdana" w:eastAsia="Times New Roman" w:hAnsi="Verdana" w:cs="Times New Roman"/>
                <w:sz w:val="20"/>
                <w:szCs w:val="20"/>
              </w:rPr>
              <w:t>” module.</w:t>
            </w:r>
          </w:p>
          <w:p w:rsidR="00362002" w:rsidRPr="00362002" w:rsidRDefault="00362002" w:rsidP="00362002">
            <w:pPr>
              <w:pStyle w:val="ListParagraph"/>
              <w:rPr>
                <w:rFonts w:ascii="Verdana" w:eastAsia="Times New Roman" w:hAnsi="Verdana" w:cs="Times New Roman"/>
                <w:sz w:val="20"/>
                <w:szCs w:val="20"/>
              </w:rPr>
            </w:pPr>
          </w:p>
          <w:p w:rsidR="00362002" w:rsidRPr="00403F63" w:rsidRDefault="00362002" w:rsidP="001C7727">
            <w:pPr>
              <w:pStyle w:val="ListParagraph"/>
              <w:numPr>
                <w:ilvl w:val="0"/>
                <w:numId w:val="6"/>
              </w:numPr>
              <w:spacing w:after="0" w:line="240" w:lineRule="auto"/>
              <w:rPr>
                <w:rFonts w:ascii="Verdana" w:eastAsia="Times New Roman" w:hAnsi="Verdana" w:cs="Times New Roman"/>
                <w:sz w:val="20"/>
                <w:szCs w:val="20"/>
              </w:rPr>
            </w:pPr>
            <w:r w:rsidRPr="001C7727">
              <w:rPr>
                <w:rFonts w:ascii="Verdana" w:eastAsia="Times New Roman" w:hAnsi="Verdana" w:cs="Times New Roman"/>
                <w:sz w:val="20"/>
                <w:szCs w:val="20"/>
                <w:shd w:val="clear" w:color="auto" w:fill="FFFFFF" w:themeFill="background1"/>
              </w:rPr>
              <w:t>Osbeck p</w:t>
            </w:r>
            <w:r w:rsidR="001C7727">
              <w:rPr>
                <w:rFonts w:ascii="Verdana" w:eastAsia="Times New Roman" w:hAnsi="Verdana" w:cs="Times New Roman"/>
                <w:sz w:val="20"/>
                <w:szCs w:val="20"/>
                <w:shd w:val="clear" w:color="auto" w:fill="FFFFFF" w:themeFill="background1"/>
              </w:rPr>
              <w:t>p.</w:t>
            </w:r>
            <w:r w:rsidR="001C7727" w:rsidRPr="001C7727">
              <w:rPr>
                <w:rFonts w:ascii="Verdana" w:eastAsia="Times New Roman" w:hAnsi="Verdana" w:cs="Times New Roman"/>
                <w:sz w:val="20"/>
                <w:szCs w:val="20"/>
                <w:shd w:val="clear" w:color="auto" w:fill="FFFFFF" w:themeFill="background1"/>
              </w:rPr>
              <w:t xml:space="preserve"> 47-51</w:t>
            </w:r>
            <w:r w:rsidR="007A49C9">
              <w:rPr>
                <w:rFonts w:ascii="Verdana" w:eastAsia="Times New Roman" w:hAnsi="Verdana" w:cs="Times New Roman"/>
                <w:sz w:val="20"/>
                <w:szCs w:val="20"/>
                <w:shd w:val="clear" w:color="auto" w:fill="FFFFFF" w:themeFill="background1"/>
              </w:rPr>
              <w:t xml:space="preserve"> (2d. ed.)</w:t>
            </w:r>
          </w:p>
        </w:tc>
      </w:tr>
      <w:tr w:rsidR="002E26A6" w:rsidRPr="00337CE0" w:rsidTr="00AD06BC">
        <w:trPr>
          <w:trHeight w:val="1454"/>
        </w:trPr>
        <w:tc>
          <w:tcPr>
            <w:tcW w:w="103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E26A6" w:rsidRPr="00E07590"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lastRenderedPageBreak/>
              <w:t>Week 5</w:t>
            </w:r>
          </w:p>
          <w:p w:rsidR="002E26A6" w:rsidRDefault="002E26A6" w:rsidP="008853ED">
            <w:pPr>
              <w:spacing w:after="0" w:line="240" w:lineRule="auto"/>
              <w:rPr>
                <w:rFonts w:ascii="Verdana" w:eastAsia="Times New Roman" w:hAnsi="Verdana" w:cs="Times New Roman"/>
                <w:sz w:val="20"/>
                <w:szCs w:val="20"/>
              </w:rPr>
            </w:pPr>
          </w:p>
          <w:p w:rsidR="002E26A6" w:rsidRPr="00FF1BA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2/9</w:t>
            </w:r>
            <w:r w:rsidRPr="00FF1BAC">
              <w:rPr>
                <w:rFonts w:ascii="Verdana" w:eastAsia="Times New Roman" w:hAnsi="Verdana" w:cs="Times New Roman"/>
                <w:b/>
                <w:sz w:val="20"/>
                <w:szCs w:val="20"/>
              </w:rPr>
              <w:t xml:space="preserve"> class  </w:t>
            </w:r>
          </w:p>
        </w:tc>
        <w:tc>
          <w:tcPr>
            <w:tcW w:w="1437"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E26A6" w:rsidRDefault="002E26A6" w:rsidP="008853ED">
            <w:pPr>
              <w:pStyle w:val="ListParagraph"/>
              <w:spacing w:after="0" w:line="240" w:lineRule="auto"/>
              <w:ind w:left="0"/>
              <w:jc w:val="center"/>
              <w:rPr>
                <w:rFonts w:ascii="Verdana" w:eastAsia="Times New Roman" w:hAnsi="Verdana" w:cs="Times New Roman"/>
                <w:sz w:val="20"/>
                <w:szCs w:val="20"/>
              </w:rPr>
            </w:pPr>
          </w:p>
          <w:p w:rsidR="002E26A6" w:rsidRDefault="002E26A6" w:rsidP="008853ED">
            <w:pPr>
              <w:pStyle w:val="ListParagraph"/>
              <w:spacing w:after="0" w:line="240" w:lineRule="auto"/>
              <w:ind w:left="0"/>
              <w:jc w:val="center"/>
              <w:rPr>
                <w:rFonts w:ascii="Verdana" w:eastAsia="Times New Roman" w:hAnsi="Verdana" w:cs="Times New Roman"/>
                <w:sz w:val="20"/>
                <w:szCs w:val="20"/>
              </w:rPr>
            </w:pPr>
          </w:p>
          <w:p w:rsidR="002E26A6" w:rsidRPr="00D723E1" w:rsidRDefault="002E26A6" w:rsidP="002E26A6">
            <w:pPr>
              <w:pStyle w:val="ListParagraph"/>
              <w:numPr>
                <w:ilvl w:val="0"/>
                <w:numId w:val="2"/>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Administrative Law </w:t>
            </w:r>
          </w:p>
        </w:tc>
        <w:tc>
          <w:tcPr>
            <w:tcW w:w="2527"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E26A6"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Complete Assignment #</w:t>
            </w:r>
            <w:r w:rsidR="00A85154">
              <w:rPr>
                <w:rFonts w:ascii="Verdana" w:eastAsia="Times New Roman" w:hAnsi="Verdana" w:cs="Times New Roman"/>
                <w:b/>
                <w:sz w:val="20"/>
                <w:szCs w:val="20"/>
              </w:rPr>
              <w:t>3</w:t>
            </w:r>
            <w:r w:rsidRPr="003B299D">
              <w:rPr>
                <w:rFonts w:ascii="Verdana" w:eastAsia="Times New Roman" w:hAnsi="Verdana" w:cs="Times New Roman"/>
                <w:b/>
                <w:sz w:val="20"/>
                <w:szCs w:val="20"/>
              </w:rPr>
              <w:t xml:space="preserve"> located in the “Assignments” Tab of course website. Due Tues, </w:t>
            </w:r>
            <w:r w:rsidR="001C7727">
              <w:rPr>
                <w:rFonts w:ascii="Verdana" w:eastAsia="Times New Roman" w:hAnsi="Verdana" w:cs="Times New Roman"/>
                <w:b/>
                <w:sz w:val="20"/>
                <w:szCs w:val="20"/>
              </w:rPr>
              <w:t>Feb. 13</w:t>
            </w:r>
            <w:r w:rsidRPr="003B299D">
              <w:rPr>
                <w:rFonts w:ascii="Verdana" w:eastAsia="Times New Roman" w:hAnsi="Verdana" w:cs="Times New Roman"/>
                <w:b/>
                <w:sz w:val="20"/>
                <w:szCs w:val="20"/>
              </w:rPr>
              <w:t xml:space="preserve"> by 11:59 pm</w:t>
            </w:r>
          </w:p>
          <w:p w:rsidR="002E26A6" w:rsidRPr="00C84BDB" w:rsidRDefault="002E26A6" w:rsidP="008853ED">
            <w:pPr>
              <w:spacing w:after="0" w:line="240" w:lineRule="auto"/>
              <w:jc w:val="center"/>
              <w:rPr>
                <w:rFonts w:ascii="Verdana" w:eastAsia="Times New Roman" w:hAnsi="Verdana" w:cs="Times New Roman"/>
                <w:b/>
                <w:sz w:val="20"/>
                <w:szCs w:val="20"/>
              </w:rPr>
            </w:pPr>
          </w:p>
          <w:p w:rsidR="002E26A6" w:rsidRPr="00C84BDB" w:rsidRDefault="007A49C9" w:rsidP="00F646A8">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Preparation for Week 6 Class </w:t>
            </w:r>
          </w:p>
          <w:p w:rsidR="002E26A6" w:rsidRPr="002941A5" w:rsidRDefault="002E26A6" w:rsidP="008853ED">
            <w:pPr>
              <w:spacing w:after="0" w:line="240" w:lineRule="auto"/>
              <w:rPr>
                <w:rFonts w:ascii="Verdana" w:eastAsia="Times New Roman" w:hAnsi="Verdana" w:cs="Times New Roman"/>
                <w:sz w:val="20"/>
                <w:szCs w:val="20"/>
              </w:rPr>
            </w:pPr>
          </w:p>
          <w:p w:rsidR="002E26A6" w:rsidRPr="00403F63" w:rsidRDefault="002E26A6" w:rsidP="002E26A6">
            <w:pPr>
              <w:pStyle w:val="ListParagraph"/>
              <w:numPr>
                <w:ilvl w:val="0"/>
                <w:numId w:val="7"/>
              </w:numPr>
              <w:spacing w:after="0" w:line="240" w:lineRule="auto"/>
              <w:rPr>
                <w:rFonts w:ascii="Verdana" w:eastAsia="Times New Roman" w:hAnsi="Verdana" w:cs="Times New Roman"/>
                <w:sz w:val="20"/>
                <w:szCs w:val="20"/>
              </w:rPr>
            </w:pPr>
            <w:r w:rsidRPr="00403F63">
              <w:rPr>
                <w:rFonts w:ascii="Verdana" w:eastAsia="Times New Roman" w:hAnsi="Verdana" w:cs="Times New Roman"/>
                <w:sz w:val="20"/>
                <w:szCs w:val="20"/>
              </w:rPr>
              <w:t xml:space="preserve">Review the “Step 4(b): </w:t>
            </w:r>
            <w:r>
              <w:rPr>
                <w:rFonts w:ascii="Verdana" w:eastAsia="Times New Roman" w:hAnsi="Verdana" w:cs="Times New Roman"/>
                <w:sz w:val="20"/>
                <w:szCs w:val="20"/>
              </w:rPr>
              <w:t>Find, Expand &amp; Update Primary Sources: Advanced Practice</w:t>
            </w:r>
            <w:r w:rsidRPr="00403F63">
              <w:rPr>
                <w:rFonts w:ascii="Verdana" w:eastAsia="Times New Roman" w:hAnsi="Verdana" w:cs="Times New Roman"/>
                <w:sz w:val="20"/>
                <w:szCs w:val="20"/>
              </w:rPr>
              <w:t>” PowerPoint located in the “Modules” tab of the course website under the “Update Your Research” module.</w:t>
            </w:r>
          </w:p>
          <w:p w:rsidR="002E26A6" w:rsidRDefault="002E26A6" w:rsidP="008853ED">
            <w:pPr>
              <w:spacing w:after="0" w:line="240" w:lineRule="auto"/>
              <w:rPr>
                <w:rFonts w:ascii="Verdana" w:eastAsia="Times New Roman" w:hAnsi="Verdana" w:cs="Times New Roman"/>
                <w:sz w:val="20"/>
                <w:szCs w:val="20"/>
              </w:rPr>
            </w:pPr>
          </w:p>
          <w:p w:rsidR="002E26A6" w:rsidRDefault="00A85154" w:rsidP="002E26A6">
            <w:pPr>
              <w:pStyle w:val="ListParagraph"/>
              <w:numPr>
                <w:ilvl w:val="0"/>
                <w:numId w:val="7"/>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Watch the video tutorial </w:t>
            </w:r>
            <w:r w:rsidR="002E26A6" w:rsidRPr="00403F63">
              <w:rPr>
                <w:rFonts w:ascii="Verdana" w:eastAsia="Times New Roman" w:hAnsi="Verdana" w:cs="Times New Roman"/>
                <w:sz w:val="20"/>
                <w:szCs w:val="20"/>
              </w:rPr>
              <w:t xml:space="preserve">located in the “Modules” tab of the course website under the “Update Your Research” module.  </w:t>
            </w:r>
          </w:p>
          <w:p w:rsidR="00F646A8" w:rsidRPr="00F646A8" w:rsidRDefault="00F646A8" w:rsidP="00F646A8">
            <w:pPr>
              <w:pStyle w:val="ListParagraph"/>
              <w:rPr>
                <w:rFonts w:ascii="Verdana" w:eastAsia="Times New Roman" w:hAnsi="Verdana" w:cs="Times New Roman"/>
                <w:sz w:val="20"/>
                <w:szCs w:val="20"/>
              </w:rPr>
            </w:pPr>
          </w:p>
          <w:p w:rsidR="00F646A8" w:rsidRPr="00403F63" w:rsidRDefault="001C7727" w:rsidP="00A92634">
            <w:pPr>
              <w:pStyle w:val="ListParagraph"/>
              <w:numPr>
                <w:ilvl w:val="0"/>
                <w:numId w:val="7"/>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Osbeck pp. </w:t>
            </w:r>
            <w:r w:rsidR="00A92634">
              <w:rPr>
                <w:rFonts w:ascii="Verdana" w:eastAsia="Times New Roman" w:hAnsi="Verdana" w:cs="Times New Roman"/>
                <w:sz w:val="20"/>
                <w:szCs w:val="20"/>
              </w:rPr>
              <w:t>61- 68</w:t>
            </w:r>
            <w:r w:rsidR="007A49C9">
              <w:rPr>
                <w:rFonts w:ascii="Verdana" w:eastAsia="Times New Roman" w:hAnsi="Verdana" w:cs="Times New Roman"/>
                <w:sz w:val="20"/>
                <w:szCs w:val="20"/>
              </w:rPr>
              <w:t xml:space="preserve"> (2d. ed.)</w:t>
            </w:r>
          </w:p>
          <w:p w:rsidR="002E26A6" w:rsidRPr="00987291" w:rsidRDefault="002E26A6" w:rsidP="008853ED">
            <w:pPr>
              <w:spacing w:after="0" w:line="240" w:lineRule="auto"/>
              <w:rPr>
                <w:rFonts w:ascii="Verdana" w:eastAsia="Times New Roman" w:hAnsi="Verdana" w:cs="Times New Roman"/>
                <w:sz w:val="20"/>
                <w:szCs w:val="20"/>
              </w:rPr>
            </w:pPr>
          </w:p>
        </w:tc>
      </w:tr>
      <w:tr w:rsidR="002E26A6" w:rsidRPr="00337CE0" w:rsidTr="00AD06BC">
        <w:trPr>
          <w:trHeight w:val="732"/>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Week 6</w:t>
            </w:r>
          </w:p>
          <w:p w:rsidR="002E26A6" w:rsidRDefault="002E26A6" w:rsidP="008853ED">
            <w:pPr>
              <w:spacing w:after="0" w:line="240" w:lineRule="auto"/>
              <w:rPr>
                <w:rFonts w:ascii="Verdana" w:eastAsia="Times New Roman" w:hAnsi="Verdana" w:cs="Times New Roman"/>
                <w:b/>
                <w:bCs/>
                <w:sz w:val="20"/>
                <w:szCs w:val="20"/>
              </w:rPr>
            </w:pPr>
          </w:p>
          <w:p w:rsidR="002E26A6" w:rsidRPr="00E07590" w:rsidRDefault="00F646A8"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2</w:t>
            </w:r>
            <w:r w:rsidR="002E26A6">
              <w:rPr>
                <w:rFonts w:ascii="Verdana" w:eastAsia="Times New Roman" w:hAnsi="Verdana" w:cs="Times New Roman"/>
                <w:b/>
                <w:bCs/>
                <w:sz w:val="20"/>
                <w:szCs w:val="20"/>
              </w:rPr>
              <w:t xml:space="preserve">/16 class </w:t>
            </w:r>
          </w:p>
          <w:p w:rsidR="002E26A6" w:rsidRPr="00337CE0" w:rsidRDefault="002E26A6" w:rsidP="008853ED">
            <w:pPr>
              <w:spacing w:after="0" w:line="240" w:lineRule="auto"/>
              <w:rPr>
                <w:rFonts w:ascii="Verdana" w:eastAsia="Times New Roman" w:hAnsi="Verdana" w:cs="Times New Roman"/>
                <w:sz w:val="20"/>
                <w:szCs w:val="20"/>
              </w:rPr>
            </w:pP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Pr="003E1B78" w:rsidRDefault="002E26A6" w:rsidP="008853E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sz w:val="20"/>
                <w:szCs w:val="20"/>
              </w:rPr>
              <w:t>▪ Find, Expand &amp; Update Primary Sources</w:t>
            </w:r>
            <w:r w:rsidRPr="00D723E1">
              <w:rPr>
                <w:rFonts w:ascii="Verdana" w:eastAsia="Times New Roman" w:hAnsi="Verdana" w:cs="Times New Roman"/>
                <w:sz w:val="20"/>
                <w:szCs w:val="20"/>
              </w:rPr>
              <w:t xml:space="preserve"> </w:t>
            </w:r>
          </w:p>
          <w:p w:rsidR="002E26A6" w:rsidRPr="003E1B78" w:rsidRDefault="002E26A6" w:rsidP="008853ED">
            <w:pPr>
              <w:pStyle w:val="ListParagraph"/>
              <w:spacing w:after="0" w:line="240" w:lineRule="auto"/>
              <w:ind w:left="0"/>
              <w:jc w:val="center"/>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2E26A6" w:rsidRDefault="00A85154"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Complete Assignment #4</w:t>
            </w:r>
            <w:r w:rsidR="002E26A6" w:rsidRPr="001A0A1F">
              <w:rPr>
                <w:rFonts w:ascii="Verdana" w:eastAsia="Times New Roman" w:hAnsi="Verdana" w:cs="Times New Roman"/>
                <w:b/>
                <w:sz w:val="20"/>
                <w:szCs w:val="20"/>
              </w:rPr>
              <w:t xml:space="preserve"> located in the “Assignments” Tab of c</w:t>
            </w:r>
            <w:r w:rsidR="00F646A8">
              <w:rPr>
                <w:rFonts w:ascii="Verdana" w:eastAsia="Times New Roman" w:hAnsi="Verdana" w:cs="Times New Roman"/>
                <w:b/>
                <w:sz w:val="20"/>
                <w:szCs w:val="20"/>
              </w:rPr>
              <w:t xml:space="preserve">ourse website. Due </w:t>
            </w:r>
            <w:r w:rsidR="007A49C9">
              <w:rPr>
                <w:rFonts w:ascii="Verdana" w:eastAsia="Times New Roman" w:hAnsi="Verdana" w:cs="Times New Roman"/>
                <w:b/>
                <w:sz w:val="20"/>
                <w:szCs w:val="20"/>
              </w:rPr>
              <w:t xml:space="preserve">Tues., Feb. 20 </w:t>
            </w:r>
            <w:r w:rsidR="002E26A6" w:rsidRPr="001A0A1F">
              <w:rPr>
                <w:rFonts w:ascii="Verdana" w:eastAsia="Times New Roman" w:hAnsi="Verdana" w:cs="Times New Roman"/>
                <w:b/>
                <w:sz w:val="20"/>
                <w:szCs w:val="20"/>
              </w:rPr>
              <w:t>by 11:59 pm</w:t>
            </w:r>
          </w:p>
          <w:p w:rsidR="002E26A6" w:rsidRPr="003B299D" w:rsidRDefault="002E26A6" w:rsidP="008853ED">
            <w:pPr>
              <w:spacing w:after="0" w:line="240" w:lineRule="auto"/>
              <w:rPr>
                <w:rFonts w:ascii="Verdana" w:eastAsia="Times New Roman" w:hAnsi="Verdana" w:cs="Times New Roman"/>
                <w:b/>
                <w:sz w:val="20"/>
                <w:szCs w:val="20"/>
              </w:rPr>
            </w:pPr>
          </w:p>
          <w:p w:rsidR="002E26A6" w:rsidRPr="00C84BDB" w:rsidRDefault="002E26A6" w:rsidP="008853ED">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 xml:space="preserve">Preparation for Week 7 </w:t>
            </w:r>
            <w:r w:rsidRPr="00C84BDB">
              <w:rPr>
                <w:rFonts w:ascii="Verdana" w:eastAsia="Times New Roman" w:hAnsi="Verdana" w:cs="Times New Roman"/>
                <w:b/>
                <w:sz w:val="20"/>
                <w:szCs w:val="20"/>
              </w:rPr>
              <w:t>Before Class</w:t>
            </w:r>
          </w:p>
          <w:p w:rsidR="002E26A6" w:rsidRPr="00403F63" w:rsidRDefault="002E26A6" w:rsidP="008853ED">
            <w:pPr>
              <w:spacing w:after="0" w:line="240" w:lineRule="auto"/>
              <w:rPr>
                <w:rFonts w:ascii="Verdana" w:eastAsia="Times New Roman" w:hAnsi="Verdana" w:cs="Times New Roman"/>
                <w:sz w:val="16"/>
                <w:szCs w:val="16"/>
              </w:rPr>
            </w:pPr>
          </w:p>
          <w:p w:rsidR="002E26A6" w:rsidRPr="004E7ADE" w:rsidRDefault="002E26A6" w:rsidP="008853ED">
            <w:pPr>
              <w:spacing w:after="0" w:line="240" w:lineRule="auto"/>
              <w:rPr>
                <w:rFonts w:ascii="Verdana" w:eastAsia="Times New Roman" w:hAnsi="Verdana" w:cs="Times New Roman"/>
                <w:sz w:val="16"/>
                <w:szCs w:val="16"/>
              </w:rPr>
            </w:pPr>
          </w:p>
          <w:p w:rsidR="002E26A6" w:rsidRDefault="002E26A6" w:rsidP="002E26A6">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Review the “Dockets” module. </w:t>
            </w:r>
          </w:p>
          <w:p w:rsidR="003B1FE7" w:rsidRPr="00403F63" w:rsidRDefault="00A92634" w:rsidP="00931F90">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Osbeck pp. 181 (last para.)</w:t>
            </w:r>
          </w:p>
        </w:tc>
      </w:tr>
      <w:tr w:rsidR="002E26A6" w:rsidRPr="00337CE0" w:rsidTr="00AD06BC">
        <w:trPr>
          <w:trHeight w:val="732"/>
        </w:trPr>
        <w:tc>
          <w:tcPr>
            <w:tcW w:w="103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2E26A6" w:rsidRPr="00E07590" w:rsidRDefault="002E26A6" w:rsidP="008853ED">
            <w:pPr>
              <w:spacing w:after="0" w:line="240" w:lineRule="auto"/>
              <w:rPr>
                <w:rFonts w:ascii="Verdana" w:eastAsia="Times New Roman" w:hAnsi="Verdana" w:cs="Times New Roman"/>
                <w:bCs/>
                <w:sz w:val="20"/>
                <w:szCs w:val="20"/>
              </w:rPr>
            </w:pPr>
            <w:r>
              <w:rPr>
                <w:rFonts w:ascii="Verdana" w:eastAsia="Times New Roman" w:hAnsi="Verdana" w:cs="Times New Roman"/>
                <w:b/>
                <w:bCs/>
                <w:sz w:val="20"/>
                <w:szCs w:val="20"/>
              </w:rPr>
              <w:t>Week 7</w:t>
            </w:r>
          </w:p>
          <w:p w:rsidR="002E26A6" w:rsidRDefault="00F646A8"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2</w:t>
            </w:r>
            <w:r w:rsidR="002E26A6" w:rsidRPr="00FF1BAC">
              <w:rPr>
                <w:rFonts w:ascii="Verdana" w:eastAsia="Times New Roman" w:hAnsi="Verdana" w:cs="Times New Roman"/>
                <w:b/>
                <w:bCs/>
                <w:sz w:val="20"/>
                <w:szCs w:val="20"/>
              </w:rPr>
              <w:t>/</w:t>
            </w:r>
            <w:r w:rsidR="002E26A6">
              <w:rPr>
                <w:rFonts w:ascii="Verdana" w:eastAsia="Times New Roman" w:hAnsi="Verdana" w:cs="Times New Roman"/>
                <w:b/>
                <w:bCs/>
                <w:sz w:val="20"/>
                <w:szCs w:val="20"/>
              </w:rPr>
              <w:t>2</w:t>
            </w:r>
            <w:r>
              <w:rPr>
                <w:rFonts w:ascii="Verdana" w:eastAsia="Times New Roman" w:hAnsi="Verdana" w:cs="Times New Roman"/>
                <w:b/>
                <w:bCs/>
                <w:sz w:val="20"/>
                <w:szCs w:val="20"/>
              </w:rPr>
              <w:t>3</w:t>
            </w:r>
            <w:r w:rsidR="002E26A6" w:rsidRPr="00FF1BAC">
              <w:rPr>
                <w:rFonts w:ascii="Verdana" w:eastAsia="Times New Roman" w:hAnsi="Verdana" w:cs="Times New Roman"/>
                <w:b/>
                <w:bCs/>
                <w:sz w:val="20"/>
                <w:szCs w:val="20"/>
              </w:rPr>
              <w:t xml:space="preserve"> class </w:t>
            </w:r>
          </w:p>
          <w:p w:rsidR="002E26A6" w:rsidRDefault="002E26A6" w:rsidP="008853ED">
            <w:pPr>
              <w:spacing w:after="0" w:line="240" w:lineRule="auto"/>
              <w:rPr>
                <w:rFonts w:ascii="Verdana" w:eastAsia="Times New Roman" w:hAnsi="Verdana" w:cs="Times New Roman"/>
                <w:b/>
                <w:bCs/>
                <w:sz w:val="20"/>
                <w:szCs w:val="20"/>
              </w:rPr>
            </w:pPr>
          </w:p>
          <w:p w:rsidR="002E26A6" w:rsidRPr="00FF1BAC" w:rsidRDefault="002E26A6" w:rsidP="00A85154">
            <w:pPr>
              <w:spacing w:after="0" w:line="240" w:lineRule="auto"/>
              <w:rPr>
                <w:rFonts w:ascii="Verdana" w:eastAsia="Times New Roman" w:hAnsi="Verdana" w:cs="Times New Roman"/>
                <w:b/>
                <w:bCs/>
                <w:sz w:val="20"/>
                <w:szCs w:val="20"/>
              </w:rPr>
            </w:pPr>
          </w:p>
        </w:tc>
        <w:tc>
          <w:tcPr>
            <w:tcW w:w="1437"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A85154" w:rsidRDefault="002E26A6" w:rsidP="00A85154">
            <w:pPr>
              <w:pStyle w:val="ListParagraph"/>
              <w:numPr>
                <w:ilvl w:val="0"/>
                <w:numId w:val="1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Dockets </w:t>
            </w:r>
          </w:p>
          <w:p w:rsidR="00A85154" w:rsidRDefault="00A85154" w:rsidP="00A85154">
            <w:pPr>
              <w:pStyle w:val="ListParagraph"/>
              <w:spacing w:after="0" w:line="240" w:lineRule="auto"/>
              <w:ind w:left="0"/>
              <w:rPr>
                <w:rFonts w:ascii="Verdana" w:eastAsia="Times New Roman" w:hAnsi="Verdana" w:cs="Times New Roman"/>
                <w:sz w:val="20"/>
                <w:szCs w:val="20"/>
              </w:rPr>
            </w:pPr>
          </w:p>
          <w:p w:rsidR="00A85154" w:rsidRPr="00A85154" w:rsidRDefault="00A85154" w:rsidP="00A85154">
            <w:pPr>
              <w:pStyle w:val="ListParagraph"/>
              <w:numPr>
                <w:ilvl w:val="0"/>
                <w:numId w:val="18"/>
              </w:numPr>
              <w:spacing w:after="0" w:line="240" w:lineRule="auto"/>
              <w:rPr>
                <w:rFonts w:ascii="Verdana" w:eastAsia="Times New Roman" w:hAnsi="Verdana" w:cs="Times New Roman"/>
                <w:sz w:val="20"/>
                <w:szCs w:val="20"/>
              </w:rPr>
            </w:pPr>
            <w:r w:rsidRPr="00A85154">
              <w:rPr>
                <w:rFonts w:ascii="Verdana" w:eastAsia="Times New Roman" w:hAnsi="Verdana" w:cs="Times New Roman"/>
                <w:sz w:val="20"/>
                <w:szCs w:val="20"/>
              </w:rPr>
              <w:t>Core Competencies Exam Review</w:t>
            </w:r>
          </w:p>
          <w:p w:rsidR="00A85154" w:rsidRDefault="00A85154" w:rsidP="008853ED">
            <w:pPr>
              <w:pStyle w:val="ListParagraph"/>
              <w:spacing w:after="0" w:line="240" w:lineRule="auto"/>
              <w:ind w:left="0"/>
              <w:jc w:val="center"/>
              <w:rPr>
                <w:rFonts w:ascii="Verdana" w:eastAsia="Times New Roman" w:hAnsi="Verdana" w:cs="Times New Roman"/>
                <w:sz w:val="20"/>
                <w:szCs w:val="20"/>
              </w:rPr>
            </w:pPr>
          </w:p>
          <w:p w:rsidR="002E26A6" w:rsidRPr="00D52062" w:rsidRDefault="00A85154" w:rsidP="00EA3C1F">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b/>
                <w:bCs/>
                <w:sz w:val="20"/>
                <w:szCs w:val="20"/>
              </w:rPr>
              <w:t>The Final Exam review will be schedule</w:t>
            </w:r>
            <w:r w:rsidR="00EA3C1F">
              <w:rPr>
                <w:rFonts w:ascii="Verdana" w:eastAsia="Times New Roman" w:hAnsi="Verdana" w:cs="Times New Roman"/>
                <w:b/>
                <w:bCs/>
                <w:sz w:val="20"/>
                <w:szCs w:val="20"/>
              </w:rPr>
              <w:t>d in March.</w:t>
            </w:r>
            <w:r>
              <w:rPr>
                <w:rFonts w:ascii="Verdana" w:eastAsia="Times New Roman" w:hAnsi="Verdana" w:cs="Times New Roman"/>
                <w:b/>
                <w:bCs/>
                <w:sz w:val="20"/>
                <w:szCs w:val="20"/>
              </w:rPr>
              <w:t xml:space="preserve"> </w:t>
            </w:r>
          </w:p>
        </w:tc>
        <w:tc>
          <w:tcPr>
            <w:tcW w:w="2527"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2E26A6" w:rsidRPr="009A0ADE" w:rsidRDefault="002E26A6" w:rsidP="008853ED">
            <w:pPr>
              <w:spacing w:after="0" w:line="240" w:lineRule="auto"/>
              <w:jc w:val="center"/>
              <w:rPr>
                <w:rFonts w:ascii="Verdana" w:eastAsia="Times New Roman" w:hAnsi="Verdana" w:cs="Times New Roman"/>
                <w:b/>
                <w:sz w:val="20"/>
                <w:szCs w:val="20"/>
              </w:rPr>
            </w:pPr>
            <w:r w:rsidRPr="009A0ADE">
              <w:rPr>
                <w:rFonts w:ascii="Verdana" w:eastAsia="Times New Roman" w:hAnsi="Verdana" w:cs="Times New Roman"/>
                <w:b/>
                <w:sz w:val="20"/>
                <w:szCs w:val="20"/>
              </w:rPr>
              <w:t>NO CLASS ASSIGNMENT</w:t>
            </w:r>
          </w:p>
          <w:p w:rsidR="002E26A6" w:rsidRPr="00337CE0" w:rsidRDefault="002E26A6" w:rsidP="008853ED">
            <w:pPr>
              <w:spacing w:after="0" w:line="240" w:lineRule="auto"/>
              <w:jc w:val="center"/>
              <w:rPr>
                <w:rFonts w:ascii="Verdana" w:eastAsia="Times New Roman" w:hAnsi="Verdana" w:cs="Times New Roman"/>
                <w:sz w:val="20"/>
                <w:szCs w:val="20"/>
              </w:rPr>
            </w:pPr>
            <w:r w:rsidRPr="009A0ADE">
              <w:rPr>
                <w:rFonts w:ascii="Verdana" w:eastAsia="Times New Roman" w:hAnsi="Verdana" w:cs="Times New Roman"/>
                <w:b/>
                <w:sz w:val="20"/>
                <w:szCs w:val="20"/>
              </w:rPr>
              <w:t>THIS</w:t>
            </w:r>
            <w:r>
              <w:rPr>
                <w:rFonts w:ascii="Verdana" w:eastAsia="Times New Roman" w:hAnsi="Verdana" w:cs="Times New Roman"/>
                <w:b/>
                <w:sz w:val="20"/>
                <w:szCs w:val="20"/>
              </w:rPr>
              <w:t xml:space="preserve"> IS THE FINAL CLASS OF THE SPRING </w:t>
            </w:r>
            <w:r w:rsidRPr="009A0ADE">
              <w:rPr>
                <w:rFonts w:ascii="Verdana" w:eastAsia="Times New Roman" w:hAnsi="Verdana" w:cs="Times New Roman"/>
                <w:b/>
                <w:sz w:val="20"/>
                <w:szCs w:val="20"/>
              </w:rPr>
              <w:t>SEMESTER</w:t>
            </w:r>
            <w:r>
              <w:rPr>
                <w:rFonts w:ascii="Verdana" w:eastAsia="Times New Roman" w:hAnsi="Verdana" w:cs="Times New Roman"/>
                <w:b/>
                <w:sz w:val="20"/>
                <w:szCs w:val="20"/>
              </w:rPr>
              <w:t xml:space="preserve"> – GOOD LUCK ON THE CORE COMPETENCIES EXAM AND FINAL EXAM!</w:t>
            </w:r>
          </w:p>
        </w:tc>
      </w:tr>
    </w:tbl>
    <w:p w:rsidR="0082454D" w:rsidRDefault="00EA3C1F" w:rsidP="0082454D">
      <w:pPr>
        <w:spacing w:after="0"/>
        <w:jc w:val="center"/>
        <w:rPr>
          <w:rStyle w:val="ItemDescription"/>
          <w:rFonts w:ascii="Verdana" w:hAnsi="Verdana" w:cs="Times New Roman"/>
          <w:b/>
          <w:i w:val="0"/>
          <w:szCs w:val="24"/>
        </w:rPr>
      </w:pPr>
      <w:r>
        <w:rPr>
          <w:rStyle w:val="ItemDescription"/>
          <w:rFonts w:ascii="Verdana" w:hAnsi="Verdana" w:cs="Times New Roman"/>
          <w:b/>
          <w:szCs w:val="24"/>
        </w:rPr>
        <w:lastRenderedPageBreak/>
        <w:t>A</w:t>
      </w:r>
      <w:r w:rsidR="0082454D">
        <w:rPr>
          <w:rStyle w:val="ItemDescription"/>
          <w:rFonts w:ascii="Verdana" w:hAnsi="Verdana" w:cs="Times New Roman"/>
          <w:b/>
          <w:szCs w:val="24"/>
        </w:rPr>
        <w:t>ttachment A:</w:t>
      </w:r>
    </w:p>
    <w:p w:rsidR="0082454D" w:rsidRDefault="0082454D" w:rsidP="0082454D">
      <w:pPr>
        <w:spacing w:after="0"/>
        <w:jc w:val="center"/>
        <w:rPr>
          <w:rStyle w:val="ItemDescription"/>
          <w:rFonts w:ascii="Verdana" w:hAnsi="Verdana" w:cs="Times New Roman"/>
          <w:b/>
          <w:i w:val="0"/>
          <w:szCs w:val="24"/>
        </w:rPr>
      </w:pPr>
      <w:r>
        <w:rPr>
          <w:rStyle w:val="ItemDescription"/>
          <w:rFonts w:ascii="Verdana" w:hAnsi="Verdana" w:cs="Times New Roman"/>
          <w:b/>
          <w:szCs w:val="24"/>
        </w:rPr>
        <w:t>Course Goal</w:t>
      </w:r>
      <w:r w:rsidR="00EA3C1F">
        <w:rPr>
          <w:rStyle w:val="ItemDescription"/>
          <w:rFonts w:ascii="Verdana" w:hAnsi="Verdana" w:cs="Times New Roman"/>
          <w:b/>
          <w:szCs w:val="24"/>
        </w:rPr>
        <w:t>s</w:t>
      </w:r>
      <w:r>
        <w:rPr>
          <w:rStyle w:val="ItemDescription"/>
          <w:rFonts w:ascii="Verdana" w:hAnsi="Verdana" w:cs="Times New Roman"/>
          <w:b/>
          <w:szCs w:val="24"/>
        </w:rPr>
        <w:t xml:space="preserve"> &amp; Learning Objectives</w:t>
      </w:r>
    </w:p>
    <w:p w:rsidR="0082454D" w:rsidRPr="0082454D" w:rsidRDefault="0082454D" w:rsidP="0082454D">
      <w:pPr>
        <w:spacing w:after="0"/>
        <w:rPr>
          <w:rStyle w:val="ItemDescription"/>
          <w:rFonts w:ascii="Verdana" w:hAnsi="Verdana" w:cs="Times New Roman"/>
          <w:b/>
          <w:i w:val="0"/>
          <w:sz w:val="16"/>
          <w:szCs w:val="16"/>
        </w:rPr>
      </w:pPr>
    </w:p>
    <w:p w:rsidR="0082454D" w:rsidRPr="00F158A1" w:rsidRDefault="0082454D" w:rsidP="0082454D">
      <w:pPr>
        <w:rPr>
          <w:rStyle w:val="ItemDescription"/>
          <w:rFonts w:ascii="Verdana" w:hAnsi="Verdana" w:cs="Times New Roman"/>
          <w:b/>
          <w:i w:val="0"/>
          <w:szCs w:val="24"/>
          <w:u w:val="single"/>
        </w:rPr>
      </w:pPr>
      <w:r w:rsidRPr="00F158A1">
        <w:rPr>
          <w:rStyle w:val="ItemDescription"/>
          <w:rFonts w:ascii="Verdana" w:hAnsi="Verdana" w:cs="Times New Roman"/>
          <w:b/>
          <w:szCs w:val="24"/>
          <w:u w:val="single"/>
        </w:rPr>
        <w:t>Course Goals</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1</w:t>
      </w:r>
      <w:r w:rsidRPr="00F158A1">
        <w:rPr>
          <w:rStyle w:val="ItemDescription"/>
          <w:rFonts w:ascii="Verdana" w:hAnsi="Verdana" w:cs="Times New Roman"/>
          <w:szCs w:val="24"/>
        </w:rPr>
        <w:t>: Understand the principles of legal research</w:t>
      </w:r>
    </w:p>
    <w:p w:rsidR="0082454D" w:rsidRPr="00F158A1" w:rsidRDefault="0082454D" w:rsidP="0082454D">
      <w:pPr>
        <w:pStyle w:val="ListParagraph"/>
        <w:numPr>
          <w:ilvl w:val="0"/>
          <w:numId w:val="12"/>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Recognize the structure of sources and their means of availability</w:t>
      </w:r>
    </w:p>
    <w:p w:rsidR="0082454D" w:rsidRPr="00F158A1" w:rsidRDefault="0082454D" w:rsidP="0082454D">
      <w:pPr>
        <w:pStyle w:val="ListParagraph"/>
        <w:numPr>
          <w:ilvl w:val="0"/>
          <w:numId w:val="12"/>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Backtrack a citation by examining its structure</w:t>
      </w:r>
    </w:p>
    <w:p w:rsidR="0082454D" w:rsidRPr="00F158A1" w:rsidRDefault="0082454D" w:rsidP="0082454D">
      <w:pPr>
        <w:pStyle w:val="ListParagraph"/>
        <w:numPr>
          <w:ilvl w:val="0"/>
          <w:numId w:val="12"/>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Focus on solving the legal question asked</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2</w:t>
      </w:r>
      <w:r w:rsidRPr="00F158A1">
        <w:rPr>
          <w:rStyle w:val="ItemDescription"/>
          <w:rFonts w:ascii="Verdana" w:hAnsi="Verdana" w:cs="Times New Roman"/>
          <w:szCs w:val="24"/>
        </w:rPr>
        <w:t>: Understand the process of legal research</w:t>
      </w:r>
    </w:p>
    <w:p w:rsidR="0082454D" w:rsidRPr="00F158A1" w:rsidRDefault="0082454D" w:rsidP="0082454D">
      <w:pPr>
        <w:pStyle w:val="ListParagraph"/>
        <w:numPr>
          <w:ilvl w:val="0"/>
          <w:numId w:val="13"/>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Develop the habit of cyclically researching</w:t>
      </w:r>
    </w:p>
    <w:p w:rsidR="0082454D" w:rsidRPr="00F158A1" w:rsidRDefault="0082454D" w:rsidP="0082454D">
      <w:pPr>
        <w:pStyle w:val="ListParagraph"/>
        <w:numPr>
          <w:ilvl w:val="0"/>
          <w:numId w:val="13"/>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Implement the five steps of legal research automatically</w:t>
      </w:r>
    </w:p>
    <w:p w:rsidR="0082454D" w:rsidRPr="00F158A1" w:rsidRDefault="0082454D" w:rsidP="0082454D">
      <w:pPr>
        <w:pStyle w:val="ListParagraph"/>
        <w:numPr>
          <w:ilvl w:val="0"/>
          <w:numId w:val="13"/>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Apply the principles of legal research to efficiently locate an answer</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3</w:t>
      </w:r>
      <w:r w:rsidRPr="00F158A1">
        <w:rPr>
          <w:rStyle w:val="ItemDescription"/>
          <w:rFonts w:ascii="Verdana" w:hAnsi="Verdana" w:cs="Times New Roman"/>
          <w:szCs w:val="24"/>
        </w:rPr>
        <w:t>: Apply your knowledge to any legal research question using any database or resource</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4</w:t>
      </w:r>
      <w:r w:rsidRPr="00F158A1">
        <w:rPr>
          <w:rStyle w:val="ItemDescription"/>
          <w:rFonts w:ascii="Verdana" w:hAnsi="Verdana" w:cs="Times New Roman"/>
          <w:szCs w:val="24"/>
        </w:rPr>
        <w:t xml:space="preserve">: Demonstrate mastery of the Core Competencies </w:t>
      </w:r>
    </w:p>
    <w:p w:rsidR="0082454D" w:rsidRPr="00F158A1" w:rsidRDefault="0082454D" w:rsidP="0082454D">
      <w:pPr>
        <w:rPr>
          <w:rFonts w:ascii="Verdana" w:eastAsia="Calibri" w:hAnsi="Verdana" w:cs="Times New Roman"/>
          <w:b/>
          <w:sz w:val="24"/>
          <w:szCs w:val="24"/>
          <w:u w:val="single"/>
        </w:rPr>
      </w:pPr>
      <w:r w:rsidRPr="00F158A1">
        <w:rPr>
          <w:rFonts w:ascii="Verdana" w:hAnsi="Verdana" w:cs="Times New Roman"/>
          <w:b/>
          <w:sz w:val="24"/>
          <w:szCs w:val="24"/>
          <w:u w:val="single"/>
        </w:rPr>
        <w:t>Course Learning Objectives</w:t>
      </w:r>
      <w:r w:rsidRPr="00F158A1">
        <w:rPr>
          <w:rFonts w:ascii="Verdana" w:eastAsia="Calibri" w:hAnsi="Verdana" w:cs="Times New Roman"/>
          <w:b/>
          <w:sz w:val="24"/>
          <w:szCs w:val="24"/>
          <w:u w:val="single"/>
        </w:rPr>
        <w:t xml:space="preserve"> </w:t>
      </w:r>
    </w:p>
    <w:p w:rsidR="0082454D" w:rsidRPr="00F158A1" w:rsidRDefault="0082454D" w:rsidP="0082454D">
      <w:pPr>
        <w:rPr>
          <w:rStyle w:val="ItemDescription"/>
          <w:rFonts w:ascii="Verdana" w:hAnsi="Verdana" w:cs="Times New Roman"/>
          <w:b/>
          <w:i w:val="0"/>
          <w:szCs w:val="24"/>
        </w:rPr>
      </w:pPr>
      <w:r w:rsidRPr="00F158A1">
        <w:rPr>
          <w:rStyle w:val="ItemDescription"/>
          <w:rFonts w:ascii="Verdana" w:hAnsi="Verdana" w:cs="Times New Roman"/>
          <w:b/>
          <w:szCs w:val="24"/>
        </w:rPr>
        <w:t>Goal 1: Understand the principles of legal research</w:t>
      </w:r>
    </w:p>
    <w:p w:rsidR="0082454D" w:rsidRPr="00F158A1" w:rsidRDefault="0082454D" w:rsidP="0082454D">
      <w:pPr>
        <w:pStyle w:val="ListParagraph"/>
        <w:numPr>
          <w:ilvl w:val="0"/>
          <w:numId w:val="9"/>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Recognize the structure of sources and their means of availability</w:t>
      </w:r>
    </w:p>
    <w:p w:rsidR="0082454D" w:rsidRPr="00F158A1"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a case: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Identify each part of a case (regardless of the database).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Use headnotes/citing references/footnotes/KeyNumbers to expand a case.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82454D" w:rsidRPr="0082454D" w:rsidRDefault="0082454D" w:rsidP="0082454D">
      <w:pPr>
        <w:pStyle w:val="ListParagraph"/>
        <w:spacing w:before="200"/>
        <w:ind w:left="2160"/>
        <w:rPr>
          <w:rStyle w:val="ItemDescription"/>
          <w:rFonts w:ascii="Verdana" w:hAnsi="Verdana" w:cs="Times New Roman"/>
          <w:i w:val="0"/>
          <w:sz w:val="16"/>
          <w:szCs w:val="16"/>
        </w:rPr>
      </w:pPr>
    </w:p>
    <w:p w:rsidR="0082454D" w:rsidRPr="00F158A1"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a statute: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Know and recognize each part of a statute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Explain the difference between an annotated and an unannotated statute.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lastRenderedPageBreak/>
        <w:t>Identify a statute’s history and explain what happened to the statute from passage to most recent amendment.</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Navigate to the TOC/index of a statute. Demonstrate how to find a statute section using either method; and reflect on when TOC/index/search should be used and why specific instances would dictate use of one method over the others.</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82454D" w:rsidRPr="00550F4F" w:rsidRDefault="0082454D" w:rsidP="0082454D">
      <w:pPr>
        <w:pStyle w:val="ListParagraph"/>
        <w:spacing w:before="200"/>
        <w:ind w:left="2160"/>
        <w:rPr>
          <w:rStyle w:val="ItemDescription"/>
          <w:rFonts w:ascii="Verdana" w:hAnsi="Verdana" w:cs="Times New Roman"/>
          <w:i w:val="0"/>
          <w:sz w:val="16"/>
          <w:szCs w:val="16"/>
        </w:rPr>
      </w:pPr>
    </w:p>
    <w:p w:rsidR="0082454D" w:rsidRPr="00F158A1"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a regulation</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Explain what a regulation is and where to find them.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When given a regulation, determine enacting statute and agency. </w:t>
      </w:r>
    </w:p>
    <w:p w:rsidR="0082454D" w:rsidRPr="00550F4F"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Develop a set of search, expansion, and updating tools for regulations that can be used in a research problem to locate a relevant regulation.</w:t>
      </w:r>
    </w:p>
    <w:p w:rsidR="00550F4F" w:rsidRPr="00550F4F" w:rsidRDefault="00550F4F" w:rsidP="00550F4F">
      <w:pPr>
        <w:pStyle w:val="ListParagraph"/>
        <w:spacing w:before="200"/>
        <w:ind w:left="2160"/>
        <w:rPr>
          <w:rStyle w:val="ItemDescription"/>
          <w:rFonts w:ascii="Verdana" w:hAnsi="Verdana" w:cs="Times New Roman"/>
          <w:i w:val="0"/>
          <w:sz w:val="16"/>
          <w:szCs w:val="16"/>
        </w:rPr>
      </w:pPr>
    </w:p>
    <w:p w:rsidR="00550F4F" w:rsidRPr="00550F4F"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secondary</w:t>
      </w:r>
      <w:r w:rsidR="00550F4F">
        <w:rPr>
          <w:rStyle w:val="ItemDescription"/>
          <w:rFonts w:ascii="Verdana" w:hAnsi="Verdana" w:cs="Times New Roman"/>
          <w:szCs w:val="24"/>
        </w:rPr>
        <w:t xml:space="preserve"> sources </w:t>
      </w:r>
    </w:p>
    <w:p w:rsidR="00550F4F"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Explain what a secondary source is, where to find, and the difference between general and specific secondary sources.</w:t>
      </w:r>
    </w:p>
    <w:p w:rsidR="00550F4F" w:rsidRPr="00F158A1"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Compare searching broadly for a secondary source with searching within a secondary source using the TOC/index to locate a relevant section.  </w:t>
      </w:r>
    </w:p>
    <w:p w:rsidR="00550F4F"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Analyze when and under what circumstances each method would be most useful, including the pros and cons of searching v. browsing. </w:t>
      </w:r>
    </w:p>
    <w:p w:rsidR="00550F4F"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Identify the typical parts of a secondary source and demonstrate how to navigate from a secondary source to a </w:t>
      </w:r>
      <w:r>
        <w:rPr>
          <w:rStyle w:val="ItemDescription"/>
          <w:rFonts w:ascii="Verdana" w:hAnsi="Verdana" w:cs="Times New Roman"/>
          <w:szCs w:val="24"/>
        </w:rPr>
        <w:lastRenderedPageBreak/>
        <w:t xml:space="preserve">primary source. Compile a list of the top secondary sources available for a Florida research. </w:t>
      </w:r>
    </w:p>
    <w:p w:rsidR="0082454D"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Explain good and bad ways to use a secondary source and why certain methods are preferred over others.</w:t>
      </w:r>
    </w:p>
    <w:p w:rsidR="00550F4F" w:rsidRPr="00550F4F" w:rsidRDefault="00550F4F" w:rsidP="0082454D">
      <w:pPr>
        <w:pStyle w:val="ListParagraph"/>
        <w:numPr>
          <w:ilvl w:val="1"/>
          <w:numId w:val="9"/>
        </w:numPr>
        <w:spacing w:before="200"/>
        <w:ind w:left="1440"/>
        <w:rPr>
          <w:rStyle w:val="ItemDescription"/>
          <w:rFonts w:ascii="Verdana" w:hAnsi="Verdana" w:cs="Times New Roman"/>
          <w:i w:val="0"/>
          <w:szCs w:val="24"/>
        </w:rPr>
      </w:pPr>
      <w:r>
        <w:rPr>
          <w:rStyle w:val="ItemDescription"/>
          <w:rFonts w:ascii="Verdana" w:hAnsi="Verdana" w:cs="Times New Roman"/>
          <w:szCs w:val="24"/>
        </w:rPr>
        <w:t xml:space="preserve">Understand how TOCs and indexes work. </w:t>
      </w:r>
    </w:p>
    <w:p w:rsidR="00D83E7B" w:rsidRPr="00D83E7B"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Explain </w:t>
      </w:r>
      <w:r w:rsidR="00D83E7B">
        <w:rPr>
          <w:rStyle w:val="ItemDescription"/>
          <w:rFonts w:ascii="Verdana" w:hAnsi="Verdana" w:cs="Times New Roman"/>
          <w:szCs w:val="24"/>
        </w:rPr>
        <w:t>what TOCs and indexes are.</w:t>
      </w:r>
    </w:p>
    <w:p w:rsidR="00D83E7B" w:rsidRPr="00D83E7B" w:rsidRDefault="00D83E7B"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Demonstrate how to navigate to the TOC and/or index of (1) Florida Jurisprudence; (2) a Florida statute; (3) a specific secondary source.  </w:t>
      </w:r>
    </w:p>
    <w:p w:rsidR="00550F4F" w:rsidRPr="00F158A1" w:rsidRDefault="00D83E7B"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For each source, explain when and why to use the TOC v. the Index v. a keyword search. </w:t>
      </w:r>
      <w:r w:rsidR="00550F4F" w:rsidRPr="00F158A1">
        <w:rPr>
          <w:rStyle w:val="ItemDescription"/>
          <w:rFonts w:ascii="Verdana" w:hAnsi="Verdana" w:cs="Times New Roman"/>
          <w:szCs w:val="24"/>
        </w:rPr>
        <w:t xml:space="preserve"> </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2: Understand the process of legal research</w:t>
      </w:r>
    </w:p>
    <w:p w:rsidR="0082454D" w:rsidRPr="00F158A1" w:rsidRDefault="0082454D" w:rsidP="0082454D">
      <w:pPr>
        <w:pStyle w:val="ListParagraph"/>
        <w:numPr>
          <w:ilvl w:val="0"/>
          <w:numId w:val="10"/>
        </w:numPr>
        <w:spacing w:before="200" w:after="0" w:line="240" w:lineRule="auto"/>
        <w:ind w:left="720" w:hanging="540"/>
        <w:rPr>
          <w:rStyle w:val="ItemDescription"/>
          <w:rFonts w:ascii="Verdana" w:hAnsi="Verdana" w:cs="Times New Roman"/>
          <w:i w:val="0"/>
          <w:szCs w:val="24"/>
        </w:rPr>
      </w:pPr>
      <w:r w:rsidRPr="00F158A1">
        <w:rPr>
          <w:rStyle w:val="ItemDescription"/>
          <w:rFonts w:ascii="Verdana" w:hAnsi="Verdana" w:cs="Times New Roman"/>
          <w:szCs w:val="24"/>
        </w:rPr>
        <w:t>Develop the habit of cyclically researching</w:t>
      </w:r>
      <w:r w:rsidR="00D83E7B">
        <w:rPr>
          <w:rStyle w:val="ItemDescription"/>
          <w:rFonts w:ascii="Verdana" w:hAnsi="Verdana" w:cs="Times New Roman"/>
          <w:szCs w:val="24"/>
        </w:rPr>
        <w:t xml:space="preserve"> - </w:t>
      </w:r>
    </w:p>
    <w:p w:rsidR="0082454D" w:rsidRPr="00F158A1" w:rsidRDefault="0082454D" w:rsidP="0082454D">
      <w:pPr>
        <w:ind w:left="720" w:firstLine="360"/>
        <w:rPr>
          <w:rStyle w:val="ItemDescription"/>
          <w:rFonts w:ascii="Verdana" w:hAnsi="Verdana" w:cs="Times New Roman"/>
          <w:i w:val="0"/>
          <w:szCs w:val="24"/>
        </w:rPr>
      </w:pPr>
      <w:r w:rsidRPr="00F158A1">
        <w:rPr>
          <w:rStyle w:val="ItemDescription"/>
          <w:rFonts w:ascii="Verdana" w:hAnsi="Verdana" w:cs="Times New Roman"/>
          <w:szCs w:val="24"/>
        </w:rPr>
        <w:t>Remember that research is cyclical.</w:t>
      </w:r>
    </w:p>
    <w:p w:rsidR="0082454D" w:rsidRPr="00F158A1" w:rsidRDefault="0082454D" w:rsidP="0082454D">
      <w:pPr>
        <w:pStyle w:val="ListParagraph"/>
        <w:numPr>
          <w:ilvl w:val="0"/>
          <w:numId w:val="10"/>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Implement the five steps of legal research automatically</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Recite the 5 steps of legal research and summarize the goal and reason for each step.</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Apply the five steps to research process</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Create a research plan and always return to the research plan to reflect on your progress.</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Judge which secondary source is the best place to start your research.</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Navigate from a secondary source to a primary source, selecting a statute first and explaining why and how to do so.</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Utilize the expansion tool to find more relevant sources.</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Determine when to update, and understand and apply knowledge of updating to a research problem.</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Integrate analysis of research process as you conduct your research; always reflect on what you are supposed to be researching and what you have found.</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Analyze the 5 steps, determining what is needed, which step should start your research, and research and locate the answer using a thoughtful process.</w:t>
      </w:r>
    </w:p>
    <w:p w:rsidR="0082454D" w:rsidRPr="00D83E7B" w:rsidRDefault="0082454D" w:rsidP="0082454D">
      <w:pPr>
        <w:pStyle w:val="ListParagraph"/>
        <w:ind w:left="1620"/>
        <w:rPr>
          <w:rStyle w:val="ItemDescription"/>
          <w:rFonts w:ascii="Verdana" w:hAnsi="Verdana" w:cs="Times New Roman"/>
          <w:i w:val="0"/>
          <w:sz w:val="16"/>
          <w:szCs w:val="16"/>
        </w:rPr>
      </w:pPr>
    </w:p>
    <w:p w:rsidR="0082454D" w:rsidRPr="00F158A1" w:rsidRDefault="0082454D" w:rsidP="0082454D">
      <w:pPr>
        <w:pStyle w:val="ListParagraph"/>
        <w:numPr>
          <w:ilvl w:val="0"/>
          <w:numId w:val="10"/>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Apply the principles of legal research to efficiently locate an answer</w:t>
      </w:r>
      <w:r w:rsidR="00D83E7B">
        <w:rPr>
          <w:rStyle w:val="ItemDescription"/>
          <w:rFonts w:ascii="Verdana" w:hAnsi="Verdana" w:cs="Times New Roman"/>
          <w:szCs w:val="24"/>
        </w:rPr>
        <w:t>.</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lastRenderedPageBreak/>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 xml:space="preserve">Create folders or logs of your research to keep track of search terms, filters used, and sources found. </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Analyze cases as you find them for relevancy. Circle back to the research problem to clarify what you are looking for.</w:t>
      </w:r>
    </w:p>
    <w:p w:rsidR="0082454D" w:rsidRPr="00F158A1" w:rsidRDefault="0082454D" w:rsidP="0082454D">
      <w:pPr>
        <w:rPr>
          <w:rStyle w:val="ItemDescription"/>
          <w:rFonts w:ascii="Verdana" w:hAnsi="Verdana" w:cs="Times New Roman"/>
          <w:b/>
          <w:i w:val="0"/>
          <w:szCs w:val="24"/>
        </w:rPr>
      </w:pPr>
      <w:r w:rsidRPr="00F158A1">
        <w:rPr>
          <w:rStyle w:val="ItemDescription"/>
          <w:rFonts w:ascii="Verdana" w:hAnsi="Verdana" w:cs="Times New Roman"/>
          <w:b/>
          <w:szCs w:val="24"/>
        </w:rPr>
        <w:t>Goal 3: Apply your knowledge to any legal research question using any database</w:t>
      </w:r>
    </w:p>
    <w:p w:rsidR="0082454D" w:rsidRPr="00F158A1" w:rsidRDefault="0082454D" w:rsidP="0082454D">
      <w:pPr>
        <w:pStyle w:val="ListParagraph"/>
        <w:numPr>
          <w:ilvl w:val="0"/>
          <w:numId w:val="11"/>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Apply the legal research steps and process.</w:t>
      </w:r>
    </w:p>
    <w:p w:rsidR="0082454D" w:rsidRPr="00F158A1" w:rsidRDefault="0082454D" w:rsidP="0082454D">
      <w:pPr>
        <w:pStyle w:val="ListParagraph"/>
        <w:numPr>
          <w:ilvl w:val="0"/>
          <w:numId w:val="11"/>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Check for and use the help materials and tutori</w:t>
      </w:r>
      <w:r w:rsidR="00D83E7B">
        <w:rPr>
          <w:rStyle w:val="ItemDescription"/>
          <w:rFonts w:ascii="Verdana" w:hAnsi="Verdana" w:cs="Times New Roman"/>
          <w:szCs w:val="24"/>
        </w:rPr>
        <w:t>als on any new database, system or</w:t>
      </w:r>
      <w:r w:rsidRPr="00F158A1">
        <w:rPr>
          <w:rStyle w:val="ItemDescription"/>
          <w:rFonts w:ascii="Verdana" w:hAnsi="Verdana" w:cs="Times New Roman"/>
          <w:szCs w:val="24"/>
        </w:rPr>
        <w:t xml:space="preserve"> resource.</w:t>
      </w:r>
    </w:p>
    <w:p w:rsidR="0082454D" w:rsidRPr="00F158A1" w:rsidRDefault="0082454D" w:rsidP="0082454D">
      <w:pPr>
        <w:pStyle w:val="ListParagraph"/>
        <w:numPr>
          <w:ilvl w:val="0"/>
          <w:numId w:val="11"/>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Ask for help when you need it.</w:t>
      </w:r>
    </w:p>
    <w:p w:rsidR="0082454D" w:rsidRPr="0082454D" w:rsidRDefault="0082454D" w:rsidP="0082454D">
      <w:pPr>
        <w:rPr>
          <w:rStyle w:val="ItemDescription"/>
          <w:rFonts w:ascii="Verdana" w:hAnsi="Verdana" w:cs="Times New Roman"/>
          <w:b/>
          <w:szCs w:val="24"/>
        </w:rPr>
      </w:pPr>
      <w:r w:rsidRPr="0082454D">
        <w:rPr>
          <w:rStyle w:val="ItemDescription"/>
          <w:rFonts w:ascii="Verdana" w:hAnsi="Verdana" w:cs="Times New Roman"/>
          <w:b/>
          <w:szCs w:val="24"/>
        </w:rPr>
        <w:t xml:space="preserve">Goal 4: Demonstrate mastery of the Core Competencies </w:t>
      </w:r>
    </w:p>
    <w:p w:rsidR="0082454D" w:rsidRPr="00A44524" w:rsidRDefault="0082454D" w:rsidP="0082454D">
      <w:pPr>
        <w:rPr>
          <w:rStyle w:val="ItemDescription"/>
          <w:rFonts w:ascii="Verdana" w:hAnsi="Verdana" w:cs="Times New Roman"/>
          <w:i w:val="0"/>
          <w:szCs w:val="24"/>
        </w:rPr>
      </w:pPr>
      <w:r>
        <w:rPr>
          <w:rStyle w:val="ItemDescription"/>
          <w:rFonts w:ascii="Verdana" w:hAnsi="Verdana" w:cs="Times New Roman"/>
          <w:b/>
          <w:i w:val="0"/>
          <w:szCs w:val="24"/>
        </w:rPr>
        <w:t xml:space="preserve">  </w:t>
      </w:r>
      <w:r>
        <w:rPr>
          <w:rStyle w:val="ItemDescription"/>
          <w:rFonts w:ascii="Verdana" w:hAnsi="Verdana" w:cs="Times New Roman"/>
          <w:i w:val="0"/>
          <w:szCs w:val="24"/>
        </w:rPr>
        <w:t xml:space="preserve">Pass the Core Competencies Assessment in the Spring. </w:t>
      </w:r>
    </w:p>
    <w:p w:rsidR="0082454D" w:rsidRPr="00F158A1" w:rsidRDefault="0082454D" w:rsidP="0082454D">
      <w:pPr>
        <w:rPr>
          <w:rFonts w:ascii="Verdana" w:hAnsi="Verdana"/>
          <w:sz w:val="24"/>
          <w:szCs w:val="24"/>
        </w:rPr>
      </w:pPr>
    </w:p>
    <w:p w:rsidR="0082454D" w:rsidRPr="00F158A1" w:rsidRDefault="0082454D" w:rsidP="0082454D">
      <w:pPr>
        <w:rPr>
          <w:rFonts w:ascii="Verdana" w:hAnsi="Verdana"/>
          <w:sz w:val="24"/>
          <w:szCs w:val="24"/>
        </w:rPr>
      </w:pPr>
    </w:p>
    <w:p w:rsidR="0082454D" w:rsidRPr="00F158A1" w:rsidRDefault="0082454D" w:rsidP="0082454D">
      <w:pPr>
        <w:spacing w:after="0" w:line="240" w:lineRule="auto"/>
        <w:rPr>
          <w:rFonts w:ascii="Verdana" w:hAnsi="Verdana"/>
          <w:b/>
          <w:sz w:val="24"/>
          <w:szCs w:val="24"/>
          <w:vertAlign w:val="subscript"/>
        </w:rPr>
      </w:pPr>
    </w:p>
    <w:p w:rsidR="0082454D" w:rsidRDefault="0082454D" w:rsidP="000D627B"/>
    <w:sectPr w:rsidR="0082454D" w:rsidSect="0082454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E7" w:rsidRDefault="003B1FE7" w:rsidP="003B1FE7">
      <w:pPr>
        <w:spacing w:after="0" w:line="240" w:lineRule="auto"/>
      </w:pPr>
      <w:r>
        <w:separator/>
      </w:r>
    </w:p>
  </w:endnote>
  <w:endnote w:type="continuationSeparator" w:id="0">
    <w:p w:rsidR="003B1FE7" w:rsidRDefault="003B1FE7" w:rsidP="003B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36" w:rsidRDefault="00CA4036">
    <w:pPr>
      <w:pStyle w:val="Footer"/>
      <w:jc w:val="right"/>
      <w:rPr>
        <w:color w:val="5B9BD5" w:themeColor="accent1"/>
        <w:sz w:val="20"/>
        <w:szCs w:val="20"/>
      </w:rPr>
    </w:pPr>
  </w:p>
  <w:p w:rsidR="00CA4036" w:rsidRPr="00CA4036" w:rsidRDefault="00CA4036" w:rsidP="00CA4036">
    <w:pPr>
      <w:pStyle w:val="Footer"/>
      <w:rPr>
        <w:sz w:val="20"/>
        <w:szCs w:val="20"/>
      </w:rPr>
    </w:pPr>
    <w:r w:rsidRPr="00CA4036">
      <w:rPr>
        <w:sz w:val="20"/>
        <w:szCs w:val="20"/>
      </w:rPr>
      <w:t>Mathapo</w:t>
    </w:r>
    <w:r w:rsidRPr="00CA4036">
      <w:rPr>
        <w:sz w:val="20"/>
        <w:szCs w:val="20"/>
      </w:rPr>
      <w:tab/>
      <w:t xml:space="preserve"> </w:t>
    </w:r>
    <w:r w:rsidRPr="00CA4036">
      <w:rPr>
        <w:sz w:val="20"/>
        <w:szCs w:val="20"/>
      </w:rPr>
      <w:tab/>
    </w:r>
    <w:r w:rsidR="005C2F1C">
      <w:rPr>
        <w:sz w:val="20"/>
        <w:szCs w:val="20"/>
      </w:rPr>
      <w:t>Legal Research Section U</w:t>
    </w:r>
    <w:r w:rsidRPr="00CA4036">
      <w:rPr>
        <w:sz w:val="20"/>
        <w:szCs w:val="20"/>
      </w:rPr>
      <w:t xml:space="preserve"> Spring Syllabus 2018 </w:t>
    </w:r>
  </w:p>
  <w:p w:rsidR="00CA4036" w:rsidRPr="00CA4036" w:rsidRDefault="00CA4036">
    <w:pPr>
      <w:pStyle w:val="Footer"/>
      <w:jc w:val="right"/>
    </w:pPr>
    <w:r w:rsidRPr="00CA4036">
      <w:rPr>
        <w:sz w:val="20"/>
        <w:szCs w:val="20"/>
      </w:rPr>
      <w:t xml:space="preserve">pg. </w:t>
    </w:r>
    <w:r w:rsidRPr="00CA4036">
      <w:rPr>
        <w:sz w:val="20"/>
        <w:szCs w:val="20"/>
      </w:rPr>
      <w:fldChar w:fldCharType="begin"/>
    </w:r>
    <w:r w:rsidRPr="00CA4036">
      <w:rPr>
        <w:sz w:val="20"/>
        <w:szCs w:val="20"/>
      </w:rPr>
      <w:instrText xml:space="preserve"> PAGE  \* Arabic </w:instrText>
    </w:r>
    <w:r w:rsidRPr="00CA4036">
      <w:rPr>
        <w:sz w:val="20"/>
        <w:szCs w:val="20"/>
      </w:rPr>
      <w:fldChar w:fldCharType="separate"/>
    </w:r>
    <w:r w:rsidR="00AE7AD9">
      <w:rPr>
        <w:noProof/>
        <w:sz w:val="20"/>
        <w:szCs w:val="20"/>
      </w:rPr>
      <w:t>2</w:t>
    </w:r>
    <w:r w:rsidRPr="00CA4036">
      <w:rPr>
        <w:sz w:val="20"/>
        <w:szCs w:val="20"/>
      </w:rPr>
      <w:fldChar w:fldCharType="end"/>
    </w:r>
  </w:p>
  <w:p w:rsidR="003B1FE7" w:rsidRPr="00CA4036" w:rsidRDefault="003B1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E7" w:rsidRDefault="003B1FE7" w:rsidP="003B1FE7">
      <w:pPr>
        <w:spacing w:after="0" w:line="240" w:lineRule="auto"/>
      </w:pPr>
      <w:r>
        <w:separator/>
      </w:r>
    </w:p>
  </w:footnote>
  <w:footnote w:type="continuationSeparator" w:id="0">
    <w:p w:rsidR="003B1FE7" w:rsidRDefault="003B1FE7" w:rsidP="003B1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32F"/>
    <w:multiLevelType w:val="hybridMultilevel"/>
    <w:tmpl w:val="10F84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D35"/>
    <w:multiLevelType w:val="hybridMultilevel"/>
    <w:tmpl w:val="F28443FC"/>
    <w:lvl w:ilvl="0" w:tplc="04090015">
      <w:start w:val="1"/>
      <w:numFmt w:val="upperLetter"/>
      <w:lvlText w:val="%1."/>
      <w:lvlJc w:val="left"/>
      <w:pPr>
        <w:ind w:left="2160" w:hanging="720"/>
      </w:pPr>
      <w:rPr>
        <w:rFonts w:hint="default"/>
      </w:rPr>
    </w:lvl>
    <w:lvl w:ilvl="1" w:tplc="6A7A3996">
      <w:start w:val="1"/>
      <w:numFmt w:val="decimal"/>
      <w:lvlText w:val="%2."/>
      <w:lvlJc w:val="left"/>
      <w:pPr>
        <w:ind w:left="2520" w:hanging="360"/>
      </w:pPr>
      <w:rPr>
        <w:rFonts w:ascii="Verdana" w:eastAsia="Times New Roman" w:hAnsi="Verdana" w:cs="Times New Roman" w:hint="default"/>
        <w:b w:val="0"/>
        <w:bCs w:val="0"/>
        <w:i w:val="0"/>
        <w:iCs w:val="0"/>
        <w:strike w:val="0"/>
        <w:color w:val="000000"/>
        <w:sz w:val="24"/>
        <w:szCs w:val="24"/>
        <w:u w:val="none"/>
      </w:rPr>
    </w:lvl>
    <w:lvl w:ilvl="2" w:tplc="8410C8CC">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C1FB2"/>
    <w:multiLevelType w:val="hybridMultilevel"/>
    <w:tmpl w:val="6CFED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0FCC"/>
    <w:multiLevelType w:val="hybridMultilevel"/>
    <w:tmpl w:val="52ACE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5263"/>
    <w:multiLevelType w:val="hybridMultilevel"/>
    <w:tmpl w:val="BEAA1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0918"/>
    <w:multiLevelType w:val="hybridMultilevel"/>
    <w:tmpl w:val="24CC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A40"/>
    <w:multiLevelType w:val="hybridMultilevel"/>
    <w:tmpl w:val="8B7C8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727C"/>
    <w:multiLevelType w:val="hybridMultilevel"/>
    <w:tmpl w:val="C3A2C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58253E"/>
    <w:multiLevelType w:val="hybridMultilevel"/>
    <w:tmpl w:val="1A2A0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86010"/>
    <w:multiLevelType w:val="hybridMultilevel"/>
    <w:tmpl w:val="3892A9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357AD"/>
    <w:multiLevelType w:val="hybridMultilevel"/>
    <w:tmpl w:val="940AF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8057D6"/>
    <w:multiLevelType w:val="hybridMultilevel"/>
    <w:tmpl w:val="D8BE8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56D10"/>
    <w:multiLevelType w:val="hybridMultilevel"/>
    <w:tmpl w:val="D446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57CE6"/>
    <w:multiLevelType w:val="hybridMultilevel"/>
    <w:tmpl w:val="C7628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450E1"/>
    <w:multiLevelType w:val="hybridMultilevel"/>
    <w:tmpl w:val="A6AEF560"/>
    <w:lvl w:ilvl="0" w:tplc="A0508AA6">
      <w:start w:val="1"/>
      <w:numFmt w:val="upperLetter"/>
      <w:lvlText w:val="%1."/>
      <w:lvlJc w:val="left"/>
      <w:pPr>
        <w:ind w:left="1080" w:hanging="720"/>
      </w:pPr>
      <w:rPr>
        <w:rFonts w:hint="default"/>
        <w:b w:val="0"/>
      </w:rPr>
    </w:lvl>
    <w:lvl w:ilvl="1" w:tplc="21808510">
      <w:start w:val="1"/>
      <w:numFmt w:val="decimal"/>
      <w:lvlText w:val="%2."/>
      <w:lvlJc w:val="left"/>
      <w:pPr>
        <w:ind w:left="360" w:hanging="360"/>
      </w:pPr>
      <w:rPr>
        <w:rFonts w:ascii="Verdana" w:eastAsia="Times New Roman" w:hAnsi="Verdana" w:cs="Times New Roman" w:hint="default"/>
        <w:b w:val="0"/>
        <w:bCs w:val="0"/>
        <w:i w:val="0"/>
        <w:iCs w:val="0"/>
        <w:strike w:val="0"/>
        <w:color w:val="000000"/>
        <w:sz w:val="24"/>
        <w:szCs w:val="24"/>
        <w:u w:val="none"/>
      </w:rPr>
    </w:lvl>
    <w:lvl w:ilvl="2" w:tplc="98DCB0E0">
      <w:start w:val="1"/>
      <w:numFmt w:val="lowerLetter"/>
      <w:lvlText w:val="%3."/>
      <w:lvlJc w:val="left"/>
      <w:pPr>
        <w:ind w:left="3240" w:hanging="180"/>
      </w:pPr>
      <w:rPr>
        <w:rFonts w:ascii="Verdana" w:eastAsia="Calibri" w:hAnsi="Verdana" w:cs="Times New Roman"/>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467986"/>
    <w:multiLevelType w:val="hybridMultilevel"/>
    <w:tmpl w:val="D49CE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5"/>
  </w:num>
  <w:num w:numId="4">
    <w:abstractNumId w:val="9"/>
  </w:num>
  <w:num w:numId="5">
    <w:abstractNumId w:val="2"/>
  </w:num>
  <w:num w:numId="6">
    <w:abstractNumId w:val="7"/>
  </w:num>
  <w:num w:numId="7">
    <w:abstractNumId w:val="0"/>
  </w:num>
  <w:num w:numId="8">
    <w:abstractNumId w:val="3"/>
  </w:num>
  <w:num w:numId="9">
    <w:abstractNumId w:val="17"/>
  </w:num>
  <w:num w:numId="10">
    <w:abstractNumId w:val="1"/>
  </w:num>
  <w:num w:numId="11">
    <w:abstractNumId w:val="8"/>
  </w:num>
  <w:num w:numId="12">
    <w:abstractNumId w:val="13"/>
  </w:num>
  <w:num w:numId="13">
    <w:abstractNumId w:val="19"/>
  </w:num>
  <w:num w:numId="14">
    <w:abstractNumId w:val="14"/>
  </w:num>
  <w:num w:numId="15">
    <w:abstractNumId w:val="11"/>
  </w:num>
  <w:num w:numId="16">
    <w:abstractNumId w:val="6"/>
  </w:num>
  <w:num w:numId="17">
    <w:abstractNumId w:val="12"/>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6"/>
    <w:rsid w:val="000D627B"/>
    <w:rsid w:val="001C7727"/>
    <w:rsid w:val="00246120"/>
    <w:rsid w:val="002E26A6"/>
    <w:rsid w:val="00362002"/>
    <w:rsid w:val="003B1FE7"/>
    <w:rsid w:val="004A4A42"/>
    <w:rsid w:val="00550F4F"/>
    <w:rsid w:val="00580ABD"/>
    <w:rsid w:val="005C2F1C"/>
    <w:rsid w:val="006B377A"/>
    <w:rsid w:val="007A49C9"/>
    <w:rsid w:val="007C1645"/>
    <w:rsid w:val="0082454D"/>
    <w:rsid w:val="00836416"/>
    <w:rsid w:val="00931F90"/>
    <w:rsid w:val="00942094"/>
    <w:rsid w:val="009E0B48"/>
    <w:rsid w:val="00A85154"/>
    <w:rsid w:val="00A92634"/>
    <w:rsid w:val="00AB7D91"/>
    <w:rsid w:val="00AD06BC"/>
    <w:rsid w:val="00AE7AD9"/>
    <w:rsid w:val="00CA4036"/>
    <w:rsid w:val="00CF18F1"/>
    <w:rsid w:val="00D83E7B"/>
    <w:rsid w:val="00DA60DF"/>
    <w:rsid w:val="00EA3C1F"/>
    <w:rsid w:val="00F646A8"/>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F804-60D9-462A-A4B2-16FB6F73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A6"/>
    <w:rPr>
      <w:color w:val="0563C1" w:themeColor="hyperlink"/>
      <w:u w:val="single"/>
    </w:rPr>
  </w:style>
  <w:style w:type="paragraph" w:styleId="ListParagraph">
    <w:name w:val="List Paragraph"/>
    <w:basedOn w:val="Normal"/>
    <w:uiPriority w:val="34"/>
    <w:qFormat/>
    <w:rsid w:val="002E26A6"/>
    <w:pPr>
      <w:ind w:left="720"/>
      <w:contextualSpacing/>
    </w:pPr>
  </w:style>
  <w:style w:type="table" w:styleId="TableGrid">
    <w:name w:val="Table Grid"/>
    <w:basedOn w:val="TableNormal"/>
    <w:uiPriority w:val="59"/>
    <w:rsid w:val="002E26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2E26A6"/>
    <w:rPr>
      <w:rFonts w:ascii="Calibri" w:eastAsia="Calibri" w:hAnsi="Calibri" w:cs="Calibri"/>
      <w:i/>
      <w:sz w:val="24"/>
    </w:rPr>
  </w:style>
  <w:style w:type="paragraph" w:styleId="Header">
    <w:name w:val="header"/>
    <w:basedOn w:val="Normal"/>
    <w:link w:val="HeaderChar"/>
    <w:uiPriority w:val="99"/>
    <w:unhideWhenUsed/>
    <w:rsid w:val="003B1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FE7"/>
    <w:rPr>
      <w:rFonts w:eastAsiaTheme="minorEastAsia"/>
    </w:rPr>
  </w:style>
  <w:style w:type="paragraph" w:styleId="Footer">
    <w:name w:val="footer"/>
    <w:basedOn w:val="Normal"/>
    <w:link w:val="FooterChar"/>
    <w:uiPriority w:val="99"/>
    <w:unhideWhenUsed/>
    <w:rsid w:val="003B1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E7"/>
    <w:rPr>
      <w:rFonts w:eastAsiaTheme="minorEastAsia"/>
    </w:rPr>
  </w:style>
  <w:style w:type="paragraph" w:styleId="BalloonText">
    <w:name w:val="Balloon Text"/>
    <w:basedOn w:val="Normal"/>
    <w:link w:val="BalloonTextChar"/>
    <w:uiPriority w:val="99"/>
    <w:semiHidden/>
    <w:unhideWhenUsed/>
    <w:rsid w:val="003B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E7"/>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42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hapo@law.ufl.edu" TargetMode="External"/><Relationship Id="rId13" Type="http://schemas.openxmlformats.org/officeDocument/2006/relationships/hyperlink" Target="https://evalu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thapo@law.ufl.edu" TargetMode="External"/><Relationship Id="rId5" Type="http://schemas.openxmlformats.org/officeDocument/2006/relationships/webSettings" Target="webSettings.xml"/><Relationship Id="rId15" Type="http://schemas.openxmlformats.org/officeDocument/2006/relationships/hyperlink" Target="https://www.law.ufl.edu/library/using-the-library/students" TargetMode="External"/><Relationship Id="rId10"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yperlink" Target="https://www.law.ufl.edu/life-at-uf-law/office-of-student-affairs/additional-information/honor-code-and-committee/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D2D6-57FF-4061-A3A3-94C9AB09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Lerato</dc:creator>
  <cp:keywords/>
  <dc:description/>
  <cp:lastModifiedBy>Mathapo,Gail Lerato</cp:lastModifiedBy>
  <cp:revision>2</cp:revision>
  <cp:lastPrinted>2017-10-29T19:59:00Z</cp:lastPrinted>
  <dcterms:created xsi:type="dcterms:W3CDTF">2017-12-19T20:21:00Z</dcterms:created>
  <dcterms:modified xsi:type="dcterms:W3CDTF">2017-12-19T20:21:00Z</dcterms:modified>
</cp:coreProperties>
</file>