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D26" w:rsidRDefault="005B0D26"/>
    <w:p w:rsidR="006F3B92" w:rsidRPr="00423960" w:rsidRDefault="006F3B92" w:rsidP="006F3B92">
      <w:pPr>
        <w:jc w:val="center"/>
        <w:rPr>
          <w:rFonts w:eastAsia="Times New Roman" w:cs="Times New Roman"/>
          <w:b/>
          <w:sz w:val="28"/>
          <w:szCs w:val="28"/>
        </w:rPr>
      </w:pPr>
      <w:r w:rsidRPr="00423960">
        <w:rPr>
          <w:rFonts w:eastAsia="Times New Roman" w:cs="Times New Roman"/>
          <w:b/>
          <w:sz w:val="40"/>
          <w:szCs w:val="28"/>
        </w:rPr>
        <w:t>SYLLABUS</w:t>
      </w:r>
    </w:p>
    <w:p w:rsidR="00FC2D7A" w:rsidRDefault="002F0320" w:rsidP="00401A87">
      <w:pPr>
        <w:jc w:val="center"/>
        <w:rPr>
          <w:rFonts w:eastAsia="Times New Roman" w:cs="Times New Roman"/>
          <w:b/>
          <w:sz w:val="28"/>
          <w:szCs w:val="28"/>
        </w:rPr>
      </w:pPr>
      <w:r>
        <w:rPr>
          <w:rFonts w:eastAsia="Times New Roman" w:cs="Times New Roman"/>
          <w:b/>
          <w:sz w:val="28"/>
          <w:szCs w:val="28"/>
        </w:rPr>
        <w:t>LAW 6560</w:t>
      </w:r>
      <w:bookmarkStart w:id="0" w:name="_GoBack"/>
      <w:bookmarkEnd w:id="0"/>
    </w:p>
    <w:p w:rsidR="006F3B92" w:rsidRPr="00401A87" w:rsidRDefault="00FC2D7A" w:rsidP="00401A87">
      <w:pPr>
        <w:jc w:val="center"/>
        <w:rPr>
          <w:rFonts w:eastAsia="Times New Roman" w:cs="Times New Roman"/>
          <w:b/>
          <w:sz w:val="28"/>
          <w:szCs w:val="28"/>
        </w:rPr>
      </w:pPr>
      <w:r>
        <w:rPr>
          <w:rFonts w:eastAsia="Times New Roman" w:cs="Times New Roman"/>
          <w:b/>
          <w:sz w:val="28"/>
          <w:szCs w:val="28"/>
        </w:rPr>
        <w:t>Securities</w:t>
      </w:r>
      <w:r w:rsidR="001D160B">
        <w:rPr>
          <w:rFonts w:eastAsia="Times New Roman" w:cs="Times New Roman"/>
          <w:b/>
          <w:sz w:val="28"/>
          <w:szCs w:val="28"/>
        </w:rPr>
        <w:t xml:space="preserve"> Regulation</w:t>
      </w:r>
      <w:r w:rsidR="00D95339">
        <w:rPr>
          <w:rFonts w:eastAsia="Times New Roman" w:cs="Times New Roman"/>
          <w:b/>
          <w:sz w:val="28"/>
          <w:szCs w:val="28"/>
        </w:rPr>
        <w:t xml:space="preserve"> (</w:t>
      </w:r>
      <w:r w:rsidR="0086137B">
        <w:rPr>
          <w:rFonts w:eastAsia="Times New Roman" w:cs="Times New Roman"/>
          <w:b/>
          <w:sz w:val="28"/>
          <w:szCs w:val="28"/>
        </w:rPr>
        <w:t>Spring</w:t>
      </w:r>
      <w:r w:rsidR="00D95339">
        <w:rPr>
          <w:rFonts w:eastAsia="Times New Roman" w:cs="Times New Roman"/>
          <w:b/>
          <w:sz w:val="28"/>
          <w:szCs w:val="28"/>
        </w:rPr>
        <w:t xml:space="preserve"> 201</w:t>
      </w:r>
      <w:r>
        <w:rPr>
          <w:rFonts w:eastAsia="Times New Roman" w:cs="Times New Roman"/>
          <w:b/>
          <w:sz w:val="28"/>
          <w:szCs w:val="28"/>
        </w:rPr>
        <w:t>8</w:t>
      </w:r>
      <w:r w:rsidR="00401A87">
        <w:rPr>
          <w:rFonts w:eastAsia="Times New Roman" w:cs="Times New Roman"/>
          <w:b/>
          <w:sz w:val="28"/>
          <w:szCs w:val="28"/>
        </w:rPr>
        <w:t>)</w:t>
      </w:r>
    </w:p>
    <w:p w:rsidR="00401A87" w:rsidRDefault="00401A87" w:rsidP="00401A87">
      <w:pPr>
        <w:ind w:right="-180"/>
        <w:jc w:val="both"/>
        <w:rPr>
          <w:rFonts w:ascii="Book Antiqua" w:eastAsia="Times New Roman" w:hAnsi="Book Antiqua" w:cs="Times New Roman"/>
          <w:sz w:val="26"/>
          <w:szCs w:val="26"/>
        </w:rPr>
      </w:pPr>
    </w:p>
    <w:p w:rsidR="0048487B" w:rsidRDefault="0048487B" w:rsidP="00401A87">
      <w:pPr>
        <w:ind w:right="-180"/>
        <w:jc w:val="both"/>
        <w:rPr>
          <w:rFonts w:ascii="Book Antiqua" w:eastAsia="Times New Roman" w:hAnsi="Book Antiqua" w:cs="Times New Roman"/>
          <w:sz w:val="26"/>
          <w:szCs w:val="26"/>
        </w:rPr>
      </w:pPr>
    </w:p>
    <w:p w:rsidR="006F3B92" w:rsidRPr="00423960" w:rsidRDefault="00401A87" w:rsidP="00401A87">
      <w:pPr>
        <w:ind w:right="-180"/>
        <w:jc w:val="both"/>
        <w:rPr>
          <w:rFonts w:ascii="Book Antiqua" w:eastAsia="Times New Roman" w:hAnsi="Book Antiqua" w:cs="Times New Roman"/>
        </w:rPr>
      </w:pPr>
      <w:r>
        <w:rPr>
          <w:rFonts w:ascii="Book Antiqua" w:eastAsia="Times New Roman" w:hAnsi="Book Antiqua" w:cs="Times New Roman"/>
        </w:rPr>
        <w:t xml:space="preserve">PROFESSOR: </w:t>
      </w:r>
      <w:r>
        <w:rPr>
          <w:rFonts w:ascii="Book Antiqua" w:eastAsia="Times New Roman" w:hAnsi="Book Antiqua" w:cs="Times New Roman"/>
        </w:rPr>
        <w:tab/>
      </w:r>
      <w:r>
        <w:rPr>
          <w:rFonts w:ascii="Book Antiqua" w:eastAsia="Times New Roman" w:hAnsi="Book Antiqua" w:cs="Times New Roman"/>
        </w:rPr>
        <w:tab/>
      </w:r>
      <w:r w:rsidR="00D95339">
        <w:rPr>
          <w:rFonts w:ascii="Book Antiqua" w:eastAsia="Times New Roman" w:hAnsi="Book Antiqua" w:cs="Times New Roman"/>
        </w:rPr>
        <w:t>Steven McNamara</w:t>
      </w:r>
    </w:p>
    <w:p w:rsidR="00401A87" w:rsidRDefault="00401A87" w:rsidP="00401A87">
      <w:pPr>
        <w:ind w:right="-180"/>
        <w:jc w:val="both"/>
        <w:rPr>
          <w:rFonts w:ascii="Book Antiqua" w:eastAsia="Times New Roman" w:hAnsi="Book Antiqua" w:cs="Times New Roman"/>
        </w:rPr>
      </w:pPr>
    </w:p>
    <w:p w:rsidR="006F3B92" w:rsidRPr="00423960" w:rsidRDefault="00401A87" w:rsidP="00401A87">
      <w:pPr>
        <w:ind w:right="-180"/>
        <w:jc w:val="both"/>
        <w:rPr>
          <w:rFonts w:ascii="Book Antiqua" w:eastAsia="Times New Roman" w:hAnsi="Book Antiqua" w:cs="Times New Roman"/>
        </w:rPr>
      </w:pPr>
      <w:r>
        <w:rPr>
          <w:rFonts w:ascii="Book Antiqua" w:eastAsia="Times New Roman" w:hAnsi="Book Antiqua" w:cs="Times New Roman"/>
        </w:rPr>
        <w:t xml:space="preserve">OFFICE:   </w:t>
      </w:r>
      <w:r>
        <w:rPr>
          <w:rFonts w:ascii="Book Antiqua" w:eastAsia="Times New Roman" w:hAnsi="Book Antiqua" w:cs="Times New Roman"/>
        </w:rPr>
        <w:tab/>
      </w:r>
      <w:r>
        <w:rPr>
          <w:rFonts w:ascii="Book Antiqua" w:eastAsia="Times New Roman" w:hAnsi="Book Antiqua" w:cs="Times New Roman"/>
        </w:rPr>
        <w:tab/>
      </w:r>
      <w:r w:rsidR="006F3B92" w:rsidRPr="00423960">
        <w:rPr>
          <w:rFonts w:ascii="Book Antiqua" w:eastAsia="Times New Roman" w:hAnsi="Book Antiqua" w:cs="Times New Roman"/>
        </w:rPr>
        <w:tab/>
        <w:t>Office #</w:t>
      </w:r>
      <w:r w:rsidR="00D95339">
        <w:rPr>
          <w:rFonts w:ascii="Book Antiqua" w:eastAsia="Times New Roman" w:hAnsi="Book Antiqua" w:cs="Times New Roman"/>
        </w:rPr>
        <w:t xml:space="preserve"> 363</w:t>
      </w:r>
    </w:p>
    <w:p w:rsidR="00401A87" w:rsidRDefault="00401A87" w:rsidP="00401A87">
      <w:pPr>
        <w:ind w:right="-180"/>
        <w:jc w:val="both"/>
        <w:rPr>
          <w:rFonts w:ascii="Book Antiqua" w:eastAsia="Times New Roman" w:hAnsi="Book Antiqua" w:cs="Times New Roman"/>
        </w:rPr>
      </w:pPr>
    </w:p>
    <w:p w:rsidR="00723D80" w:rsidRPr="00423960" w:rsidRDefault="00C80152" w:rsidP="00401A87">
      <w:pPr>
        <w:ind w:right="-180"/>
        <w:jc w:val="both"/>
        <w:rPr>
          <w:rFonts w:ascii="Book Antiqua" w:eastAsia="Times New Roman" w:hAnsi="Book Antiqua" w:cs="Times New Roman"/>
        </w:rPr>
      </w:pPr>
      <w:r w:rsidRPr="00423960">
        <w:rPr>
          <w:rFonts w:ascii="Book Antiqua" w:eastAsia="Times New Roman" w:hAnsi="Book Antiqua" w:cs="Times New Roman"/>
        </w:rPr>
        <w:t>CONTACT</w:t>
      </w:r>
      <w:r w:rsidR="00401A87">
        <w:rPr>
          <w:rFonts w:ascii="Book Antiqua" w:eastAsia="Times New Roman" w:hAnsi="Book Antiqua" w:cs="Times New Roman"/>
        </w:rPr>
        <w:t>:</w:t>
      </w:r>
      <w:r w:rsidR="00401A87">
        <w:rPr>
          <w:rFonts w:ascii="Book Antiqua" w:eastAsia="Times New Roman" w:hAnsi="Book Antiqua" w:cs="Times New Roman"/>
        </w:rPr>
        <w:tab/>
      </w:r>
      <w:r w:rsidR="006F3B92" w:rsidRPr="00423960">
        <w:rPr>
          <w:rFonts w:ascii="Book Antiqua" w:eastAsia="Times New Roman" w:hAnsi="Book Antiqua" w:cs="Times New Roman"/>
        </w:rPr>
        <w:tab/>
      </w:r>
      <w:r w:rsidR="006F3B92" w:rsidRPr="00423960">
        <w:rPr>
          <w:rFonts w:ascii="Book Antiqua" w:eastAsia="Times New Roman" w:hAnsi="Book Antiqua" w:cs="Times New Roman"/>
        </w:rPr>
        <w:tab/>
      </w:r>
      <w:r w:rsidRPr="00423960">
        <w:rPr>
          <w:rFonts w:ascii="Book Antiqua" w:eastAsia="Times New Roman" w:hAnsi="Book Antiqua" w:cs="Times New Roman"/>
        </w:rPr>
        <w:t>352-273-09</w:t>
      </w:r>
      <w:r w:rsidR="00815839">
        <w:rPr>
          <w:rFonts w:ascii="Book Antiqua" w:eastAsia="Times New Roman" w:hAnsi="Book Antiqua" w:cs="Times New Roman"/>
        </w:rPr>
        <w:t>9</w:t>
      </w:r>
      <w:r w:rsidRPr="00423960">
        <w:rPr>
          <w:rFonts w:ascii="Book Antiqua" w:eastAsia="Times New Roman" w:hAnsi="Book Antiqua" w:cs="Times New Roman"/>
        </w:rPr>
        <w:t>8</w:t>
      </w:r>
    </w:p>
    <w:p w:rsidR="006F3B92" w:rsidRPr="00423960" w:rsidRDefault="00D95339" w:rsidP="00401A87">
      <w:pPr>
        <w:ind w:left="2160" w:right="-180" w:firstLine="720"/>
        <w:jc w:val="both"/>
        <w:rPr>
          <w:rFonts w:ascii="Book Antiqua" w:eastAsia="Times New Roman" w:hAnsi="Book Antiqua" w:cs="Times New Roman"/>
        </w:rPr>
      </w:pPr>
      <w:r>
        <w:rPr>
          <w:rFonts w:ascii="Book Antiqua" w:eastAsia="Times New Roman" w:hAnsi="Book Antiqua" w:cs="Times New Roman"/>
        </w:rPr>
        <w:t>mcnamara</w:t>
      </w:r>
      <w:r w:rsidR="006F3B92" w:rsidRPr="00423960">
        <w:rPr>
          <w:rFonts w:ascii="Book Antiqua" w:eastAsia="Times New Roman" w:hAnsi="Book Antiqua" w:cs="Times New Roman"/>
        </w:rPr>
        <w:t>@law.ufl.edu</w:t>
      </w:r>
    </w:p>
    <w:p w:rsidR="00401A87" w:rsidRDefault="00401A87" w:rsidP="00401A87">
      <w:pPr>
        <w:ind w:right="-180"/>
        <w:jc w:val="both"/>
        <w:rPr>
          <w:rFonts w:ascii="Book Antiqua" w:eastAsia="Times New Roman" w:hAnsi="Book Antiqua" w:cs="Times New Roman"/>
        </w:rPr>
      </w:pPr>
    </w:p>
    <w:p w:rsidR="006F3B92" w:rsidRPr="00423960" w:rsidRDefault="00401A87" w:rsidP="00401A87">
      <w:pPr>
        <w:ind w:right="-180"/>
        <w:jc w:val="both"/>
        <w:rPr>
          <w:rFonts w:ascii="Book Antiqua" w:eastAsia="Times New Roman" w:hAnsi="Book Antiqua" w:cs="Times New Roman"/>
        </w:rPr>
      </w:pPr>
      <w:r>
        <w:rPr>
          <w:rFonts w:ascii="Book Antiqua" w:eastAsia="Times New Roman" w:hAnsi="Book Antiqua" w:cs="Times New Roman"/>
        </w:rPr>
        <w:t xml:space="preserve">CLASSROOM: </w:t>
      </w:r>
      <w:r>
        <w:rPr>
          <w:rFonts w:ascii="Book Antiqua" w:eastAsia="Times New Roman" w:hAnsi="Book Antiqua" w:cs="Times New Roman"/>
        </w:rPr>
        <w:tab/>
      </w:r>
      <w:r w:rsidR="00815839">
        <w:rPr>
          <w:rFonts w:ascii="Book Antiqua" w:eastAsia="Times New Roman" w:hAnsi="Book Antiqua" w:cs="Times New Roman"/>
        </w:rPr>
        <w:tab/>
        <w:t xml:space="preserve">Room </w:t>
      </w:r>
      <w:r w:rsidR="00FC2D7A">
        <w:rPr>
          <w:rFonts w:ascii="Book Antiqua" w:eastAsia="Times New Roman" w:hAnsi="Book Antiqua" w:cs="Times New Roman"/>
        </w:rPr>
        <w:t>345</w:t>
      </w:r>
    </w:p>
    <w:p w:rsidR="00401A87" w:rsidRDefault="00401A87" w:rsidP="00401A87">
      <w:pPr>
        <w:ind w:right="-187"/>
        <w:jc w:val="both"/>
        <w:rPr>
          <w:rFonts w:ascii="Book Antiqua" w:eastAsia="Times New Roman" w:hAnsi="Book Antiqua" w:cs="Times New Roman"/>
        </w:rPr>
      </w:pPr>
    </w:p>
    <w:p w:rsidR="006F3B92" w:rsidRPr="00423960" w:rsidRDefault="00401A87" w:rsidP="00401A87">
      <w:pPr>
        <w:ind w:right="-187"/>
        <w:jc w:val="both"/>
        <w:rPr>
          <w:rFonts w:ascii="Book Antiqua" w:eastAsia="Times New Roman" w:hAnsi="Book Antiqua" w:cs="Times New Roman"/>
        </w:rPr>
      </w:pPr>
      <w:r>
        <w:rPr>
          <w:rFonts w:ascii="Book Antiqua" w:eastAsia="Times New Roman" w:hAnsi="Book Antiqua" w:cs="Times New Roman"/>
        </w:rPr>
        <w:t xml:space="preserve">CLASS TIME: </w:t>
      </w:r>
      <w:r>
        <w:rPr>
          <w:rFonts w:ascii="Book Antiqua" w:eastAsia="Times New Roman" w:hAnsi="Book Antiqua" w:cs="Times New Roman"/>
        </w:rPr>
        <w:tab/>
      </w:r>
      <w:r>
        <w:rPr>
          <w:rFonts w:ascii="Book Antiqua" w:eastAsia="Times New Roman" w:hAnsi="Book Antiqua" w:cs="Times New Roman"/>
        </w:rPr>
        <w:tab/>
      </w:r>
      <w:r w:rsidR="0086137B">
        <w:rPr>
          <w:rFonts w:ascii="Book Antiqua" w:eastAsia="Times New Roman" w:hAnsi="Book Antiqua" w:cs="Times New Roman"/>
        </w:rPr>
        <w:t>Tues</w:t>
      </w:r>
      <w:r w:rsidR="00D95339">
        <w:rPr>
          <w:rFonts w:ascii="Book Antiqua" w:eastAsia="Times New Roman" w:hAnsi="Book Antiqua" w:cs="Times New Roman"/>
        </w:rPr>
        <w:t>d</w:t>
      </w:r>
      <w:r w:rsidR="006F3B92" w:rsidRPr="00423960">
        <w:rPr>
          <w:rFonts w:ascii="Book Antiqua" w:eastAsia="Times New Roman" w:hAnsi="Book Antiqua" w:cs="Times New Roman"/>
        </w:rPr>
        <w:t>ay:</w:t>
      </w:r>
      <w:r w:rsidR="0086137B">
        <w:rPr>
          <w:rFonts w:ascii="Book Antiqua" w:eastAsia="Times New Roman" w:hAnsi="Book Antiqua" w:cs="Times New Roman"/>
        </w:rPr>
        <w:tab/>
      </w:r>
      <w:r w:rsidR="00FC2D7A">
        <w:rPr>
          <w:rFonts w:ascii="Book Antiqua" w:eastAsia="Times New Roman" w:hAnsi="Book Antiqua" w:cs="Times New Roman"/>
        </w:rPr>
        <w:t>2</w:t>
      </w:r>
      <w:r w:rsidR="006F3B92" w:rsidRPr="00423960">
        <w:rPr>
          <w:rFonts w:ascii="Book Antiqua" w:eastAsia="Times New Roman" w:hAnsi="Book Antiqua" w:cs="Times New Roman"/>
        </w:rPr>
        <w:t>:</w:t>
      </w:r>
      <w:r w:rsidR="0086137B">
        <w:rPr>
          <w:rFonts w:ascii="Book Antiqua" w:eastAsia="Times New Roman" w:hAnsi="Book Antiqua" w:cs="Times New Roman"/>
        </w:rPr>
        <w:t>3</w:t>
      </w:r>
      <w:r w:rsidR="006F3B92" w:rsidRPr="00423960">
        <w:rPr>
          <w:rFonts w:ascii="Book Antiqua" w:eastAsia="Times New Roman" w:hAnsi="Book Antiqua" w:cs="Times New Roman"/>
        </w:rPr>
        <w:t xml:space="preserve">0 </w:t>
      </w:r>
      <w:r w:rsidR="00D95339">
        <w:rPr>
          <w:rFonts w:ascii="Book Antiqua" w:eastAsia="Times New Roman" w:hAnsi="Book Antiqua" w:cs="Times New Roman"/>
        </w:rPr>
        <w:t>P</w:t>
      </w:r>
      <w:r w:rsidR="006F3B92" w:rsidRPr="00423960">
        <w:rPr>
          <w:rFonts w:ascii="Book Antiqua" w:eastAsia="Times New Roman" w:hAnsi="Book Antiqua" w:cs="Times New Roman"/>
        </w:rPr>
        <w:t xml:space="preserve">M to </w:t>
      </w:r>
      <w:r w:rsidR="00FC2D7A">
        <w:rPr>
          <w:rFonts w:ascii="Book Antiqua" w:eastAsia="Times New Roman" w:hAnsi="Book Antiqua" w:cs="Times New Roman"/>
        </w:rPr>
        <w:t>3</w:t>
      </w:r>
      <w:r w:rsidR="006F3B92" w:rsidRPr="00423960">
        <w:rPr>
          <w:rFonts w:ascii="Book Antiqua" w:eastAsia="Times New Roman" w:hAnsi="Book Antiqua" w:cs="Times New Roman"/>
        </w:rPr>
        <w:t>:</w:t>
      </w:r>
      <w:r w:rsidR="0086137B">
        <w:rPr>
          <w:rFonts w:ascii="Book Antiqua" w:eastAsia="Times New Roman" w:hAnsi="Book Antiqua" w:cs="Times New Roman"/>
        </w:rPr>
        <w:t>4</w:t>
      </w:r>
      <w:r w:rsidR="006F3B92" w:rsidRPr="00423960">
        <w:rPr>
          <w:rFonts w:ascii="Book Antiqua" w:eastAsia="Times New Roman" w:hAnsi="Book Antiqua" w:cs="Times New Roman"/>
        </w:rPr>
        <w:t xml:space="preserve">5 </w:t>
      </w:r>
      <w:r w:rsidR="00D95339">
        <w:rPr>
          <w:rFonts w:ascii="Book Antiqua" w:eastAsia="Times New Roman" w:hAnsi="Book Antiqua" w:cs="Times New Roman"/>
        </w:rPr>
        <w:t>P</w:t>
      </w:r>
      <w:r w:rsidR="006F3B92" w:rsidRPr="00423960">
        <w:rPr>
          <w:rFonts w:ascii="Book Antiqua" w:eastAsia="Times New Roman" w:hAnsi="Book Antiqua" w:cs="Times New Roman"/>
        </w:rPr>
        <w:t xml:space="preserve">M </w:t>
      </w:r>
    </w:p>
    <w:p w:rsidR="006F3B92" w:rsidRPr="00423960" w:rsidRDefault="00401A87" w:rsidP="00401A87">
      <w:pPr>
        <w:ind w:right="-187"/>
        <w:jc w:val="both"/>
        <w:rPr>
          <w:rFonts w:ascii="Book Antiqua" w:eastAsia="Times New Roman" w:hAnsi="Book Antiqua" w:cs="Times New Roman"/>
        </w:rPr>
      </w:pPr>
      <w:r>
        <w:rPr>
          <w:rFonts w:ascii="Book Antiqua" w:eastAsia="Times New Roman" w:hAnsi="Book Antiqua" w:cs="Times New Roman"/>
        </w:rPr>
        <w:tab/>
      </w:r>
      <w:r>
        <w:rPr>
          <w:rFonts w:ascii="Book Antiqua" w:eastAsia="Times New Roman" w:hAnsi="Book Antiqua" w:cs="Times New Roman"/>
        </w:rPr>
        <w:tab/>
      </w:r>
      <w:r>
        <w:rPr>
          <w:rFonts w:ascii="Book Antiqua" w:eastAsia="Times New Roman" w:hAnsi="Book Antiqua" w:cs="Times New Roman"/>
        </w:rPr>
        <w:tab/>
      </w:r>
      <w:r w:rsidR="006F3B92" w:rsidRPr="00423960">
        <w:rPr>
          <w:rFonts w:ascii="Book Antiqua" w:eastAsia="Times New Roman" w:hAnsi="Book Antiqua" w:cs="Times New Roman"/>
        </w:rPr>
        <w:tab/>
        <w:t xml:space="preserve">Thursday: </w:t>
      </w:r>
      <w:r w:rsidR="006F3B92" w:rsidRPr="00423960">
        <w:rPr>
          <w:rFonts w:ascii="Book Antiqua" w:eastAsia="Times New Roman" w:hAnsi="Book Antiqua" w:cs="Times New Roman"/>
        </w:rPr>
        <w:tab/>
      </w:r>
      <w:r w:rsidR="00FC2D7A">
        <w:rPr>
          <w:rFonts w:ascii="Book Antiqua" w:eastAsia="Times New Roman" w:hAnsi="Book Antiqua" w:cs="Times New Roman"/>
        </w:rPr>
        <w:t>2</w:t>
      </w:r>
      <w:r w:rsidR="006F3B92" w:rsidRPr="00423960">
        <w:rPr>
          <w:rFonts w:ascii="Book Antiqua" w:eastAsia="Times New Roman" w:hAnsi="Book Antiqua" w:cs="Times New Roman"/>
        </w:rPr>
        <w:t>:</w:t>
      </w:r>
      <w:r w:rsidR="0086137B">
        <w:rPr>
          <w:rFonts w:ascii="Book Antiqua" w:eastAsia="Times New Roman" w:hAnsi="Book Antiqua" w:cs="Times New Roman"/>
        </w:rPr>
        <w:t>3</w:t>
      </w:r>
      <w:r w:rsidR="006F3B92" w:rsidRPr="00423960">
        <w:rPr>
          <w:rFonts w:ascii="Book Antiqua" w:eastAsia="Times New Roman" w:hAnsi="Book Antiqua" w:cs="Times New Roman"/>
        </w:rPr>
        <w:t xml:space="preserve">0 </w:t>
      </w:r>
      <w:r w:rsidR="00D95339">
        <w:rPr>
          <w:rFonts w:ascii="Book Antiqua" w:eastAsia="Times New Roman" w:hAnsi="Book Antiqua" w:cs="Times New Roman"/>
        </w:rPr>
        <w:t xml:space="preserve">PM to </w:t>
      </w:r>
      <w:r w:rsidR="00FC2D7A">
        <w:rPr>
          <w:rFonts w:ascii="Book Antiqua" w:eastAsia="Times New Roman" w:hAnsi="Book Antiqua" w:cs="Times New Roman"/>
        </w:rPr>
        <w:t>3</w:t>
      </w:r>
      <w:r w:rsidR="006F3B92" w:rsidRPr="00423960">
        <w:rPr>
          <w:rFonts w:ascii="Book Antiqua" w:eastAsia="Times New Roman" w:hAnsi="Book Antiqua" w:cs="Times New Roman"/>
        </w:rPr>
        <w:t>:</w:t>
      </w:r>
      <w:r w:rsidR="0086137B">
        <w:rPr>
          <w:rFonts w:ascii="Book Antiqua" w:eastAsia="Times New Roman" w:hAnsi="Book Antiqua" w:cs="Times New Roman"/>
        </w:rPr>
        <w:t>4</w:t>
      </w:r>
      <w:r w:rsidR="006F3B92" w:rsidRPr="00423960">
        <w:rPr>
          <w:rFonts w:ascii="Book Antiqua" w:eastAsia="Times New Roman" w:hAnsi="Book Antiqua" w:cs="Times New Roman"/>
        </w:rPr>
        <w:t xml:space="preserve">5 </w:t>
      </w:r>
      <w:r w:rsidR="00D95339">
        <w:rPr>
          <w:rFonts w:ascii="Book Antiqua" w:eastAsia="Times New Roman" w:hAnsi="Book Antiqua" w:cs="Times New Roman"/>
        </w:rPr>
        <w:t>P</w:t>
      </w:r>
      <w:r w:rsidR="006F3B92" w:rsidRPr="00423960">
        <w:rPr>
          <w:rFonts w:ascii="Book Antiqua" w:eastAsia="Times New Roman" w:hAnsi="Book Antiqua" w:cs="Times New Roman"/>
        </w:rPr>
        <w:t xml:space="preserve">M </w:t>
      </w:r>
    </w:p>
    <w:p w:rsidR="006F3B92" w:rsidRPr="00423960" w:rsidRDefault="006F3B92" w:rsidP="00401A87">
      <w:pPr>
        <w:ind w:right="-187"/>
        <w:jc w:val="both"/>
        <w:rPr>
          <w:rFonts w:ascii="Book Antiqua" w:eastAsia="Times New Roman" w:hAnsi="Book Antiqua" w:cs="Times New Roman"/>
        </w:rPr>
      </w:pPr>
    </w:p>
    <w:p w:rsidR="00C80152" w:rsidRPr="00423960" w:rsidRDefault="00401A87" w:rsidP="00401A87">
      <w:pPr>
        <w:ind w:right="-187"/>
        <w:jc w:val="both"/>
        <w:rPr>
          <w:rFonts w:ascii="Book Antiqua" w:eastAsia="Times New Roman" w:hAnsi="Book Antiqua" w:cs="Times New Roman"/>
        </w:rPr>
      </w:pPr>
      <w:r>
        <w:rPr>
          <w:rFonts w:ascii="Book Antiqua" w:eastAsia="Times New Roman" w:hAnsi="Book Antiqua" w:cs="Times New Roman"/>
        </w:rPr>
        <w:t xml:space="preserve">OFFICE HOURS: </w:t>
      </w:r>
      <w:r>
        <w:rPr>
          <w:rFonts w:ascii="Book Antiqua" w:eastAsia="Times New Roman" w:hAnsi="Book Antiqua" w:cs="Times New Roman"/>
        </w:rPr>
        <w:tab/>
      </w:r>
      <w:r>
        <w:rPr>
          <w:rFonts w:ascii="Book Antiqua" w:eastAsia="Times New Roman" w:hAnsi="Book Antiqua" w:cs="Times New Roman"/>
        </w:rPr>
        <w:tab/>
      </w:r>
      <w:r w:rsidR="00FC2D7A">
        <w:rPr>
          <w:rFonts w:ascii="Book Antiqua" w:eastAsia="Times New Roman" w:hAnsi="Book Antiqua" w:cs="Times New Roman"/>
        </w:rPr>
        <w:t>Wednes</w:t>
      </w:r>
      <w:r w:rsidR="00C80152" w:rsidRPr="00423960">
        <w:rPr>
          <w:rFonts w:ascii="Book Antiqua" w:eastAsia="Times New Roman" w:hAnsi="Book Antiqua" w:cs="Times New Roman"/>
        </w:rPr>
        <w:t xml:space="preserve">day:  </w:t>
      </w:r>
      <w:r w:rsidR="00C80152" w:rsidRPr="00423960">
        <w:rPr>
          <w:rFonts w:ascii="Book Antiqua" w:eastAsia="Times New Roman" w:hAnsi="Book Antiqua" w:cs="Times New Roman"/>
        </w:rPr>
        <w:tab/>
      </w:r>
      <w:r w:rsidR="00583C11">
        <w:rPr>
          <w:rFonts w:ascii="Book Antiqua" w:eastAsia="Times New Roman" w:hAnsi="Book Antiqua" w:cs="Times New Roman"/>
        </w:rPr>
        <w:t>1</w:t>
      </w:r>
      <w:r w:rsidR="00FC2D7A">
        <w:rPr>
          <w:rFonts w:ascii="Book Antiqua" w:eastAsia="Times New Roman" w:hAnsi="Book Antiqua" w:cs="Times New Roman"/>
        </w:rPr>
        <w:t>1</w:t>
      </w:r>
      <w:r w:rsidR="00583C11">
        <w:rPr>
          <w:rFonts w:ascii="Book Antiqua" w:eastAsia="Times New Roman" w:hAnsi="Book Antiqua" w:cs="Times New Roman"/>
        </w:rPr>
        <w:t xml:space="preserve">:00 </w:t>
      </w:r>
      <w:r w:rsidR="00D95339">
        <w:rPr>
          <w:rFonts w:ascii="Book Antiqua" w:eastAsia="Times New Roman" w:hAnsi="Book Antiqua" w:cs="Times New Roman"/>
        </w:rPr>
        <w:t>A</w:t>
      </w:r>
      <w:r w:rsidR="00583C11">
        <w:rPr>
          <w:rFonts w:ascii="Book Antiqua" w:eastAsia="Times New Roman" w:hAnsi="Book Antiqua" w:cs="Times New Roman"/>
        </w:rPr>
        <w:t xml:space="preserve">M to </w:t>
      </w:r>
      <w:r w:rsidR="00D95339">
        <w:rPr>
          <w:rFonts w:ascii="Book Antiqua" w:eastAsia="Times New Roman" w:hAnsi="Book Antiqua" w:cs="Times New Roman"/>
        </w:rPr>
        <w:t>1</w:t>
      </w:r>
      <w:r w:rsidR="00FC2D7A">
        <w:rPr>
          <w:rFonts w:ascii="Book Antiqua" w:eastAsia="Times New Roman" w:hAnsi="Book Antiqua" w:cs="Times New Roman"/>
        </w:rPr>
        <w:t>2</w:t>
      </w:r>
      <w:r w:rsidR="00C80152" w:rsidRPr="00423960">
        <w:rPr>
          <w:rFonts w:ascii="Book Antiqua" w:eastAsia="Times New Roman" w:hAnsi="Book Antiqua" w:cs="Times New Roman"/>
        </w:rPr>
        <w:t xml:space="preserve">:00 </w:t>
      </w:r>
      <w:r w:rsidR="00FC2D7A">
        <w:rPr>
          <w:rFonts w:ascii="Book Antiqua" w:eastAsia="Times New Roman" w:hAnsi="Book Antiqua" w:cs="Times New Roman"/>
        </w:rPr>
        <w:t>P</w:t>
      </w:r>
      <w:r w:rsidR="00C80152" w:rsidRPr="00423960">
        <w:rPr>
          <w:rFonts w:ascii="Book Antiqua" w:eastAsia="Times New Roman" w:hAnsi="Book Antiqua" w:cs="Times New Roman"/>
        </w:rPr>
        <w:t xml:space="preserve">M </w:t>
      </w:r>
    </w:p>
    <w:p w:rsidR="00C80152" w:rsidRPr="00423960" w:rsidRDefault="00401A87" w:rsidP="00401A87">
      <w:pPr>
        <w:ind w:right="-187"/>
        <w:jc w:val="both"/>
        <w:rPr>
          <w:rFonts w:ascii="Book Antiqua" w:eastAsia="Times New Roman" w:hAnsi="Book Antiqua" w:cs="Times New Roman"/>
        </w:rPr>
      </w:pPr>
      <w:r>
        <w:rPr>
          <w:rFonts w:ascii="Book Antiqua" w:eastAsia="Times New Roman" w:hAnsi="Book Antiqua" w:cs="Times New Roman"/>
        </w:rPr>
        <w:tab/>
      </w:r>
      <w:r>
        <w:rPr>
          <w:rFonts w:ascii="Book Antiqua" w:eastAsia="Times New Roman" w:hAnsi="Book Antiqua" w:cs="Times New Roman"/>
        </w:rPr>
        <w:tab/>
      </w:r>
      <w:r>
        <w:rPr>
          <w:rFonts w:ascii="Book Antiqua" w:eastAsia="Times New Roman" w:hAnsi="Book Antiqua" w:cs="Times New Roman"/>
        </w:rPr>
        <w:tab/>
      </w:r>
      <w:r w:rsidR="00C80152" w:rsidRPr="00423960">
        <w:rPr>
          <w:rFonts w:ascii="Book Antiqua" w:eastAsia="Times New Roman" w:hAnsi="Book Antiqua" w:cs="Times New Roman"/>
        </w:rPr>
        <w:tab/>
      </w:r>
      <w:r w:rsidR="00FC2D7A">
        <w:rPr>
          <w:rFonts w:ascii="Book Antiqua" w:eastAsia="Times New Roman" w:hAnsi="Book Antiqua" w:cs="Times New Roman"/>
        </w:rPr>
        <w:t>Fri</w:t>
      </w:r>
      <w:r w:rsidR="0086137B">
        <w:rPr>
          <w:rFonts w:ascii="Book Antiqua" w:eastAsia="Times New Roman" w:hAnsi="Book Antiqua" w:cs="Times New Roman"/>
        </w:rPr>
        <w:t>day</w:t>
      </w:r>
      <w:r w:rsidR="00C80152" w:rsidRPr="00423960">
        <w:rPr>
          <w:rFonts w:ascii="Book Antiqua" w:eastAsia="Times New Roman" w:hAnsi="Book Antiqua" w:cs="Times New Roman"/>
        </w:rPr>
        <w:t xml:space="preserve">: </w:t>
      </w:r>
      <w:r w:rsidR="00C80152" w:rsidRPr="00423960">
        <w:rPr>
          <w:rFonts w:ascii="Book Antiqua" w:eastAsia="Times New Roman" w:hAnsi="Book Antiqua" w:cs="Times New Roman"/>
        </w:rPr>
        <w:tab/>
      </w:r>
      <w:r w:rsidR="00FC2D7A">
        <w:rPr>
          <w:rFonts w:ascii="Book Antiqua" w:eastAsia="Times New Roman" w:hAnsi="Book Antiqua" w:cs="Times New Roman"/>
        </w:rPr>
        <w:t>11</w:t>
      </w:r>
      <w:r w:rsidR="00583C11">
        <w:rPr>
          <w:rFonts w:ascii="Book Antiqua" w:eastAsia="Times New Roman" w:hAnsi="Book Antiqua" w:cs="Times New Roman"/>
        </w:rPr>
        <w:t xml:space="preserve">:00 </w:t>
      </w:r>
      <w:r w:rsidR="00FC2D7A">
        <w:rPr>
          <w:rFonts w:ascii="Book Antiqua" w:eastAsia="Times New Roman" w:hAnsi="Book Antiqua" w:cs="Times New Roman"/>
        </w:rPr>
        <w:t>A</w:t>
      </w:r>
      <w:r w:rsidR="00583C11">
        <w:rPr>
          <w:rFonts w:ascii="Book Antiqua" w:eastAsia="Times New Roman" w:hAnsi="Book Antiqua" w:cs="Times New Roman"/>
        </w:rPr>
        <w:t xml:space="preserve">M to </w:t>
      </w:r>
      <w:r w:rsidR="00FC2D7A">
        <w:rPr>
          <w:rFonts w:ascii="Book Antiqua" w:eastAsia="Times New Roman" w:hAnsi="Book Antiqua" w:cs="Times New Roman"/>
        </w:rPr>
        <w:t>12</w:t>
      </w:r>
      <w:r w:rsidR="00583C11" w:rsidRPr="00423960">
        <w:rPr>
          <w:rFonts w:ascii="Book Antiqua" w:eastAsia="Times New Roman" w:hAnsi="Book Antiqua" w:cs="Times New Roman"/>
        </w:rPr>
        <w:t>:00 PM</w:t>
      </w:r>
      <w:r w:rsidR="00C80152" w:rsidRPr="00423960">
        <w:rPr>
          <w:rFonts w:ascii="Book Antiqua" w:eastAsia="Times New Roman" w:hAnsi="Book Antiqua" w:cs="Times New Roman"/>
        </w:rPr>
        <w:t xml:space="preserve"> </w:t>
      </w:r>
    </w:p>
    <w:p w:rsidR="006F3B92" w:rsidRPr="00423960" w:rsidRDefault="006F3B92" w:rsidP="00401A87">
      <w:pPr>
        <w:ind w:right="-187"/>
        <w:jc w:val="both"/>
        <w:rPr>
          <w:rFonts w:ascii="Book Antiqua" w:eastAsia="Times New Roman" w:hAnsi="Book Antiqua" w:cs="Times New Roman"/>
        </w:rPr>
      </w:pPr>
      <w:r w:rsidRPr="00423960">
        <w:rPr>
          <w:rFonts w:ascii="Book Antiqua" w:eastAsia="Times New Roman" w:hAnsi="Book Antiqua" w:cs="Times New Roman"/>
        </w:rPr>
        <w:t xml:space="preserve"> </w:t>
      </w:r>
    </w:p>
    <w:p w:rsidR="0048487B" w:rsidRDefault="00EF1E7B" w:rsidP="00401A87">
      <w:pPr>
        <w:jc w:val="both"/>
        <w:rPr>
          <w:rFonts w:ascii="Book Antiqua" w:eastAsia="Times New Roman" w:hAnsi="Book Antiqua" w:cs="Times New Roman"/>
        </w:rPr>
      </w:pPr>
      <w:r>
        <w:rPr>
          <w:rFonts w:ascii="Book Antiqua" w:eastAsia="Times New Roman" w:hAnsi="Book Antiqua" w:cs="Times New Roman"/>
        </w:rPr>
        <w:t>FINAL EXAM:</w:t>
      </w:r>
      <w:r>
        <w:rPr>
          <w:rFonts w:ascii="Book Antiqua" w:eastAsia="Times New Roman" w:hAnsi="Book Antiqua" w:cs="Times New Roman"/>
        </w:rPr>
        <w:tab/>
      </w:r>
      <w:r>
        <w:rPr>
          <w:rFonts w:ascii="Book Antiqua" w:eastAsia="Times New Roman" w:hAnsi="Book Antiqua" w:cs="Times New Roman"/>
        </w:rPr>
        <w:tab/>
      </w:r>
      <w:r w:rsidR="00FC2D7A">
        <w:rPr>
          <w:rFonts w:ascii="Book Antiqua" w:eastAsia="Times New Roman" w:hAnsi="Book Antiqua" w:cs="Times New Roman"/>
        </w:rPr>
        <w:t>Thurs</w:t>
      </w:r>
      <w:r w:rsidR="0086137B">
        <w:rPr>
          <w:rFonts w:ascii="Book Antiqua" w:eastAsia="Times New Roman" w:hAnsi="Book Antiqua" w:cs="Times New Roman"/>
        </w:rPr>
        <w:t>day,</w:t>
      </w:r>
      <w:r w:rsidR="00AD0ED0">
        <w:rPr>
          <w:rFonts w:ascii="Book Antiqua" w:eastAsia="Times New Roman" w:hAnsi="Book Antiqua" w:cs="Times New Roman"/>
        </w:rPr>
        <w:t xml:space="preserve"> </w:t>
      </w:r>
      <w:r w:rsidR="0086137B">
        <w:rPr>
          <w:rFonts w:ascii="Book Antiqua" w:eastAsia="Times New Roman" w:hAnsi="Book Antiqua" w:cs="Times New Roman"/>
        </w:rPr>
        <w:t xml:space="preserve">May </w:t>
      </w:r>
      <w:r w:rsidR="00FC2D7A">
        <w:rPr>
          <w:rFonts w:ascii="Book Antiqua" w:eastAsia="Times New Roman" w:hAnsi="Book Antiqua" w:cs="Times New Roman"/>
        </w:rPr>
        <w:t>3</w:t>
      </w:r>
      <w:r>
        <w:rPr>
          <w:rFonts w:ascii="Book Antiqua" w:eastAsia="Times New Roman" w:hAnsi="Book Antiqua" w:cs="Times New Roman"/>
        </w:rPr>
        <w:t xml:space="preserve">, </w:t>
      </w:r>
      <w:r w:rsidR="0086137B">
        <w:rPr>
          <w:rFonts w:ascii="Book Antiqua" w:eastAsia="Times New Roman" w:hAnsi="Book Antiqua" w:cs="Times New Roman"/>
        </w:rPr>
        <w:t>8</w:t>
      </w:r>
      <w:r w:rsidR="00AD0ED0">
        <w:rPr>
          <w:rFonts w:ascii="Book Antiqua" w:eastAsia="Times New Roman" w:hAnsi="Book Antiqua" w:cs="Times New Roman"/>
        </w:rPr>
        <w:t>:</w:t>
      </w:r>
      <w:r w:rsidR="0086137B">
        <w:rPr>
          <w:rFonts w:ascii="Book Antiqua" w:eastAsia="Times New Roman" w:hAnsi="Book Antiqua" w:cs="Times New Roman"/>
        </w:rPr>
        <w:t>3</w:t>
      </w:r>
      <w:r w:rsidR="00AD0ED0">
        <w:rPr>
          <w:rFonts w:ascii="Book Antiqua" w:eastAsia="Times New Roman" w:hAnsi="Book Antiqua" w:cs="Times New Roman"/>
        </w:rPr>
        <w:t>0</w:t>
      </w:r>
      <w:r>
        <w:rPr>
          <w:rFonts w:ascii="Book Antiqua" w:eastAsia="Times New Roman" w:hAnsi="Book Antiqua" w:cs="Times New Roman"/>
        </w:rPr>
        <w:t xml:space="preserve"> </w:t>
      </w:r>
      <w:r w:rsidR="0086137B">
        <w:rPr>
          <w:rFonts w:ascii="Book Antiqua" w:eastAsia="Times New Roman" w:hAnsi="Book Antiqua" w:cs="Times New Roman"/>
        </w:rPr>
        <w:t>A</w:t>
      </w:r>
      <w:r>
        <w:rPr>
          <w:rFonts w:ascii="Book Antiqua" w:eastAsia="Times New Roman" w:hAnsi="Book Antiqua" w:cs="Times New Roman"/>
        </w:rPr>
        <w:t>M</w:t>
      </w:r>
    </w:p>
    <w:p w:rsidR="00114FEE" w:rsidRDefault="00114FEE" w:rsidP="00401A87">
      <w:pPr>
        <w:jc w:val="both"/>
        <w:rPr>
          <w:rFonts w:ascii="Book Antiqua" w:eastAsia="Times New Roman" w:hAnsi="Book Antiqua" w:cs="Times New Roman"/>
          <w:b/>
        </w:rPr>
      </w:pPr>
    </w:p>
    <w:p w:rsidR="00964452" w:rsidRPr="001A41C8" w:rsidRDefault="001A41C8" w:rsidP="00401A87">
      <w:pPr>
        <w:jc w:val="both"/>
        <w:rPr>
          <w:rFonts w:ascii="Book Antiqua" w:eastAsia="Times New Roman" w:hAnsi="Book Antiqua" w:cs="Times New Roman"/>
          <w:b/>
        </w:rPr>
      </w:pPr>
      <w:r w:rsidRPr="001A41C8">
        <w:rPr>
          <w:rFonts w:ascii="Book Antiqua" w:eastAsia="Times New Roman" w:hAnsi="Book Antiqua" w:cs="Times New Roman"/>
          <w:b/>
        </w:rPr>
        <w:t>COURSE DESCRIPTION</w:t>
      </w:r>
    </w:p>
    <w:p w:rsidR="001A41C8" w:rsidRDefault="001A41C8" w:rsidP="00401A87">
      <w:pPr>
        <w:jc w:val="both"/>
        <w:rPr>
          <w:rFonts w:ascii="Book Antiqua" w:eastAsia="Times New Roman" w:hAnsi="Book Antiqua" w:cs="Times New Roman"/>
        </w:rPr>
      </w:pPr>
    </w:p>
    <w:p w:rsidR="009B6DBC" w:rsidRDefault="001D160B" w:rsidP="00401A87">
      <w:pPr>
        <w:jc w:val="both"/>
        <w:rPr>
          <w:rFonts w:ascii="Book Antiqua" w:eastAsia="Times New Roman" w:hAnsi="Book Antiqua" w:cs="Times New Roman"/>
        </w:rPr>
      </w:pPr>
      <w:r>
        <w:rPr>
          <w:rFonts w:ascii="Book Antiqua" w:eastAsia="Times New Roman" w:hAnsi="Book Antiqua" w:cs="Times New Roman"/>
        </w:rPr>
        <w:lastRenderedPageBreak/>
        <w:t xml:space="preserve">Corporate financing transactions are some of the common corporate transactions in the practice of business and corporate law. Whenever a corporation seeks financing, the laws of securities regulation are always involved. This course teaches the basic structure of securities regulation with a focus on federal securities regulation. </w:t>
      </w:r>
    </w:p>
    <w:p w:rsidR="001D160B" w:rsidRDefault="001D160B" w:rsidP="00401A87">
      <w:pPr>
        <w:jc w:val="both"/>
        <w:rPr>
          <w:rFonts w:ascii="Book Antiqua" w:eastAsia="Times New Roman" w:hAnsi="Book Antiqua" w:cs="Times New Roman"/>
        </w:rPr>
      </w:pPr>
    </w:p>
    <w:p w:rsidR="009B6DBC" w:rsidRPr="00AA7C4B" w:rsidRDefault="009B6DBC" w:rsidP="00401A87">
      <w:pPr>
        <w:jc w:val="both"/>
        <w:rPr>
          <w:rFonts w:ascii="Book Antiqua" w:eastAsia="Times New Roman" w:hAnsi="Book Antiqua" w:cs="Times New Roman"/>
        </w:rPr>
      </w:pPr>
      <w:r>
        <w:rPr>
          <w:rFonts w:ascii="Book Antiqua" w:eastAsia="Times New Roman" w:hAnsi="Book Antiqua" w:cs="Times New Roman"/>
        </w:rPr>
        <w:t xml:space="preserve">Many students find </w:t>
      </w:r>
      <w:r w:rsidR="001D160B">
        <w:rPr>
          <w:rFonts w:ascii="Book Antiqua" w:eastAsia="Times New Roman" w:hAnsi="Book Antiqua" w:cs="Times New Roman"/>
        </w:rPr>
        <w:t>Securities Regulation</w:t>
      </w:r>
      <w:r>
        <w:rPr>
          <w:rFonts w:ascii="Book Antiqua" w:eastAsia="Times New Roman" w:hAnsi="Book Antiqua" w:cs="Times New Roman"/>
        </w:rPr>
        <w:t xml:space="preserve"> a challenging course, with legal concepts that require background knowledge in business, economics, finance, and accounting.</w:t>
      </w:r>
      <w:r w:rsidR="00D757F1">
        <w:rPr>
          <w:rFonts w:ascii="Book Antiqua" w:eastAsia="Times New Roman" w:hAnsi="Book Antiqua" w:cs="Times New Roman"/>
        </w:rPr>
        <w:t xml:space="preserve"> </w:t>
      </w:r>
      <w:r>
        <w:rPr>
          <w:rFonts w:ascii="Book Antiqua" w:eastAsia="Times New Roman" w:hAnsi="Book Antiqua" w:cs="Times New Roman"/>
        </w:rPr>
        <w:t>These concep</w:t>
      </w:r>
      <w:r w:rsidR="00D757F1">
        <w:rPr>
          <w:rFonts w:ascii="Book Antiqua" w:eastAsia="Times New Roman" w:hAnsi="Book Antiqua" w:cs="Times New Roman"/>
        </w:rPr>
        <w:t xml:space="preserve">ts will be discussed in class. </w:t>
      </w:r>
      <w:r>
        <w:rPr>
          <w:rFonts w:ascii="Book Antiqua" w:eastAsia="Times New Roman" w:hAnsi="Book Antiqua" w:cs="Times New Roman"/>
        </w:rPr>
        <w:t>Your attendance and preparation is essential therefore t</w:t>
      </w:r>
      <w:r w:rsidR="00D757F1">
        <w:rPr>
          <w:rFonts w:ascii="Book Antiqua" w:eastAsia="Times New Roman" w:hAnsi="Book Antiqua" w:cs="Times New Roman"/>
        </w:rPr>
        <w:t xml:space="preserve">o your success in this course. </w:t>
      </w:r>
      <w:r>
        <w:rPr>
          <w:rFonts w:ascii="Book Antiqua" w:eastAsia="Times New Roman" w:hAnsi="Book Antiqua" w:cs="Times New Roman"/>
        </w:rPr>
        <w:t xml:space="preserve">You are expected to attend class regularly.    </w:t>
      </w:r>
    </w:p>
    <w:p w:rsidR="001A41C8" w:rsidRDefault="001A41C8" w:rsidP="00401A87">
      <w:pPr>
        <w:jc w:val="both"/>
        <w:rPr>
          <w:rFonts w:ascii="Book Antiqua" w:eastAsia="Times New Roman" w:hAnsi="Book Antiqua" w:cs="Times New Roman"/>
        </w:rPr>
      </w:pPr>
    </w:p>
    <w:p w:rsidR="006F3B92" w:rsidRPr="00423960" w:rsidRDefault="008D09B0" w:rsidP="00401A87">
      <w:pPr>
        <w:jc w:val="both"/>
        <w:rPr>
          <w:rFonts w:ascii="Book Antiqua" w:eastAsia="Times New Roman" w:hAnsi="Book Antiqua" w:cs="Times New Roman"/>
          <w:b/>
        </w:rPr>
      </w:pPr>
      <w:r>
        <w:rPr>
          <w:rFonts w:ascii="Book Antiqua" w:eastAsia="Times New Roman" w:hAnsi="Book Antiqua" w:cs="Times New Roman"/>
          <w:b/>
        </w:rPr>
        <w:t>TEXTBOOK</w:t>
      </w:r>
      <w:r w:rsidR="006F3B92" w:rsidRPr="00423960">
        <w:rPr>
          <w:rFonts w:ascii="Book Antiqua" w:eastAsia="Times New Roman" w:hAnsi="Book Antiqua" w:cs="Times New Roman"/>
          <w:b/>
        </w:rPr>
        <w:t xml:space="preserve"> </w:t>
      </w:r>
    </w:p>
    <w:p w:rsidR="006F3B92" w:rsidRPr="00423960" w:rsidRDefault="006F3B92" w:rsidP="00401A87">
      <w:pPr>
        <w:jc w:val="both"/>
        <w:rPr>
          <w:rFonts w:ascii="Book Antiqua" w:eastAsia="Times New Roman" w:hAnsi="Book Antiqua" w:cs="Times New Roman"/>
          <w:b/>
        </w:rPr>
      </w:pPr>
    </w:p>
    <w:p w:rsidR="001A41C8" w:rsidRPr="001A41C8" w:rsidRDefault="001D160B" w:rsidP="006F3B92">
      <w:pPr>
        <w:jc w:val="both"/>
        <w:rPr>
          <w:rFonts w:ascii="Book Antiqua" w:eastAsia="Times New Roman" w:hAnsi="Book Antiqua" w:cs="Times New Roman"/>
          <w:i/>
        </w:rPr>
      </w:pPr>
      <w:r>
        <w:rPr>
          <w:rFonts w:ascii="Book Antiqua" w:eastAsia="Times New Roman" w:hAnsi="Book Antiqua" w:cs="Times New Roman"/>
        </w:rPr>
        <w:t xml:space="preserve">James Cox, Robert Hillman &amp; Donald </w:t>
      </w:r>
      <w:proofErr w:type="spellStart"/>
      <w:r>
        <w:rPr>
          <w:rFonts w:ascii="Book Antiqua" w:eastAsia="Times New Roman" w:hAnsi="Book Antiqua" w:cs="Times New Roman"/>
        </w:rPr>
        <w:t>Langevoort</w:t>
      </w:r>
      <w:proofErr w:type="spellEnd"/>
      <w:r>
        <w:rPr>
          <w:rFonts w:ascii="Book Antiqua" w:eastAsia="Times New Roman" w:hAnsi="Book Antiqua" w:cs="Times New Roman"/>
        </w:rPr>
        <w:t>, Securities Regulation: Cases and Materials (Aspen 8</w:t>
      </w:r>
      <w:r w:rsidRPr="001D160B">
        <w:rPr>
          <w:rFonts w:ascii="Book Antiqua" w:eastAsia="Times New Roman" w:hAnsi="Book Antiqua" w:cs="Times New Roman"/>
          <w:vertAlign w:val="superscript"/>
        </w:rPr>
        <w:t>th</w:t>
      </w:r>
      <w:r>
        <w:rPr>
          <w:rFonts w:ascii="Book Antiqua" w:eastAsia="Times New Roman" w:hAnsi="Book Antiqua" w:cs="Times New Roman"/>
        </w:rPr>
        <w:t xml:space="preserve"> ed. 2017)</w:t>
      </w:r>
      <w:r w:rsidR="00423960">
        <w:rPr>
          <w:rFonts w:ascii="Book Antiqua" w:eastAsia="Times New Roman" w:hAnsi="Book Antiqua" w:cs="Times New Roman"/>
          <w:i/>
        </w:rPr>
        <w:t xml:space="preserve"> </w:t>
      </w:r>
    </w:p>
    <w:p w:rsidR="001A41C8" w:rsidRDefault="001A41C8" w:rsidP="006F3B92">
      <w:pPr>
        <w:jc w:val="both"/>
        <w:rPr>
          <w:rFonts w:ascii="Book Antiqua" w:eastAsia="Times New Roman" w:hAnsi="Book Antiqua" w:cs="Times New Roman"/>
        </w:rPr>
      </w:pPr>
    </w:p>
    <w:p w:rsidR="001D160B" w:rsidRPr="00423960" w:rsidRDefault="001D160B" w:rsidP="006F3B92">
      <w:pPr>
        <w:jc w:val="both"/>
        <w:rPr>
          <w:rFonts w:ascii="Book Antiqua" w:eastAsia="Times New Roman" w:hAnsi="Book Antiqua" w:cs="Times New Roman"/>
        </w:rPr>
      </w:pPr>
      <w:r>
        <w:rPr>
          <w:rFonts w:ascii="Book Antiqua" w:eastAsia="Times New Roman" w:hAnsi="Book Antiqua" w:cs="Times New Roman"/>
        </w:rPr>
        <w:t xml:space="preserve">James Cox, Robert Hillman &amp; Donald </w:t>
      </w:r>
      <w:proofErr w:type="spellStart"/>
      <w:r>
        <w:rPr>
          <w:rFonts w:ascii="Book Antiqua" w:eastAsia="Times New Roman" w:hAnsi="Book Antiqua" w:cs="Times New Roman"/>
        </w:rPr>
        <w:t>Langevoort</w:t>
      </w:r>
      <w:proofErr w:type="spellEnd"/>
      <w:r>
        <w:rPr>
          <w:rFonts w:ascii="Book Antiqua" w:eastAsia="Times New Roman" w:hAnsi="Book Antiqua" w:cs="Times New Roman"/>
        </w:rPr>
        <w:t>, Securities Regulation: 2017 Selected Statutes, Rules, and Forms (Aspen 2017)</w:t>
      </w:r>
    </w:p>
    <w:p w:rsidR="00FC2D7A" w:rsidRDefault="00FC2D7A" w:rsidP="00FC2D7A">
      <w:pPr>
        <w:rPr>
          <w:rFonts w:ascii="Book Antiqua" w:eastAsia="Times New Roman" w:hAnsi="Book Antiqua" w:cs="Times New Roman"/>
          <w:b/>
        </w:rPr>
      </w:pPr>
      <w:r>
        <w:rPr>
          <w:rFonts w:ascii="Book Antiqua" w:eastAsia="Times New Roman" w:hAnsi="Book Antiqua" w:cs="Times New Roman"/>
          <w:b/>
        </w:rPr>
        <w:t>COURSE WORKLOAD</w:t>
      </w:r>
    </w:p>
    <w:p w:rsidR="00FC2D7A" w:rsidRDefault="00FC2D7A" w:rsidP="00FC2D7A">
      <w:pPr>
        <w:rPr>
          <w:rFonts w:ascii="Book Antiqua" w:eastAsia="Times New Roman" w:hAnsi="Book Antiqua" w:cs="Times New Roman"/>
          <w:b/>
        </w:rPr>
      </w:pPr>
    </w:p>
    <w:p w:rsidR="00FC2D7A" w:rsidRPr="006C6703" w:rsidRDefault="001D160B" w:rsidP="00FC2D7A">
      <w:pPr>
        <w:rPr>
          <w:rFonts w:ascii="Book Antiqua" w:eastAsia="Times New Roman" w:hAnsi="Book Antiqua" w:cs="Times New Roman"/>
        </w:rPr>
      </w:pPr>
      <w:r>
        <w:t>Securities Regulation</w:t>
      </w:r>
      <w:r w:rsidR="00FC2D7A">
        <w:t xml:space="preserve"> is a 3-credit course. </w:t>
      </w:r>
      <w:r w:rsidR="00FC2D7A" w:rsidRPr="006C6703">
        <w:t xml:space="preserve">ABA Standard 310 requires that students devote 120 minutes to out-of-class preparation for every “classroom hour” of in-class instruction. </w:t>
      </w:r>
      <w:r>
        <w:t>Securities Regulation</w:t>
      </w:r>
      <w:r w:rsidR="00FC2D7A" w:rsidRPr="006C6703">
        <w:t xml:space="preserve"> has 3 “classroom hours” of in-class instruction each week, requiring at least 6 hours of preparation outside of class. Accordingly, you will have about 60</w:t>
      </w:r>
      <w:r w:rsidR="005C0174">
        <w:t>-80</w:t>
      </w:r>
      <w:r w:rsidR="00FC2D7A" w:rsidRPr="006C6703">
        <w:t xml:space="preserve"> pages of reading each week. Because the course includes statutory and regulatory excerpts that require careful reading, as well as discussion problems that require thoughtful advance preparation, you should spend at least one hour on every 10-15 pages of reading.</w:t>
      </w:r>
      <w:r w:rsidR="00FC2D7A" w:rsidRPr="006C6703">
        <w:rPr>
          <w:rFonts w:ascii="Book Antiqua" w:eastAsia="Times New Roman" w:hAnsi="Book Antiqua" w:cs="Times New Roman"/>
        </w:rPr>
        <w:t xml:space="preserve"> </w:t>
      </w:r>
    </w:p>
    <w:p w:rsidR="00FC2D7A" w:rsidRDefault="00FC2D7A" w:rsidP="00FC2D7A">
      <w:pPr>
        <w:rPr>
          <w:rFonts w:ascii="Book Antiqua" w:eastAsia="Times New Roman" w:hAnsi="Book Antiqua" w:cs="Times New Roman"/>
        </w:rPr>
      </w:pPr>
    </w:p>
    <w:p w:rsidR="00FC2D7A" w:rsidRDefault="00FC2D7A" w:rsidP="00FC2D7A">
      <w:pPr>
        <w:rPr>
          <w:rFonts w:ascii="Book Antiqua" w:eastAsia="Times New Roman" w:hAnsi="Book Antiqua" w:cs="Times New Roman"/>
        </w:rPr>
      </w:pPr>
      <w:r>
        <w:rPr>
          <w:rFonts w:ascii="Book Antiqua" w:eastAsia="Times New Roman" w:hAnsi="Book Antiqua" w:cs="Times New Roman"/>
          <w:b/>
        </w:rPr>
        <w:lastRenderedPageBreak/>
        <w:t>UNIVERSITY POLICY ON ACCOMODATING STUDENTS WITH DISABILITIES</w:t>
      </w:r>
    </w:p>
    <w:p w:rsidR="00FC2D7A" w:rsidRDefault="00FC2D7A" w:rsidP="00FC2D7A">
      <w:pPr>
        <w:rPr>
          <w:rFonts w:ascii="Book Antiqua" w:eastAsia="Times New Roman" w:hAnsi="Book Antiqua" w:cs="Times New Roman"/>
        </w:rPr>
      </w:pPr>
    </w:p>
    <w:p w:rsidR="00FC2D7A" w:rsidRPr="006C6703" w:rsidRDefault="00FC2D7A" w:rsidP="00FC2D7A">
      <w:pPr>
        <w:rPr>
          <w:rFonts w:ascii="Book Antiqua" w:eastAsia="Times New Roman" w:hAnsi="Book Antiqua" w:cs="Times New Roman"/>
        </w:rPr>
      </w:pPr>
      <w:r>
        <w:t>Students requesting accommodation for disabilities must first register with the Dean of Students Office (</w:t>
      </w:r>
      <w:hyperlink r:id="rId6" w:history="1">
        <w:r>
          <w:rPr>
            <w:rStyle w:val="Hyperlink"/>
          </w:rPr>
          <w:t>http</w:t>
        </w:r>
      </w:hyperlink>
      <w:hyperlink r:id="rId7" w:history="1">
        <w:proofErr w:type="gramStart"/>
        <w:r>
          <w:rPr>
            <w:rStyle w:val="Hyperlink"/>
          </w:rPr>
          <w:t>:/</w:t>
        </w:r>
        <w:proofErr w:type="gramEnd"/>
        <w:r>
          <w:rPr>
            <w:rStyle w:val="Hyperlink"/>
          </w:rPr>
          <w:t>/</w:t>
        </w:r>
      </w:hyperlink>
      <w:hyperlink r:id="rId8" w:history="1">
        <w:r>
          <w:rPr>
            <w:rStyle w:val="Hyperlink"/>
          </w:rPr>
          <w:t>www</w:t>
        </w:r>
      </w:hyperlink>
      <w:hyperlink r:id="rId9" w:history="1">
        <w:r>
          <w:rPr>
            <w:rStyle w:val="Hyperlink"/>
          </w:rPr>
          <w:t>.</w:t>
        </w:r>
      </w:hyperlink>
      <w:hyperlink r:id="rId10" w:history="1">
        <w:proofErr w:type="gramStart"/>
        <w:r>
          <w:rPr>
            <w:rStyle w:val="Hyperlink"/>
          </w:rPr>
          <w:t>ds</w:t>
        </w:r>
        <w:proofErr w:type="gramEnd"/>
      </w:hyperlink>
      <w:hyperlink r:id="rId11" w:history="1">
        <w:r>
          <w:rPr>
            <w:rStyle w:val="Hyperlink"/>
          </w:rPr>
          <w:t>o</w:t>
        </w:r>
      </w:hyperlink>
      <w:hyperlink r:id="rId12" w:history="1">
        <w:r>
          <w:rPr>
            <w:rStyle w:val="Hyperlink"/>
          </w:rPr>
          <w:t>.</w:t>
        </w:r>
      </w:hyperlink>
      <w:hyperlink r:id="rId13" w:history="1">
        <w:proofErr w:type="gramStart"/>
        <w:r>
          <w:rPr>
            <w:rStyle w:val="Hyperlink"/>
          </w:rPr>
          <w:t>ufl</w:t>
        </w:r>
        <w:proofErr w:type="gramEnd"/>
      </w:hyperlink>
      <w:hyperlink r:id="rId14" w:history="1">
        <w:r>
          <w:rPr>
            <w:rStyle w:val="Hyperlink"/>
          </w:rPr>
          <w:t>.</w:t>
        </w:r>
      </w:hyperlink>
      <w:hyperlink r:id="rId15" w:history="1">
        <w:proofErr w:type="gramStart"/>
        <w:r>
          <w:rPr>
            <w:rStyle w:val="Hyperlink"/>
          </w:rPr>
          <w:t>edu</w:t>
        </w:r>
      </w:hyperlink>
      <w:hyperlink r:id="rId16" w:history="1">
        <w:r>
          <w:rPr>
            <w:rStyle w:val="Hyperlink"/>
          </w:rPr>
          <w:t>/</w:t>
        </w:r>
      </w:hyperlink>
      <w:hyperlink r:id="rId17" w:history="1">
        <w:r>
          <w:rPr>
            <w:rStyle w:val="Hyperlink"/>
          </w:rPr>
          <w:t>drc</w:t>
        </w:r>
        <w:proofErr w:type="gramEnd"/>
      </w:hyperlink>
      <w:hyperlink r:id="rId18" w:history="1">
        <w:r>
          <w:rPr>
            <w:rStyle w:val="Hyperlink"/>
          </w:rPr>
          <w:t>/</w:t>
        </w:r>
      </w:hyperlink>
      <w:r>
        <w:t>). The Dean of Students Office will provide documentation to the student who must then provide this documentation to Dean Inman in the College of Law Student Affairs Office when requesting accommodation. You must submit this documentation prior to submitting assignments or taking the quizzes or exams. Accommodations are not retroactive, therefore, students should contact the office as soon as possible in the term for which they are seeking accommodations.</w:t>
      </w:r>
    </w:p>
    <w:p w:rsidR="00FC2D7A" w:rsidRDefault="00FC2D7A" w:rsidP="00FC2D7A">
      <w:pPr>
        <w:rPr>
          <w:rFonts w:ascii="Book Antiqua" w:eastAsia="Times New Roman" w:hAnsi="Book Antiqua" w:cs="Times New Roman"/>
        </w:rPr>
      </w:pPr>
    </w:p>
    <w:p w:rsidR="00FC2D7A" w:rsidRPr="00423960" w:rsidRDefault="00FC2D7A" w:rsidP="00FC2D7A">
      <w:pPr>
        <w:rPr>
          <w:rFonts w:ascii="Book Antiqua" w:eastAsia="Times New Roman" w:hAnsi="Book Antiqua" w:cs="Times New Roman"/>
          <w:b/>
        </w:rPr>
      </w:pPr>
      <w:r w:rsidRPr="00423960">
        <w:rPr>
          <w:rFonts w:ascii="Book Antiqua" w:eastAsia="Times New Roman" w:hAnsi="Book Antiqua" w:cs="Times New Roman"/>
          <w:b/>
        </w:rPr>
        <w:t>COURSE GRADING</w:t>
      </w:r>
    </w:p>
    <w:p w:rsidR="00FC2D7A" w:rsidRPr="00423960" w:rsidRDefault="00FC2D7A" w:rsidP="00FC2D7A">
      <w:pPr>
        <w:jc w:val="both"/>
        <w:rPr>
          <w:rFonts w:ascii="Book Antiqua" w:eastAsia="Times New Roman" w:hAnsi="Book Antiqua" w:cs="Times New Roman"/>
        </w:rPr>
      </w:pPr>
    </w:p>
    <w:p w:rsidR="00FC2D7A" w:rsidRDefault="00FC2D7A" w:rsidP="00FC2D7A">
      <w:pPr>
        <w:jc w:val="both"/>
        <w:rPr>
          <w:rFonts w:ascii="Book Antiqua" w:eastAsia="Times New Roman" w:hAnsi="Book Antiqua" w:cs="Times New Roman"/>
        </w:rPr>
      </w:pPr>
      <w:r w:rsidRPr="00423960">
        <w:rPr>
          <w:rFonts w:ascii="Book Antiqua" w:eastAsia="Times New Roman" w:hAnsi="Book Antiqua" w:cs="Times New Roman"/>
        </w:rPr>
        <w:t>Your grade will be based on a final exam</w:t>
      </w:r>
      <w:r>
        <w:rPr>
          <w:rFonts w:ascii="Book Antiqua" w:eastAsia="Times New Roman" w:hAnsi="Book Antiqua" w:cs="Times New Roman"/>
        </w:rPr>
        <w:t xml:space="preserve"> only</w:t>
      </w:r>
      <w:r w:rsidRPr="00423960">
        <w:rPr>
          <w:rFonts w:ascii="Book Antiqua" w:eastAsia="Times New Roman" w:hAnsi="Book Antiqua" w:cs="Times New Roman"/>
        </w:rPr>
        <w:t xml:space="preserve">. The final exam will be an in-class exam. Exam grades are done on a blind basis. All grades are final. There will be no regrading or revisions from me, except to correct any mathematical or clerical errors in computing the final score. </w:t>
      </w:r>
      <w:r>
        <w:rPr>
          <w:rFonts w:ascii="Book Antiqua" w:eastAsia="Times New Roman" w:hAnsi="Book Antiqua" w:cs="Times New Roman"/>
        </w:rPr>
        <w:t xml:space="preserve">The instructor will adhere to the College of Law’s grade distribution policy in preparing final grades for this course.  </w:t>
      </w:r>
    </w:p>
    <w:p w:rsidR="00FC2D7A" w:rsidRDefault="00FC2D7A" w:rsidP="00FC2D7A">
      <w:pPr>
        <w:jc w:val="both"/>
        <w:rPr>
          <w:rFonts w:ascii="Book Antiqua" w:eastAsia="Times New Roman" w:hAnsi="Book Antiqua" w:cs="Times New Roman"/>
        </w:rPr>
      </w:pPr>
    </w:p>
    <w:p w:rsidR="00FC2D7A" w:rsidRDefault="00FC2D7A" w:rsidP="00FC2D7A">
      <w:pPr>
        <w:jc w:val="both"/>
        <w:rPr>
          <w:rFonts w:ascii="Book Antiqua" w:eastAsia="Times New Roman" w:hAnsi="Book Antiqua" w:cs="Times New Roman"/>
        </w:rPr>
      </w:pPr>
    </w:p>
    <w:tbl>
      <w:tblPr>
        <w:tblStyle w:val="TableGrid"/>
        <w:tblW w:w="0" w:type="auto"/>
        <w:tblLook w:val="04A0" w:firstRow="1" w:lastRow="0" w:firstColumn="1" w:lastColumn="0" w:noHBand="0" w:noVBand="1"/>
      </w:tblPr>
      <w:tblGrid>
        <w:gridCol w:w="4225"/>
        <w:gridCol w:w="3690"/>
      </w:tblGrid>
      <w:tr w:rsidR="00FC2D7A" w:rsidTr="002850AC">
        <w:tc>
          <w:tcPr>
            <w:tcW w:w="4225" w:type="dxa"/>
          </w:tcPr>
          <w:p w:rsidR="00FC2D7A" w:rsidRPr="00912A76" w:rsidRDefault="00FC2D7A" w:rsidP="002850AC">
            <w:pPr>
              <w:jc w:val="both"/>
              <w:rPr>
                <w:rFonts w:ascii="Book Antiqua" w:eastAsia="Times New Roman" w:hAnsi="Book Antiqua" w:cs="Times New Roman"/>
                <w:b/>
              </w:rPr>
            </w:pPr>
            <w:r>
              <w:rPr>
                <w:rFonts w:ascii="Book Antiqua" w:eastAsia="Times New Roman" w:hAnsi="Book Antiqua" w:cs="Times New Roman"/>
                <w:b/>
              </w:rPr>
              <w:t>Letter Grade</w:t>
            </w:r>
          </w:p>
        </w:tc>
        <w:tc>
          <w:tcPr>
            <w:tcW w:w="3690" w:type="dxa"/>
          </w:tcPr>
          <w:p w:rsidR="00FC2D7A" w:rsidRPr="00912A76" w:rsidRDefault="00FC2D7A" w:rsidP="002850AC">
            <w:pPr>
              <w:jc w:val="both"/>
              <w:rPr>
                <w:rFonts w:ascii="Book Antiqua" w:eastAsia="Times New Roman" w:hAnsi="Book Antiqua" w:cs="Times New Roman"/>
                <w:b/>
              </w:rPr>
            </w:pPr>
            <w:r>
              <w:rPr>
                <w:rFonts w:ascii="Book Antiqua" w:eastAsia="Times New Roman" w:hAnsi="Book Antiqua" w:cs="Times New Roman"/>
                <w:b/>
              </w:rPr>
              <w:t>Point Equivalent</w:t>
            </w:r>
          </w:p>
        </w:tc>
      </w:tr>
      <w:tr w:rsidR="00FC2D7A" w:rsidTr="002850AC">
        <w:tc>
          <w:tcPr>
            <w:tcW w:w="4225" w:type="dxa"/>
          </w:tcPr>
          <w:p w:rsidR="00FC2D7A" w:rsidRDefault="00FC2D7A" w:rsidP="002850AC">
            <w:pPr>
              <w:jc w:val="both"/>
              <w:rPr>
                <w:rFonts w:ascii="Book Antiqua" w:eastAsia="Times New Roman" w:hAnsi="Book Antiqua" w:cs="Times New Roman"/>
              </w:rPr>
            </w:pPr>
            <w:r>
              <w:rPr>
                <w:rFonts w:ascii="Book Antiqua" w:eastAsia="Times New Roman" w:hAnsi="Book Antiqua" w:cs="Times New Roman"/>
              </w:rPr>
              <w:t>A (Excellent)</w:t>
            </w:r>
          </w:p>
        </w:tc>
        <w:tc>
          <w:tcPr>
            <w:tcW w:w="3690" w:type="dxa"/>
          </w:tcPr>
          <w:p w:rsidR="00FC2D7A" w:rsidRDefault="00FC2D7A" w:rsidP="002850AC">
            <w:pPr>
              <w:jc w:val="both"/>
              <w:rPr>
                <w:rFonts w:ascii="Book Antiqua" w:eastAsia="Times New Roman" w:hAnsi="Book Antiqua" w:cs="Times New Roman"/>
              </w:rPr>
            </w:pPr>
            <w:r>
              <w:rPr>
                <w:rFonts w:ascii="Book Antiqua" w:eastAsia="Times New Roman" w:hAnsi="Book Antiqua" w:cs="Times New Roman"/>
              </w:rPr>
              <w:t>4.0</w:t>
            </w:r>
          </w:p>
        </w:tc>
      </w:tr>
      <w:tr w:rsidR="00FC2D7A" w:rsidTr="002850AC">
        <w:tc>
          <w:tcPr>
            <w:tcW w:w="4225" w:type="dxa"/>
          </w:tcPr>
          <w:p w:rsidR="00FC2D7A" w:rsidRDefault="00FC2D7A" w:rsidP="002850AC">
            <w:pPr>
              <w:jc w:val="both"/>
              <w:rPr>
                <w:rFonts w:ascii="Book Antiqua" w:eastAsia="Times New Roman" w:hAnsi="Book Antiqua" w:cs="Times New Roman"/>
              </w:rPr>
            </w:pPr>
            <w:r>
              <w:rPr>
                <w:rFonts w:ascii="Book Antiqua" w:eastAsia="Times New Roman" w:hAnsi="Book Antiqua" w:cs="Times New Roman"/>
              </w:rPr>
              <w:t>A-</w:t>
            </w:r>
          </w:p>
        </w:tc>
        <w:tc>
          <w:tcPr>
            <w:tcW w:w="3690" w:type="dxa"/>
          </w:tcPr>
          <w:p w:rsidR="00FC2D7A" w:rsidRDefault="00FC2D7A" w:rsidP="002850AC">
            <w:pPr>
              <w:jc w:val="both"/>
              <w:rPr>
                <w:rFonts w:ascii="Book Antiqua" w:eastAsia="Times New Roman" w:hAnsi="Book Antiqua" w:cs="Times New Roman"/>
              </w:rPr>
            </w:pPr>
            <w:r>
              <w:rPr>
                <w:rFonts w:ascii="Book Antiqua" w:eastAsia="Times New Roman" w:hAnsi="Book Antiqua" w:cs="Times New Roman"/>
              </w:rPr>
              <w:t>3.67</w:t>
            </w:r>
          </w:p>
        </w:tc>
      </w:tr>
      <w:tr w:rsidR="00FC2D7A" w:rsidTr="002850AC">
        <w:tc>
          <w:tcPr>
            <w:tcW w:w="4225" w:type="dxa"/>
          </w:tcPr>
          <w:p w:rsidR="00FC2D7A" w:rsidRDefault="00FC2D7A" w:rsidP="002850AC">
            <w:pPr>
              <w:jc w:val="both"/>
              <w:rPr>
                <w:rFonts w:ascii="Book Antiqua" w:eastAsia="Times New Roman" w:hAnsi="Book Antiqua" w:cs="Times New Roman"/>
              </w:rPr>
            </w:pPr>
            <w:r>
              <w:rPr>
                <w:rFonts w:ascii="Book Antiqua" w:eastAsia="Times New Roman" w:hAnsi="Book Antiqua" w:cs="Times New Roman"/>
              </w:rPr>
              <w:t>B+</w:t>
            </w:r>
          </w:p>
        </w:tc>
        <w:tc>
          <w:tcPr>
            <w:tcW w:w="3690" w:type="dxa"/>
          </w:tcPr>
          <w:p w:rsidR="00FC2D7A" w:rsidRDefault="00FC2D7A" w:rsidP="002850AC">
            <w:pPr>
              <w:jc w:val="both"/>
              <w:rPr>
                <w:rFonts w:ascii="Book Antiqua" w:eastAsia="Times New Roman" w:hAnsi="Book Antiqua" w:cs="Times New Roman"/>
              </w:rPr>
            </w:pPr>
            <w:r>
              <w:rPr>
                <w:rFonts w:ascii="Book Antiqua" w:eastAsia="Times New Roman" w:hAnsi="Book Antiqua" w:cs="Times New Roman"/>
              </w:rPr>
              <w:t>3.33</w:t>
            </w:r>
          </w:p>
        </w:tc>
      </w:tr>
      <w:tr w:rsidR="00FC2D7A" w:rsidTr="002850AC">
        <w:tc>
          <w:tcPr>
            <w:tcW w:w="4225" w:type="dxa"/>
          </w:tcPr>
          <w:p w:rsidR="00FC2D7A" w:rsidRDefault="00FC2D7A" w:rsidP="002850AC">
            <w:pPr>
              <w:jc w:val="both"/>
              <w:rPr>
                <w:rFonts w:ascii="Book Antiqua" w:eastAsia="Times New Roman" w:hAnsi="Book Antiqua" w:cs="Times New Roman"/>
              </w:rPr>
            </w:pPr>
            <w:r>
              <w:rPr>
                <w:rFonts w:ascii="Book Antiqua" w:eastAsia="Times New Roman" w:hAnsi="Book Antiqua" w:cs="Times New Roman"/>
              </w:rPr>
              <w:t>B</w:t>
            </w:r>
          </w:p>
        </w:tc>
        <w:tc>
          <w:tcPr>
            <w:tcW w:w="3690" w:type="dxa"/>
          </w:tcPr>
          <w:p w:rsidR="00FC2D7A" w:rsidRDefault="00FC2D7A" w:rsidP="002850AC">
            <w:pPr>
              <w:jc w:val="both"/>
              <w:rPr>
                <w:rFonts w:ascii="Book Antiqua" w:eastAsia="Times New Roman" w:hAnsi="Book Antiqua" w:cs="Times New Roman"/>
              </w:rPr>
            </w:pPr>
            <w:r>
              <w:rPr>
                <w:rFonts w:ascii="Book Antiqua" w:eastAsia="Times New Roman" w:hAnsi="Book Antiqua" w:cs="Times New Roman"/>
              </w:rPr>
              <w:t>3.0</w:t>
            </w:r>
          </w:p>
        </w:tc>
      </w:tr>
      <w:tr w:rsidR="00FC2D7A" w:rsidTr="002850AC">
        <w:tc>
          <w:tcPr>
            <w:tcW w:w="4225" w:type="dxa"/>
          </w:tcPr>
          <w:p w:rsidR="00FC2D7A" w:rsidRDefault="00FC2D7A" w:rsidP="002850AC">
            <w:pPr>
              <w:jc w:val="both"/>
              <w:rPr>
                <w:rFonts w:ascii="Book Antiqua" w:eastAsia="Times New Roman" w:hAnsi="Book Antiqua" w:cs="Times New Roman"/>
              </w:rPr>
            </w:pPr>
            <w:r>
              <w:rPr>
                <w:rFonts w:ascii="Book Antiqua" w:eastAsia="Times New Roman" w:hAnsi="Book Antiqua" w:cs="Times New Roman"/>
              </w:rPr>
              <w:t>B-</w:t>
            </w:r>
          </w:p>
        </w:tc>
        <w:tc>
          <w:tcPr>
            <w:tcW w:w="3690" w:type="dxa"/>
          </w:tcPr>
          <w:p w:rsidR="00FC2D7A" w:rsidRDefault="00FC2D7A" w:rsidP="002850AC">
            <w:pPr>
              <w:jc w:val="both"/>
              <w:rPr>
                <w:rFonts w:ascii="Book Antiqua" w:eastAsia="Times New Roman" w:hAnsi="Book Antiqua" w:cs="Times New Roman"/>
              </w:rPr>
            </w:pPr>
            <w:r>
              <w:rPr>
                <w:rFonts w:ascii="Book Antiqua" w:eastAsia="Times New Roman" w:hAnsi="Book Antiqua" w:cs="Times New Roman"/>
              </w:rPr>
              <w:t>2.67</w:t>
            </w:r>
          </w:p>
        </w:tc>
      </w:tr>
      <w:tr w:rsidR="00FC2D7A" w:rsidTr="002850AC">
        <w:tc>
          <w:tcPr>
            <w:tcW w:w="4225" w:type="dxa"/>
          </w:tcPr>
          <w:p w:rsidR="00FC2D7A" w:rsidRDefault="00FC2D7A" w:rsidP="002850AC">
            <w:pPr>
              <w:jc w:val="both"/>
              <w:rPr>
                <w:rFonts w:ascii="Book Antiqua" w:eastAsia="Times New Roman" w:hAnsi="Book Antiqua" w:cs="Times New Roman"/>
              </w:rPr>
            </w:pPr>
            <w:r>
              <w:rPr>
                <w:rFonts w:ascii="Book Antiqua" w:eastAsia="Times New Roman" w:hAnsi="Book Antiqua" w:cs="Times New Roman"/>
              </w:rPr>
              <w:t>C+</w:t>
            </w:r>
          </w:p>
        </w:tc>
        <w:tc>
          <w:tcPr>
            <w:tcW w:w="3690" w:type="dxa"/>
          </w:tcPr>
          <w:p w:rsidR="00FC2D7A" w:rsidRDefault="00FC2D7A" w:rsidP="002850AC">
            <w:pPr>
              <w:jc w:val="both"/>
              <w:rPr>
                <w:rFonts w:ascii="Book Antiqua" w:eastAsia="Times New Roman" w:hAnsi="Book Antiqua" w:cs="Times New Roman"/>
              </w:rPr>
            </w:pPr>
            <w:r>
              <w:rPr>
                <w:rFonts w:ascii="Book Antiqua" w:eastAsia="Times New Roman" w:hAnsi="Book Antiqua" w:cs="Times New Roman"/>
              </w:rPr>
              <w:t>2.33</w:t>
            </w:r>
          </w:p>
        </w:tc>
      </w:tr>
      <w:tr w:rsidR="00FC2D7A" w:rsidTr="002850AC">
        <w:tc>
          <w:tcPr>
            <w:tcW w:w="4225" w:type="dxa"/>
          </w:tcPr>
          <w:p w:rsidR="00FC2D7A" w:rsidRDefault="00FC2D7A" w:rsidP="002850AC">
            <w:pPr>
              <w:jc w:val="both"/>
              <w:rPr>
                <w:rFonts w:ascii="Book Antiqua" w:eastAsia="Times New Roman" w:hAnsi="Book Antiqua" w:cs="Times New Roman"/>
              </w:rPr>
            </w:pPr>
            <w:r>
              <w:rPr>
                <w:rFonts w:ascii="Book Antiqua" w:eastAsia="Times New Roman" w:hAnsi="Book Antiqua" w:cs="Times New Roman"/>
              </w:rPr>
              <w:t>C (Satisfactory)</w:t>
            </w:r>
          </w:p>
        </w:tc>
        <w:tc>
          <w:tcPr>
            <w:tcW w:w="3690" w:type="dxa"/>
          </w:tcPr>
          <w:p w:rsidR="00FC2D7A" w:rsidRDefault="00FC2D7A" w:rsidP="002850AC">
            <w:pPr>
              <w:jc w:val="both"/>
              <w:rPr>
                <w:rFonts w:ascii="Book Antiqua" w:eastAsia="Times New Roman" w:hAnsi="Book Antiqua" w:cs="Times New Roman"/>
              </w:rPr>
            </w:pPr>
            <w:r>
              <w:rPr>
                <w:rFonts w:ascii="Book Antiqua" w:eastAsia="Times New Roman" w:hAnsi="Book Antiqua" w:cs="Times New Roman"/>
              </w:rPr>
              <w:t>2.0</w:t>
            </w:r>
          </w:p>
        </w:tc>
      </w:tr>
      <w:tr w:rsidR="00FC2D7A" w:rsidTr="002850AC">
        <w:tc>
          <w:tcPr>
            <w:tcW w:w="4225" w:type="dxa"/>
          </w:tcPr>
          <w:p w:rsidR="00FC2D7A" w:rsidRDefault="00FC2D7A" w:rsidP="002850AC">
            <w:pPr>
              <w:jc w:val="both"/>
              <w:rPr>
                <w:rFonts w:ascii="Book Antiqua" w:eastAsia="Times New Roman" w:hAnsi="Book Antiqua" w:cs="Times New Roman"/>
              </w:rPr>
            </w:pPr>
            <w:r>
              <w:rPr>
                <w:rFonts w:ascii="Book Antiqua" w:eastAsia="Times New Roman" w:hAnsi="Book Antiqua" w:cs="Times New Roman"/>
              </w:rPr>
              <w:t>C-</w:t>
            </w:r>
          </w:p>
        </w:tc>
        <w:tc>
          <w:tcPr>
            <w:tcW w:w="3690" w:type="dxa"/>
          </w:tcPr>
          <w:p w:rsidR="00FC2D7A" w:rsidRDefault="00FC2D7A" w:rsidP="002850AC">
            <w:pPr>
              <w:jc w:val="both"/>
              <w:rPr>
                <w:rFonts w:ascii="Book Antiqua" w:eastAsia="Times New Roman" w:hAnsi="Book Antiqua" w:cs="Times New Roman"/>
              </w:rPr>
            </w:pPr>
            <w:r>
              <w:rPr>
                <w:rFonts w:ascii="Book Antiqua" w:eastAsia="Times New Roman" w:hAnsi="Book Antiqua" w:cs="Times New Roman"/>
              </w:rPr>
              <w:t>1.67</w:t>
            </w:r>
          </w:p>
        </w:tc>
      </w:tr>
      <w:tr w:rsidR="00FC2D7A" w:rsidTr="002850AC">
        <w:tc>
          <w:tcPr>
            <w:tcW w:w="4225" w:type="dxa"/>
          </w:tcPr>
          <w:p w:rsidR="00FC2D7A" w:rsidRDefault="00FC2D7A" w:rsidP="002850AC">
            <w:pPr>
              <w:jc w:val="both"/>
              <w:rPr>
                <w:rFonts w:ascii="Book Antiqua" w:eastAsia="Times New Roman" w:hAnsi="Book Antiqua" w:cs="Times New Roman"/>
              </w:rPr>
            </w:pPr>
            <w:r>
              <w:rPr>
                <w:rFonts w:ascii="Book Antiqua" w:eastAsia="Times New Roman" w:hAnsi="Book Antiqua" w:cs="Times New Roman"/>
              </w:rPr>
              <w:t>D+</w:t>
            </w:r>
          </w:p>
        </w:tc>
        <w:tc>
          <w:tcPr>
            <w:tcW w:w="3690" w:type="dxa"/>
          </w:tcPr>
          <w:p w:rsidR="00FC2D7A" w:rsidRDefault="00FC2D7A" w:rsidP="002850AC">
            <w:pPr>
              <w:jc w:val="both"/>
              <w:rPr>
                <w:rFonts w:ascii="Book Antiqua" w:eastAsia="Times New Roman" w:hAnsi="Book Antiqua" w:cs="Times New Roman"/>
              </w:rPr>
            </w:pPr>
            <w:r>
              <w:rPr>
                <w:rFonts w:ascii="Book Antiqua" w:eastAsia="Times New Roman" w:hAnsi="Book Antiqua" w:cs="Times New Roman"/>
              </w:rPr>
              <w:t>1.33</w:t>
            </w:r>
          </w:p>
        </w:tc>
      </w:tr>
      <w:tr w:rsidR="00FC2D7A" w:rsidTr="002850AC">
        <w:tc>
          <w:tcPr>
            <w:tcW w:w="4225" w:type="dxa"/>
          </w:tcPr>
          <w:p w:rsidR="00FC2D7A" w:rsidRDefault="00FC2D7A" w:rsidP="002850AC">
            <w:pPr>
              <w:jc w:val="both"/>
              <w:rPr>
                <w:rFonts w:ascii="Book Antiqua" w:eastAsia="Times New Roman" w:hAnsi="Book Antiqua" w:cs="Times New Roman"/>
              </w:rPr>
            </w:pPr>
            <w:r>
              <w:rPr>
                <w:rFonts w:ascii="Book Antiqua" w:eastAsia="Times New Roman" w:hAnsi="Book Antiqua" w:cs="Times New Roman"/>
              </w:rPr>
              <w:t>D (Poor)</w:t>
            </w:r>
          </w:p>
        </w:tc>
        <w:tc>
          <w:tcPr>
            <w:tcW w:w="3690" w:type="dxa"/>
          </w:tcPr>
          <w:p w:rsidR="00FC2D7A" w:rsidRDefault="00FC2D7A" w:rsidP="002850AC">
            <w:pPr>
              <w:jc w:val="both"/>
              <w:rPr>
                <w:rFonts w:ascii="Book Antiqua" w:eastAsia="Times New Roman" w:hAnsi="Book Antiqua" w:cs="Times New Roman"/>
              </w:rPr>
            </w:pPr>
            <w:r>
              <w:rPr>
                <w:rFonts w:ascii="Book Antiqua" w:eastAsia="Times New Roman" w:hAnsi="Book Antiqua" w:cs="Times New Roman"/>
              </w:rPr>
              <w:t>1.0</w:t>
            </w:r>
          </w:p>
        </w:tc>
      </w:tr>
      <w:tr w:rsidR="00FC2D7A" w:rsidTr="002850AC">
        <w:tc>
          <w:tcPr>
            <w:tcW w:w="4225" w:type="dxa"/>
          </w:tcPr>
          <w:p w:rsidR="00FC2D7A" w:rsidRDefault="00FC2D7A" w:rsidP="002850AC">
            <w:pPr>
              <w:jc w:val="both"/>
              <w:rPr>
                <w:rFonts w:ascii="Book Antiqua" w:eastAsia="Times New Roman" w:hAnsi="Book Antiqua" w:cs="Times New Roman"/>
              </w:rPr>
            </w:pPr>
            <w:r>
              <w:rPr>
                <w:rFonts w:ascii="Book Antiqua" w:eastAsia="Times New Roman" w:hAnsi="Book Antiqua" w:cs="Times New Roman"/>
              </w:rPr>
              <w:lastRenderedPageBreak/>
              <w:t>D-</w:t>
            </w:r>
          </w:p>
        </w:tc>
        <w:tc>
          <w:tcPr>
            <w:tcW w:w="3690" w:type="dxa"/>
          </w:tcPr>
          <w:p w:rsidR="00FC2D7A" w:rsidRDefault="00FC2D7A" w:rsidP="002850AC">
            <w:pPr>
              <w:jc w:val="both"/>
              <w:rPr>
                <w:rFonts w:ascii="Book Antiqua" w:eastAsia="Times New Roman" w:hAnsi="Book Antiqua" w:cs="Times New Roman"/>
              </w:rPr>
            </w:pPr>
            <w:r>
              <w:rPr>
                <w:rFonts w:ascii="Book Antiqua" w:eastAsia="Times New Roman" w:hAnsi="Book Antiqua" w:cs="Times New Roman"/>
              </w:rPr>
              <w:t>0.67</w:t>
            </w:r>
          </w:p>
        </w:tc>
      </w:tr>
      <w:tr w:rsidR="00FC2D7A" w:rsidTr="002850AC">
        <w:tc>
          <w:tcPr>
            <w:tcW w:w="4225" w:type="dxa"/>
          </w:tcPr>
          <w:p w:rsidR="00FC2D7A" w:rsidRDefault="00FC2D7A" w:rsidP="002850AC">
            <w:pPr>
              <w:jc w:val="both"/>
              <w:rPr>
                <w:rFonts w:ascii="Book Antiqua" w:eastAsia="Times New Roman" w:hAnsi="Book Antiqua" w:cs="Times New Roman"/>
              </w:rPr>
            </w:pPr>
            <w:r>
              <w:rPr>
                <w:rFonts w:ascii="Book Antiqua" w:eastAsia="Times New Roman" w:hAnsi="Book Antiqua" w:cs="Times New Roman"/>
              </w:rPr>
              <w:t>F (Failure)</w:t>
            </w:r>
          </w:p>
        </w:tc>
        <w:tc>
          <w:tcPr>
            <w:tcW w:w="3690" w:type="dxa"/>
          </w:tcPr>
          <w:p w:rsidR="00FC2D7A" w:rsidRDefault="00FC2D7A" w:rsidP="002850AC">
            <w:pPr>
              <w:jc w:val="both"/>
              <w:rPr>
                <w:rFonts w:ascii="Book Antiqua" w:eastAsia="Times New Roman" w:hAnsi="Book Antiqua" w:cs="Times New Roman"/>
              </w:rPr>
            </w:pPr>
            <w:r>
              <w:rPr>
                <w:rFonts w:ascii="Book Antiqua" w:eastAsia="Times New Roman" w:hAnsi="Book Antiqua" w:cs="Times New Roman"/>
              </w:rPr>
              <w:t>0.0</w:t>
            </w:r>
          </w:p>
        </w:tc>
      </w:tr>
    </w:tbl>
    <w:p w:rsidR="00FC2D7A" w:rsidRDefault="00FC2D7A" w:rsidP="00FC2D7A">
      <w:pPr>
        <w:jc w:val="both"/>
        <w:rPr>
          <w:rFonts w:ascii="Book Antiqua" w:eastAsia="Times New Roman" w:hAnsi="Book Antiqua" w:cs="Times New Roman"/>
        </w:rPr>
      </w:pPr>
    </w:p>
    <w:p w:rsidR="00FC2D7A" w:rsidRDefault="00FC2D7A" w:rsidP="00FC2D7A">
      <w:pPr>
        <w:jc w:val="both"/>
        <w:rPr>
          <w:rFonts w:ascii="Book Antiqua" w:eastAsia="Times New Roman" w:hAnsi="Book Antiqua" w:cs="Times New Roman"/>
          <w:b/>
        </w:rPr>
      </w:pPr>
    </w:p>
    <w:p w:rsidR="00FC2D7A" w:rsidRDefault="00FC2D7A" w:rsidP="00FC2D7A">
      <w:pPr>
        <w:jc w:val="both"/>
        <w:rPr>
          <w:rFonts w:ascii="Book Antiqua" w:eastAsia="Times New Roman" w:hAnsi="Book Antiqua" w:cs="Times New Roman"/>
          <w:b/>
        </w:rPr>
      </w:pPr>
      <w:r w:rsidRPr="00423960">
        <w:rPr>
          <w:rFonts w:ascii="Book Antiqua" w:eastAsia="Times New Roman" w:hAnsi="Book Antiqua" w:cs="Times New Roman"/>
          <w:b/>
        </w:rPr>
        <w:t xml:space="preserve">FINAL EXAM </w:t>
      </w:r>
      <w:r>
        <w:rPr>
          <w:rFonts w:ascii="Book Antiqua" w:eastAsia="Times New Roman" w:hAnsi="Book Antiqua" w:cs="Times New Roman"/>
          <w:b/>
        </w:rPr>
        <w:t xml:space="preserve">FORMAT </w:t>
      </w:r>
    </w:p>
    <w:p w:rsidR="00FC2D7A" w:rsidRDefault="00FC2D7A" w:rsidP="00FC2D7A">
      <w:pPr>
        <w:jc w:val="both"/>
        <w:rPr>
          <w:rFonts w:ascii="Book Antiqua" w:eastAsia="Times New Roman" w:hAnsi="Book Antiqua" w:cs="Times New Roman"/>
          <w:b/>
        </w:rPr>
      </w:pPr>
    </w:p>
    <w:p w:rsidR="00FC2D7A" w:rsidRDefault="00FC2D7A" w:rsidP="00FC2D7A">
      <w:pPr>
        <w:jc w:val="both"/>
        <w:rPr>
          <w:rFonts w:ascii="Book Antiqua" w:eastAsia="Times New Roman" w:hAnsi="Book Antiqua" w:cs="Times New Roman"/>
        </w:rPr>
      </w:pPr>
      <w:r w:rsidRPr="0001582D">
        <w:rPr>
          <w:rFonts w:ascii="Book Antiqua" w:eastAsia="Times New Roman" w:hAnsi="Book Antiqua" w:cs="Times New Roman"/>
          <w:b/>
        </w:rPr>
        <w:t>The final exam will be open casebook</w:t>
      </w:r>
      <w:r>
        <w:rPr>
          <w:rFonts w:ascii="Book Antiqua" w:eastAsia="Times New Roman" w:hAnsi="Book Antiqua" w:cs="Times New Roman"/>
        </w:rPr>
        <w:t xml:space="preserve">. There are no restrictions on what you can write into the book. You will also be allowed to bring in an outline or notes with the following restrictions: </w:t>
      </w:r>
      <w:r w:rsidRPr="0001582D">
        <w:rPr>
          <w:rFonts w:ascii="Book Antiqua" w:eastAsia="Times New Roman" w:hAnsi="Book Antiqua" w:cs="Times New Roman"/>
          <w:b/>
        </w:rPr>
        <w:t>10 pages on 8x11 sheets of paper, front and back permitted, handwritten or typed notes permitted, no margin or font restrictions</w:t>
      </w:r>
      <w:r>
        <w:rPr>
          <w:rFonts w:ascii="Book Antiqua" w:eastAsia="Times New Roman" w:hAnsi="Book Antiqua" w:cs="Times New Roman"/>
        </w:rPr>
        <w:t xml:space="preserve">. If a problem on the exam requires statutes, they will be provided in the exam. </w:t>
      </w:r>
    </w:p>
    <w:p w:rsidR="00FC2D7A" w:rsidRDefault="00FC2D7A" w:rsidP="00FC2D7A">
      <w:pPr>
        <w:jc w:val="both"/>
        <w:rPr>
          <w:rFonts w:ascii="Book Antiqua" w:eastAsia="Times New Roman" w:hAnsi="Book Antiqua" w:cs="Times New Roman"/>
        </w:rPr>
      </w:pPr>
    </w:p>
    <w:p w:rsidR="00FC2D7A" w:rsidRPr="00423960" w:rsidRDefault="00FC2D7A" w:rsidP="00FC2D7A">
      <w:pPr>
        <w:jc w:val="both"/>
        <w:rPr>
          <w:rFonts w:ascii="Book Antiqua" w:eastAsia="Times New Roman" w:hAnsi="Book Antiqua" w:cs="Times New Roman"/>
          <w:b/>
        </w:rPr>
      </w:pPr>
      <w:r>
        <w:rPr>
          <w:rFonts w:ascii="Book Antiqua" w:eastAsia="Times New Roman" w:hAnsi="Book Antiqua" w:cs="Times New Roman"/>
        </w:rPr>
        <w:t>The final exam may have essay, short answer, and multiple choice questions. Short answer and multiple choice questions are fairly self-explanatory. Essay questions will be an issue-spotting, analysis, or problem-solving format typically seen in most law school exams. The issues and topics for exam questions will come from the course readings and class discussions. The exam will fairly reflect the work that is done in the course. This means that the best way to prepare for the exam is to do the class readings and to attend class.</w:t>
      </w:r>
    </w:p>
    <w:p w:rsidR="00FC2D7A" w:rsidRDefault="00FC2D7A" w:rsidP="00FC2D7A">
      <w:pPr>
        <w:rPr>
          <w:rFonts w:ascii="Book Antiqua" w:hAnsi="Book Antiqua" w:cs="Times New Roman"/>
          <w:b/>
        </w:rPr>
      </w:pPr>
    </w:p>
    <w:p w:rsidR="00FC2D7A" w:rsidRDefault="00FC2D7A" w:rsidP="00FC2D7A">
      <w:pPr>
        <w:rPr>
          <w:rFonts w:ascii="Book Antiqua" w:hAnsi="Book Antiqua" w:cs="Times New Roman"/>
          <w:b/>
        </w:rPr>
      </w:pPr>
      <w:r>
        <w:rPr>
          <w:rFonts w:ascii="Book Antiqua" w:hAnsi="Book Antiqua" w:cs="Times New Roman"/>
          <w:b/>
        </w:rPr>
        <w:t>UNIVERSITY POLICY ON ACADEMIC MISCONDUCT</w:t>
      </w:r>
    </w:p>
    <w:p w:rsidR="00FC2D7A" w:rsidRPr="008054D1" w:rsidRDefault="00FC2D7A" w:rsidP="00FC2D7A">
      <w:pPr>
        <w:spacing w:before="120"/>
      </w:pPr>
      <w:r w:rsidRPr="008054D1">
        <w:rPr>
          <w:rFonts w:eastAsia="Calibri"/>
        </w:rPr>
        <w:t>A</w:t>
      </w:r>
      <w:r w:rsidRPr="008054D1">
        <w:t xml:space="preserve">cademic honesty and integrity are fundamental values of the University community. Students should be sure that they understand the UF Student Honor Code at </w:t>
      </w:r>
      <w:hyperlink r:id="rId19" w:history="1">
        <w:r w:rsidRPr="008054D1">
          <w:rPr>
            <w:rStyle w:val="Hyperlink"/>
          </w:rPr>
          <w:t>http</w:t>
        </w:r>
      </w:hyperlink>
      <w:hyperlink r:id="rId20" w:history="1">
        <w:proofErr w:type="gramStart"/>
        <w:r w:rsidRPr="008054D1">
          <w:rPr>
            <w:rStyle w:val="Hyperlink"/>
          </w:rPr>
          <w:t>:/</w:t>
        </w:r>
        <w:proofErr w:type="gramEnd"/>
        <w:r w:rsidRPr="008054D1">
          <w:rPr>
            <w:rStyle w:val="Hyperlink"/>
          </w:rPr>
          <w:t>/</w:t>
        </w:r>
      </w:hyperlink>
      <w:hyperlink r:id="rId21" w:history="1">
        <w:r w:rsidRPr="008054D1">
          <w:rPr>
            <w:rStyle w:val="Hyperlink"/>
          </w:rPr>
          <w:t>www</w:t>
        </w:r>
      </w:hyperlink>
      <w:hyperlink r:id="rId22" w:history="1">
        <w:r w:rsidRPr="008054D1">
          <w:rPr>
            <w:rStyle w:val="Hyperlink"/>
          </w:rPr>
          <w:t>.</w:t>
        </w:r>
      </w:hyperlink>
      <w:hyperlink r:id="rId23" w:history="1">
        <w:proofErr w:type="gramStart"/>
        <w:r w:rsidRPr="008054D1">
          <w:rPr>
            <w:rStyle w:val="Hyperlink"/>
          </w:rPr>
          <w:t>dso</w:t>
        </w:r>
        <w:proofErr w:type="gramEnd"/>
      </w:hyperlink>
      <w:hyperlink r:id="rId24" w:history="1">
        <w:r w:rsidRPr="008054D1">
          <w:rPr>
            <w:rStyle w:val="Hyperlink"/>
          </w:rPr>
          <w:t>.</w:t>
        </w:r>
      </w:hyperlink>
      <w:hyperlink r:id="rId25" w:history="1">
        <w:proofErr w:type="gramStart"/>
        <w:r w:rsidRPr="008054D1">
          <w:rPr>
            <w:rStyle w:val="Hyperlink"/>
          </w:rPr>
          <w:t>ufl</w:t>
        </w:r>
        <w:proofErr w:type="gramEnd"/>
      </w:hyperlink>
      <w:hyperlink r:id="rId26" w:history="1">
        <w:r w:rsidRPr="008054D1">
          <w:rPr>
            <w:rStyle w:val="Hyperlink"/>
          </w:rPr>
          <w:t>.</w:t>
        </w:r>
      </w:hyperlink>
      <w:hyperlink r:id="rId27" w:history="1">
        <w:proofErr w:type="gramStart"/>
        <w:r w:rsidRPr="008054D1">
          <w:rPr>
            <w:rStyle w:val="Hyperlink"/>
          </w:rPr>
          <w:t>edu</w:t>
        </w:r>
      </w:hyperlink>
      <w:hyperlink r:id="rId28" w:history="1">
        <w:r w:rsidRPr="008054D1">
          <w:rPr>
            <w:rStyle w:val="Hyperlink"/>
          </w:rPr>
          <w:t>/</w:t>
        </w:r>
      </w:hyperlink>
      <w:hyperlink r:id="rId29" w:history="1">
        <w:r w:rsidRPr="008054D1">
          <w:rPr>
            <w:rStyle w:val="Hyperlink"/>
          </w:rPr>
          <w:t>students</w:t>
        </w:r>
        <w:proofErr w:type="gramEnd"/>
      </w:hyperlink>
      <w:hyperlink r:id="rId30" w:history="1">
        <w:r w:rsidRPr="008054D1">
          <w:rPr>
            <w:rStyle w:val="Hyperlink"/>
          </w:rPr>
          <w:t>.</w:t>
        </w:r>
      </w:hyperlink>
      <w:hyperlink r:id="rId31" w:history="1">
        <w:proofErr w:type="gramStart"/>
        <w:r w:rsidRPr="008054D1">
          <w:rPr>
            <w:rStyle w:val="Hyperlink"/>
          </w:rPr>
          <w:t>php</w:t>
        </w:r>
        <w:proofErr w:type="gramEnd"/>
      </w:hyperlink>
      <w:r w:rsidRPr="008054D1">
        <w:t>.</w:t>
      </w:r>
    </w:p>
    <w:p w:rsidR="00FC2D7A" w:rsidRPr="008054D1" w:rsidRDefault="00FC2D7A" w:rsidP="00FC2D7A">
      <w:pPr>
        <w:jc w:val="both"/>
        <w:rPr>
          <w:rFonts w:cs="Times New Roman"/>
          <w:b/>
        </w:rPr>
      </w:pPr>
    </w:p>
    <w:p w:rsidR="00FC2D7A" w:rsidRPr="008054D1" w:rsidRDefault="00FC2D7A" w:rsidP="00FC2D7A">
      <w:pPr>
        <w:jc w:val="both"/>
        <w:rPr>
          <w:rFonts w:ascii="Book Antiqua" w:hAnsi="Book Antiqua" w:cs="Times New Roman"/>
          <w:b/>
        </w:rPr>
      </w:pPr>
      <w:r w:rsidRPr="008054D1">
        <w:rPr>
          <w:rFonts w:ascii="Book Antiqua" w:hAnsi="Book Antiqua" w:cs="Times New Roman"/>
          <w:b/>
        </w:rPr>
        <w:t>STUDENT LEARNING OUTCOMES</w:t>
      </w:r>
    </w:p>
    <w:p w:rsidR="00FC2D7A" w:rsidRDefault="00FC2D7A" w:rsidP="00FC2D7A">
      <w:pPr>
        <w:jc w:val="both"/>
        <w:rPr>
          <w:rFonts w:ascii="Book Antiqua" w:hAnsi="Book Antiqua" w:cs="Times New Roman"/>
          <w:b/>
        </w:rPr>
      </w:pPr>
    </w:p>
    <w:p w:rsidR="00FC2D7A" w:rsidRDefault="002850AC" w:rsidP="00FC2D7A">
      <w:pPr>
        <w:jc w:val="both"/>
        <w:rPr>
          <w:rFonts w:ascii="Book Antiqua" w:hAnsi="Book Antiqua" w:cs="Times New Roman"/>
        </w:rPr>
      </w:pPr>
      <w:r>
        <w:rPr>
          <w:rFonts w:ascii="Book Antiqua" w:hAnsi="Book Antiqua" w:cs="Times New Roman"/>
        </w:rPr>
        <w:t>Securities Regulation is an upper level</w:t>
      </w:r>
      <w:r w:rsidR="00FC2D7A">
        <w:rPr>
          <w:rFonts w:ascii="Book Antiqua" w:hAnsi="Book Antiqua" w:cs="Times New Roman"/>
        </w:rPr>
        <w:t xml:space="preserve"> course covering </w:t>
      </w:r>
      <w:r>
        <w:rPr>
          <w:rFonts w:ascii="Book Antiqua" w:hAnsi="Book Antiqua" w:cs="Times New Roman"/>
        </w:rPr>
        <w:t xml:space="preserve">securities and corporate financing </w:t>
      </w:r>
      <w:r w:rsidR="00FC2D7A">
        <w:rPr>
          <w:rFonts w:ascii="Book Antiqua" w:hAnsi="Book Antiqua" w:cs="Times New Roman"/>
        </w:rPr>
        <w:t>issues.  Students will be expected to:</w:t>
      </w:r>
    </w:p>
    <w:p w:rsidR="00FC2D7A" w:rsidRDefault="00FC2D7A" w:rsidP="00FC2D7A">
      <w:pPr>
        <w:jc w:val="both"/>
        <w:rPr>
          <w:rFonts w:ascii="Book Antiqua" w:hAnsi="Book Antiqua" w:cs="Times New Roman"/>
        </w:rPr>
      </w:pPr>
    </w:p>
    <w:p w:rsidR="00FC2D7A" w:rsidRDefault="00B832B4" w:rsidP="00BE10B3">
      <w:pPr>
        <w:pStyle w:val="ListParagraph"/>
        <w:numPr>
          <w:ilvl w:val="0"/>
          <w:numId w:val="22"/>
        </w:numPr>
        <w:jc w:val="both"/>
        <w:rPr>
          <w:rFonts w:ascii="Book Antiqua" w:hAnsi="Book Antiqua" w:cs="Times New Roman"/>
        </w:rPr>
      </w:pPr>
      <w:r>
        <w:rPr>
          <w:rFonts w:ascii="Book Antiqua" w:hAnsi="Book Antiqua" w:cs="Times New Roman"/>
        </w:rPr>
        <w:t>Understand the legal framework governing the issuance of stocks and bonds in the United States</w:t>
      </w:r>
    </w:p>
    <w:p w:rsidR="00FC2D7A" w:rsidRDefault="00B832B4" w:rsidP="00BE10B3">
      <w:pPr>
        <w:pStyle w:val="ListParagraph"/>
        <w:numPr>
          <w:ilvl w:val="0"/>
          <w:numId w:val="22"/>
        </w:numPr>
        <w:jc w:val="both"/>
        <w:rPr>
          <w:rFonts w:ascii="Book Antiqua" w:hAnsi="Book Antiqua" w:cs="Times New Roman"/>
        </w:rPr>
      </w:pPr>
      <w:r>
        <w:rPr>
          <w:rFonts w:ascii="Book Antiqua" w:hAnsi="Book Antiqua" w:cs="Times New Roman"/>
        </w:rPr>
        <w:t>Identify whether an investment opportunity is a “security” subject to Federal regulation</w:t>
      </w:r>
    </w:p>
    <w:p w:rsidR="00FC2D7A" w:rsidRDefault="00B832B4" w:rsidP="00BE10B3">
      <w:pPr>
        <w:pStyle w:val="ListParagraph"/>
        <w:numPr>
          <w:ilvl w:val="0"/>
          <w:numId w:val="22"/>
        </w:numPr>
        <w:jc w:val="both"/>
        <w:rPr>
          <w:rFonts w:ascii="Book Antiqua" w:hAnsi="Book Antiqua" w:cs="Times New Roman"/>
        </w:rPr>
      </w:pPr>
      <w:r>
        <w:rPr>
          <w:rFonts w:ascii="Book Antiqua" w:hAnsi="Book Antiqua" w:cs="Times New Roman"/>
        </w:rPr>
        <w:t>Understand the underwriting process for securities and how IPOs work</w:t>
      </w:r>
    </w:p>
    <w:p w:rsidR="00FC2D7A" w:rsidRDefault="00FC2D7A" w:rsidP="00BE10B3">
      <w:pPr>
        <w:pStyle w:val="ListParagraph"/>
        <w:numPr>
          <w:ilvl w:val="0"/>
          <w:numId w:val="22"/>
        </w:numPr>
        <w:jc w:val="both"/>
        <w:rPr>
          <w:rFonts w:ascii="Book Antiqua" w:hAnsi="Book Antiqua" w:cs="Times New Roman"/>
        </w:rPr>
      </w:pPr>
      <w:r>
        <w:rPr>
          <w:rFonts w:ascii="Book Antiqua" w:hAnsi="Book Antiqua" w:cs="Times New Roman"/>
        </w:rPr>
        <w:t xml:space="preserve">Understand </w:t>
      </w:r>
      <w:r w:rsidR="00B832B4">
        <w:rPr>
          <w:rFonts w:ascii="Book Antiqua" w:hAnsi="Book Antiqua" w:cs="Times New Roman"/>
        </w:rPr>
        <w:t>the information reporting requirements for public companies under the securities laws</w:t>
      </w:r>
    </w:p>
    <w:p w:rsidR="00FC2D7A" w:rsidRDefault="00B832B4" w:rsidP="00BE10B3">
      <w:pPr>
        <w:pStyle w:val="ListParagraph"/>
        <w:numPr>
          <w:ilvl w:val="0"/>
          <w:numId w:val="22"/>
        </w:numPr>
        <w:jc w:val="both"/>
        <w:rPr>
          <w:rFonts w:ascii="Book Antiqua" w:hAnsi="Book Antiqua" w:cs="Times New Roman"/>
        </w:rPr>
      </w:pPr>
      <w:r>
        <w:rPr>
          <w:rFonts w:ascii="Book Antiqua" w:hAnsi="Book Antiqua" w:cs="Times New Roman"/>
        </w:rPr>
        <w:t>Understand the commonly used exemptions from registration, and how and why businesses use them</w:t>
      </w:r>
    </w:p>
    <w:p w:rsidR="00FC2D7A" w:rsidRDefault="00FC2D7A" w:rsidP="00BE10B3">
      <w:pPr>
        <w:pStyle w:val="ListParagraph"/>
        <w:numPr>
          <w:ilvl w:val="0"/>
          <w:numId w:val="22"/>
        </w:numPr>
        <w:jc w:val="both"/>
        <w:rPr>
          <w:rFonts w:ascii="Book Antiqua" w:hAnsi="Book Antiqua" w:cs="Times New Roman"/>
        </w:rPr>
      </w:pPr>
      <w:r>
        <w:rPr>
          <w:rFonts w:ascii="Book Antiqua" w:hAnsi="Book Antiqua" w:cs="Times New Roman"/>
        </w:rPr>
        <w:t xml:space="preserve">Understand </w:t>
      </w:r>
      <w:r w:rsidR="00B832B4">
        <w:rPr>
          <w:rFonts w:ascii="Book Antiqua" w:hAnsi="Book Antiqua" w:cs="Times New Roman"/>
        </w:rPr>
        <w:t>the bases for liability under the securities laws</w:t>
      </w:r>
    </w:p>
    <w:p w:rsidR="00FC2D7A" w:rsidRDefault="00FC2D7A" w:rsidP="00BE10B3">
      <w:pPr>
        <w:pStyle w:val="ListParagraph"/>
        <w:numPr>
          <w:ilvl w:val="0"/>
          <w:numId w:val="22"/>
        </w:numPr>
        <w:jc w:val="both"/>
        <w:rPr>
          <w:rFonts w:ascii="Book Antiqua" w:hAnsi="Book Antiqua" w:cs="Times New Roman"/>
        </w:rPr>
      </w:pPr>
      <w:r>
        <w:rPr>
          <w:rFonts w:ascii="Book Antiqua" w:hAnsi="Book Antiqua" w:cs="Times New Roman"/>
        </w:rPr>
        <w:t>Understand</w:t>
      </w:r>
      <w:r w:rsidR="00B832B4">
        <w:rPr>
          <w:rFonts w:ascii="Book Antiqua" w:hAnsi="Book Antiqua" w:cs="Times New Roman"/>
        </w:rPr>
        <w:t xml:space="preserve"> insider trading doctrine</w:t>
      </w:r>
    </w:p>
    <w:p w:rsidR="00FC2D7A" w:rsidRPr="008054D1" w:rsidRDefault="005C0174" w:rsidP="00BE10B3">
      <w:pPr>
        <w:pStyle w:val="ListParagraph"/>
        <w:numPr>
          <w:ilvl w:val="0"/>
          <w:numId w:val="22"/>
        </w:numPr>
        <w:jc w:val="both"/>
        <w:rPr>
          <w:rFonts w:ascii="Book Antiqua" w:hAnsi="Book Antiqua" w:cs="Times New Roman"/>
        </w:rPr>
      </w:pPr>
      <w:r>
        <w:rPr>
          <w:rFonts w:ascii="Book Antiqua" w:hAnsi="Book Antiqua" w:cs="Times New Roman"/>
        </w:rPr>
        <w:t>Pay attention to</w:t>
      </w:r>
      <w:r w:rsidR="00FC2D7A">
        <w:rPr>
          <w:rFonts w:ascii="Book Antiqua" w:hAnsi="Book Antiqua" w:cs="Times New Roman"/>
        </w:rPr>
        <w:t xml:space="preserve"> </w:t>
      </w:r>
      <w:r w:rsidR="00B832B4">
        <w:rPr>
          <w:rFonts w:ascii="Book Antiqua" w:hAnsi="Book Antiqua" w:cs="Times New Roman"/>
        </w:rPr>
        <w:t>the broader economic and technological factors that have affected the securities industry in the 20</w:t>
      </w:r>
      <w:r w:rsidR="00B832B4" w:rsidRPr="00B832B4">
        <w:rPr>
          <w:rFonts w:ascii="Book Antiqua" w:hAnsi="Book Antiqua" w:cs="Times New Roman"/>
          <w:vertAlign w:val="superscript"/>
        </w:rPr>
        <w:t>th</w:t>
      </w:r>
      <w:r w:rsidR="00B832B4">
        <w:rPr>
          <w:rFonts w:ascii="Book Antiqua" w:hAnsi="Book Antiqua" w:cs="Times New Roman"/>
        </w:rPr>
        <w:t xml:space="preserve"> and 21</w:t>
      </w:r>
      <w:r w:rsidR="00B832B4" w:rsidRPr="00B832B4">
        <w:rPr>
          <w:rFonts w:ascii="Book Antiqua" w:hAnsi="Book Antiqua" w:cs="Times New Roman"/>
          <w:vertAlign w:val="superscript"/>
        </w:rPr>
        <w:t>st</w:t>
      </w:r>
      <w:r w:rsidR="00B832B4">
        <w:rPr>
          <w:rFonts w:ascii="Book Antiqua" w:hAnsi="Book Antiqua" w:cs="Times New Roman"/>
        </w:rPr>
        <w:t xml:space="preserve"> centuries</w:t>
      </w:r>
      <w:r w:rsidR="00FC2D7A">
        <w:rPr>
          <w:rFonts w:ascii="Book Antiqua" w:hAnsi="Book Antiqua" w:cs="Times New Roman"/>
        </w:rPr>
        <w:t xml:space="preserve">  </w:t>
      </w:r>
    </w:p>
    <w:p w:rsidR="002850AC" w:rsidRPr="0048487B" w:rsidRDefault="002850AC" w:rsidP="002850AC">
      <w:pPr>
        <w:rPr>
          <w:rFonts w:ascii="Book Antiqua" w:hAnsi="Book Antiqua"/>
          <w:b/>
        </w:rPr>
      </w:pPr>
    </w:p>
    <w:tbl>
      <w:tblPr>
        <w:tblStyle w:val="TableGrid"/>
        <w:tblW w:w="10620" w:type="dxa"/>
        <w:tblInd w:w="-455" w:type="dxa"/>
        <w:tblLayout w:type="fixed"/>
        <w:tblLook w:val="04A0" w:firstRow="1" w:lastRow="0" w:firstColumn="1" w:lastColumn="0" w:noHBand="0" w:noVBand="1"/>
      </w:tblPr>
      <w:tblGrid>
        <w:gridCol w:w="990"/>
        <w:gridCol w:w="7110"/>
        <w:gridCol w:w="2520"/>
      </w:tblGrid>
      <w:tr w:rsidR="002850AC" w:rsidTr="008C385D">
        <w:trPr>
          <w:trHeight w:val="773"/>
        </w:trPr>
        <w:tc>
          <w:tcPr>
            <w:tcW w:w="990" w:type="dxa"/>
            <w:vAlign w:val="center"/>
          </w:tcPr>
          <w:p w:rsidR="002850AC" w:rsidRPr="000330D3" w:rsidRDefault="002850AC" w:rsidP="00BE4A63">
            <w:pPr>
              <w:jc w:val="center"/>
              <w:rPr>
                <w:rFonts w:ascii="Book Antiqua" w:hAnsi="Book Antiqua"/>
                <w:b/>
              </w:rPr>
            </w:pPr>
            <w:r>
              <w:rPr>
                <w:rFonts w:ascii="Book Antiqua" w:hAnsi="Book Antiqua"/>
                <w:b/>
              </w:rPr>
              <w:t>Class #</w:t>
            </w:r>
          </w:p>
        </w:tc>
        <w:tc>
          <w:tcPr>
            <w:tcW w:w="7110" w:type="dxa"/>
          </w:tcPr>
          <w:p w:rsidR="002850AC" w:rsidRDefault="002850AC" w:rsidP="00BE4A63">
            <w:pPr>
              <w:jc w:val="center"/>
              <w:rPr>
                <w:rFonts w:ascii="Book Antiqua" w:hAnsi="Book Antiqua"/>
                <w:b/>
              </w:rPr>
            </w:pPr>
          </w:p>
          <w:p w:rsidR="002850AC" w:rsidRPr="000330D3" w:rsidRDefault="002850AC" w:rsidP="00BE4A63">
            <w:pPr>
              <w:jc w:val="center"/>
              <w:rPr>
                <w:rFonts w:ascii="Book Antiqua" w:hAnsi="Book Antiqua"/>
                <w:b/>
              </w:rPr>
            </w:pPr>
            <w:r>
              <w:rPr>
                <w:rFonts w:ascii="Book Antiqua" w:hAnsi="Book Antiqua"/>
                <w:b/>
              </w:rPr>
              <w:t>Topics, Issues, and Cases</w:t>
            </w:r>
          </w:p>
        </w:tc>
        <w:tc>
          <w:tcPr>
            <w:tcW w:w="2520" w:type="dxa"/>
            <w:vAlign w:val="center"/>
          </w:tcPr>
          <w:p w:rsidR="002850AC" w:rsidRPr="000330D3" w:rsidRDefault="002850AC" w:rsidP="00BE4A63">
            <w:pPr>
              <w:jc w:val="center"/>
              <w:rPr>
                <w:rFonts w:ascii="Book Antiqua" w:hAnsi="Book Antiqua"/>
                <w:b/>
              </w:rPr>
            </w:pPr>
            <w:r>
              <w:rPr>
                <w:rFonts w:ascii="Book Antiqua" w:hAnsi="Book Antiqua"/>
                <w:b/>
              </w:rPr>
              <w:t>Text pages and statutes</w:t>
            </w:r>
          </w:p>
        </w:tc>
      </w:tr>
      <w:tr w:rsidR="002850AC" w:rsidTr="008C385D">
        <w:trPr>
          <w:trHeight w:val="692"/>
        </w:trPr>
        <w:tc>
          <w:tcPr>
            <w:tcW w:w="990" w:type="dxa"/>
            <w:shd w:val="clear" w:color="auto" w:fill="D9D9D9" w:themeFill="background1" w:themeFillShade="D9"/>
          </w:tcPr>
          <w:p w:rsidR="002850AC" w:rsidRDefault="002850AC" w:rsidP="00BE4A63">
            <w:pPr>
              <w:jc w:val="center"/>
              <w:rPr>
                <w:rFonts w:ascii="Book Antiqua" w:hAnsi="Book Antiqua"/>
              </w:rPr>
            </w:pPr>
            <w:r>
              <w:rPr>
                <w:rFonts w:ascii="Book Antiqua" w:hAnsi="Book Antiqua"/>
              </w:rPr>
              <w:t>1.1</w:t>
            </w:r>
          </w:p>
        </w:tc>
        <w:tc>
          <w:tcPr>
            <w:tcW w:w="7110" w:type="dxa"/>
            <w:shd w:val="clear" w:color="auto" w:fill="D9D9D9" w:themeFill="background1" w:themeFillShade="D9"/>
          </w:tcPr>
          <w:p w:rsidR="002850AC" w:rsidRDefault="002850AC" w:rsidP="00BE4A63">
            <w:pPr>
              <w:jc w:val="both"/>
              <w:rPr>
                <w:rFonts w:ascii="Book Antiqua" w:hAnsi="Book Antiqua"/>
              </w:rPr>
            </w:pPr>
            <w:r>
              <w:rPr>
                <w:rFonts w:ascii="Book Antiqua" w:hAnsi="Book Antiqua"/>
              </w:rPr>
              <w:t xml:space="preserve">CHAPTER 1:  SECURITES REGULATION FRAMEWORK </w:t>
            </w:r>
          </w:p>
          <w:p w:rsidR="002850AC" w:rsidRDefault="002850AC" w:rsidP="00BE10B3">
            <w:pPr>
              <w:pStyle w:val="ListParagraph"/>
              <w:numPr>
                <w:ilvl w:val="0"/>
                <w:numId w:val="23"/>
              </w:numPr>
              <w:jc w:val="both"/>
              <w:rPr>
                <w:rFonts w:ascii="Book Antiqua" w:hAnsi="Book Antiqua"/>
              </w:rPr>
            </w:pPr>
            <w:r>
              <w:rPr>
                <w:rFonts w:ascii="Book Antiqua" w:hAnsi="Book Antiqua"/>
              </w:rPr>
              <w:t xml:space="preserve">Securities transactions </w:t>
            </w:r>
          </w:p>
          <w:p w:rsidR="002850AC" w:rsidRDefault="002850AC" w:rsidP="00BE10B3">
            <w:pPr>
              <w:pStyle w:val="ListParagraph"/>
              <w:numPr>
                <w:ilvl w:val="0"/>
                <w:numId w:val="23"/>
              </w:numPr>
              <w:jc w:val="both"/>
              <w:rPr>
                <w:rFonts w:ascii="Book Antiqua" w:hAnsi="Book Antiqua"/>
              </w:rPr>
            </w:pPr>
            <w:r>
              <w:rPr>
                <w:rFonts w:ascii="Book Antiqua" w:hAnsi="Book Antiqua"/>
              </w:rPr>
              <w:t xml:space="preserve">Legal framework of securities regulation </w:t>
            </w:r>
          </w:p>
          <w:p w:rsidR="002850AC" w:rsidRDefault="002850AC" w:rsidP="00BE10B3">
            <w:pPr>
              <w:pStyle w:val="ListParagraph"/>
              <w:numPr>
                <w:ilvl w:val="0"/>
                <w:numId w:val="23"/>
              </w:numPr>
              <w:jc w:val="both"/>
              <w:rPr>
                <w:rFonts w:ascii="Book Antiqua" w:hAnsi="Book Antiqua"/>
              </w:rPr>
            </w:pPr>
            <w:r>
              <w:rPr>
                <w:rFonts w:ascii="Book Antiqua" w:hAnsi="Book Antiqua"/>
              </w:rPr>
              <w:t xml:space="preserve">Financing startups </w:t>
            </w:r>
          </w:p>
          <w:p w:rsidR="002850AC" w:rsidRDefault="002850AC" w:rsidP="00BE4A63">
            <w:pPr>
              <w:jc w:val="both"/>
              <w:rPr>
                <w:rFonts w:ascii="Book Antiqua" w:hAnsi="Book Antiqua"/>
              </w:rPr>
            </w:pPr>
          </w:p>
          <w:p w:rsidR="002850AC" w:rsidRDefault="002850AC" w:rsidP="00BE4A63">
            <w:pPr>
              <w:jc w:val="both"/>
              <w:rPr>
                <w:rFonts w:ascii="Book Antiqua" w:hAnsi="Book Antiqua"/>
              </w:rPr>
            </w:pPr>
            <w:r>
              <w:rPr>
                <w:rFonts w:ascii="Book Antiqua" w:hAnsi="Book Antiqua"/>
              </w:rPr>
              <w:t>CHAPTER 2:  DEFINITION OF SECURITY</w:t>
            </w:r>
          </w:p>
          <w:p w:rsidR="002850AC" w:rsidRDefault="002850AC" w:rsidP="00BE10B3">
            <w:pPr>
              <w:pStyle w:val="ListParagraph"/>
              <w:numPr>
                <w:ilvl w:val="0"/>
                <w:numId w:val="24"/>
              </w:numPr>
              <w:jc w:val="both"/>
              <w:rPr>
                <w:rFonts w:ascii="Book Antiqua" w:hAnsi="Book Antiqua"/>
              </w:rPr>
            </w:pPr>
            <w:r>
              <w:rPr>
                <w:rFonts w:ascii="Book Antiqua" w:hAnsi="Book Antiqua"/>
              </w:rPr>
              <w:t xml:space="preserve">Defining “investment contract” </w:t>
            </w:r>
          </w:p>
          <w:p w:rsidR="002850AC" w:rsidRPr="001E43E1" w:rsidRDefault="002850AC" w:rsidP="00BE10B3">
            <w:pPr>
              <w:pStyle w:val="ListParagraph"/>
              <w:numPr>
                <w:ilvl w:val="0"/>
                <w:numId w:val="25"/>
              </w:numPr>
              <w:jc w:val="both"/>
              <w:rPr>
                <w:rFonts w:ascii="Book Antiqua" w:hAnsi="Book Antiqua"/>
              </w:rPr>
            </w:pPr>
            <w:r w:rsidRPr="001E43E1">
              <w:rPr>
                <w:rFonts w:ascii="Book Antiqua" w:hAnsi="Book Antiqua"/>
                <w:i/>
              </w:rPr>
              <w:t>SEC v. W.J. Howey Co</w:t>
            </w:r>
            <w:r>
              <w:rPr>
                <w:rFonts w:ascii="Book Antiqua" w:hAnsi="Book Antiqua"/>
              </w:rPr>
              <w:t>.</w:t>
            </w:r>
          </w:p>
          <w:p w:rsidR="002850AC" w:rsidRPr="001E43E1" w:rsidRDefault="002850AC" w:rsidP="00BE4A63">
            <w:pPr>
              <w:jc w:val="both"/>
              <w:rPr>
                <w:rFonts w:ascii="Book Antiqua" w:hAnsi="Book Antiqua"/>
              </w:rPr>
            </w:pPr>
          </w:p>
        </w:tc>
        <w:tc>
          <w:tcPr>
            <w:tcW w:w="2520" w:type="dxa"/>
            <w:shd w:val="clear" w:color="auto" w:fill="D9D9D9" w:themeFill="background1" w:themeFillShade="D9"/>
          </w:tcPr>
          <w:p w:rsidR="002850AC" w:rsidRDefault="002850AC" w:rsidP="00BE4A63">
            <w:pPr>
              <w:jc w:val="center"/>
              <w:rPr>
                <w:rFonts w:ascii="Book Antiqua" w:hAnsi="Book Antiqua"/>
              </w:rPr>
            </w:pPr>
            <w:r>
              <w:rPr>
                <w:rFonts w:ascii="Book Antiqua" w:hAnsi="Book Antiqua"/>
              </w:rPr>
              <w:t>1-2</w:t>
            </w:r>
            <w:r w:rsidR="008C385D">
              <w:rPr>
                <w:rFonts w:ascii="Book Antiqua" w:hAnsi="Book Antiqua"/>
              </w:rPr>
              <w:t>7</w:t>
            </w:r>
          </w:p>
          <w:p w:rsidR="002850AC" w:rsidRDefault="002850AC" w:rsidP="00BE4A63">
            <w:pPr>
              <w:jc w:val="center"/>
              <w:rPr>
                <w:rFonts w:ascii="Book Antiqua" w:hAnsi="Book Antiqua"/>
              </w:rPr>
            </w:pPr>
          </w:p>
          <w:p w:rsidR="002850AC" w:rsidRDefault="002850AC" w:rsidP="00BE4A63">
            <w:pPr>
              <w:jc w:val="center"/>
              <w:rPr>
                <w:rFonts w:ascii="Book Antiqua" w:hAnsi="Book Antiqua"/>
              </w:rPr>
            </w:pPr>
            <w:r>
              <w:rPr>
                <w:rFonts w:ascii="Book Antiqua" w:hAnsi="Book Antiqua"/>
              </w:rPr>
              <w:t>2</w:t>
            </w:r>
            <w:r w:rsidR="008C385D">
              <w:rPr>
                <w:rFonts w:ascii="Book Antiqua" w:hAnsi="Book Antiqua"/>
              </w:rPr>
              <w:t>9</w:t>
            </w:r>
            <w:r>
              <w:rPr>
                <w:rFonts w:ascii="Book Antiqua" w:hAnsi="Book Antiqua"/>
              </w:rPr>
              <w:t>-3</w:t>
            </w:r>
            <w:r w:rsidR="008C385D">
              <w:rPr>
                <w:rFonts w:ascii="Book Antiqua" w:hAnsi="Book Antiqua"/>
              </w:rPr>
              <w:t>8</w:t>
            </w:r>
          </w:p>
          <w:p w:rsidR="002850AC" w:rsidRDefault="002850AC" w:rsidP="00BE4A63">
            <w:pPr>
              <w:jc w:val="center"/>
              <w:rPr>
                <w:rFonts w:ascii="Book Antiqua" w:hAnsi="Book Antiqua"/>
              </w:rPr>
            </w:pPr>
          </w:p>
          <w:p w:rsidR="002850AC" w:rsidRDefault="002850AC" w:rsidP="00BE4A63">
            <w:pPr>
              <w:jc w:val="center"/>
              <w:rPr>
                <w:rFonts w:ascii="Book Antiqua" w:hAnsi="Book Antiqua"/>
              </w:rPr>
            </w:pPr>
            <w:r>
              <w:rPr>
                <w:rFonts w:ascii="Book Antiqua" w:hAnsi="Book Antiqua"/>
              </w:rPr>
              <w:t>33 Act, § 2(a)(1)</w:t>
            </w:r>
          </w:p>
          <w:p w:rsidR="002850AC" w:rsidRDefault="002850AC" w:rsidP="00BE4A63">
            <w:pPr>
              <w:jc w:val="center"/>
              <w:rPr>
                <w:rFonts w:ascii="Book Antiqua" w:hAnsi="Book Antiqua"/>
              </w:rPr>
            </w:pPr>
          </w:p>
          <w:p w:rsidR="002850AC" w:rsidRDefault="002850AC" w:rsidP="00BE4A63">
            <w:pPr>
              <w:jc w:val="center"/>
              <w:rPr>
                <w:rFonts w:ascii="Book Antiqua" w:hAnsi="Book Antiqua"/>
              </w:rPr>
            </w:pPr>
            <w:r>
              <w:rPr>
                <w:rFonts w:ascii="Book Antiqua" w:hAnsi="Book Antiqua"/>
              </w:rPr>
              <w:t>34 Act, § 3(a)(10)</w:t>
            </w:r>
          </w:p>
        </w:tc>
      </w:tr>
      <w:tr w:rsidR="002850AC" w:rsidRPr="00420406" w:rsidTr="008C385D">
        <w:tc>
          <w:tcPr>
            <w:tcW w:w="990" w:type="dxa"/>
            <w:shd w:val="clear" w:color="auto" w:fill="D9D9D9" w:themeFill="background1" w:themeFillShade="D9"/>
          </w:tcPr>
          <w:p w:rsidR="002850AC" w:rsidRPr="00200420" w:rsidRDefault="002850AC" w:rsidP="00BE4A63">
            <w:pPr>
              <w:jc w:val="center"/>
            </w:pPr>
            <w:r>
              <w:t>1.2</w:t>
            </w:r>
          </w:p>
        </w:tc>
        <w:tc>
          <w:tcPr>
            <w:tcW w:w="7110" w:type="dxa"/>
            <w:shd w:val="clear" w:color="auto" w:fill="D9D9D9" w:themeFill="background1" w:themeFillShade="D9"/>
          </w:tcPr>
          <w:p w:rsidR="002850AC" w:rsidRDefault="002850AC" w:rsidP="00BE4A63">
            <w:pPr>
              <w:jc w:val="both"/>
              <w:rPr>
                <w:rFonts w:ascii="Book Antiqua" w:hAnsi="Book Antiqua"/>
              </w:rPr>
            </w:pPr>
            <w:r>
              <w:rPr>
                <w:rFonts w:ascii="Book Antiqua" w:hAnsi="Book Antiqua"/>
              </w:rPr>
              <w:t>CHAPTER 2:  DEFINITION OF SECURITY</w:t>
            </w:r>
          </w:p>
          <w:p w:rsidR="002850AC" w:rsidRDefault="002850AC" w:rsidP="00BE10B3">
            <w:pPr>
              <w:pStyle w:val="ListParagraph"/>
              <w:numPr>
                <w:ilvl w:val="0"/>
                <w:numId w:val="24"/>
              </w:numPr>
              <w:jc w:val="both"/>
              <w:rPr>
                <w:rFonts w:ascii="Book Antiqua" w:hAnsi="Book Antiqua"/>
              </w:rPr>
            </w:pPr>
            <w:r>
              <w:rPr>
                <w:rFonts w:ascii="Book Antiqua" w:hAnsi="Book Antiqua"/>
              </w:rPr>
              <w:t xml:space="preserve">Howey applied </w:t>
            </w:r>
          </w:p>
          <w:p w:rsidR="002850AC" w:rsidRPr="009B18CC" w:rsidRDefault="002850AC" w:rsidP="00BE10B3">
            <w:pPr>
              <w:pStyle w:val="ListParagraph"/>
              <w:numPr>
                <w:ilvl w:val="0"/>
                <w:numId w:val="27"/>
              </w:numPr>
              <w:jc w:val="both"/>
              <w:rPr>
                <w:rFonts w:ascii="Book Antiqua" w:hAnsi="Book Antiqua"/>
              </w:rPr>
            </w:pPr>
            <w:r>
              <w:rPr>
                <w:rFonts w:ascii="Book Antiqua" w:hAnsi="Book Antiqua"/>
                <w:i/>
              </w:rPr>
              <w:t>United Housing Foundation, Inc. v. Forman</w:t>
            </w:r>
          </w:p>
          <w:p w:rsidR="002850AC" w:rsidRPr="009B18CC" w:rsidRDefault="002850AC" w:rsidP="00BE10B3">
            <w:pPr>
              <w:pStyle w:val="ListParagraph"/>
              <w:numPr>
                <w:ilvl w:val="0"/>
                <w:numId w:val="27"/>
              </w:numPr>
              <w:jc w:val="both"/>
              <w:rPr>
                <w:rFonts w:ascii="Book Antiqua" w:hAnsi="Book Antiqua"/>
              </w:rPr>
            </w:pPr>
            <w:r>
              <w:rPr>
                <w:rFonts w:ascii="Book Antiqua" w:hAnsi="Book Antiqua"/>
                <w:i/>
              </w:rPr>
              <w:t>SEC v. Edwards</w:t>
            </w:r>
          </w:p>
          <w:p w:rsidR="002850AC" w:rsidRDefault="002850AC" w:rsidP="00BE10B3">
            <w:pPr>
              <w:pStyle w:val="ListParagraph"/>
              <w:numPr>
                <w:ilvl w:val="0"/>
                <w:numId w:val="24"/>
              </w:numPr>
              <w:jc w:val="both"/>
              <w:rPr>
                <w:rFonts w:ascii="Book Antiqua" w:hAnsi="Book Antiqua"/>
              </w:rPr>
            </w:pPr>
            <w:r>
              <w:rPr>
                <w:rFonts w:ascii="Book Antiqua" w:hAnsi="Book Antiqua"/>
              </w:rPr>
              <w:t xml:space="preserve">Associational formalities </w:t>
            </w:r>
          </w:p>
          <w:p w:rsidR="002850AC" w:rsidRPr="009B18CC" w:rsidRDefault="002850AC" w:rsidP="00BE10B3">
            <w:pPr>
              <w:pStyle w:val="ListParagraph"/>
              <w:numPr>
                <w:ilvl w:val="0"/>
                <w:numId w:val="26"/>
              </w:numPr>
              <w:jc w:val="both"/>
              <w:rPr>
                <w:rFonts w:ascii="Book Antiqua" w:hAnsi="Book Antiqua"/>
                <w:i/>
              </w:rPr>
            </w:pPr>
            <w:r w:rsidRPr="009B18CC">
              <w:rPr>
                <w:rFonts w:ascii="Book Antiqua" w:hAnsi="Book Antiqua"/>
                <w:i/>
              </w:rPr>
              <w:lastRenderedPageBreak/>
              <w:t xml:space="preserve">United States v. Leonard </w:t>
            </w:r>
          </w:p>
          <w:p w:rsidR="002850AC" w:rsidRDefault="002850AC" w:rsidP="00BE10B3">
            <w:pPr>
              <w:pStyle w:val="ListParagraph"/>
              <w:numPr>
                <w:ilvl w:val="0"/>
                <w:numId w:val="24"/>
              </w:numPr>
              <w:jc w:val="both"/>
              <w:rPr>
                <w:rFonts w:ascii="Book Antiqua" w:hAnsi="Book Antiqua"/>
              </w:rPr>
            </w:pPr>
            <w:r>
              <w:rPr>
                <w:rFonts w:ascii="Book Antiqua" w:hAnsi="Book Antiqua"/>
              </w:rPr>
              <w:t xml:space="preserve">Real estate as securities </w:t>
            </w:r>
          </w:p>
          <w:p w:rsidR="002850AC" w:rsidRPr="009B18CC" w:rsidRDefault="008C385D" w:rsidP="00BE10B3">
            <w:pPr>
              <w:pStyle w:val="ListParagraph"/>
              <w:numPr>
                <w:ilvl w:val="0"/>
                <w:numId w:val="28"/>
              </w:numPr>
              <w:jc w:val="both"/>
              <w:rPr>
                <w:rFonts w:ascii="Book Antiqua" w:hAnsi="Book Antiqua"/>
                <w:i/>
              </w:rPr>
            </w:pPr>
            <w:proofErr w:type="spellStart"/>
            <w:r>
              <w:rPr>
                <w:rFonts w:ascii="Book Antiqua" w:hAnsi="Book Antiqua"/>
                <w:i/>
              </w:rPr>
              <w:t>Salameh</w:t>
            </w:r>
            <w:proofErr w:type="spellEnd"/>
            <w:r w:rsidR="002850AC" w:rsidRPr="009B18CC">
              <w:rPr>
                <w:rFonts w:ascii="Book Antiqua" w:hAnsi="Book Antiqua"/>
                <w:i/>
              </w:rPr>
              <w:t xml:space="preserve"> v. </w:t>
            </w:r>
            <w:proofErr w:type="spellStart"/>
            <w:r>
              <w:rPr>
                <w:rFonts w:ascii="Book Antiqua" w:hAnsi="Book Antiqua"/>
                <w:i/>
              </w:rPr>
              <w:t>Tarsadia</w:t>
            </w:r>
            <w:proofErr w:type="spellEnd"/>
            <w:r>
              <w:rPr>
                <w:rFonts w:ascii="Book Antiqua" w:hAnsi="Book Antiqua"/>
                <w:i/>
              </w:rPr>
              <w:t xml:space="preserve"> Hotel</w:t>
            </w:r>
          </w:p>
          <w:p w:rsidR="002850AC" w:rsidRPr="00420406" w:rsidRDefault="002850AC" w:rsidP="00BE4A63"/>
        </w:tc>
        <w:tc>
          <w:tcPr>
            <w:tcW w:w="2520" w:type="dxa"/>
            <w:shd w:val="clear" w:color="auto" w:fill="D9D9D9" w:themeFill="background1" w:themeFillShade="D9"/>
          </w:tcPr>
          <w:p w:rsidR="002850AC" w:rsidRPr="00420406" w:rsidRDefault="002850AC" w:rsidP="008C385D">
            <w:pPr>
              <w:jc w:val="center"/>
            </w:pPr>
            <w:r>
              <w:lastRenderedPageBreak/>
              <w:t>3</w:t>
            </w:r>
            <w:r w:rsidR="008C385D">
              <w:t>8</w:t>
            </w:r>
            <w:r>
              <w:t>-7</w:t>
            </w:r>
            <w:r w:rsidR="008C385D">
              <w:t>1</w:t>
            </w:r>
          </w:p>
        </w:tc>
      </w:tr>
      <w:tr w:rsidR="002850AC" w:rsidRPr="00420406" w:rsidTr="008C385D">
        <w:tc>
          <w:tcPr>
            <w:tcW w:w="990" w:type="dxa"/>
          </w:tcPr>
          <w:p w:rsidR="002850AC" w:rsidRPr="00200420" w:rsidRDefault="002850AC" w:rsidP="00BE4A63">
            <w:pPr>
              <w:jc w:val="center"/>
            </w:pPr>
            <w:r>
              <w:t>2.1</w:t>
            </w:r>
          </w:p>
        </w:tc>
        <w:tc>
          <w:tcPr>
            <w:tcW w:w="7110" w:type="dxa"/>
          </w:tcPr>
          <w:p w:rsidR="002850AC" w:rsidRDefault="002850AC" w:rsidP="00BE4A63">
            <w:pPr>
              <w:jc w:val="both"/>
              <w:rPr>
                <w:rFonts w:ascii="Book Antiqua" w:hAnsi="Book Antiqua"/>
              </w:rPr>
            </w:pPr>
            <w:r>
              <w:rPr>
                <w:rFonts w:ascii="Book Antiqua" w:hAnsi="Book Antiqua"/>
              </w:rPr>
              <w:t>CHAPTER 2:  DEFINITION OF SECURITY</w:t>
            </w:r>
          </w:p>
          <w:p w:rsidR="002850AC" w:rsidRDefault="002850AC" w:rsidP="00BE10B3">
            <w:pPr>
              <w:pStyle w:val="ListParagraph"/>
              <w:numPr>
                <w:ilvl w:val="0"/>
                <w:numId w:val="24"/>
              </w:numPr>
              <w:jc w:val="both"/>
              <w:rPr>
                <w:rFonts w:ascii="Book Antiqua" w:hAnsi="Book Antiqua"/>
              </w:rPr>
            </w:pPr>
            <w:r>
              <w:rPr>
                <w:rFonts w:ascii="Book Antiqua" w:hAnsi="Book Antiqua"/>
              </w:rPr>
              <w:t xml:space="preserve">Notes as securities </w:t>
            </w:r>
          </w:p>
          <w:p w:rsidR="002850AC" w:rsidRPr="00F073EA" w:rsidRDefault="002850AC" w:rsidP="00BE10B3">
            <w:pPr>
              <w:pStyle w:val="ListParagraph"/>
              <w:numPr>
                <w:ilvl w:val="0"/>
                <w:numId w:val="29"/>
              </w:numPr>
              <w:jc w:val="both"/>
              <w:rPr>
                <w:rFonts w:ascii="Book Antiqua" w:hAnsi="Book Antiqua"/>
                <w:i/>
              </w:rPr>
            </w:pPr>
            <w:proofErr w:type="spellStart"/>
            <w:r w:rsidRPr="00682816">
              <w:rPr>
                <w:rFonts w:ascii="Book Antiqua" w:hAnsi="Book Antiqua"/>
                <w:i/>
              </w:rPr>
              <w:t>Reves</w:t>
            </w:r>
            <w:proofErr w:type="spellEnd"/>
            <w:r w:rsidRPr="00682816">
              <w:rPr>
                <w:rFonts w:ascii="Book Antiqua" w:hAnsi="Book Antiqua"/>
                <w:i/>
              </w:rPr>
              <w:t xml:space="preserve"> v. Ernst &amp; Young </w:t>
            </w:r>
            <w:r w:rsidRPr="00F073EA">
              <w:rPr>
                <w:rFonts w:ascii="Book Antiqua" w:hAnsi="Book Antiqua"/>
              </w:rPr>
              <w:t xml:space="preserve">  </w:t>
            </w:r>
          </w:p>
          <w:p w:rsidR="002850AC" w:rsidRDefault="002850AC" w:rsidP="00BE4A63">
            <w:pPr>
              <w:jc w:val="both"/>
              <w:rPr>
                <w:rFonts w:ascii="Book Antiqua" w:hAnsi="Book Antiqua"/>
              </w:rPr>
            </w:pPr>
          </w:p>
          <w:p w:rsidR="002850AC" w:rsidRDefault="002850AC" w:rsidP="00BE4A63">
            <w:pPr>
              <w:jc w:val="both"/>
              <w:rPr>
                <w:rFonts w:ascii="Book Antiqua" w:hAnsi="Book Antiqua"/>
              </w:rPr>
            </w:pPr>
            <w:r>
              <w:rPr>
                <w:rFonts w:ascii="Book Antiqua" w:hAnsi="Book Antiqua"/>
              </w:rPr>
              <w:t>CHAPTER 3:  UNDERSTANDING INVESTORS</w:t>
            </w:r>
          </w:p>
          <w:p w:rsidR="002850AC" w:rsidRDefault="002850AC" w:rsidP="00BE10B3">
            <w:pPr>
              <w:pStyle w:val="ListParagraph"/>
              <w:numPr>
                <w:ilvl w:val="0"/>
                <w:numId w:val="30"/>
              </w:numPr>
              <w:jc w:val="both"/>
              <w:rPr>
                <w:rFonts w:ascii="Book Antiqua" w:hAnsi="Book Antiqua"/>
              </w:rPr>
            </w:pPr>
            <w:r>
              <w:rPr>
                <w:rFonts w:ascii="Book Antiqua" w:hAnsi="Book Antiqua"/>
              </w:rPr>
              <w:t xml:space="preserve">Efficient market hypothesis </w:t>
            </w:r>
          </w:p>
          <w:p w:rsidR="002850AC" w:rsidRDefault="002850AC" w:rsidP="00BE10B3">
            <w:pPr>
              <w:pStyle w:val="ListParagraph"/>
              <w:numPr>
                <w:ilvl w:val="0"/>
                <w:numId w:val="30"/>
              </w:numPr>
              <w:jc w:val="both"/>
              <w:rPr>
                <w:rFonts w:ascii="Book Antiqua" w:hAnsi="Book Antiqua"/>
              </w:rPr>
            </w:pPr>
            <w:r>
              <w:rPr>
                <w:rFonts w:ascii="Book Antiqua" w:hAnsi="Book Antiqua"/>
              </w:rPr>
              <w:t xml:space="preserve">Behavioral Economics </w:t>
            </w:r>
          </w:p>
          <w:p w:rsidR="002850AC" w:rsidRDefault="002850AC" w:rsidP="00BE10B3">
            <w:pPr>
              <w:pStyle w:val="ListParagraph"/>
              <w:numPr>
                <w:ilvl w:val="0"/>
                <w:numId w:val="30"/>
              </w:numPr>
              <w:jc w:val="both"/>
              <w:rPr>
                <w:rFonts w:ascii="Book Antiqua" w:hAnsi="Book Antiqua"/>
              </w:rPr>
            </w:pPr>
            <w:r>
              <w:rPr>
                <w:rFonts w:ascii="Book Antiqua" w:hAnsi="Book Antiqua"/>
              </w:rPr>
              <w:t xml:space="preserve">Institutionalization </w:t>
            </w:r>
          </w:p>
          <w:p w:rsidR="002850AC" w:rsidRPr="00682816" w:rsidRDefault="002850AC" w:rsidP="00BE10B3">
            <w:pPr>
              <w:pStyle w:val="ListParagraph"/>
              <w:numPr>
                <w:ilvl w:val="0"/>
                <w:numId w:val="30"/>
              </w:numPr>
              <w:jc w:val="both"/>
              <w:rPr>
                <w:rFonts w:ascii="Book Antiqua" w:hAnsi="Book Antiqua"/>
              </w:rPr>
            </w:pPr>
            <w:r>
              <w:rPr>
                <w:rFonts w:ascii="Book Antiqua" w:hAnsi="Book Antiqua"/>
              </w:rPr>
              <w:t xml:space="preserve">Globalization </w:t>
            </w:r>
          </w:p>
          <w:p w:rsidR="002850AC" w:rsidRDefault="002850AC" w:rsidP="00BE4A63"/>
          <w:p w:rsidR="002850AC" w:rsidRDefault="002850AC" w:rsidP="00BE4A63"/>
          <w:p w:rsidR="002850AC" w:rsidRDefault="002850AC" w:rsidP="00BE4A63"/>
          <w:p w:rsidR="002850AC" w:rsidRDefault="002850AC" w:rsidP="00BE4A63"/>
          <w:p w:rsidR="002850AC" w:rsidRDefault="002850AC" w:rsidP="00BE4A63"/>
          <w:p w:rsidR="002850AC" w:rsidRPr="00420406" w:rsidRDefault="002850AC" w:rsidP="00BE4A63"/>
        </w:tc>
        <w:tc>
          <w:tcPr>
            <w:tcW w:w="2520" w:type="dxa"/>
          </w:tcPr>
          <w:p w:rsidR="002850AC" w:rsidRDefault="002850AC" w:rsidP="00BE4A63">
            <w:pPr>
              <w:jc w:val="center"/>
            </w:pPr>
            <w:r>
              <w:t>7</w:t>
            </w:r>
            <w:r w:rsidR="008C385D">
              <w:t>1</w:t>
            </w:r>
            <w:r>
              <w:t>-8</w:t>
            </w:r>
            <w:r w:rsidR="008C385D">
              <w:t>8</w:t>
            </w:r>
          </w:p>
          <w:p w:rsidR="002850AC" w:rsidRDefault="002850AC" w:rsidP="00BE4A63">
            <w:pPr>
              <w:jc w:val="center"/>
            </w:pPr>
          </w:p>
          <w:p w:rsidR="002850AC" w:rsidRDefault="008C385D" w:rsidP="00BE4A63">
            <w:pPr>
              <w:jc w:val="center"/>
            </w:pPr>
            <w:r>
              <w:t>89</w:t>
            </w:r>
            <w:r w:rsidR="002850AC">
              <w:t>-10</w:t>
            </w:r>
            <w:r>
              <w:t>4</w:t>
            </w:r>
          </w:p>
          <w:p w:rsidR="002850AC" w:rsidRPr="00420406" w:rsidRDefault="002850AC" w:rsidP="00BE4A63">
            <w:pPr>
              <w:jc w:val="center"/>
            </w:pPr>
            <w:r w:rsidRPr="00420406">
              <w:t xml:space="preserve"> </w:t>
            </w:r>
          </w:p>
        </w:tc>
      </w:tr>
      <w:tr w:rsidR="002850AC" w:rsidRPr="00420406" w:rsidTr="008C385D">
        <w:tc>
          <w:tcPr>
            <w:tcW w:w="990" w:type="dxa"/>
            <w:shd w:val="clear" w:color="auto" w:fill="D9D9D9" w:themeFill="background1" w:themeFillShade="D9"/>
          </w:tcPr>
          <w:p w:rsidR="002850AC" w:rsidRPr="00200420" w:rsidRDefault="002850AC" w:rsidP="00BE4A63">
            <w:pPr>
              <w:jc w:val="center"/>
            </w:pPr>
            <w:r>
              <w:t>3.1</w:t>
            </w:r>
          </w:p>
        </w:tc>
        <w:tc>
          <w:tcPr>
            <w:tcW w:w="7110" w:type="dxa"/>
            <w:shd w:val="clear" w:color="auto" w:fill="D9D9D9" w:themeFill="background1" w:themeFillShade="D9"/>
          </w:tcPr>
          <w:p w:rsidR="002850AC" w:rsidRDefault="002850AC" w:rsidP="00BE4A63">
            <w:pPr>
              <w:jc w:val="both"/>
              <w:rPr>
                <w:rFonts w:ascii="Book Antiqua" w:hAnsi="Book Antiqua"/>
              </w:rPr>
            </w:pPr>
            <w:r>
              <w:rPr>
                <w:rFonts w:ascii="Book Antiqua" w:hAnsi="Book Antiqua"/>
              </w:rPr>
              <w:t xml:space="preserve">CHAPTER 4:  PUBLIC OFFERING </w:t>
            </w:r>
          </w:p>
          <w:p w:rsidR="002850AC" w:rsidRDefault="002850AC" w:rsidP="00BE10B3">
            <w:pPr>
              <w:pStyle w:val="ListParagraph"/>
              <w:numPr>
                <w:ilvl w:val="0"/>
                <w:numId w:val="30"/>
              </w:numPr>
              <w:jc w:val="both"/>
              <w:rPr>
                <w:rFonts w:ascii="Book Antiqua" w:hAnsi="Book Antiqua"/>
              </w:rPr>
            </w:pPr>
            <w:r>
              <w:rPr>
                <w:rFonts w:ascii="Book Antiqua" w:hAnsi="Book Antiqua"/>
              </w:rPr>
              <w:t xml:space="preserve">Underwriting and underwriters </w:t>
            </w:r>
          </w:p>
          <w:p w:rsidR="002850AC" w:rsidRDefault="002850AC" w:rsidP="00BE10B3">
            <w:pPr>
              <w:pStyle w:val="ListParagraph"/>
              <w:numPr>
                <w:ilvl w:val="0"/>
                <w:numId w:val="30"/>
              </w:numPr>
              <w:jc w:val="both"/>
              <w:rPr>
                <w:rFonts w:ascii="Book Antiqua" w:hAnsi="Book Antiqua"/>
              </w:rPr>
            </w:pPr>
            <w:r>
              <w:rPr>
                <w:rFonts w:ascii="Book Antiqua" w:hAnsi="Book Antiqua"/>
              </w:rPr>
              <w:t xml:space="preserve">Market for initial public offerings </w:t>
            </w:r>
          </w:p>
          <w:p w:rsidR="002850AC" w:rsidRDefault="002850AC" w:rsidP="00BE10B3">
            <w:pPr>
              <w:pStyle w:val="ListParagraph"/>
              <w:numPr>
                <w:ilvl w:val="0"/>
                <w:numId w:val="30"/>
              </w:numPr>
              <w:jc w:val="both"/>
              <w:rPr>
                <w:rFonts w:ascii="Book Antiqua" w:hAnsi="Book Antiqua"/>
              </w:rPr>
            </w:pPr>
            <w:r>
              <w:rPr>
                <w:rFonts w:ascii="Book Antiqua" w:hAnsi="Book Antiqua"/>
              </w:rPr>
              <w:t xml:space="preserve">Panoramic view of the registration statement  </w:t>
            </w:r>
          </w:p>
          <w:p w:rsidR="002850AC" w:rsidRDefault="002850AC" w:rsidP="00BE4A63">
            <w:pPr>
              <w:jc w:val="both"/>
              <w:rPr>
                <w:rFonts w:ascii="Book Antiqua" w:hAnsi="Book Antiqua"/>
              </w:rPr>
            </w:pPr>
          </w:p>
          <w:p w:rsidR="002850AC" w:rsidRPr="00D828F1" w:rsidRDefault="002850AC" w:rsidP="00BE4A63">
            <w:r w:rsidRPr="001E2CBA">
              <w:rPr>
                <w:rFonts w:ascii="Book Antiqua" w:hAnsi="Book Antiqua"/>
                <w:b/>
              </w:rPr>
              <w:t>Note:</w:t>
            </w:r>
            <w:r>
              <w:rPr>
                <w:rFonts w:ascii="Book Antiqua" w:hAnsi="Book Antiqua"/>
              </w:rPr>
              <w:t xml:space="preserve">  </w:t>
            </w:r>
            <w:r>
              <w:t xml:space="preserve">Briefly review the listed items in Schedule A (statutory supplement) to get a sense of the information requirement of a registration statement </w:t>
            </w:r>
          </w:p>
          <w:p w:rsidR="002850AC" w:rsidRPr="00420406" w:rsidRDefault="002850AC" w:rsidP="00BE4A63">
            <w:pPr>
              <w:jc w:val="both"/>
            </w:pPr>
          </w:p>
        </w:tc>
        <w:tc>
          <w:tcPr>
            <w:tcW w:w="2520" w:type="dxa"/>
            <w:shd w:val="clear" w:color="auto" w:fill="D9D9D9" w:themeFill="background1" w:themeFillShade="D9"/>
          </w:tcPr>
          <w:p w:rsidR="002850AC" w:rsidRDefault="002850AC" w:rsidP="00BE4A63">
            <w:pPr>
              <w:jc w:val="center"/>
            </w:pPr>
            <w:r>
              <w:t>10</w:t>
            </w:r>
            <w:r w:rsidR="008C385D">
              <w:t>5</w:t>
            </w:r>
            <w:r>
              <w:t>-1</w:t>
            </w:r>
            <w:r w:rsidR="008C385D">
              <w:t>38</w:t>
            </w:r>
          </w:p>
          <w:p w:rsidR="002850AC" w:rsidRDefault="002850AC" w:rsidP="00BE4A63">
            <w:pPr>
              <w:jc w:val="center"/>
            </w:pPr>
          </w:p>
          <w:p w:rsidR="002850AC" w:rsidRDefault="002850AC" w:rsidP="00BE4A63">
            <w:pPr>
              <w:jc w:val="center"/>
            </w:pPr>
            <w:r>
              <w:t xml:space="preserve">33 Act § 5(a)-(c), </w:t>
            </w:r>
          </w:p>
          <w:p w:rsidR="002850AC" w:rsidRDefault="002850AC" w:rsidP="00BE4A63">
            <w:pPr>
              <w:jc w:val="center"/>
            </w:pPr>
            <w:r>
              <w:t>§ 7(a), § 11(a)-(b),    § 12</w:t>
            </w:r>
          </w:p>
          <w:p w:rsidR="002850AC" w:rsidRPr="00420406" w:rsidRDefault="002850AC" w:rsidP="00BE4A63"/>
        </w:tc>
      </w:tr>
      <w:tr w:rsidR="002850AC" w:rsidRPr="00420406" w:rsidTr="008C385D">
        <w:tc>
          <w:tcPr>
            <w:tcW w:w="990" w:type="dxa"/>
            <w:shd w:val="clear" w:color="auto" w:fill="D9D9D9" w:themeFill="background1" w:themeFillShade="D9"/>
          </w:tcPr>
          <w:p w:rsidR="002850AC" w:rsidRPr="00200420" w:rsidRDefault="002850AC" w:rsidP="00BE4A63">
            <w:pPr>
              <w:jc w:val="center"/>
            </w:pPr>
            <w:r>
              <w:t>3.2</w:t>
            </w:r>
          </w:p>
        </w:tc>
        <w:tc>
          <w:tcPr>
            <w:tcW w:w="7110" w:type="dxa"/>
            <w:shd w:val="clear" w:color="auto" w:fill="D9D9D9" w:themeFill="background1" w:themeFillShade="D9"/>
          </w:tcPr>
          <w:p w:rsidR="002850AC" w:rsidRDefault="002850AC" w:rsidP="00BE4A63">
            <w:pPr>
              <w:jc w:val="both"/>
              <w:rPr>
                <w:rFonts w:ascii="Book Antiqua" w:hAnsi="Book Antiqua"/>
              </w:rPr>
            </w:pPr>
            <w:r>
              <w:rPr>
                <w:rFonts w:ascii="Book Antiqua" w:hAnsi="Book Antiqua"/>
              </w:rPr>
              <w:t xml:space="preserve">CHAPTER 4:  PUBLIC OFFERING </w:t>
            </w:r>
          </w:p>
          <w:p w:rsidR="002850AC" w:rsidRDefault="002850AC" w:rsidP="00BE10B3">
            <w:pPr>
              <w:pStyle w:val="ListParagraph"/>
              <w:numPr>
                <w:ilvl w:val="0"/>
                <w:numId w:val="30"/>
              </w:numPr>
              <w:jc w:val="both"/>
              <w:rPr>
                <w:rFonts w:ascii="Book Antiqua" w:hAnsi="Book Antiqua"/>
              </w:rPr>
            </w:pPr>
            <w:r>
              <w:rPr>
                <w:rFonts w:ascii="Book Antiqua" w:hAnsi="Book Antiqua"/>
              </w:rPr>
              <w:t xml:space="preserve">Registration of the unseasoned issuer </w:t>
            </w:r>
          </w:p>
          <w:p w:rsidR="002850AC" w:rsidRPr="008141FE" w:rsidRDefault="002850AC" w:rsidP="00BE10B3">
            <w:pPr>
              <w:pStyle w:val="ListParagraph"/>
              <w:numPr>
                <w:ilvl w:val="0"/>
                <w:numId w:val="30"/>
              </w:numPr>
              <w:jc w:val="both"/>
              <w:rPr>
                <w:rFonts w:ascii="Book Antiqua" w:hAnsi="Book Antiqua"/>
              </w:rPr>
            </w:pPr>
            <w:r>
              <w:rPr>
                <w:rFonts w:ascii="Book Antiqua" w:hAnsi="Book Antiqua"/>
              </w:rPr>
              <w:t>Gun jumping concerns for the IPO</w:t>
            </w:r>
            <w:r w:rsidRPr="008141FE">
              <w:rPr>
                <w:rFonts w:ascii="Book Antiqua" w:hAnsi="Book Antiqua"/>
              </w:rPr>
              <w:t xml:space="preserve"> </w:t>
            </w:r>
          </w:p>
          <w:p w:rsidR="002850AC" w:rsidRPr="00420406" w:rsidRDefault="002850AC" w:rsidP="00BE4A63"/>
        </w:tc>
        <w:tc>
          <w:tcPr>
            <w:tcW w:w="2520" w:type="dxa"/>
            <w:shd w:val="clear" w:color="auto" w:fill="D9D9D9" w:themeFill="background1" w:themeFillShade="D9"/>
          </w:tcPr>
          <w:p w:rsidR="002850AC" w:rsidRPr="00420406" w:rsidRDefault="002850AC" w:rsidP="008C385D">
            <w:pPr>
              <w:jc w:val="center"/>
            </w:pPr>
            <w:r>
              <w:t>1</w:t>
            </w:r>
            <w:r w:rsidR="008C385D">
              <w:t>38</w:t>
            </w:r>
            <w:r>
              <w:t>-162</w:t>
            </w:r>
          </w:p>
        </w:tc>
      </w:tr>
      <w:tr w:rsidR="002850AC" w:rsidRPr="00420406" w:rsidTr="008C385D">
        <w:tc>
          <w:tcPr>
            <w:tcW w:w="990" w:type="dxa"/>
            <w:shd w:val="clear" w:color="auto" w:fill="FFFFFF" w:themeFill="background1"/>
          </w:tcPr>
          <w:p w:rsidR="002850AC" w:rsidRPr="00200420" w:rsidRDefault="002850AC" w:rsidP="00BE4A63">
            <w:pPr>
              <w:jc w:val="center"/>
            </w:pPr>
            <w:r>
              <w:t>4.1</w:t>
            </w:r>
          </w:p>
        </w:tc>
        <w:tc>
          <w:tcPr>
            <w:tcW w:w="7110" w:type="dxa"/>
            <w:shd w:val="clear" w:color="auto" w:fill="FFFFFF" w:themeFill="background1"/>
          </w:tcPr>
          <w:p w:rsidR="002850AC" w:rsidRDefault="002850AC" w:rsidP="00BE4A63">
            <w:pPr>
              <w:jc w:val="both"/>
              <w:rPr>
                <w:rFonts w:ascii="Book Antiqua" w:hAnsi="Book Antiqua"/>
              </w:rPr>
            </w:pPr>
            <w:r>
              <w:rPr>
                <w:rFonts w:ascii="Book Antiqua" w:hAnsi="Book Antiqua"/>
              </w:rPr>
              <w:t xml:space="preserve">CHAPTER 4:  PUBLIC OFFERING </w:t>
            </w:r>
          </w:p>
          <w:p w:rsidR="002850AC" w:rsidRPr="008141FE" w:rsidRDefault="002850AC" w:rsidP="00BE10B3">
            <w:pPr>
              <w:pStyle w:val="ListParagraph"/>
              <w:numPr>
                <w:ilvl w:val="0"/>
                <w:numId w:val="30"/>
              </w:numPr>
              <w:jc w:val="both"/>
              <w:rPr>
                <w:rFonts w:ascii="Book Antiqua" w:hAnsi="Book Antiqua"/>
              </w:rPr>
            </w:pPr>
            <w:r>
              <w:rPr>
                <w:rFonts w:ascii="Book Antiqua" w:hAnsi="Book Antiqua"/>
              </w:rPr>
              <w:t>Gun jumping concerns for the IPO</w:t>
            </w:r>
            <w:r w:rsidRPr="008141FE">
              <w:rPr>
                <w:rFonts w:ascii="Book Antiqua" w:hAnsi="Book Antiqua"/>
              </w:rPr>
              <w:t xml:space="preserve"> </w:t>
            </w:r>
          </w:p>
          <w:p w:rsidR="002850AC" w:rsidRPr="00D86B30" w:rsidRDefault="002850AC" w:rsidP="00BE10B3">
            <w:pPr>
              <w:pStyle w:val="ListParagraph"/>
              <w:numPr>
                <w:ilvl w:val="0"/>
                <w:numId w:val="30"/>
              </w:numPr>
              <w:jc w:val="both"/>
              <w:rPr>
                <w:rFonts w:ascii="Book Antiqua" w:hAnsi="Book Antiqua"/>
              </w:rPr>
            </w:pPr>
            <w:r>
              <w:rPr>
                <w:rFonts w:ascii="Book Antiqua" w:hAnsi="Book Antiqua"/>
              </w:rPr>
              <w:t xml:space="preserve">Public offers by seasoned and well-known seasoned issuers </w:t>
            </w:r>
            <w:r w:rsidRPr="008141FE">
              <w:rPr>
                <w:rFonts w:ascii="Book Antiqua" w:hAnsi="Book Antiqua"/>
              </w:rPr>
              <w:t xml:space="preserve"> </w:t>
            </w:r>
          </w:p>
          <w:p w:rsidR="002850AC" w:rsidRPr="00420406" w:rsidRDefault="002850AC" w:rsidP="00BE4A63"/>
        </w:tc>
        <w:tc>
          <w:tcPr>
            <w:tcW w:w="2520" w:type="dxa"/>
            <w:shd w:val="clear" w:color="auto" w:fill="FFFFFF" w:themeFill="background1"/>
          </w:tcPr>
          <w:p w:rsidR="002850AC" w:rsidRDefault="002850AC" w:rsidP="00BE4A63">
            <w:pPr>
              <w:jc w:val="center"/>
            </w:pPr>
            <w:r>
              <w:lastRenderedPageBreak/>
              <w:t>16</w:t>
            </w:r>
            <w:r w:rsidR="00484B67">
              <w:t>2</w:t>
            </w:r>
            <w:r>
              <w:t>-189</w:t>
            </w:r>
          </w:p>
          <w:p w:rsidR="002850AC" w:rsidRDefault="002850AC" w:rsidP="00BE4A63">
            <w:pPr>
              <w:jc w:val="center"/>
            </w:pPr>
          </w:p>
          <w:p w:rsidR="002850AC" w:rsidRPr="00420406" w:rsidRDefault="002850AC" w:rsidP="00BE4A63">
            <w:pPr>
              <w:jc w:val="center"/>
            </w:pPr>
          </w:p>
        </w:tc>
      </w:tr>
      <w:tr w:rsidR="002850AC" w:rsidRPr="00420406" w:rsidTr="008C385D">
        <w:tc>
          <w:tcPr>
            <w:tcW w:w="990" w:type="dxa"/>
            <w:shd w:val="clear" w:color="auto" w:fill="FFFFFF" w:themeFill="background1"/>
          </w:tcPr>
          <w:p w:rsidR="002850AC" w:rsidRPr="00200420" w:rsidRDefault="002850AC" w:rsidP="00BE4A63">
            <w:pPr>
              <w:jc w:val="center"/>
            </w:pPr>
            <w:r>
              <w:t>4.2</w:t>
            </w:r>
          </w:p>
        </w:tc>
        <w:tc>
          <w:tcPr>
            <w:tcW w:w="7110" w:type="dxa"/>
            <w:shd w:val="clear" w:color="auto" w:fill="FFFFFF" w:themeFill="background1"/>
          </w:tcPr>
          <w:p w:rsidR="002850AC" w:rsidRDefault="002850AC" w:rsidP="00BE4A63">
            <w:pPr>
              <w:jc w:val="both"/>
              <w:rPr>
                <w:rFonts w:ascii="Book Antiqua" w:hAnsi="Book Antiqua"/>
              </w:rPr>
            </w:pPr>
            <w:r>
              <w:rPr>
                <w:rFonts w:ascii="Book Antiqua" w:hAnsi="Book Antiqua"/>
              </w:rPr>
              <w:t xml:space="preserve">CHAPTER 4:  PUBLIC OFFERING </w:t>
            </w:r>
          </w:p>
          <w:p w:rsidR="002850AC" w:rsidRDefault="002850AC" w:rsidP="00BE10B3">
            <w:pPr>
              <w:pStyle w:val="ListParagraph"/>
              <w:numPr>
                <w:ilvl w:val="0"/>
                <w:numId w:val="30"/>
              </w:numPr>
              <w:jc w:val="both"/>
              <w:rPr>
                <w:rFonts w:ascii="Book Antiqua" w:hAnsi="Book Antiqua"/>
              </w:rPr>
            </w:pPr>
            <w:r>
              <w:rPr>
                <w:rFonts w:ascii="Book Antiqua" w:hAnsi="Book Antiqua"/>
              </w:rPr>
              <w:t>Shelf registration under Rule 415</w:t>
            </w:r>
          </w:p>
          <w:p w:rsidR="002850AC" w:rsidRDefault="002850AC" w:rsidP="00BE10B3">
            <w:pPr>
              <w:pStyle w:val="ListParagraph"/>
              <w:numPr>
                <w:ilvl w:val="0"/>
                <w:numId w:val="30"/>
              </w:numPr>
              <w:jc w:val="both"/>
              <w:rPr>
                <w:rFonts w:ascii="Book Antiqua" w:hAnsi="Book Antiqua"/>
              </w:rPr>
            </w:pPr>
            <w:r>
              <w:rPr>
                <w:rFonts w:ascii="Book Antiqua" w:hAnsi="Book Antiqua"/>
              </w:rPr>
              <w:t xml:space="preserve">Updating and correcting the registration statement </w:t>
            </w:r>
          </w:p>
          <w:p w:rsidR="002850AC" w:rsidRPr="0000018D" w:rsidRDefault="002850AC" w:rsidP="00BE10B3">
            <w:pPr>
              <w:pStyle w:val="ListParagraph"/>
              <w:numPr>
                <w:ilvl w:val="0"/>
                <w:numId w:val="30"/>
              </w:numPr>
              <w:jc w:val="both"/>
              <w:rPr>
                <w:rFonts w:ascii="Book Antiqua" w:hAnsi="Book Antiqua"/>
              </w:rPr>
            </w:pPr>
            <w:r>
              <w:rPr>
                <w:rFonts w:ascii="Book Antiqua" w:hAnsi="Book Antiqua"/>
              </w:rPr>
              <w:t xml:space="preserve">Trading practice rules </w:t>
            </w:r>
            <w:r w:rsidRPr="0000018D">
              <w:rPr>
                <w:rFonts w:ascii="Book Antiqua" w:hAnsi="Book Antiqua"/>
              </w:rPr>
              <w:t xml:space="preserve">  </w:t>
            </w:r>
          </w:p>
          <w:p w:rsidR="002850AC" w:rsidRPr="00420406" w:rsidRDefault="002850AC" w:rsidP="00BE4A63">
            <w:pPr>
              <w:jc w:val="both"/>
            </w:pPr>
          </w:p>
        </w:tc>
        <w:tc>
          <w:tcPr>
            <w:tcW w:w="2520" w:type="dxa"/>
            <w:shd w:val="clear" w:color="auto" w:fill="FFFFFF" w:themeFill="background1"/>
          </w:tcPr>
          <w:p w:rsidR="002850AC" w:rsidRPr="00420406" w:rsidRDefault="002850AC" w:rsidP="00484B67">
            <w:pPr>
              <w:jc w:val="center"/>
            </w:pPr>
            <w:r>
              <w:t>189-2</w:t>
            </w:r>
            <w:r w:rsidR="00484B67">
              <w:t>09</w:t>
            </w:r>
          </w:p>
        </w:tc>
      </w:tr>
      <w:tr w:rsidR="002850AC" w:rsidRPr="00420406" w:rsidTr="008C385D">
        <w:tc>
          <w:tcPr>
            <w:tcW w:w="990" w:type="dxa"/>
            <w:shd w:val="clear" w:color="auto" w:fill="D9D9D9" w:themeFill="background1" w:themeFillShade="D9"/>
          </w:tcPr>
          <w:p w:rsidR="002850AC" w:rsidRPr="00200420" w:rsidRDefault="002850AC" w:rsidP="00BE4A63">
            <w:pPr>
              <w:jc w:val="center"/>
            </w:pPr>
            <w:r>
              <w:t>5.1</w:t>
            </w:r>
          </w:p>
        </w:tc>
        <w:tc>
          <w:tcPr>
            <w:tcW w:w="7110" w:type="dxa"/>
            <w:shd w:val="clear" w:color="auto" w:fill="D9D9D9" w:themeFill="background1" w:themeFillShade="D9"/>
          </w:tcPr>
          <w:p w:rsidR="002850AC" w:rsidRDefault="002850AC" w:rsidP="00BE4A63">
            <w:pPr>
              <w:jc w:val="both"/>
            </w:pPr>
            <w:r>
              <w:t xml:space="preserve">FACEBOOK FORM S-1 (amended) (posted on </w:t>
            </w:r>
            <w:r w:rsidR="00484B67">
              <w:t>Canvas</w:t>
            </w:r>
            <w:r>
              <w:t xml:space="preserve">) </w:t>
            </w:r>
          </w:p>
          <w:p w:rsidR="002850AC" w:rsidRDefault="002850AC" w:rsidP="00BE10B3">
            <w:pPr>
              <w:pStyle w:val="ListParagraph"/>
              <w:numPr>
                <w:ilvl w:val="0"/>
                <w:numId w:val="30"/>
              </w:numPr>
              <w:jc w:val="both"/>
            </w:pPr>
            <w:r>
              <w:t xml:space="preserve">Front cover materials </w:t>
            </w:r>
          </w:p>
          <w:p w:rsidR="002850AC" w:rsidRDefault="002850AC" w:rsidP="00BE10B3">
            <w:pPr>
              <w:pStyle w:val="ListParagraph"/>
              <w:numPr>
                <w:ilvl w:val="0"/>
                <w:numId w:val="30"/>
              </w:numPr>
              <w:jc w:val="both"/>
            </w:pPr>
            <w:r>
              <w:t xml:space="preserve">Pages 1-150, F-1 to F-6 </w:t>
            </w:r>
          </w:p>
          <w:p w:rsidR="002850AC" w:rsidRDefault="002850AC" w:rsidP="00BE10B3">
            <w:pPr>
              <w:pStyle w:val="ListParagraph"/>
              <w:numPr>
                <w:ilvl w:val="0"/>
                <w:numId w:val="30"/>
              </w:numPr>
              <w:jc w:val="both"/>
            </w:pPr>
            <w:r>
              <w:t xml:space="preserve">Answer posted questions </w:t>
            </w:r>
          </w:p>
          <w:p w:rsidR="002850AC" w:rsidRDefault="002850AC" w:rsidP="00BE4A63">
            <w:pPr>
              <w:jc w:val="both"/>
            </w:pPr>
          </w:p>
          <w:p w:rsidR="002850AC" w:rsidRDefault="002850AC" w:rsidP="00BE4A63">
            <w:pPr>
              <w:jc w:val="both"/>
              <w:rPr>
                <w:rFonts w:ascii="Book Antiqua" w:hAnsi="Book Antiqua"/>
              </w:rPr>
            </w:pPr>
            <w:r w:rsidRPr="001E2CBA">
              <w:rPr>
                <w:rFonts w:ascii="Book Antiqua" w:hAnsi="Book Antiqua"/>
                <w:b/>
              </w:rPr>
              <w:t>Note</w:t>
            </w:r>
            <w:r>
              <w:rPr>
                <w:rFonts w:ascii="Book Antiqua" w:hAnsi="Book Antiqua"/>
                <w:b/>
              </w:rPr>
              <w:t>s</w:t>
            </w:r>
            <w:r w:rsidRPr="001E2CBA">
              <w:rPr>
                <w:rFonts w:ascii="Book Antiqua" w:hAnsi="Book Antiqua"/>
                <w:b/>
              </w:rPr>
              <w:t>:</w:t>
            </w:r>
            <w:r>
              <w:rPr>
                <w:rFonts w:ascii="Book Antiqua" w:hAnsi="Book Antiqua"/>
              </w:rPr>
              <w:t xml:space="preserve">  </w:t>
            </w:r>
          </w:p>
          <w:p w:rsidR="002850AC" w:rsidRDefault="002850AC" w:rsidP="00BE4A63">
            <w:r>
              <w:rPr>
                <w:rFonts w:ascii="Book Antiqua" w:hAnsi="Book Antiqua"/>
              </w:rPr>
              <w:t xml:space="preserve">1.   </w:t>
            </w:r>
            <w:r>
              <w:t>Review the listed items in Schedule A (</w:t>
            </w:r>
            <w:r w:rsidR="00484B67">
              <w:t xml:space="preserve">see </w:t>
            </w:r>
            <w:r>
              <w:t>statutory supplement) the information requirement of a registration statement</w:t>
            </w:r>
          </w:p>
          <w:p w:rsidR="002850AC" w:rsidRDefault="002850AC" w:rsidP="00BE4A63">
            <w:r>
              <w:t>2.   Review table of contents of Regulation C and Regulation S-K</w:t>
            </w:r>
            <w:r w:rsidR="00D03394">
              <w:t xml:space="preserve"> (see statutory supplement)</w:t>
            </w:r>
            <w:r>
              <w:t xml:space="preserve">  </w:t>
            </w:r>
          </w:p>
          <w:p w:rsidR="002850AC" w:rsidRPr="00420406" w:rsidRDefault="002850AC" w:rsidP="00BE4A63"/>
        </w:tc>
        <w:tc>
          <w:tcPr>
            <w:tcW w:w="2520" w:type="dxa"/>
            <w:shd w:val="clear" w:color="auto" w:fill="D9D9D9" w:themeFill="background1" w:themeFillShade="D9"/>
          </w:tcPr>
          <w:p w:rsidR="002850AC" w:rsidRDefault="002850AC" w:rsidP="00BE4A63">
            <w:pPr>
              <w:jc w:val="center"/>
            </w:pPr>
            <w:r>
              <w:t xml:space="preserve">Questions on Facebook Form S-1 posted on </w:t>
            </w:r>
            <w:r w:rsidR="00484B67">
              <w:t>Canvas</w:t>
            </w:r>
          </w:p>
          <w:p w:rsidR="002850AC" w:rsidRPr="00420406" w:rsidRDefault="002850AC" w:rsidP="00BE4A63">
            <w:pPr>
              <w:jc w:val="center"/>
            </w:pPr>
          </w:p>
        </w:tc>
      </w:tr>
      <w:tr w:rsidR="002850AC" w:rsidRPr="00420406" w:rsidTr="008C385D">
        <w:tc>
          <w:tcPr>
            <w:tcW w:w="990" w:type="dxa"/>
            <w:shd w:val="clear" w:color="auto" w:fill="D9D9D9" w:themeFill="background1" w:themeFillShade="D9"/>
          </w:tcPr>
          <w:p w:rsidR="002850AC" w:rsidRPr="00200420" w:rsidRDefault="002850AC" w:rsidP="00BE4A63">
            <w:pPr>
              <w:jc w:val="center"/>
            </w:pPr>
            <w:r>
              <w:t>5.2</w:t>
            </w:r>
          </w:p>
        </w:tc>
        <w:tc>
          <w:tcPr>
            <w:tcW w:w="7110" w:type="dxa"/>
            <w:shd w:val="clear" w:color="auto" w:fill="D9D9D9" w:themeFill="background1" w:themeFillShade="D9"/>
          </w:tcPr>
          <w:p w:rsidR="002850AC" w:rsidRDefault="002850AC" w:rsidP="00BE4A63">
            <w:pPr>
              <w:jc w:val="both"/>
              <w:rPr>
                <w:rFonts w:ascii="Book Antiqua" w:hAnsi="Book Antiqua"/>
              </w:rPr>
            </w:pPr>
            <w:r w:rsidRPr="003F7DAB">
              <w:rPr>
                <w:i/>
              </w:rPr>
              <w:t xml:space="preserve"> </w:t>
            </w:r>
            <w:r>
              <w:rPr>
                <w:rFonts w:ascii="Book Antiqua" w:hAnsi="Book Antiqua"/>
              </w:rPr>
              <w:t xml:space="preserve">CHAPTER 5:  EXEMPT TRANSACTIONS </w:t>
            </w:r>
          </w:p>
          <w:p w:rsidR="002850AC" w:rsidRDefault="002850AC" w:rsidP="00BE10B3">
            <w:pPr>
              <w:pStyle w:val="ListParagraph"/>
              <w:numPr>
                <w:ilvl w:val="0"/>
                <w:numId w:val="30"/>
              </w:numPr>
              <w:jc w:val="both"/>
              <w:rPr>
                <w:rFonts w:ascii="Book Antiqua" w:hAnsi="Book Antiqua"/>
              </w:rPr>
            </w:pPr>
            <w:r>
              <w:rPr>
                <w:rFonts w:ascii="Book Antiqua" w:hAnsi="Book Antiqua"/>
              </w:rPr>
              <w:t xml:space="preserve">Private offering exemption </w:t>
            </w:r>
          </w:p>
          <w:p w:rsidR="002850AC" w:rsidRPr="007D6628" w:rsidRDefault="002850AC" w:rsidP="00BE10B3">
            <w:pPr>
              <w:pStyle w:val="ListParagraph"/>
              <w:numPr>
                <w:ilvl w:val="0"/>
                <w:numId w:val="31"/>
              </w:numPr>
              <w:jc w:val="both"/>
              <w:rPr>
                <w:rFonts w:ascii="Book Antiqua" w:hAnsi="Book Antiqua"/>
                <w:i/>
              </w:rPr>
            </w:pPr>
            <w:r w:rsidRPr="007D6628">
              <w:rPr>
                <w:rFonts w:ascii="Book Antiqua" w:hAnsi="Book Antiqua"/>
                <w:i/>
              </w:rPr>
              <w:t>SEC v. Ralston Purina Co.</w:t>
            </w:r>
          </w:p>
          <w:p w:rsidR="002850AC" w:rsidRDefault="002850AC" w:rsidP="00BE10B3">
            <w:pPr>
              <w:pStyle w:val="ListParagraph"/>
              <w:numPr>
                <w:ilvl w:val="0"/>
                <w:numId w:val="31"/>
              </w:numPr>
              <w:jc w:val="both"/>
              <w:rPr>
                <w:rFonts w:ascii="Book Antiqua" w:hAnsi="Book Antiqua"/>
              </w:rPr>
            </w:pPr>
            <w:r w:rsidRPr="007D6628">
              <w:rPr>
                <w:rFonts w:ascii="Book Antiqua" w:hAnsi="Book Antiqua"/>
                <w:i/>
              </w:rPr>
              <w:t>SEC v. Kenton Capital, Ltd</w:t>
            </w:r>
            <w:r>
              <w:rPr>
                <w:rFonts w:ascii="Book Antiqua" w:hAnsi="Book Antiqua"/>
              </w:rPr>
              <w:t>.</w:t>
            </w:r>
          </w:p>
          <w:p w:rsidR="002850AC" w:rsidRDefault="002850AC" w:rsidP="00BE10B3">
            <w:pPr>
              <w:pStyle w:val="ListParagraph"/>
              <w:numPr>
                <w:ilvl w:val="0"/>
                <w:numId w:val="30"/>
              </w:numPr>
              <w:jc w:val="both"/>
              <w:rPr>
                <w:rFonts w:ascii="Book Antiqua" w:hAnsi="Book Antiqua"/>
              </w:rPr>
            </w:pPr>
            <w:r>
              <w:rPr>
                <w:rFonts w:ascii="Book Antiqua" w:hAnsi="Book Antiqua"/>
              </w:rPr>
              <w:t xml:space="preserve">Regulation D and limited offering exemptions </w:t>
            </w:r>
          </w:p>
          <w:p w:rsidR="00D03394" w:rsidRPr="00D03394" w:rsidRDefault="00D03394" w:rsidP="00D03394">
            <w:pPr>
              <w:pStyle w:val="ListParagraph"/>
              <w:numPr>
                <w:ilvl w:val="0"/>
                <w:numId w:val="62"/>
              </w:numPr>
              <w:jc w:val="both"/>
              <w:rPr>
                <w:rFonts w:ascii="Book Antiqua" w:hAnsi="Book Antiqua"/>
              </w:rPr>
            </w:pPr>
            <w:r w:rsidRPr="00D03394">
              <w:rPr>
                <w:rFonts w:ascii="Book Antiqua" w:hAnsi="Book Antiqua"/>
              </w:rPr>
              <w:t>Mark v. FSC Securities Corp.</w:t>
            </w:r>
          </w:p>
          <w:p w:rsidR="002850AC" w:rsidRDefault="002850AC" w:rsidP="00BE4A63"/>
          <w:p w:rsidR="002850AC" w:rsidRDefault="002850AC" w:rsidP="00BE4A63">
            <w:r>
              <w:t xml:space="preserve">Rules 147 and Rule 504 have been amended effective 2017. Rule 147A is new.  </w:t>
            </w:r>
          </w:p>
          <w:p w:rsidR="002850AC" w:rsidRDefault="002850AC" w:rsidP="00BE4A63"/>
          <w:p w:rsidR="002850AC" w:rsidRPr="00420406" w:rsidRDefault="002850AC" w:rsidP="00BE4A63"/>
        </w:tc>
        <w:tc>
          <w:tcPr>
            <w:tcW w:w="2520" w:type="dxa"/>
            <w:shd w:val="clear" w:color="auto" w:fill="D9D9D9" w:themeFill="background1" w:themeFillShade="D9"/>
          </w:tcPr>
          <w:p w:rsidR="002850AC" w:rsidRDefault="002850AC" w:rsidP="00BE4A63">
            <w:pPr>
              <w:jc w:val="center"/>
            </w:pPr>
            <w:r>
              <w:t>249-285</w:t>
            </w:r>
          </w:p>
          <w:p w:rsidR="002850AC" w:rsidRDefault="002850AC" w:rsidP="00BE4A63">
            <w:pPr>
              <w:jc w:val="center"/>
            </w:pPr>
          </w:p>
          <w:p w:rsidR="002850AC" w:rsidRDefault="002850AC" w:rsidP="00BE4A63">
            <w:pPr>
              <w:jc w:val="center"/>
            </w:pPr>
            <w:r>
              <w:t>33 Act, § 3(a)(11), § 4(a)(2)</w:t>
            </w:r>
          </w:p>
          <w:p w:rsidR="002850AC" w:rsidRDefault="002850AC" w:rsidP="00BE4A63">
            <w:pPr>
              <w:jc w:val="center"/>
            </w:pPr>
          </w:p>
          <w:p w:rsidR="002850AC" w:rsidRDefault="002850AC" w:rsidP="00BE4A63">
            <w:pPr>
              <w:jc w:val="center"/>
            </w:pPr>
            <w:r>
              <w:t>Rules 147 &amp; 147A, Rule 504</w:t>
            </w:r>
          </w:p>
          <w:p w:rsidR="002850AC" w:rsidRDefault="002850AC" w:rsidP="00BE4A63">
            <w:pPr>
              <w:jc w:val="center"/>
            </w:pPr>
          </w:p>
          <w:p w:rsidR="002850AC" w:rsidRPr="00420406" w:rsidRDefault="002850AC" w:rsidP="00BE4A63"/>
        </w:tc>
      </w:tr>
      <w:tr w:rsidR="002850AC" w:rsidRPr="00420406" w:rsidTr="008C385D">
        <w:tc>
          <w:tcPr>
            <w:tcW w:w="990" w:type="dxa"/>
            <w:shd w:val="clear" w:color="auto" w:fill="FFFFFF" w:themeFill="background1"/>
          </w:tcPr>
          <w:p w:rsidR="002850AC" w:rsidRPr="00200420" w:rsidRDefault="002850AC" w:rsidP="00BE4A63">
            <w:pPr>
              <w:jc w:val="center"/>
            </w:pPr>
            <w:r>
              <w:t>6.1</w:t>
            </w:r>
          </w:p>
        </w:tc>
        <w:tc>
          <w:tcPr>
            <w:tcW w:w="7110" w:type="dxa"/>
            <w:shd w:val="clear" w:color="auto" w:fill="FFFFFF" w:themeFill="background1"/>
          </w:tcPr>
          <w:p w:rsidR="002850AC" w:rsidRDefault="002850AC" w:rsidP="00BE4A63">
            <w:pPr>
              <w:jc w:val="both"/>
              <w:rPr>
                <w:rFonts w:ascii="Book Antiqua" w:hAnsi="Book Antiqua"/>
              </w:rPr>
            </w:pPr>
            <w:r>
              <w:rPr>
                <w:rFonts w:ascii="Book Antiqua" w:hAnsi="Book Antiqua"/>
              </w:rPr>
              <w:t xml:space="preserve">CHAPTER 5:  EXEMPT TRANSACTIONS </w:t>
            </w:r>
          </w:p>
          <w:p w:rsidR="002850AC" w:rsidRDefault="002850AC" w:rsidP="00BE10B3">
            <w:pPr>
              <w:pStyle w:val="ListParagraph"/>
              <w:numPr>
                <w:ilvl w:val="0"/>
                <w:numId w:val="30"/>
              </w:numPr>
              <w:jc w:val="both"/>
              <w:rPr>
                <w:rFonts w:ascii="Book Antiqua" w:hAnsi="Book Antiqua"/>
              </w:rPr>
            </w:pPr>
            <w:r>
              <w:rPr>
                <w:rFonts w:ascii="Book Antiqua" w:hAnsi="Book Antiqua"/>
              </w:rPr>
              <w:t xml:space="preserve">Regulation D and limited offering exemptions </w:t>
            </w:r>
          </w:p>
          <w:p w:rsidR="002850AC" w:rsidRDefault="002850AC" w:rsidP="00BE10B3">
            <w:pPr>
              <w:pStyle w:val="ListParagraph"/>
              <w:numPr>
                <w:ilvl w:val="1"/>
                <w:numId w:val="30"/>
              </w:numPr>
              <w:jc w:val="both"/>
              <w:rPr>
                <w:rFonts w:ascii="Book Antiqua" w:hAnsi="Book Antiqua"/>
              </w:rPr>
            </w:pPr>
            <w:r w:rsidRPr="00947F37">
              <w:rPr>
                <w:rFonts w:ascii="Book Antiqua" w:hAnsi="Book Antiqua"/>
                <w:i/>
              </w:rPr>
              <w:t>SEC v. Ishopnomarkup.com, Inc</w:t>
            </w:r>
            <w:r>
              <w:rPr>
                <w:rFonts w:ascii="Book Antiqua" w:hAnsi="Book Antiqua"/>
              </w:rPr>
              <w:t xml:space="preserve">. </w:t>
            </w:r>
          </w:p>
          <w:p w:rsidR="007F1EAF" w:rsidRDefault="002850AC" w:rsidP="00BE10B3">
            <w:pPr>
              <w:pStyle w:val="ListParagraph"/>
              <w:numPr>
                <w:ilvl w:val="0"/>
                <w:numId w:val="30"/>
              </w:numPr>
              <w:jc w:val="both"/>
              <w:rPr>
                <w:rFonts w:ascii="Book Antiqua" w:hAnsi="Book Antiqua"/>
              </w:rPr>
            </w:pPr>
            <w:r>
              <w:rPr>
                <w:rFonts w:ascii="Book Antiqua" w:hAnsi="Book Antiqua"/>
              </w:rPr>
              <w:t>Crowdfunding exemption</w:t>
            </w:r>
          </w:p>
          <w:p w:rsidR="002850AC" w:rsidRDefault="007F1EAF" w:rsidP="00BE10B3">
            <w:pPr>
              <w:pStyle w:val="ListParagraph"/>
              <w:numPr>
                <w:ilvl w:val="0"/>
                <w:numId w:val="30"/>
              </w:numPr>
              <w:jc w:val="both"/>
              <w:rPr>
                <w:rFonts w:ascii="Book Antiqua" w:hAnsi="Book Antiqua"/>
              </w:rPr>
            </w:pPr>
            <w:r>
              <w:rPr>
                <w:rFonts w:ascii="Book Antiqua" w:hAnsi="Book Antiqua"/>
              </w:rPr>
              <w:t>Interstate offering exemption</w:t>
            </w:r>
            <w:r w:rsidR="002850AC">
              <w:rPr>
                <w:rFonts w:ascii="Book Antiqua" w:hAnsi="Book Antiqua"/>
              </w:rPr>
              <w:t xml:space="preserve"> </w:t>
            </w:r>
          </w:p>
          <w:p w:rsidR="002850AC" w:rsidRDefault="002850AC" w:rsidP="00BE10B3">
            <w:pPr>
              <w:pStyle w:val="ListParagraph"/>
              <w:numPr>
                <w:ilvl w:val="0"/>
                <w:numId w:val="30"/>
              </w:numPr>
              <w:jc w:val="both"/>
              <w:rPr>
                <w:rFonts w:ascii="Book Antiqua" w:hAnsi="Book Antiqua"/>
              </w:rPr>
            </w:pPr>
            <w:r>
              <w:rPr>
                <w:rFonts w:ascii="Book Antiqua" w:hAnsi="Book Antiqua"/>
              </w:rPr>
              <w:lastRenderedPageBreak/>
              <w:t>Employee benefit plans and contracts relating to</w:t>
            </w:r>
            <w:r w:rsidR="007F1EAF">
              <w:rPr>
                <w:rFonts w:ascii="Book Antiqua" w:hAnsi="Book Antiqua"/>
              </w:rPr>
              <w:t xml:space="preserve"> compensation</w:t>
            </w:r>
            <w:r>
              <w:rPr>
                <w:rFonts w:ascii="Book Antiqua" w:hAnsi="Book Antiqua"/>
              </w:rPr>
              <w:t xml:space="preserve"> </w:t>
            </w:r>
          </w:p>
          <w:p w:rsidR="002850AC" w:rsidRPr="004901FF" w:rsidRDefault="002850AC" w:rsidP="00BE4A63"/>
        </w:tc>
        <w:tc>
          <w:tcPr>
            <w:tcW w:w="2520" w:type="dxa"/>
            <w:shd w:val="clear" w:color="auto" w:fill="FFFFFF" w:themeFill="background1"/>
          </w:tcPr>
          <w:p w:rsidR="002850AC" w:rsidRDefault="002850AC" w:rsidP="00BE4A63">
            <w:pPr>
              <w:jc w:val="center"/>
            </w:pPr>
            <w:r>
              <w:lastRenderedPageBreak/>
              <w:t>285-3</w:t>
            </w:r>
            <w:r w:rsidR="007F1EAF">
              <w:t>20</w:t>
            </w:r>
          </w:p>
          <w:p w:rsidR="002850AC" w:rsidRDefault="002850AC" w:rsidP="00BE4A63">
            <w:pPr>
              <w:jc w:val="center"/>
            </w:pPr>
          </w:p>
          <w:p w:rsidR="002850AC" w:rsidRDefault="002850AC" w:rsidP="00BE4A63">
            <w:pPr>
              <w:jc w:val="center"/>
            </w:pPr>
            <w:r>
              <w:t>33 Act, § 4(a)(6)</w:t>
            </w:r>
          </w:p>
          <w:p w:rsidR="002850AC" w:rsidRDefault="002850AC" w:rsidP="00BE4A63">
            <w:pPr>
              <w:jc w:val="center"/>
            </w:pPr>
          </w:p>
          <w:p w:rsidR="002850AC" w:rsidRDefault="002850AC" w:rsidP="00BE4A63">
            <w:pPr>
              <w:jc w:val="center"/>
            </w:pPr>
            <w:r>
              <w:t xml:space="preserve">Rule 506 </w:t>
            </w:r>
          </w:p>
          <w:p w:rsidR="002850AC" w:rsidRDefault="002850AC" w:rsidP="00BE4A63">
            <w:pPr>
              <w:jc w:val="center"/>
            </w:pPr>
            <w:r>
              <w:t>Rule 701</w:t>
            </w:r>
          </w:p>
          <w:p w:rsidR="002850AC" w:rsidRPr="00420406" w:rsidRDefault="002850AC" w:rsidP="00BE4A63">
            <w:pPr>
              <w:jc w:val="center"/>
            </w:pPr>
          </w:p>
        </w:tc>
      </w:tr>
      <w:tr w:rsidR="002850AC" w:rsidRPr="00420406" w:rsidTr="008C385D">
        <w:tc>
          <w:tcPr>
            <w:tcW w:w="990" w:type="dxa"/>
          </w:tcPr>
          <w:p w:rsidR="002850AC" w:rsidRPr="00200420" w:rsidRDefault="002850AC" w:rsidP="00BE4A63">
            <w:pPr>
              <w:jc w:val="center"/>
            </w:pPr>
            <w:r>
              <w:lastRenderedPageBreak/>
              <w:t>6.2</w:t>
            </w:r>
          </w:p>
        </w:tc>
        <w:tc>
          <w:tcPr>
            <w:tcW w:w="7110" w:type="dxa"/>
          </w:tcPr>
          <w:p w:rsidR="002850AC" w:rsidRDefault="002850AC" w:rsidP="00BE4A63">
            <w:pPr>
              <w:jc w:val="both"/>
              <w:rPr>
                <w:rFonts w:ascii="Book Antiqua" w:hAnsi="Book Antiqua"/>
              </w:rPr>
            </w:pPr>
            <w:r>
              <w:rPr>
                <w:rFonts w:ascii="Book Antiqua" w:hAnsi="Book Antiqua"/>
              </w:rPr>
              <w:t xml:space="preserve">CHAPTER 5:  EXEMPT TRANSACTIONS </w:t>
            </w:r>
          </w:p>
          <w:p w:rsidR="002850AC" w:rsidRDefault="002850AC" w:rsidP="00BE10B3">
            <w:pPr>
              <w:pStyle w:val="ListParagraph"/>
              <w:numPr>
                <w:ilvl w:val="0"/>
                <w:numId w:val="30"/>
              </w:numPr>
              <w:jc w:val="both"/>
              <w:rPr>
                <w:rFonts w:ascii="Book Antiqua" w:hAnsi="Book Antiqua"/>
              </w:rPr>
            </w:pPr>
            <w:r>
              <w:rPr>
                <w:rFonts w:ascii="Book Antiqua" w:hAnsi="Book Antiqua"/>
              </w:rPr>
              <w:t>Regulation A</w:t>
            </w:r>
          </w:p>
          <w:p w:rsidR="002850AC" w:rsidRDefault="002850AC" w:rsidP="00BE10B3">
            <w:pPr>
              <w:pStyle w:val="ListParagraph"/>
              <w:numPr>
                <w:ilvl w:val="0"/>
                <w:numId w:val="30"/>
              </w:numPr>
              <w:jc w:val="both"/>
              <w:rPr>
                <w:rFonts w:ascii="Book Antiqua" w:hAnsi="Book Antiqua"/>
              </w:rPr>
            </w:pPr>
            <w:r>
              <w:rPr>
                <w:rFonts w:ascii="Book Antiqua" w:hAnsi="Book Antiqua"/>
              </w:rPr>
              <w:t xml:space="preserve">Section 3(b)(2) </w:t>
            </w:r>
          </w:p>
          <w:p w:rsidR="002850AC" w:rsidRDefault="002850AC" w:rsidP="00BE10B3">
            <w:pPr>
              <w:pStyle w:val="ListParagraph"/>
              <w:numPr>
                <w:ilvl w:val="0"/>
                <w:numId w:val="30"/>
              </w:numPr>
              <w:jc w:val="both"/>
              <w:rPr>
                <w:rFonts w:ascii="Book Antiqua" w:hAnsi="Book Antiqua"/>
              </w:rPr>
            </w:pPr>
            <w:r>
              <w:rPr>
                <w:rFonts w:ascii="Book Antiqua" w:hAnsi="Book Antiqua"/>
              </w:rPr>
              <w:t xml:space="preserve">Integration of offerings </w:t>
            </w:r>
          </w:p>
          <w:p w:rsidR="002850AC" w:rsidRDefault="002850AC" w:rsidP="00BE10B3">
            <w:pPr>
              <w:pStyle w:val="ListParagraph"/>
              <w:numPr>
                <w:ilvl w:val="0"/>
                <w:numId w:val="32"/>
              </w:numPr>
              <w:jc w:val="both"/>
              <w:rPr>
                <w:rFonts w:ascii="Book Antiqua" w:hAnsi="Book Antiqua"/>
              </w:rPr>
            </w:pPr>
            <w:r>
              <w:rPr>
                <w:rFonts w:ascii="Book Antiqua" w:hAnsi="Book Antiqua"/>
                <w:i/>
              </w:rPr>
              <w:t>In the Matter of Kevin D. Kunz</w:t>
            </w:r>
          </w:p>
          <w:p w:rsidR="002850AC" w:rsidRDefault="002850AC" w:rsidP="00BE10B3">
            <w:pPr>
              <w:pStyle w:val="ListParagraph"/>
              <w:numPr>
                <w:ilvl w:val="0"/>
                <w:numId w:val="30"/>
              </w:numPr>
              <w:jc w:val="both"/>
              <w:rPr>
                <w:rFonts w:ascii="Book Antiqua" w:hAnsi="Book Antiqua"/>
              </w:rPr>
            </w:pPr>
            <w:r>
              <w:rPr>
                <w:rFonts w:ascii="Book Antiqua" w:hAnsi="Book Antiqua"/>
              </w:rPr>
              <w:t xml:space="preserve">State exemptions  </w:t>
            </w:r>
          </w:p>
          <w:p w:rsidR="002850AC" w:rsidRDefault="002850AC" w:rsidP="00BE4A63"/>
          <w:p w:rsidR="002850AC" w:rsidRDefault="002850AC" w:rsidP="00BE4A63">
            <w:pPr>
              <w:jc w:val="both"/>
              <w:rPr>
                <w:rFonts w:ascii="Book Antiqua" w:hAnsi="Book Antiqua"/>
              </w:rPr>
            </w:pPr>
            <w:r>
              <w:rPr>
                <w:rFonts w:ascii="Book Antiqua" w:hAnsi="Book Antiqua"/>
              </w:rPr>
              <w:t xml:space="preserve">CHAPTER 6:  SECONDARY DISTRIBUTIONS </w:t>
            </w:r>
          </w:p>
          <w:p w:rsidR="002850AC" w:rsidRDefault="002850AC" w:rsidP="00BE10B3">
            <w:pPr>
              <w:pStyle w:val="ListParagraph"/>
              <w:numPr>
                <w:ilvl w:val="0"/>
                <w:numId w:val="30"/>
              </w:numPr>
              <w:jc w:val="both"/>
              <w:rPr>
                <w:rFonts w:ascii="Book Antiqua" w:hAnsi="Book Antiqua"/>
              </w:rPr>
            </w:pPr>
            <w:r>
              <w:rPr>
                <w:rFonts w:ascii="Book Antiqua" w:hAnsi="Book Antiqua"/>
              </w:rPr>
              <w:t xml:space="preserve">Underwriter concept and sales for an issuer </w:t>
            </w:r>
          </w:p>
          <w:p w:rsidR="00082688" w:rsidRPr="00082688" w:rsidRDefault="00082688" w:rsidP="00BE10B3">
            <w:pPr>
              <w:pStyle w:val="ListParagraph"/>
              <w:numPr>
                <w:ilvl w:val="0"/>
                <w:numId w:val="32"/>
              </w:numPr>
              <w:jc w:val="both"/>
              <w:rPr>
                <w:rFonts w:ascii="Book Antiqua" w:hAnsi="Book Antiqua"/>
              </w:rPr>
            </w:pPr>
            <w:r>
              <w:rPr>
                <w:rFonts w:ascii="Book Antiqua" w:hAnsi="Book Antiqua"/>
              </w:rPr>
              <w:t>SEC v. Chinese Consol. Benevolent Association</w:t>
            </w:r>
          </w:p>
          <w:p w:rsidR="002850AC" w:rsidRPr="00B447F3" w:rsidRDefault="002850AC" w:rsidP="00BE10B3">
            <w:pPr>
              <w:pStyle w:val="ListParagraph"/>
              <w:numPr>
                <w:ilvl w:val="0"/>
                <w:numId w:val="30"/>
              </w:numPr>
              <w:jc w:val="both"/>
              <w:rPr>
                <w:rFonts w:ascii="Book Antiqua" w:hAnsi="Book Antiqua"/>
              </w:rPr>
            </w:pPr>
            <w:r>
              <w:rPr>
                <w:rFonts w:ascii="Book Antiqua" w:hAnsi="Book Antiqua"/>
              </w:rPr>
              <w:t xml:space="preserve">Purchase from an issuer  </w:t>
            </w:r>
          </w:p>
          <w:p w:rsidR="002850AC" w:rsidRPr="00420406" w:rsidRDefault="002850AC" w:rsidP="00BE4A63"/>
        </w:tc>
        <w:tc>
          <w:tcPr>
            <w:tcW w:w="2520" w:type="dxa"/>
          </w:tcPr>
          <w:p w:rsidR="002850AC" w:rsidRDefault="002850AC" w:rsidP="00BE4A63">
            <w:pPr>
              <w:jc w:val="center"/>
            </w:pPr>
            <w:r>
              <w:t>32</w:t>
            </w:r>
            <w:r w:rsidR="007F1EAF">
              <w:t>0</w:t>
            </w:r>
            <w:r>
              <w:t>-33</w:t>
            </w:r>
            <w:r w:rsidR="007F1EAF">
              <w:t>8</w:t>
            </w:r>
          </w:p>
          <w:p w:rsidR="002850AC" w:rsidRDefault="002850AC" w:rsidP="00BE4A63">
            <w:pPr>
              <w:jc w:val="center"/>
            </w:pPr>
          </w:p>
          <w:p w:rsidR="002850AC" w:rsidRDefault="002850AC" w:rsidP="00BE4A63">
            <w:pPr>
              <w:jc w:val="center"/>
            </w:pPr>
            <w:r>
              <w:t>33</w:t>
            </w:r>
            <w:r w:rsidR="007F1EAF">
              <w:t>9</w:t>
            </w:r>
            <w:r>
              <w:t>-35</w:t>
            </w:r>
            <w:r w:rsidR="007F1EAF">
              <w:t>8</w:t>
            </w:r>
          </w:p>
          <w:p w:rsidR="002850AC" w:rsidRDefault="002850AC" w:rsidP="00BE4A63">
            <w:pPr>
              <w:jc w:val="center"/>
            </w:pPr>
          </w:p>
          <w:p w:rsidR="002850AC" w:rsidRPr="00420406" w:rsidRDefault="002850AC" w:rsidP="00BE4A63">
            <w:pPr>
              <w:jc w:val="center"/>
            </w:pPr>
            <w:r>
              <w:t>Rule 251</w:t>
            </w:r>
          </w:p>
        </w:tc>
      </w:tr>
      <w:tr w:rsidR="002850AC" w:rsidRPr="00420406" w:rsidTr="008C385D">
        <w:tc>
          <w:tcPr>
            <w:tcW w:w="990" w:type="dxa"/>
            <w:shd w:val="clear" w:color="auto" w:fill="D9D9D9" w:themeFill="background1" w:themeFillShade="D9"/>
          </w:tcPr>
          <w:p w:rsidR="002850AC" w:rsidRPr="00200420" w:rsidRDefault="002850AC" w:rsidP="00BE4A63">
            <w:pPr>
              <w:jc w:val="center"/>
            </w:pPr>
            <w:r>
              <w:t>7.1</w:t>
            </w:r>
          </w:p>
        </w:tc>
        <w:tc>
          <w:tcPr>
            <w:tcW w:w="7110" w:type="dxa"/>
            <w:shd w:val="clear" w:color="auto" w:fill="D9D9D9" w:themeFill="background1" w:themeFillShade="D9"/>
          </w:tcPr>
          <w:p w:rsidR="002850AC" w:rsidRDefault="002850AC" w:rsidP="00BE4A63">
            <w:pPr>
              <w:jc w:val="both"/>
              <w:rPr>
                <w:rFonts w:ascii="Book Antiqua" w:hAnsi="Book Antiqua"/>
              </w:rPr>
            </w:pPr>
            <w:r>
              <w:rPr>
                <w:rFonts w:ascii="Book Antiqua" w:hAnsi="Book Antiqua"/>
              </w:rPr>
              <w:t xml:space="preserve">CHAPTER 6:  SECONDARY DISTRIBUTIONS </w:t>
            </w:r>
          </w:p>
          <w:p w:rsidR="002850AC" w:rsidRDefault="002850AC" w:rsidP="00BE10B3">
            <w:pPr>
              <w:pStyle w:val="ListParagraph"/>
              <w:numPr>
                <w:ilvl w:val="0"/>
                <w:numId w:val="30"/>
              </w:numPr>
              <w:jc w:val="both"/>
              <w:rPr>
                <w:rFonts w:ascii="Book Antiqua" w:hAnsi="Book Antiqua"/>
              </w:rPr>
            </w:pPr>
            <w:r>
              <w:rPr>
                <w:rFonts w:ascii="Book Antiqua" w:hAnsi="Book Antiqua"/>
              </w:rPr>
              <w:t xml:space="preserve">Control person distributions </w:t>
            </w:r>
          </w:p>
          <w:p w:rsidR="002850AC" w:rsidRPr="00E3160B" w:rsidRDefault="002850AC" w:rsidP="00BE10B3">
            <w:pPr>
              <w:pStyle w:val="ListParagraph"/>
              <w:numPr>
                <w:ilvl w:val="0"/>
                <w:numId w:val="33"/>
              </w:numPr>
              <w:jc w:val="both"/>
              <w:rPr>
                <w:rFonts w:ascii="Book Antiqua" w:hAnsi="Book Antiqua"/>
                <w:i/>
              </w:rPr>
            </w:pPr>
            <w:r w:rsidRPr="00E3160B">
              <w:rPr>
                <w:rFonts w:ascii="Book Antiqua" w:hAnsi="Book Antiqua"/>
                <w:i/>
              </w:rPr>
              <w:t xml:space="preserve">United States v. Wolfson </w:t>
            </w:r>
          </w:p>
          <w:p w:rsidR="002850AC" w:rsidRDefault="002850AC" w:rsidP="00BE10B3">
            <w:pPr>
              <w:pStyle w:val="ListParagraph"/>
              <w:numPr>
                <w:ilvl w:val="0"/>
                <w:numId w:val="30"/>
              </w:numPr>
              <w:jc w:val="both"/>
              <w:rPr>
                <w:rFonts w:ascii="Book Antiqua" w:hAnsi="Book Antiqua"/>
              </w:rPr>
            </w:pPr>
            <w:r>
              <w:rPr>
                <w:rFonts w:ascii="Book Antiqua" w:hAnsi="Book Antiqua"/>
              </w:rPr>
              <w:t>Rules 144 and 144A</w:t>
            </w:r>
          </w:p>
          <w:p w:rsidR="002850AC" w:rsidRPr="005D26EA" w:rsidRDefault="002850AC" w:rsidP="00BE4A63">
            <w:pPr>
              <w:pStyle w:val="ListParagraph"/>
              <w:ind w:left="360"/>
              <w:jc w:val="both"/>
              <w:rPr>
                <w:rFonts w:ascii="Book Antiqua" w:hAnsi="Book Antiqua"/>
              </w:rPr>
            </w:pPr>
          </w:p>
        </w:tc>
        <w:tc>
          <w:tcPr>
            <w:tcW w:w="2520" w:type="dxa"/>
            <w:shd w:val="clear" w:color="auto" w:fill="D9D9D9" w:themeFill="background1" w:themeFillShade="D9"/>
          </w:tcPr>
          <w:p w:rsidR="002850AC" w:rsidRDefault="002850AC" w:rsidP="00BE4A63">
            <w:pPr>
              <w:jc w:val="center"/>
            </w:pPr>
            <w:r>
              <w:t>35</w:t>
            </w:r>
            <w:r w:rsidR="00082688">
              <w:t>8</w:t>
            </w:r>
            <w:r>
              <w:t>-38</w:t>
            </w:r>
            <w:r w:rsidR="00082688">
              <w:t>7</w:t>
            </w:r>
          </w:p>
          <w:p w:rsidR="002850AC" w:rsidRDefault="002850AC" w:rsidP="00BE4A63">
            <w:pPr>
              <w:jc w:val="center"/>
            </w:pPr>
          </w:p>
          <w:p w:rsidR="002850AC" w:rsidRDefault="002850AC" w:rsidP="00BE4A63">
            <w:pPr>
              <w:jc w:val="center"/>
            </w:pPr>
            <w:r>
              <w:t>Rules 144, 144A</w:t>
            </w:r>
          </w:p>
          <w:p w:rsidR="002850AC" w:rsidRPr="00420406" w:rsidRDefault="002850AC" w:rsidP="00BE4A63">
            <w:pPr>
              <w:jc w:val="center"/>
            </w:pPr>
          </w:p>
        </w:tc>
      </w:tr>
      <w:tr w:rsidR="002850AC" w:rsidRPr="00420406" w:rsidTr="008C385D">
        <w:tc>
          <w:tcPr>
            <w:tcW w:w="990" w:type="dxa"/>
            <w:shd w:val="clear" w:color="auto" w:fill="D9D9D9" w:themeFill="background1" w:themeFillShade="D9"/>
          </w:tcPr>
          <w:p w:rsidR="002850AC" w:rsidRPr="00200420" w:rsidRDefault="002850AC" w:rsidP="00BE4A63">
            <w:pPr>
              <w:jc w:val="center"/>
            </w:pPr>
            <w:r>
              <w:t>7.2</w:t>
            </w:r>
          </w:p>
        </w:tc>
        <w:tc>
          <w:tcPr>
            <w:tcW w:w="7110" w:type="dxa"/>
            <w:shd w:val="clear" w:color="auto" w:fill="D9D9D9" w:themeFill="background1" w:themeFillShade="D9"/>
          </w:tcPr>
          <w:p w:rsidR="002850AC" w:rsidRDefault="002850AC" w:rsidP="00BE4A63">
            <w:pPr>
              <w:jc w:val="both"/>
              <w:rPr>
                <w:rFonts w:ascii="Book Antiqua" w:hAnsi="Book Antiqua"/>
              </w:rPr>
            </w:pPr>
            <w:r>
              <w:rPr>
                <w:rFonts w:ascii="Book Antiqua" w:hAnsi="Book Antiqua"/>
              </w:rPr>
              <w:t xml:space="preserve">CHAPTER 6:  SECONDARY DISTRIBUTIONS </w:t>
            </w:r>
          </w:p>
          <w:p w:rsidR="002850AC" w:rsidRDefault="002850AC" w:rsidP="00BE10B3">
            <w:pPr>
              <w:pStyle w:val="ListParagraph"/>
              <w:numPr>
                <w:ilvl w:val="0"/>
                <w:numId w:val="30"/>
              </w:numPr>
              <w:jc w:val="both"/>
              <w:rPr>
                <w:rFonts w:ascii="Book Antiqua" w:hAnsi="Book Antiqua"/>
              </w:rPr>
            </w:pPr>
            <w:r>
              <w:rPr>
                <w:rFonts w:ascii="Book Antiqua" w:hAnsi="Book Antiqua"/>
              </w:rPr>
              <w:t xml:space="preserve">Section 4(1-1/2) exemption </w:t>
            </w:r>
          </w:p>
          <w:p w:rsidR="002850AC" w:rsidRPr="00E3160B" w:rsidRDefault="002850AC" w:rsidP="00BE10B3">
            <w:pPr>
              <w:pStyle w:val="ListParagraph"/>
              <w:numPr>
                <w:ilvl w:val="0"/>
                <w:numId w:val="34"/>
              </w:numPr>
              <w:jc w:val="both"/>
              <w:rPr>
                <w:rFonts w:ascii="Book Antiqua" w:hAnsi="Book Antiqua"/>
                <w:i/>
              </w:rPr>
            </w:pPr>
            <w:proofErr w:type="spellStart"/>
            <w:r w:rsidRPr="00E3160B">
              <w:rPr>
                <w:rFonts w:ascii="Book Antiqua" w:hAnsi="Book Antiqua"/>
                <w:i/>
              </w:rPr>
              <w:t>Ackerberg</w:t>
            </w:r>
            <w:proofErr w:type="spellEnd"/>
            <w:r w:rsidRPr="00E3160B">
              <w:rPr>
                <w:rFonts w:ascii="Book Antiqua" w:hAnsi="Book Antiqua"/>
                <w:i/>
              </w:rPr>
              <w:t xml:space="preserve"> v. Johnson</w:t>
            </w:r>
          </w:p>
          <w:p w:rsidR="002850AC" w:rsidRDefault="002850AC" w:rsidP="00BE10B3">
            <w:pPr>
              <w:pStyle w:val="ListParagraph"/>
              <w:numPr>
                <w:ilvl w:val="0"/>
                <w:numId w:val="30"/>
              </w:numPr>
              <w:jc w:val="both"/>
              <w:rPr>
                <w:rFonts w:ascii="Book Antiqua" w:hAnsi="Book Antiqua"/>
              </w:rPr>
            </w:pPr>
            <w:r>
              <w:rPr>
                <w:rFonts w:ascii="Book Antiqua" w:hAnsi="Book Antiqua"/>
              </w:rPr>
              <w:t xml:space="preserve">Resales under the blue sky laws </w:t>
            </w:r>
          </w:p>
          <w:p w:rsidR="002850AC" w:rsidRDefault="002850AC" w:rsidP="00BE4A63"/>
          <w:p w:rsidR="002850AC" w:rsidRDefault="002850AC" w:rsidP="00BE4A63">
            <w:pPr>
              <w:jc w:val="both"/>
              <w:rPr>
                <w:rFonts w:ascii="Book Antiqua" w:hAnsi="Book Antiqua"/>
              </w:rPr>
            </w:pPr>
            <w:r>
              <w:rPr>
                <w:rFonts w:ascii="Book Antiqua" w:hAnsi="Book Antiqua"/>
              </w:rPr>
              <w:t xml:space="preserve">CHAPTER 8:  EXEMPT SECURITIES  </w:t>
            </w:r>
          </w:p>
          <w:p w:rsidR="002850AC" w:rsidRDefault="002850AC" w:rsidP="00BE10B3">
            <w:pPr>
              <w:pStyle w:val="ListParagraph"/>
              <w:numPr>
                <w:ilvl w:val="0"/>
                <w:numId w:val="30"/>
              </w:numPr>
              <w:jc w:val="both"/>
              <w:rPr>
                <w:rFonts w:ascii="Book Antiqua" w:hAnsi="Book Antiqua"/>
              </w:rPr>
            </w:pPr>
            <w:r>
              <w:rPr>
                <w:rFonts w:ascii="Book Antiqua" w:hAnsi="Book Antiqua"/>
              </w:rPr>
              <w:t xml:space="preserve">Overview of </w:t>
            </w:r>
            <w:r w:rsidR="00082688">
              <w:rPr>
                <w:rFonts w:ascii="Book Antiqua" w:hAnsi="Book Antiqua"/>
              </w:rPr>
              <w:t>S</w:t>
            </w:r>
            <w:r>
              <w:rPr>
                <w:rFonts w:ascii="Book Antiqua" w:hAnsi="Book Antiqua"/>
              </w:rPr>
              <w:t>ection 3</w:t>
            </w:r>
          </w:p>
          <w:p w:rsidR="002850AC" w:rsidRDefault="002850AC" w:rsidP="00BE10B3">
            <w:pPr>
              <w:pStyle w:val="ListParagraph"/>
              <w:numPr>
                <w:ilvl w:val="0"/>
                <w:numId w:val="30"/>
              </w:numPr>
              <w:jc w:val="both"/>
              <w:rPr>
                <w:rFonts w:ascii="Book Antiqua" w:hAnsi="Book Antiqua"/>
              </w:rPr>
            </w:pPr>
            <w:r>
              <w:rPr>
                <w:rFonts w:ascii="Book Antiqua" w:hAnsi="Book Antiqua"/>
              </w:rPr>
              <w:t xml:space="preserve">Municipal securities </w:t>
            </w:r>
          </w:p>
          <w:p w:rsidR="002850AC" w:rsidRDefault="00082688" w:rsidP="00BE10B3">
            <w:pPr>
              <w:pStyle w:val="ListParagraph"/>
              <w:numPr>
                <w:ilvl w:val="0"/>
                <w:numId w:val="35"/>
              </w:numPr>
              <w:jc w:val="both"/>
              <w:rPr>
                <w:rFonts w:ascii="Book Antiqua" w:hAnsi="Book Antiqua"/>
                <w:i/>
              </w:rPr>
            </w:pPr>
            <w:r>
              <w:rPr>
                <w:rFonts w:ascii="Book Antiqua" w:hAnsi="Book Antiqua"/>
                <w:i/>
              </w:rPr>
              <w:t>Dolphin and Bradbury v. SEC</w:t>
            </w:r>
          </w:p>
          <w:p w:rsidR="00082688" w:rsidRPr="009663DE" w:rsidRDefault="00082688" w:rsidP="00BE10B3">
            <w:pPr>
              <w:pStyle w:val="ListParagraph"/>
              <w:numPr>
                <w:ilvl w:val="0"/>
                <w:numId w:val="35"/>
              </w:numPr>
              <w:jc w:val="both"/>
              <w:rPr>
                <w:rFonts w:ascii="Book Antiqua" w:hAnsi="Book Antiqua"/>
                <w:i/>
              </w:rPr>
            </w:pPr>
            <w:r>
              <w:rPr>
                <w:rFonts w:ascii="Book Antiqua" w:hAnsi="Book Antiqua"/>
                <w:i/>
              </w:rPr>
              <w:t>SEC v. GLT Dain Rauscher</w:t>
            </w:r>
          </w:p>
          <w:p w:rsidR="002850AC" w:rsidRPr="00D02273" w:rsidRDefault="002850AC" w:rsidP="00BE4A63">
            <w:pPr>
              <w:pStyle w:val="ListParagraph"/>
              <w:ind w:left="360"/>
              <w:jc w:val="both"/>
            </w:pPr>
          </w:p>
        </w:tc>
        <w:tc>
          <w:tcPr>
            <w:tcW w:w="2520" w:type="dxa"/>
            <w:shd w:val="clear" w:color="auto" w:fill="D9D9D9" w:themeFill="background1" w:themeFillShade="D9"/>
          </w:tcPr>
          <w:p w:rsidR="002850AC" w:rsidRDefault="002850AC" w:rsidP="00BE4A63">
            <w:pPr>
              <w:jc w:val="center"/>
            </w:pPr>
            <w:r>
              <w:t>38</w:t>
            </w:r>
            <w:r w:rsidR="00082688">
              <w:t>7</w:t>
            </w:r>
            <w:r>
              <w:t>-39</w:t>
            </w:r>
            <w:r w:rsidR="00082688">
              <w:t>8</w:t>
            </w:r>
          </w:p>
          <w:p w:rsidR="002850AC" w:rsidRDefault="002850AC" w:rsidP="00BE4A63">
            <w:pPr>
              <w:jc w:val="center"/>
            </w:pPr>
          </w:p>
          <w:p w:rsidR="002850AC" w:rsidRDefault="002850AC" w:rsidP="00BE4A63">
            <w:pPr>
              <w:jc w:val="center"/>
            </w:pPr>
            <w:r>
              <w:t>43</w:t>
            </w:r>
            <w:r w:rsidR="00082688">
              <w:t>5</w:t>
            </w:r>
            <w:r>
              <w:t>-4</w:t>
            </w:r>
            <w:r w:rsidR="00082688">
              <w:t>61</w:t>
            </w:r>
          </w:p>
          <w:p w:rsidR="002850AC" w:rsidRDefault="002850AC" w:rsidP="00BE4A63">
            <w:pPr>
              <w:jc w:val="center"/>
            </w:pPr>
          </w:p>
          <w:p w:rsidR="002850AC" w:rsidRDefault="002850AC" w:rsidP="00BE4A63">
            <w:pPr>
              <w:jc w:val="center"/>
            </w:pPr>
          </w:p>
          <w:p w:rsidR="002850AC" w:rsidRPr="00420406" w:rsidRDefault="002850AC" w:rsidP="00BE4A63">
            <w:pPr>
              <w:jc w:val="center"/>
            </w:pPr>
          </w:p>
        </w:tc>
      </w:tr>
      <w:tr w:rsidR="002850AC" w:rsidRPr="00420406" w:rsidTr="008C385D">
        <w:tc>
          <w:tcPr>
            <w:tcW w:w="990" w:type="dxa"/>
            <w:shd w:val="clear" w:color="auto" w:fill="FFFFFF" w:themeFill="background1"/>
          </w:tcPr>
          <w:p w:rsidR="002850AC" w:rsidRPr="00200420" w:rsidRDefault="002850AC" w:rsidP="00BE4A63">
            <w:pPr>
              <w:jc w:val="center"/>
            </w:pPr>
            <w:r>
              <w:t>8.1</w:t>
            </w:r>
          </w:p>
        </w:tc>
        <w:tc>
          <w:tcPr>
            <w:tcW w:w="7110" w:type="dxa"/>
            <w:shd w:val="clear" w:color="auto" w:fill="FFFFFF" w:themeFill="background1"/>
          </w:tcPr>
          <w:p w:rsidR="002850AC" w:rsidRDefault="002850AC" w:rsidP="00BE4A63">
            <w:pPr>
              <w:jc w:val="both"/>
              <w:rPr>
                <w:rFonts w:ascii="Book Antiqua" w:hAnsi="Book Antiqua"/>
              </w:rPr>
            </w:pPr>
            <w:r>
              <w:rPr>
                <w:rFonts w:ascii="Book Antiqua" w:hAnsi="Book Antiqua"/>
              </w:rPr>
              <w:t xml:space="preserve">CHAPTER 8:  EXEMPT SECURITIES  </w:t>
            </w:r>
          </w:p>
          <w:p w:rsidR="002850AC" w:rsidRDefault="002850AC" w:rsidP="00BE10B3">
            <w:pPr>
              <w:pStyle w:val="ListParagraph"/>
              <w:numPr>
                <w:ilvl w:val="0"/>
                <w:numId w:val="30"/>
              </w:numPr>
              <w:jc w:val="both"/>
              <w:rPr>
                <w:rFonts w:ascii="Book Antiqua" w:hAnsi="Book Antiqua"/>
              </w:rPr>
            </w:pPr>
            <w:r>
              <w:rPr>
                <w:rFonts w:ascii="Book Antiqua" w:hAnsi="Book Antiqua"/>
              </w:rPr>
              <w:t xml:space="preserve">Securities issued or guaranteed by a bank </w:t>
            </w:r>
          </w:p>
          <w:p w:rsidR="002850AC" w:rsidRDefault="002850AC" w:rsidP="00BE10B3">
            <w:pPr>
              <w:pStyle w:val="ListParagraph"/>
              <w:numPr>
                <w:ilvl w:val="0"/>
                <w:numId w:val="30"/>
              </w:numPr>
              <w:jc w:val="both"/>
              <w:rPr>
                <w:rFonts w:ascii="Book Antiqua" w:hAnsi="Book Antiqua"/>
              </w:rPr>
            </w:pPr>
            <w:r>
              <w:rPr>
                <w:rFonts w:ascii="Book Antiqua" w:hAnsi="Book Antiqua"/>
              </w:rPr>
              <w:t xml:space="preserve">Commercial paper </w:t>
            </w:r>
          </w:p>
          <w:p w:rsidR="002850AC" w:rsidRDefault="002850AC" w:rsidP="00BE10B3">
            <w:pPr>
              <w:pStyle w:val="ListParagraph"/>
              <w:numPr>
                <w:ilvl w:val="0"/>
                <w:numId w:val="30"/>
              </w:numPr>
              <w:jc w:val="both"/>
              <w:rPr>
                <w:rFonts w:ascii="Book Antiqua" w:hAnsi="Book Antiqua"/>
              </w:rPr>
            </w:pPr>
            <w:r>
              <w:rPr>
                <w:rFonts w:ascii="Book Antiqua" w:hAnsi="Book Antiqua"/>
              </w:rPr>
              <w:t xml:space="preserve">Securities of nonprofit issuers </w:t>
            </w:r>
          </w:p>
          <w:p w:rsidR="002850AC" w:rsidRDefault="002850AC" w:rsidP="00BE10B3">
            <w:pPr>
              <w:pStyle w:val="ListParagraph"/>
              <w:numPr>
                <w:ilvl w:val="0"/>
                <w:numId w:val="30"/>
              </w:numPr>
              <w:jc w:val="both"/>
              <w:rPr>
                <w:rFonts w:ascii="Book Antiqua" w:hAnsi="Book Antiqua"/>
              </w:rPr>
            </w:pPr>
            <w:r>
              <w:rPr>
                <w:rFonts w:ascii="Book Antiqua" w:hAnsi="Book Antiqua"/>
              </w:rPr>
              <w:lastRenderedPageBreak/>
              <w:t xml:space="preserve">Insurance and annuities </w:t>
            </w:r>
          </w:p>
          <w:p w:rsidR="002850AC" w:rsidRPr="002B610F" w:rsidRDefault="002850AC" w:rsidP="00BE10B3">
            <w:pPr>
              <w:pStyle w:val="ListParagraph"/>
              <w:numPr>
                <w:ilvl w:val="0"/>
                <w:numId w:val="36"/>
              </w:numPr>
              <w:jc w:val="both"/>
              <w:rPr>
                <w:rFonts w:ascii="Book Antiqua" w:hAnsi="Book Antiqua"/>
              </w:rPr>
            </w:pPr>
            <w:r w:rsidRPr="002B610F">
              <w:rPr>
                <w:rFonts w:ascii="Book Antiqua" w:hAnsi="Book Antiqua"/>
                <w:i/>
              </w:rPr>
              <w:t>Otto v. Variable Annuity Life Insurance Co</w:t>
            </w:r>
            <w:r>
              <w:rPr>
                <w:rFonts w:ascii="Book Antiqua" w:hAnsi="Book Antiqua"/>
              </w:rPr>
              <w:t xml:space="preserve">. </w:t>
            </w:r>
          </w:p>
          <w:p w:rsidR="002850AC" w:rsidRDefault="002850AC" w:rsidP="00BE4A63"/>
          <w:p w:rsidR="002850AC" w:rsidRDefault="002850AC" w:rsidP="00BE4A63">
            <w:pPr>
              <w:jc w:val="both"/>
              <w:rPr>
                <w:rFonts w:ascii="Book Antiqua" w:hAnsi="Book Antiqua"/>
              </w:rPr>
            </w:pPr>
            <w:r>
              <w:rPr>
                <w:rFonts w:ascii="Book Antiqua" w:hAnsi="Book Antiqua"/>
              </w:rPr>
              <w:t xml:space="preserve">CHAPTER 9:  LIABILITY UNDER THE SECURITIES ACT  </w:t>
            </w:r>
          </w:p>
          <w:p w:rsidR="002850AC" w:rsidRDefault="002850AC" w:rsidP="00BE10B3">
            <w:pPr>
              <w:pStyle w:val="ListParagraph"/>
              <w:numPr>
                <w:ilvl w:val="0"/>
                <w:numId w:val="30"/>
              </w:numPr>
              <w:jc w:val="both"/>
              <w:rPr>
                <w:rFonts w:ascii="Book Antiqua" w:hAnsi="Book Antiqua"/>
              </w:rPr>
            </w:pPr>
            <w:r>
              <w:rPr>
                <w:rFonts w:ascii="Book Antiqua" w:hAnsi="Book Antiqua"/>
              </w:rPr>
              <w:t>Section 11</w:t>
            </w:r>
          </w:p>
          <w:p w:rsidR="002850AC" w:rsidRPr="00AB4C69" w:rsidRDefault="002850AC" w:rsidP="00BE10B3">
            <w:pPr>
              <w:pStyle w:val="ListParagraph"/>
              <w:numPr>
                <w:ilvl w:val="0"/>
                <w:numId w:val="37"/>
              </w:numPr>
              <w:jc w:val="both"/>
              <w:rPr>
                <w:rFonts w:ascii="Book Antiqua" w:hAnsi="Book Antiqua"/>
                <w:i/>
              </w:rPr>
            </w:pPr>
            <w:r w:rsidRPr="00AB4C69">
              <w:rPr>
                <w:rFonts w:ascii="Book Antiqua" w:hAnsi="Book Antiqua"/>
                <w:i/>
              </w:rPr>
              <w:t xml:space="preserve">Hertzberg v. Dignity Partners, Inc. </w:t>
            </w:r>
          </w:p>
          <w:p w:rsidR="002850AC" w:rsidRPr="002B610F" w:rsidRDefault="002850AC" w:rsidP="00BE10B3">
            <w:pPr>
              <w:pStyle w:val="ListParagraph"/>
              <w:numPr>
                <w:ilvl w:val="0"/>
                <w:numId w:val="37"/>
              </w:numPr>
              <w:jc w:val="both"/>
              <w:rPr>
                <w:rFonts w:ascii="Book Antiqua" w:hAnsi="Book Antiqua"/>
              </w:rPr>
            </w:pPr>
            <w:r w:rsidRPr="00AB4C69">
              <w:rPr>
                <w:rFonts w:ascii="Book Antiqua" w:hAnsi="Book Antiqua"/>
                <w:i/>
              </w:rPr>
              <w:t xml:space="preserve">Escott v. </w:t>
            </w:r>
            <w:proofErr w:type="spellStart"/>
            <w:r w:rsidRPr="00AB4C69">
              <w:rPr>
                <w:rFonts w:ascii="Book Antiqua" w:hAnsi="Book Antiqua"/>
                <w:i/>
              </w:rPr>
              <w:t>BarChris</w:t>
            </w:r>
            <w:proofErr w:type="spellEnd"/>
            <w:r w:rsidRPr="00AB4C69">
              <w:rPr>
                <w:rFonts w:ascii="Book Antiqua" w:hAnsi="Book Antiqua"/>
                <w:i/>
              </w:rPr>
              <w:t xml:space="preserve"> Construction Co</w:t>
            </w:r>
            <w:r>
              <w:rPr>
                <w:rFonts w:ascii="Book Antiqua" w:hAnsi="Book Antiqua"/>
              </w:rPr>
              <w:t xml:space="preserve">. </w:t>
            </w:r>
          </w:p>
          <w:p w:rsidR="002850AC" w:rsidRDefault="002850AC" w:rsidP="00BE4A63">
            <w:pPr>
              <w:jc w:val="both"/>
            </w:pPr>
          </w:p>
          <w:p w:rsidR="002850AC" w:rsidRPr="00420406" w:rsidRDefault="002850AC" w:rsidP="00BE4A63">
            <w:pPr>
              <w:jc w:val="both"/>
            </w:pPr>
          </w:p>
        </w:tc>
        <w:tc>
          <w:tcPr>
            <w:tcW w:w="2520" w:type="dxa"/>
            <w:shd w:val="clear" w:color="auto" w:fill="FFFFFF" w:themeFill="background1"/>
          </w:tcPr>
          <w:p w:rsidR="002850AC" w:rsidRDefault="002850AC" w:rsidP="00BE4A63">
            <w:pPr>
              <w:jc w:val="center"/>
            </w:pPr>
            <w:r>
              <w:lastRenderedPageBreak/>
              <w:t>4</w:t>
            </w:r>
            <w:r w:rsidR="00082688">
              <w:t>62</w:t>
            </w:r>
            <w:r>
              <w:t>-48</w:t>
            </w:r>
            <w:r w:rsidR="00082688">
              <w:t>6</w:t>
            </w:r>
          </w:p>
          <w:p w:rsidR="002850AC" w:rsidRDefault="002850AC" w:rsidP="00BE4A63">
            <w:pPr>
              <w:jc w:val="center"/>
            </w:pPr>
          </w:p>
          <w:p w:rsidR="002850AC" w:rsidRDefault="002850AC" w:rsidP="00BE4A63">
            <w:pPr>
              <w:jc w:val="center"/>
            </w:pPr>
            <w:r>
              <w:t>48</w:t>
            </w:r>
            <w:r w:rsidR="00082688">
              <w:t>7</w:t>
            </w:r>
            <w:r>
              <w:t>-5</w:t>
            </w:r>
            <w:r w:rsidR="00082688">
              <w:t>10</w:t>
            </w:r>
          </w:p>
          <w:p w:rsidR="002850AC" w:rsidRDefault="002850AC" w:rsidP="00BE4A63">
            <w:pPr>
              <w:jc w:val="center"/>
            </w:pPr>
          </w:p>
          <w:p w:rsidR="002850AC" w:rsidRDefault="002850AC" w:rsidP="00BE4A63">
            <w:pPr>
              <w:jc w:val="center"/>
            </w:pPr>
            <w:r>
              <w:lastRenderedPageBreak/>
              <w:t>Rule 151</w:t>
            </w:r>
          </w:p>
          <w:p w:rsidR="002850AC" w:rsidRDefault="002850AC" w:rsidP="00BE4A63">
            <w:pPr>
              <w:jc w:val="center"/>
            </w:pPr>
          </w:p>
          <w:p w:rsidR="002850AC" w:rsidRPr="00420406" w:rsidRDefault="002850AC" w:rsidP="00BE4A63">
            <w:pPr>
              <w:jc w:val="center"/>
            </w:pPr>
          </w:p>
        </w:tc>
      </w:tr>
      <w:tr w:rsidR="002850AC" w:rsidRPr="00420406" w:rsidTr="008C385D">
        <w:tc>
          <w:tcPr>
            <w:tcW w:w="990" w:type="dxa"/>
          </w:tcPr>
          <w:p w:rsidR="002850AC" w:rsidRPr="00200420" w:rsidRDefault="002850AC" w:rsidP="00BE4A63">
            <w:pPr>
              <w:jc w:val="center"/>
            </w:pPr>
            <w:r>
              <w:lastRenderedPageBreak/>
              <w:t>8.2</w:t>
            </w:r>
          </w:p>
        </w:tc>
        <w:tc>
          <w:tcPr>
            <w:tcW w:w="7110" w:type="dxa"/>
          </w:tcPr>
          <w:p w:rsidR="002850AC" w:rsidRDefault="002850AC" w:rsidP="00BE4A63">
            <w:pPr>
              <w:jc w:val="both"/>
              <w:rPr>
                <w:rFonts w:ascii="Book Antiqua" w:hAnsi="Book Antiqua"/>
              </w:rPr>
            </w:pPr>
            <w:r>
              <w:rPr>
                <w:rFonts w:ascii="Book Antiqua" w:hAnsi="Book Antiqua"/>
              </w:rPr>
              <w:t xml:space="preserve">CHAPTER 9:  LIABILITY UNDER THE SECURITIES ACT  </w:t>
            </w:r>
          </w:p>
          <w:p w:rsidR="002850AC" w:rsidRDefault="002850AC" w:rsidP="00BE10B3">
            <w:pPr>
              <w:pStyle w:val="ListParagraph"/>
              <w:numPr>
                <w:ilvl w:val="0"/>
                <w:numId w:val="30"/>
              </w:numPr>
              <w:jc w:val="both"/>
              <w:rPr>
                <w:rFonts w:ascii="Book Antiqua" w:hAnsi="Book Antiqua"/>
              </w:rPr>
            </w:pPr>
            <w:r>
              <w:rPr>
                <w:rFonts w:ascii="Book Antiqua" w:hAnsi="Book Antiqua"/>
              </w:rPr>
              <w:t>Section 11</w:t>
            </w:r>
          </w:p>
          <w:p w:rsidR="002850AC" w:rsidRPr="00AB4C69" w:rsidRDefault="002850AC" w:rsidP="00BE10B3">
            <w:pPr>
              <w:pStyle w:val="ListParagraph"/>
              <w:numPr>
                <w:ilvl w:val="0"/>
                <w:numId w:val="38"/>
              </w:numPr>
              <w:jc w:val="both"/>
              <w:rPr>
                <w:rFonts w:ascii="Book Antiqua" w:hAnsi="Book Antiqua"/>
                <w:i/>
              </w:rPr>
            </w:pPr>
            <w:r w:rsidRPr="00AB4C69">
              <w:rPr>
                <w:rFonts w:ascii="Book Antiqua" w:hAnsi="Book Antiqua"/>
                <w:i/>
              </w:rPr>
              <w:t xml:space="preserve">In re WorldCom, Inc. Securities Litigation </w:t>
            </w:r>
          </w:p>
          <w:p w:rsidR="002850AC" w:rsidRDefault="002850AC" w:rsidP="00BE10B3">
            <w:pPr>
              <w:pStyle w:val="ListParagraph"/>
              <w:numPr>
                <w:ilvl w:val="0"/>
                <w:numId w:val="38"/>
              </w:numPr>
              <w:jc w:val="both"/>
              <w:rPr>
                <w:rFonts w:ascii="Book Antiqua" w:hAnsi="Book Antiqua"/>
              </w:rPr>
            </w:pPr>
            <w:proofErr w:type="spellStart"/>
            <w:r w:rsidRPr="00AB4C69">
              <w:rPr>
                <w:rFonts w:ascii="Book Antiqua" w:hAnsi="Book Antiqua"/>
                <w:i/>
              </w:rPr>
              <w:t>Akerman</w:t>
            </w:r>
            <w:proofErr w:type="spellEnd"/>
            <w:r w:rsidRPr="00AB4C69">
              <w:rPr>
                <w:rFonts w:ascii="Book Antiqua" w:hAnsi="Book Antiqua"/>
                <w:i/>
              </w:rPr>
              <w:t xml:space="preserve"> v. Oryx Communications, Inc</w:t>
            </w:r>
            <w:r>
              <w:rPr>
                <w:rFonts w:ascii="Book Antiqua" w:hAnsi="Book Antiqua"/>
              </w:rPr>
              <w:t>.</w:t>
            </w:r>
          </w:p>
          <w:p w:rsidR="002850AC" w:rsidRDefault="002850AC" w:rsidP="00BE10B3">
            <w:pPr>
              <w:pStyle w:val="ListParagraph"/>
              <w:numPr>
                <w:ilvl w:val="0"/>
                <w:numId w:val="30"/>
              </w:numPr>
              <w:jc w:val="both"/>
              <w:rPr>
                <w:rFonts w:ascii="Book Antiqua" w:hAnsi="Book Antiqua"/>
              </w:rPr>
            </w:pPr>
            <w:r>
              <w:rPr>
                <w:rFonts w:ascii="Book Antiqua" w:hAnsi="Book Antiqua"/>
              </w:rPr>
              <w:t xml:space="preserve">Section 12(a)(1) </w:t>
            </w:r>
          </w:p>
          <w:p w:rsidR="002850AC" w:rsidRPr="00AB4C69" w:rsidRDefault="002850AC" w:rsidP="00BE10B3">
            <w:pPr>
              <w:pStyle w:val="ListParagraph"/>
              <w:numPr>
                <w:ilvl w:val="0"/>
                <w:numId w:val="39"/>
              </w:numPr>
              <w:jc w:val="both"/>
              <w:rPr>
                <w:rFonts w:ascii="Book Antiqua" w:hAnsi="Book Antiqua"/>
                <w:i/>
              </w:rPr>
            </w:pPr>
            <w:r w:rsidRPr="00AB4C69">
              <w:rPr>
                <w:rFonts w:ascii="Book Antiqua" w:hAnsi="Book Antiqua"/>
                <w:i/>
              </w:rPr>
              <w:t>Pinter v. Dahl</w:t>
            </w:r>
          </w:p>
          <w:p w:rsidR="002850AC" w:rsidRDefault="002850AC" w:rsidP="00BE10B3">
            <w:pPr>
              <w:pStyle w:val="ListParagraph"/>
              <w:numPr>
                <w:ilvl w:val="0"/>
                <w:numId w:val="30"/>
              </w:numPr>
              <w:jc w:val="both"/>
              <w:rPr>
                <w:rFonts w:ascii="Book Antiqua" w:hAnsi="Book Antiqua"/>
              </w:rPr>
            </w:pPr>
            <w:r>
              <w:rPr>
                <w:rFonts w:ascii="Book Antiqua" w:hAnsi="Book Antiqua"/>
              </w:rPr>
              <w:t xml:space="preserve">Section 12(a)(2) </w:t>
            </w:r>
          </w:p>
          <w:p w:rsidR="002850AC" w:rsidRPr="00AB4C69" w:rsidRDefault="002850AC" w:rsidP="00BE10B3">
            <w:pPr>
              <w:pStyle w:val="ListParagraph"/>
              <w:numPr>
                <w:ilvl w:val="1"/>
                <w:numId w:val="30"/>
              </w:numPr>
              <w:ind w:left="792"/>
              <w:jc w:val="both"/>
              <w:rPr>
                <w:rFonts w:ascii="Book Antiqua" w:hAnsi="Book Antiqua"/>
                <w:i/>
              </w:rPr>
            </w:pPr>
            <w:r w:rsidRPr="00AB4C69">
              <w:rPr>
                <w:rFonts w:ascii="Book Antiqua" w:hAnsi="Book Antiqua"/>
                <w:i/>
              </w:rPr>
              <w:t xml:space="preserve">Gustafson v. </w:t>
            </w:r>
            <w:proofErr w:type="spellStart"/>
            <w:r w:rsidRPr="00AB4C69">
              <w:rPr>
                <w:rFonts w:ascii="Book Antiqua" w:hAnsi="Book Antiqua"/>
                <w:i/>
              </w:rPr>
              <w:t>Alloyd</w:t>
            </w:r>
            <w:proofErr w:type="spellEnd"/>
            <w:r w:rsidRPr="00AB4C69">
              <w:rPr>
                <w:rFonts w:ascii="Book Antiqua" w:hAnsi="Book Antiqua"/>
                <w:i/>
              </w:rPr>
              <w:t xml:space="preserve"> Co. </w:t>
            </w:r>
          </w:p>
          <w:p w:rsidR="002850AC" w:rsidRPr="00A86493" w:rsidRDefault="002850AC" w:rsidP="00BE10B3">
            <w:pPr>
              <w:pStyle w:val="ListParagraph"/>
              <w:numPr>
                <w:ilvl w:val="1"/>
                <w:numId w:val="30"/>
              </w:numPr>
              <w:ind w:left="792"/>
              <w:jc w:val="both"/>
              <w:rPr>
                <w:rFonts w:ascii="Book Antiqua" w:hAnsi="Book Antiqua"/>
                <w:i/>
              </w:rPr>
            </w:pPr>
            <w:proofErr w:type="spellStart"/>
            <w:r w:rsidRPr="00AB4C69">
              <w:rPr>
                <w:rFonts w:ascii="Book Antiqua" w:hAnsi="Book Antiqua"/>
                <w:i/>
              </w:rPr>
              <w:t>Hyer</w:t>
            </w:r>
            <w:proofErr w:type="spellEnd"/>
            <w:r w:rsidRPr="00AB4C69">
              <w:rPr>
                <w:rFonts w:ascii="Book Antiqua" w:hAnsi="Book Antiqua"/>
                <w:i/>
              </w:rPr>
              <w:t xml:space="preserve"> v. Malouf</w:t>
            </w:r>
          </w:p>
          <w:p w:rsidR="002850AC" w:rsidRDefault="002850AC" w:rsidP="00BE4A63">
            <w:pPr>
              <w:jc w:val="both"/>
            </w:pPr>
          </w:p>
          <w:p w:rsidR="002850AC" w:rsidRPr="00420406" w:rsidRDefault="002850AC" w:rsidP="00BE4A63">
            <w:pPr>
              <w:jc w:val="both"/>
            </w:pPr>
          </w:p>
        </w:tc>
        <w:tc>
          <w:tcPr>
            <w:tcW w:w="2520" w:type="dxa"/>
          </w:tcPr>
          <w:p w:rsidR="002850AC" w:rsidRDefault="002850AC" w:rsidP="00BE4A63">
            <w:pPr>
              <w:pStyle w:val="ListParagraph"/>
              <w:ind w:left="0"/>
              <w:jc w:val="center"/>
            </w:pPr>
            <w:r>
              <w:t>5</w:t>
            </w:r>
            <w:r w:rsidR="00082688">
              <w:t>1</w:t>
            </w:r>
            <w:r>
              <w:t>0-54</w:t>
            </w:r>
            <w:r w:rsidR="00082688">
              <w:t>6</w:t>
            </w:r>
          </w:p>
          <w:p w:rsidR="002850AC" w:rsidRDefault="002850AC" w:rsidP="00BE4A63">
            <w:pPr>
              <w:pStyle w:val="ListParagraph"/>
              <w:ind w:left="0"/>
              <w:jc w:val="center"/>
            </w:pPr>
          </w:p>
          <w:p w:rsidR="002850AC" w:rsidRDefault="002850AC" w:rsidP="00BE4A63">
            <w:pPr>
              <w:jc w:val="center"/>
            </w:pPr>
            <w:r>
              <w:t xml:space="preserve">33 Act, § 11, </w:t>
            </w:r>
          </w:p>
          <w:p w:rsidR="002850AC" w:rsidRDefault="002850AC" w:rsidP="00BE4A63">
            <w:pPr>
              <w:jc w:val="center"/>
            </w:pPr>
            <w:r>
              <w:t xml:space="preserve">§ 12(a)(1), </w:t>
            </w:r>
          </w:p>
          <w:p w:rsidR="002850AC" w:rsidRPr="00420406" w:rsidRDefault="002850AC" w:rsidP="00BE4A63">
            <w:pPr>
              <w:jc w:val="center"/>
            </w:pPr>
            <w:r>
              <w:t>§ 12(a)(2)</w:t>
            </w:r>
          </w:p>
        </w:tc>
      </w:tr>
      <w:tr w:rsidR="002850AC" w:rsidRPr="00420406" w:rsidTr="008C385D">
        <w:tc>
          <w:tcPr>
            <w:tcW w:w="990" w:type="dxa"/>
            <w:shd w:val="clear" w:color="auto" w:fill="D9D9D9" w:themeFill="background1" w:themeFillShade="D9"/>
          </w:tcPr>
          <w:p w:rsidR="002850AC" w:rsidRPr="00200420" w:rsidRDefault="002850AC" w:rsidP="00BE4A63">
            <w:pPr>
              <w:jc w:val="center"/>
            </w:pPr>
            <w:r>
              <w:t>9.1</w:t>
            </w:r>
          </w:p>
        </w:tc>
        <w:tc>
          <w:tcPr>
            <w:tcW w:w="7110" w:type="dxa"/>
            <w:shd w:val="clear" w:color="auto" w:fill="D9D9D9" w:themeFill="background1" w:themeFillShade="D9"/>
          </w:tcPr>
          <w:p w:rsidR="002850AC" w:rsidRDefault="002850AC" w:rsidP="00BE4A63">
            <w:pPr>
              <w:jc w:val="both"/>
              <w:rPr>
                <w:rFonts w:ascii="Book Antiqua" w:hAnsi="Book Antiqua"/>
              </w:rPr>
            </w:pPr>
            <w:r>
              <w:rPr>
                <w:rFonts w:ascii="Book Antiqua" w:hAnsi="Book Antiqua"/>
              </w:rPr>
              <w:t xml:space="preserve">CHAPTER 9:  LIABILITY UNDER THE SECURITIES ACT  </w:t>
            </w:r>
          </w:p>
          <w:p w:rsidR="002850AC" w:rsidRDefault="002850AC" w:rsidP="00BE10B3">
            <w:pPr>
              <w:pStyle w:val="ListParagraph"/>
              <w:numPr>
                <w:ilvl w:val="0"/>
                <w:numId w:val="40"/>
              </w:numPr>
              <w:jc w:val="both"/>
              <w:rPr>
                <w:rFonts w:ascii="Book Antiqua" w:hAnsi="Book Antiqua"/>
              </w:rPr>
            </w:pPr>
            <w:r>
              <w:rPr>
                <w:rFonts w:ascii="Book Antiqua" w:hAnsi="Book Antiqua"/>
              </w:rPr>
              <w:t xml:space="preserve">Section 17(a) </w:t>
            </w:r>
          </w:p>
          <w:p w:rsidR="002850AC" w:rsidRPr="00BE10B3" w:rsidRDefault="002850AC" w:rsidP="00BE10B3">
            <w:pPr>
              <w:pStyle w:val="ListParagraph"/>
              <w:numPr>
                <w:ilvl w:val="0"/>
                <w:numId w:val="60"/>
              </w:numPr>
              <w:jc w:val="both"/>
              <w:rPr>
                <w:rFonts w:ascii="Book Antiqua" w:hAnsi="Book Antiqua"/>
                <w:i/>
              </w:rPr>
            </w:pPr>
            <w:r w:rsidRPr="00BE10B3">
              <w:rPr>
                <w:rFonts w:ascii="Book Antiqua" w:hAnsi="Book Antiqua"/>
                <w:i/>
              </w:rPr>
              <w:t>Aaron v. SEC</w:t>
            </w:r>
          </w:p>
          <w:p w:rsidR="002850AC" w:rsidRPr="00BE10B3" w:rsidRDefault="002850AC" w:rsidP="00BE10B3">
            <w:pPr>
              <w:jc w:val="both"/>
              <w:rPr>
                <w:rFonts w:ascii="Book Antiqua" w:hAnsi="Book Antiqua"/>
                <w:i/>
              </w:rPr>
            </w:pPr>
            <w:r w:rsidRPr="00BE10B3">
              <w:rPr>
                <w:rFonts w:ascii="Book Antiqua" w:hAnsi="Book Antiqua"/>
                <w:i/>
              </w:rPr>
              <w:t xml:space="preserve"> </w:t>
            </w:r>
          </w:p>
          <w:p w:rsidR="002850AC" w:rsidRDefault="002850AC" w:rsidP="00BE4A63">
            <w:pPr>
              <w:jc w:val="both"/>
              <w:rPr>
                <w:rFonts w:ascii="Book Antiqua" w:hAnsi="Book Antiqua"/>
              </w:rPr>
            </w:pPr>
            <w:r>
              <w:rPr>
                <w:rFonts w:ascii="Book Antiqua" w:hAnsi="Book Antiqua"/>
              </w:rPr>
              <w:t xml:space="preserve">CHAPTER 11:  FINANCIAL REPORTING   </w:t>
            </w:r>
          </w:p>
          <w:p w:rsidR="002850AC" w:rsidRDefault="002850AC" w:rsidP="00BE10B3">
            <w:pPr>
              <w:pStyle w:val="ListParagraph"/>
              <w:numPr>
                <w:ilvl w:val="0"/>
                <w:numId w:val="40"/>
              </w:numPr>
              <w:jc w:val="both"/>
              <w:rPr>
                <w:rFonts w:ascii="Book Antiqua" w:hAnsi="Book Antiqua"/>
              </w:rPr>
            </w:pPr>
            <w:r>
              <w:rPr>
                <w:rFonts w:ascii="Book Antiqua" w:hAnsi="Book Antiqua"/>
              </w:rPr>
              <w:t xml:space="preserve">Disclosure requirements of public companies  </w:t>
            </w:r>
          </w:p>
          <w:p w:rsidR="002850AC" w:rsidRDefault="002850AC" w:rsidP="00BE10B3">
            <w:pPr>
              <w:pStyle w:val="ListParagraph"/>
              <w:numPr>
                <w:ilvl w:val="0"/>
                <w:numId w:val="40"/>
              </w:numPr>
              <w:jc w:val="both"/>
              <w:rPr>
                <w:rFonts w:ascii="Book Antiqua" w:hAnsi="Book Antiqua"/>
              </w:rPr>
            </w:pPr>
            <w:r>
              <w:rPr>
                <w:rFonts w:ascii="Book Antiqua" w:hAnsi="Book Antiqua"/>
              </w:rPr>
              <w:t xml:space="preserve">“Fairly represents” requirement </w:t>
            </w:r>
          </w:p>
          <w:p w:rsidR="002850AC" w:rsidRPr="009663DE" w:rsidRDefault="002850AC" w:rsidP="00BE10B3">
            <w:pPr>
              <w:pStyle w:val="ListParagraph"/>
              <w:numPr>
                <w:ilvl w:val="1"/>
                <w:numId w:val="40"/>
              </w:numPr>
              <w:jc w:val="both"/>
              <w:rPr>
                <w:rFonts w:ascii="Book Antiqua" w:hAnsi="Book Antiqua"/>
                <w:i/>
              </w:rPr>
            </w:pPr>
            <w:r w:rsidRPr="008A4046">
              <w:rPr>
                <w:rFonts w:ascii="Book Antiqua" w:hAnsi="Book Antiqua"/>
                <w:i/>
              </w:rPr>
              <w:t xml:space="preserve">United States v. Simons </w:t>
            </w:r>
          </w:p>
          <w:p w:rsidR="002850AC" w:rsidRDefault="002850AC" w:rsidP="00BE10B3">
            <w:pPr>
              <w:pStyle w:val="ListParagraph"/>
              <w:numPr>
                <w:ilvl w:val="0"/>
                <w:numId w:val="40"/>
              </w:numPr>
              <w:jc w:val="both"/>
              <w:rPr>
                <w:rFonts w:ascii="Book Antiqua" w:hAnsi="Book Antiqua"/>
              </w:rPr>
            </w:pPr>
            <w:r>
              <w:rPr>
                <w:rFonts w:ascii="Book Antiqua" w:hAnsi="Book Antiqua"/>
              </w:rPr>
              <w:t xml:space="preserve">Internal controls </w:t>
            </w:r>
          </w:p>
          <w:p w:rsidR="002850AC" w:rsidRPr="008A4046" w:rsidRDefault="002850AC" w:rsidP="00BE10B3">
            <w:pPr>
              <w:pStyle w:val="ListParagraph"/>
              <w:numPr>
                <w:ilvl w:val="1"/>
                <w:numId w:val="40"/>
              </w:numPr>
              <w:jc w:val="both"/>
              <w:rPr>
                <w:rFonts w:ascii="Book Antiqua" w:hAnsi="Book Antiqua"/>
                <w:i/>
              </w:rPr>
            </w:pPr>
            <w:r>
              <w:rPr>
                <w:rFonts w:ascii="Book Antiqua" w:hAnsi="Book Antiqua"/>
                <w:i/>
              </w:rPr>
              <w:t>SEC v. World-Wide Coin Investments Ltd.</w:t>
            </w:r>
          </w:p>
          <w:p w:rsidR="002850AC" w:rsidRPr="00420406" w:rsidRDefault="002850AC" w:rsidP="00BE4A63">
            <w:pPr>
              <w:jc w:val="both"/>
            </w:pPr>
          </w:p>
        </w:tc>
        <w:tc>
          <w:tcPr>
            <w:tcW w:w="2520" w:type="dxa"/>
            <w:shd w:val="clear" w:color="auto" w:fill="D9D9D9" w:themeFill="background1" w:themeFillShade="D9"/>
          </w:tcPr>
          <w:p w:rsidR="002850AC" w:rsidRDefault="002850AC" w:rsidP="00BE4A63">
            <w:pPr>
              <w:jc w:val="center"/>
            </w:pPr>
            <w:r>
              <w:t>54</w:t>
            </w:r>
            <w:r w:rsidR="00BE10B3">
              <w:t>6</w:t>
            </w:r>
            <w:r>
              <w:t>-5</w:t>
            </w:r>
            <w:r w:rsidR="00BE10B3">
              <w:t>49</w:t>
            </w:r>
          </w:p>
          <w:p w:rsidR="002850AC" w:rsidRDefault="002850AC" w:rsidP="00BE4A63">
            <w:pPr>
              <w:jc w:val="center"/>
            </w:pPr>
          </w:p>
          <w:p w:rsidR="002850AC" w:rsidRDefault="002850AC" w:rsidP="00BE4A63">
            <w:pPr>
              <w:pStyle w:val="ListParagraph"/>
              <w:ind w:left="0"/>
              <w:jc w:val="center"/>
            </w:pPr>
            <w:r>
              <w:t>577-600</w:t>
            </w:r>
          </w:p>
          <w:p w:rsidR="002850AC" w:rsidRDefault="002850AC" w:rsidP="00BE4A63">
            <w:pPr>
              <w:jc w:val="center"/>
            </w:pPr>
          </w:p>
          <w:p w:rsidR="002850AC" w:rsidRDefault="002850AC" w:rsidP="00BE4A63">
            <w:pPr>
              <w:pStyle w:val="ListParagraph"/>
              <w:ind w:left="0"/>
              <w:jc w:val="center"/>
            </w:pPr>
            <w:r>
              <w:t>33 Act, § 17(a)</w:t>
            </w:r>
          </w:p>
          <w:p w:rsidR="002850AC" w:rsidRDefault="002850AC" w:rsidP="00BE4A63">
            <w:pPr>
              <w:pStyle w:val="ListParagraph"/>
              <w:ind w:left="0"/>
              <w:jc w:val="center"/>
            </w:pPr>
          </w:p>
          <w:p w:rsidR="002850AC" w:rsidRDefault="002850AC" w:rsidP="00BE4A63">
            <w:pPr>
              <w:jc w:val="center"/>
            </w:pPr>
            <w:r>
              <w:t>SOX § 404</w:t>
            </w:r>
          </w:p>
          <w:p w:rsidR="002850AC" w:rsidRPr="00420406" w:rsidRDefault="002850AC" w:rsidP="00BE4A63">
            <w:pPr>
              <w:pStyle w:val="ListParagraph"/>
              <w:ind w:left="0"/>
              <w:jc w:val="center"/>
            </w:pPr>
          </w:p>
        </w:tc>
      </w:tr>
      <w:tr w:rsidR="002850AC" w:rsidRPr="00420406" w:rsidTr="008C385D">
        <w:tc>
          <w:tcPr>
            <w:tcW w:w="990" w:type="dxa"/>
            <w:shd w:val="clear" w:color="auto" w:fill="D9D9D9" w:themeFill="background1" w:themeFillShade="D9"/>
          </w:tcPr>
          <w:p w:rsidR="002850AC" w:rsidRPr="00200420" w:rsidRDefault="002850AC" w:rsidP="00BE4A63">
            <w:pPr>
              <w:jc w:val="center"/>
            </w:pPr>
            <w:r>
              <w:t>9.2</w:t>
            </w:r>
          </w:p>
        </w:tc>
        <w:tc>
          <w:tcPr>
            <w:tcW w:w="7110" w:type="dxa"/>
            <w:shd w:val="clear" w:color="auto" w:fill="D9D9D9" w:themeFill="background1" w:themeFillShade="D9"/>
          </w:tcPr>
          <w:p w:rsidR="002850AC" w:rsidRDefault="002850AC" w:rsidP="00BE4A63">
            <w:pPr>
              <w:jc w:val="both"/>
              <w:rPr>
                <w:rFonts w:ascii="Book Antiqua" w:hAnsi="Book Antiqua"/>
              </w:rPr>
            </w:pPr>
            <w:r>
              <w:rPr>
                <w:rFonts w:ascii="Book Antiqua" w:hAnsi="Book Antiqua"/>
              </w:rPr>
              <w:t xml:space="preserve">CHAPTER 11:  FINANCIAL REPORTING   </w:t>
            </w:r>
          </w:p>
          <w:p w:rsidR="002850AC" w:rsidRDefault="002850AC" w:rsidP="00BE10B3">
            <w:pPr>
              <w:pStyle w:val="ListParagraph"/>
              <w:numPr>
                <w:ilvl w:val="0"/>
                <w:numId w:val="30"/>
              </w:numPr>
              <w:jc w:val="both"/>
              <w:rPr>
                <w:rFonts w:ascii="Book Antiqua" w:hAnsi="Book Antiqua"/>
              </w:rPr>
            </w:pPr>
            <w:r>
              <w:rPr>
                <w:rFonts w:ascii="Book Antiqua" w:hAnsi="Book Antiqua"/>
              </w:rPr>
              <w:t xml:space="preserve">Strengthening the integrity of financial reporting </w:t>
            </w:r>
          </w:p>
          <w:p w:rsidR="002850AC" w:rsidRDefault="002850AC" w:rsidP="00BE10B3">
            <w:pPr>
              <w:pStyle w:val="ListParagraph"/>
              <w:numPr>
                <w:ilvl w:val="0"/>
                <w:numId w:val="40"/>
              </w:numPr>
              <w:jc w:val="both"/>
              <w:rPr>
                <w:rFonts w:ascii="Book Antiqua" w:hAnsi="Book Antiqua"/>
              </w:rPr>
            </w:pPr>
            <w:r>
              <w:rPr>
                <w:rFonts w:ascii="Book Antiqua" w:hAnsi="Book Antiqua"/>
              </w:rPr>
              <w:t xml:space="preserve">Management discussion and analysis section of  </w:t>
            </w:r>
          </w:p>
          <w:p w:rsidR="002850AC" w:rsidRPr="00AD27C7" w:rsidRDefault="002850AC" w:rsidP="00BE10B3">
            <w:pPr>
              <w:pStyle w:val="ListParagraph"/>
              <w:numPr>
                <w:ilvl w:val="1"/>
                <w:numId w:val="40"/>
              </w:numPr>
              <w:jc w:val="both"/>
              <w:rPr>
                <w:rFonts w:ascii="Book Antiqua" w:hAnsi="Book Antiqua"/>
                <w:i/>
              </w:rPr>
            </w:pPr>
            <w:r>
              <w:rPr>
                <w:rFonts w:ascii="Book Antiqua" w:hAnsi="Book Antiqua"/>
                <w:i/>
              </w:rPr>
              <w:t xml:space="preserve">Panther Partners Inc. v. </w:t>
            </w:r>
            <w:proofErr w:type="spellStart"/>
            <w:r>
              <w:rPr>
                <w:rFonts w:ascii="Book Antiqua" w:hAnsi="Book Antiqua"/>
                <w:i/>
              </w:rPr>
              <w:t>Ikanos</w:t>
            </w:r>
            <w:proofErr w:type="spellEnd"/>
            <w:r>
              <w:rPr>
                <w:rFonts w:ascii="Book Antiqua" w:hAnsi="Book Antiqua"/>
                <w:i/>
              </w:rPr>
              <w:t xml:space="preserve"> Communications Inc. </w:t>
            </w:r>
            <w:r w:rsidRPr="008A4046">
              <w:rPr>
                <w:rFonts w:ascii="Book Antiqua" w:hAnsi="Book Antiqua"/>
                <w:i/>
              </w:rPr>
              <w:t xml:space="preserve"> </w:t>
            </w:r>
            <w:r w:rsidRPr="00AD27C7">
              <w:rPr>
                <w:rFonts w:ascii="Book Antiqua" w:hAnsi="Book Antiqua"/>
              </w:rPr>
              <w:t xml:space="preserve"> </w:t>
            </w:r>
          </w:p>
          <w:p w:rsidR="002850AC" w:rsidRDefault="002850AC" w:rsidP="00BE4A63">
            <w:pPr>
              <w:pStyle w:val="ListParagraph"/>
              <w:ind w:left="360"/>
              <w:jc w:val="both"/>
              <w:rPr>
                <w:rFonts w:ascii="Book Antiqua" w:hAnsi="Book Antiqua"/>
              </w:rPr>
            </w:pPr>
          </w:p>
          <w:p w:rsidR="002850AC" w:rsidRDefault="002850AC" w:rsidP="00BE4A63">
            <w:pPr>
              <w:jc w:val="both"/>
            </w:pPr>
            <w:r>
              <w:t xml:space="preserve">FACEBOOK FORM 10-K (posted on </w:t>
            </w:r>
            <w:r w:rsidR="00BE10B3">
              <w:t>Canvas</w:t>
            </w:r>
            <w:r>
              <w:t xml:space="preserve">) </w:t>
            </w:r>
          </w:p>
          <w:p w:rsidR="002850AC" w:rsidRPr="0023282F" w:rsidRDefault="002850AC" w:rsidP="00BE10B3">
            <w:pPr>
              <w:pStyle w:val="ListParagraph"/>
              <w:numPr>
                <w:ilvl w:val="0"/>
                <w:numId w:val="30"/>
              </w:numPr>
              <w:jc w:val="both"/>
            </w:pPr>
            <w:r>
              <w:t xml:space="preserve">Read the Form 10-K and answer posted questions </w:t>
            </w:r>
          </w:p>
          <w:p w:rsidR="002850AC" w:rsidRPr="009663DE" w:rsidRDefault="002850AC" w:rsidP="00BE4A63">
            <w:pPr>
              <w:pStyle w:val="ListParagraph"/>
              <w:ind w:left="360"/>
              <w:jc w:val="both"/>
              <w:rPr>
                <w:rFonts w:ascii="Book Antiqua" w:hAnsi="Book Antiqua"/>
              </w:rPr>
            </w:pPr>
          </w:p>
        </w:tc>
        <w:tc>
          <w:tcPr>
            <w:tcW w:w="2520" w:type="dxa"/>
            <w:shd w:val="clear" w:color="auto" w:fill="D9D9D9" w:themeFill="background1" w:themeFillShade="D9"/>
          </w:tcPr>
          <w:p w:rsidR="002850AC" w:rsidRDefault="00BE10B3" w:rsidP="00BE4A63">
            <w:pPr>
              <w:jc w:val="center"/>
            </w:pPr>
            <w:r>
              <w:lastRenderedPageBreak/>
              <w:t>600</w:t>
            </w:r>
            <w:r w:rsidR="002850AC">
              <w:t>-617</w:t>
            </w:r>
          </w:p>
          <w:p w:rsidR="002850AC" w:rsidRDefault="002850AC" w:rsidP="00BE4A63">
            <w:pPr>
              <w:jc w:val="center"/>
            </w:pPr>
          </w:p>
          <w:p w:rsidR="002850AC" w:rsidRPr="00420406" w:rsidRDefault="002850AC" w:rsidP="00BE10B3">
            <w:pPr>
              <w:jc w:val="center"/>
            </w:pPr>
            <w:r>
              <w:lastRenderedPageBreak/>
              <w:t xml:space="preserve">Questions on Facebook Form 10-K posted on </w:t>
            </w:r>
            <w:r w:rsidR="00BE10B3">
              <w:t>Canvas</w:t>
            </w:r>
          </w:p>
        </w:tc>
      </w:tr>
      <w:tr w:rsidR="002850AC" w:rsidRPr="00420406" w:rsidTr="008C385D">
        <w:tc>
          <w:tcPr>
            <w:tcW w:w="990" w:type="dxa"/>
            <w:shd w:val="clear" w:color="auto" w:fill="FFFFFF" w:themeFill="background1"/>
          </w:tcPr>
          <w:p w:rsidR="002850AC" w:rsidRPr="00200420" w:rsidRDefault="002850AC" w:rsidP="00BE4A63">
            <w:pPr>
              <w:jc w:val="center"/>
            </w:pPr>
            <w:r>
              <w:lastRenderedPageBreak/>
              <w:t>10.1</w:t>
            </w:r>
          </w:p>
        </w:tc>
        <w:tc>
          <w:tcPr>
            <w:tcW w:w="7110" w:type="dxa"/>
            <w:shd w:val="clear" w:color="auto" w:fill="FFFFFF" w:themeFill="background1"/>
          </w:tcPr>
          <w:p w:rsidR="002850AC" w:rsidRDefault="002850AC" w:rsidP="00BE4A63">
            <w:pPr>
              <w:jc w:val="both"/>
              <w:rPr>
                <w:rFonts w:ascii="Book Antiqua" w:hAnsi="Book Antiqua"/>
              </w:rPr>
            </w:pPr>
            <w:r>
              <w:rPr>
                <w:rFonts w:ascii="Book Antiqua" w:hAnsi="Book Antiqua"/>
              </w:rPr>
              <w:t xml:space="preserve">CHAPTER 12:  MATERIALITY OF INFORMATION    </w:t>
            </w:r>
          </w:p>
          <w:p w:rsidR="002850AC" w:rsidRDefault="002850AC" w:rsidP="00BE10B3">
            <w:pPr>
              <w:pStyle w:val="ListParagraph"/>
              <w:numPr>
                <w:ilvl w:val="0"/>
                <w:numId w:val="30"/>
              </w:numPr>
              <w:jc w:val="both"/>
              <w:rPr>
                <w:rFonts w:ascii="Book Antiqua" w:hAnsi="Book Antiqua"/>
              </w:rPr>
            </w:pPr>
            <w:r>
              <w:rPr>
                <w:rFonts w:ascii="Book Antiqua" w:hAnsi="Book Antiqua"/>
              </w:rPr>
              <w:t>Materiality orthodoxy</w:t>
            </w:r>
          </w:p>
          <w:p w:rsidR="002850AC" w:rsidRDefault="002850AC" w:rsidP="00BE10B3">
            <w:pPr>
              <w:pStyle w:val="ListParagraph"/>
              <w:numPr>
                <w:ilvl w:val="0"/>
                <w:numId w:val="30"/>
              </w:numPr>
              <w:jc w:val="both"/>
              <w:rPr>
                <w:rFonts w:ascii="Book Antiqua" w:hAnsi="Book Antiqua"/>
              </w:rPr>
            </w:pPr>
            <w:r>
              <w:rPr>
                <w:rFonts w:ascii="Book Antiqua" w:hAnsi="Book Antiqua"/>
              </w:rPr>
              <w:t xml:space="preserve">Speculative information and materiality </w:t>
            </w:r>
          </w:p>
          <w:p w:rsidR="002850AC" w:rsidRPr="00450FDA" w:rsidRDefault="002850AC" w:rsidP="00BE10B3">
            <w:pPr>
              <w:pStyle w:val="ListParagraph"/>
              <w:numPr>
                <w:ilvl w:val="0"/>
                <w:numId w:val="41"/>
              </w:numPr>
              <w:jc w:val="both"/>
              <w:rPr>
                <w:rFonts w:ascii="Book Antiqua" w:hAnsi="Book Antiqua"/>
                <w:i/>
              </w:rPr>
            </w:pPr>
            <w:r w:rsidRPr="00450FDA">
              <w:rPr>
                <w:rFonts w:ascii="Book Antiqua" w:hAnsi="Book Antiqua"/>
                <w:i/>
              </w:rPr>
              <w:t xml:space="preserve">Basic Inc. v. Levinson </w:t>
            </w:r>
          </w:p>
          <w:p w:rsidR="002850AC" w:rsidRDefault="002850AC" w:rsidP="00BE10B3">
            <w:pPr>
              <w:pStyle w:val="ListParagraph"/>
              <w:numPr>
                <w:ilvl w:val="0"/>
                <w:numId w:val="30"/>
              </w:numPr>
              <w:jc w:val="both"/>
              <w:rPr>
                <w:rFonts w:ascii="Book Antiqua" w:hAnsi="Book Antiqua"/>
              </w:rPr>
            </w:pPr>
            <w:r>
              <w:rPr>
                <w:rFonts w:ascii="Book Antiqua" w:hAnsi="Book Antiqua"/>
              </w:rPr>
              <w:t xml:space="preserve">“Total mix” of information and market efficiency </w:t>
            </w:r>
          </w:p>
          <w:p w:rsidR="002850AC" w:rsidRDefault="002850AC" w:rsidP="00BE10B3">
            <w:pPr>
              <w:pStyle w:val="ListParagraph"/>
              <w:numPr>
                <w:ilvl w:val="0"/>
                <w:numId w:val="43"/>
              </w:numPr>
              <w:jc w:val="both"/>
              <w:rPr>
                <w:rFonts w:ascii="Book Antiqua" w:hAnsi="Book Antiqua"/>
                <w:i/>
              </w:rPr>
            </w:pPr>
            <w:proofErr w:type="spellStart"/>
            <w:r>
              <w:rPr>
                <w:rFonts w:ascii="Book Antiqua" w:hAnsi="Book Antiqua"/>
                <w:i/>
              </w:rPr>
              <w:t>Wielgos</w:t>
            </w:r>
            <w:proofErr w:type="spellEnd"/>
            <w:r>
              <w:rPr>
                <w:rFonts w:ascii="Book Antiqua" w:hAnsi="Book Antiqua"/>
                <w:i/>
              </w:rPr>
              <w:t xml:space="preserve"> v. Commonwealth Edison Co.</w:t>
            </w:r>
          </w:p>
          <w:p w:rsidR="002850AC" w:rsidRDefault="002850AC" w:rsidP="00BE10B3">
            <w:pPr>
              <w:pStyle w:val="ListParagraph"/>
              <w:numPr>
                <w:ilvl w:val="0"/>
                <w:numId w:val="43"/>
              </w:numPr>
              <w:jc w:val="both"/>
              <w:rPr>
                <w:rFonts w:ascii="Book Antiqua" w:hAnsi="Book Antiqua"/>
                <w:i/>
              </w:rPr>
            </w:pPr>
            <w:proofErr w:type="spellStart"/>
            <w:r>
              <w:rPr>
                <w:rFonts w:ascii="Book Antiqua" w:hAnsi="Book Antiqua"/>
                <w:i/>
              </w:rPr>
              <w:t>Eisenstadt</w:t>
            </w:r>
            <w:proofErr w:type="spellEnd"/>
            <w:r>
              <w:rPr>
                <w:rFonts w:ascii="Book Antiqua" w:hAnsi="Book Antiqua"/>
                <w:i/>
              </w:rPr>
              <w:t xml:space="preserve"> v. </w:t>
            </w:r>
            <w:proofErr w:type="spellStart"/>
            <w:r>
              <w:rPr>
                <w:rFonts w:ascii="Book Antiqua" w:hAnsi="Book Antiqua"/>
                <w:i/>
              </w:rPr>
              <w:t>Centel</w:t>
            </w:r>
            <w:proofErr w:type="spellEnd"/>
            <w:r>
              <w:rPr>
                <w:rFonts w:ascii="Book Antiqua" w:hAnsi="Book Antiqua"/>
                <w:i/>
              </w:rPr>
              <w:t xml:space="preserve"> Corp. </w:t>
            </w:r>
          </w:p>
          <w:p w:rsidR="00660CDC" w:rsidRPr="00450FDA" w:rsidRDefault="00660CDC" w:rsidP="00BE10B3">
            <w:pPr>
              <w:pStyle w:val="ListParagraph"/>
              <w:numPr>
                <w:ilvl w:val="0"/>
                <w:numId w:val="43"/>
              </w:numPr>
              <w:jc w:val="both"/>
              <w:rPr>
                <w:rFonts w:ascii="Book Antiqua" w:hAnsi="Book Antiqua"/>
                <w:i/>
              </w:rPr>
            </w:pPr>
            <w:r>
              <w:rPr>
                <w:rFonts w:ascii="Book Antiqua" w:hAnsi="Book Antiqua"/>
                <w:i/>
              </w:rPr>
              <w:t>Omnicare, Inc. v. Laborers’ Dist. Council Pension Fund</w:t>
            </w:r>
          </w:p>
          <w:p w:rsidR="002850AC" w:rsidRDefault="002850AC" w:rsidP="00660CDC">
            <w:pPr>
              <w:pStyle w:val="ListParagraph"/>
              <w:jc w:val="both"/>
            </w:pPr>
          </w:p>
          <w:p w:rsidR="00D03394" w:rsidRPr="00420406" w:rsidRDefault="00D03394" w:rsidP="00660CDC">
            <w:pPr>
              <w:pStyle w:val="ListParagraph"/>
              <w:jc w:val="both"/>
            </w:pPr>
          </w:p>
        </w:tc>
        <w:tc>
          <w:tcPr>
            <w:tcW w:w="2520" w:type="dxa"/>
            <w:shd w:val="clear" w:color="auto" w:fill="FFFFFF" w:themeFill="background1"/>
          </w:tcPr>
          <w:p w:rsidR="002850AC" w:rsidRDefault="002850AC" w:rsidP="00BE4A63">
            <w:pPr>
              <w:pStyle w:val="ListParagraph"/>
              <w:ind w:left="0"/>
              <w:jc w:val="center"/>
            </w:pPr>
            <w:r>
              <w:t>619-650</w:t>
            </w:r>
          </w:p>
          <w:p w:rsidR="002850AC" w:rsidRPr="00420406" w:rsidRDefault="002850AC" w:rsidP="00BE4A63">
            <w:pPr>
              <w:pStyle w:val="ListParagraph"/>
              <w:ind w:left="0"/>
              <w:jc w:val="center"/>
            </w:pPr>
          </w:p>
        </w:tc>
      </w:tr>
      <w:tr w:rsidR="002850AC" w:rsidRPr="00420406" w:rsidTr="008C385D">
        <w:tc>
          <w:tcPr>
            <w:tcW w:w="990" w:type="dxa"/>
            <w:shd w:val="clear" w:color="auto" w:fill="auto"/>
          </w:tcPr>
          <w:p w:rsidR="002850AC" w:rsidRPr="00200420" w:rsidRDefault="002850AC" w:rsidP="00BE4A63">
            <w:pPr>
              <w:jc w:val="center"/>
            </w:pPr>
            <w:r>
              <w:t>10.2</w:t>
            </w:r>
          </w:p>
        </w:tc>
        <w:tc>
          <w:tcPr>
            <w:tcW w:w="7110" w:type="dxa"/>
            <w:shd w:val="clear" w:color="auto" w:fill="auto"/>
          </w:tcPr>
          <w:p w:rsidR="002850AC" w:rsidRDefault="002850AC" w:rsidP="00BE4A63">
            <w:pPr>
              <w:jc w:val="both"/>
              <w:rPr>
                <w:rFonts w:ascii="Book Antiqua" w:hAnsi="Book Antiqua"/>
              </w:rPr>
            </w:pPr>
            <w:r>
              <w:rPr>
                <w:rFonts w:ascii="Book Antiqua" w:hAnsi="Book Antiqua"/>
              </w:rPr>
              <w:t xml:space="preserve">CHAPTER 12:  MATERIALITY OF INFORMATION    </w:t>
            </w:r>
          </w:p>
          <w:p w:rsidR="002850AC" w:rsidRDefault="002850AC" w:rsidP="00BE10B3">
            <w:pPr>
              <w:pStyle w:val="ListParagraph"/>
              <w:numPr>
                <w:ilvl w:val="0"/>
                <w:numId w:val="30"/>
              </w:numPr>
              <w:jc w:val="both"/>
              <w:rPr>
                <w:rFonts w:ascii="Book Antiqua" w:hAnsi="Book Antiqua"/>
              </w:rPr>
            </w:pPr>
            <w:r>
              <w:rPr>
                <w:rFonts w:ascii="Book Antiqua" w:hAnsi="Book Antiqua"/>
              </w:rPr>
              <w:t xml:space="preserve">Forward-looking information </w:t>
            </w:r>
          </w:p>
          <w:p w:rsidR="00660CDC" w:rsidRDefault="00660CDC" w:rsidP="00BE10B3">
            <w:pPr>
              <w:pStyle w:val="ListParagraph"/>
              <w:numPr>
                <w:ilvl w:val="0"/>
                <w:numId w:val="42"/>
              </w:numPr>
              <w:jc w:val="both"/>
              <w:rPr>
                <w:rFonts w:ascii="Book Antiqua" w:hAnsi="Book Antiqua"/>
                <w:i/>
              </w:rPr>
            </w:pPr>
            <w:r>
              <w:rPr>
                <w:rFonts w:ascii="Book Antiqua" w:hAnsi="Book Antiqua"/>
                <w:i/>
              </w:rPr>
              <w:t>Kaufman</w:t>
            </w:r>
            <w:r w:rsidR="002850AC">
              <w:rPr>
                <w:rFonts w:ascii="Book Antiqua" w:hAnsi="Book Antiqua"/>
                <w:i/>
              </w:rPr>
              <w:t xml:space="preserve"> v. </w:t>
            </w:r>
            <w:r>
              <w:rPr>
                <w:rFonts w:ascii="Book Antiqua" w:hAnsi="Book Antiqua"/>
                <w:i/>
              </w:rPr>
              <w:t>Trump’s Castle Funding</w:t>
            </w:r>
            <w:r w:rsidR="002850AC">
              <w:rPr>
                <w:rFonts w:ascii="Book Antiqua" w:hAnsi="Book Antiqua"/>
                <w:i/>
              </w:rPr>
              <w:t xml:space="preserve"> </w:t>
            </w:r>
          </w:p>
          <w:p w:rsidR="002850AC" w:rsidRPr="00450FDA" w:rsidRDefault="00660CDC" w:rsidP="00BE10B3">
            <w:pPr>
              <w:pStyle w:val="ListParagraph"/>
              <w:numPr>
                <w:ilvl w:val="0"/>
                <w:numId w:val="42"/>
              </w:numPr>
              <w:jc w:val="both"/>
              <w:rPr>
                <w:rFonts w:ascii="Book Antiqua" w:hAnsi="Book Antiqua"/>
                <w:i/>
              </w:rPr>
            </w:pPr>
            <w:r>
              <w:rPr>
                <w:rFonts w:ascii="Book Antiqua" w:hAnsi="Book Antiqua"/>
                <w:i/>
              </w:rPr>
              <w:t>Asher v. Baxter International, Inc.</w:t>
            </w:r>
            <w:r w:rsidR="002850AC" w:rsidRPr="00450FDA">
              <w:rPr>
                <w:rFonts w:ascii="Book Antiqua" w:hAnsi="Book Antiqua"/>
                <w:i/>
              </w:rPr>
              <w:t xml:space="preserve"> </w:t>
            </w:r>
          </w:p>
          <w:p w:rsidR="002850AC" w:rsidRDefault="002850AC" w:rsidP="00BE10B3">
            <w:pPr>
              <w:pStyle w:val="ListParagraph"/>
              <w:numPr>
                <w:ilvl w:val="0"/>
                <w:numId w:val="30"/>
              </w:numPr>
            </w:pPr>
            <w:r>
              <w:t xml:space="preserve">SEC and corporate governance </w:t>
            </w:r>
          </w:p>
          <w:p w:rsidR="002850AC" w:rsidRDefault="002850AC" w:rsidP="00BE10B3">
            <w:pPr>
              <w:pStyle w:val="ListParagraph"/>
              <w:numPr>
                <w:ilvl w:val="0"/>
                <w:numId w:val="44"/>
              </w:numPr>
            </w:pPr>
            <w:r w:rsidRPr="00401680">
              <w:rPr>
                <w:i/>
              </w:rPr>
              <w:t xml:space="preserve">In the Matter of </w:t>
            </w:r>
            <w:proofErr w:type="spellStart"/>
            <w:r w:rsidRPr="00401680">
              <w:rPr>
                <w:i/>
              </w:rPr>
              <w:t>Franchard</w:t>
            </w:r>
            <w:proofErr w:type="spellEnd"/>
            <w:r w:rsidRPr="00401680">
              <w:rPr>
                <w:i/>
              </w:rPr>
              <w:t xml:space="preserve"> Corp</w:t>
            </w:r>
            <w:r>
              <w:t xml:space="preserve">. </w:t>
            </w:r>
          </w:p>
          <w:p w:rsidR="002850AC" w:rsidRPr="00420406" w:rsidRDefault="002850AC" w:rsidP="00660CDC"/>
        </w:tc>
        <w:tc>
          <w:tcPr>
            <w:tcW w:w="2520" w:type="dxa"/>
            <w:shd w:val="clear" w:color="auto" w:fill="auto"/>
          </w:tcPr>
          <w:p w:rsidR="002850AC" w:rsidRPr="00420406" w:rsidRDefault="002850AC" w:rsidP="00660CDC">
            <w:pPr>
              <w:jc w:val="center"/>
            </w:pPr>
            <w:r>
              <w:t>650-68</w:t>
            </w:r>
            <w:r w:rsidR="00660CDC">
              <w:t>5</w:t>
            </w:r>
          </w:p>
        </w:tc>
      </w:tr>
      <w:tr w:rsidR="002850AC" w:rsidRPr="00420406" w:rsidTr="008C385D">
        <w:tc>
          <w:tcPr>
            <w:tcW w:w="990" w:type="dxa"/>
            <w:shd w:val="clear" w:color="auto" w:fill="D9D9D9" w:themeFill="background1" w:themeFillShade="D9"/>
          </w:tcPr>
          <w:p w:rsidR="002850AC" w:rsidRPr="00200420" w:rsidRDefault="002850AC" w:rsidP="00BE4A63">
            <w:pPr>
              <w:jc w:val="center"/>
            </w:pPr>
            <w:r>
              <w:t>11.1</w:t>
            </w:r>
          </w:p>
        </w:tc>
        <w:tc>
          <w:tcPr>
            <w:tcW w:w="7110" w:type="dxa"/>
            <w:shd w:val="clear" w:color="auto" w:fill="D9D9D9" w:themeFill="background1" w:themeFillShade="D9"/>
          </w:tcPr>
          <w:p w:rsidR="002850AC" w:rsidRDefault="002850AC" w:rsidP="00BE4A63">
            <w:pPr>
              <w:jc w:val="both"/>
              <w:rPr>
                <w:rFonts w:ascii="Book Antiqua" w:hAnsi="Book Antiqua"/>
              </w:rPr>
            </w:pPr>
            <w:r>
              <w:rPr>
                <w:rFonts w:ascii="Book Antiqua" w:hAnsi="Book Antiqua"/>
              </w:rPr>
              <w:t xml:space="preserve">CHAPTER 12:  MATERIALITY OF INFORMATION    </w:t>
            </w:r>
          </w:p>
          <w:p w:rsidR="002850AC" w:rsidRPr="00C90AE2" w:rsidRDefault="002850AC" w:rsidP="00BE10B3">
            <w:pPr>
              <w:pStyle w:val="ListParagraph"/>
              <w:numPr>
                <w:ilvl w:val="0"/>
                <w:numId w:val="59"/>
              </w:numPr>
              <w:jc w:val="both"/>
              <w:rPr>
                <w:rFonts w:ascii="Book Antiqua" w:hAnsi="Book Antiqua"/>
              </w:rPr>
            </w:pPr>
            <w:r w:rsidRPr="00C90AE2">
              <w:rPr>
                <w:rFonts w:ascii="Book Antiqua" w:hAnsi="Book Antiqua"/>
              </w:rPr>
              <w:t xml:space="preserve">Materiality of being a “bad” citizen </w:t>
            </w:r>
          </w:p>
          <w:p w:rsidR="002850AC" w:rsidRPr="00401680" w:rsidRDefault="002850AC" w:rsidP="00BE10B3">
            <w:pPr>
              <w:pStyle w:val="ListParagraph"/>
              <w:numPr>
                <w:ilvl w:val="0"/>
                <w:numId w:val="45"/>
              </w:numPr>
              <w:jc w:val="both"/>
              <w:rPr>
                <w:rFonts w:ascii="Book Antiqua" w:hAnsi="Book Antiqua"/>
                <w:i/>
              </w:rPr>
            </w:pPr>
            <w:r>
              <w:rPr>
                <w:rFonts w:ascii="Book Antiqua" w:hAnsi="Book Antiqua"/>
                <w:i/>
              </w:rPr>
              <w:t>SEC v. Jos. Schlitz Brewing Co.</w:t>
            </w:r>
          </w:p>
          <w:p w:rsidR="002850AC" w:rsidRDefault="002850AC" w:rsidP="00BE4A63">
            <w:pPr>
              <w:jc w:val="both"/>
            </w:pPr>
          </w:p>
          <w:p w:rsidR="002850AC" w:rsidRDefault="002850AC" w:rsidP="00BE4A63">
            <w:pPr>
              <w:jc w:val="both"/>
              <w:rPr>
                <w:rFonts w:ascii="Book Antiqua" w:hAnsi="Book Antiqua"/>
              </w:rPr>
            </w:pPr>
            <w:r>
              <w:rPr>
                <w:rFonts w:ascii="Book Antiqua" w:hAnsi="Book Antiqua"/>
              </w:rPr>
              <w:t xml:space="preserve">CHAPTER 13:  FRAUD     </w:t>
            </w:r>
          </w:p>
          <w:p w:rsidR="002850AC" w:rsidRDefault="002850AC" w:rsidP="00BE10B3">
            <w:pPr>
              <w:pStyle w:val="ListParagraph"/>
              <w:numPr>
                <w:ilvl w:val="0"/>
                <w:numId w:val="57"/>
              </w:numPr>
              <w:jc w:val="both"/>
              <w:rPr>
                <w:rFonts w:ascii="Book Antiqua" w:hAnsi="Book Antiqua"/>
              </w:rPr>
            </w:pPr>
            <w:r>
              <w:rPr>
                <w:rFonts w:ascii="Book Antiqua" w:hAnsi="Book Antiqua"/>
              </w:rPr>
              <w:t xml:space="preserve">Fraud “in connection with” purchase or sale of securities </w:t>
            </w:r>
          </w:p>
          <w:p w:rsidR="002850AC" w:rsidRDefault="002850AC" w:rsidP="00BE10B3">
            <w:pPr>
              <w:pStyle w:val="ListParagraph"/>
              <w:numPr>
                <w:ilvl w:val="0"/>
                <w:numId w:val="58"/>
              </w:numPr>
              <w:jc w:val="both"/>
              <w:rPr>
                <w:rFonts w:ascii="Book Antiqua" w:hAnsi="Book Antiqua"/>
              </w:rPr>
            </w:pPr>
            <w:r>
              <w:rPr>
                <w:rFonts w:ascii="Book Antiqua" w:hAnsi="Book Antiqua"/>
              </w:rPr>
              <w:t>Private rights of action under Rule 10b-5</w:t>
            </w:r>
          </w:p>
          <w:p w:rsidR="002850AC" w:rsidRDefault="002850AC" w:rsidP="00BE10B3">
            <w:pPr>
              <w:pStyle w:val="ListParagraph"/>
              <w:numPr>
                <w:ilvl w:val="0"/>
                <w:numId w:val="58"/>
              </w:numPr>
              <w:jc w:val="both"/>
              <w:rPr>
                <w:rFonts w:ascii="Book Antiqua" w:hAnsi="Book Antiqua"/>
              </w:rPr>
            </w:pPr>
            <w:r>
              <w:rPr>
                <w:rFonts w:ascii="Book Antiqua" w:hAnsi="Book Antiqua"/>
              </w:rPr>
              <w:t xml:space="preserve">Scienter </w:t>
            </w:r>
          </w:p>
          <w:p w:rsidR="002850AC" w:rsidRPr="00085456" w:rsidRDefault="002850AC" w:rsidP="00BE10B3">
            <w:pPr>
              <w:pStyle w:val="ListParagraph"/>
              <w:numPr>
                <w:ilvl w:val="0"/>
                <w:numId w:val="45"/>
              </w:numPr>
              <w:jc w:val="both"/>
              <w:rPr>
                <w:rFonts w:ascii="Book Antiqua" w:hAnsi="Book Antiqua"/>
                <w:i/>
              </w:rPr>
            </w:pPr>
            <w:r>
              <w:rPr>
                <w:rFonts w:ascii="Book Antiqua" w:hAnsi="Book Antiqua"/>
                <w:i/>
              </w:rPr>
              <w:t xml:space="preserve">Tellabs, Inc. v. </w:t>
            </w:r>
            <w:proofErr w:type="spellStart"/>
            <w:r>
              <w:rPr>
                <w:rFonts w:ascii="Book Antiqua" w:hAnsi="Book Antiqua"/>
                <w:i/>
              </w:rPr>
              <w:t>Makor</w:t>
            </w:r>
            <w:proofErr w:type="spellEnd"/>
            <w:r>
              <w:rPr>
                <w:rFonts w:ascii="Book Antiqua" w:hAnsi="Book Antiqua"/>
                <w:i/>
              </w:rPr>
              <w:t xml:space="preserve"> Issues &amp; Rights, Ltd.</w:t>
            </w:r>
          </w:p>
          <w:p w:rsidR="002850AC" w:rsidRDefault="002850AC" w:rsidP="00BE10B3">
            <w:pPr>
              <w:pStyle w:val="ListParagraph"/>
              <w:numPr>
                <w:ilvl w:val="0"/>
                <w:numId w:val="45"/>
              </w:numPr>
              <w:jc w:val="both"/>
              <w:rPr>
                <w:rFonts w:ascii="Book Antiqua" w:hAnsi="Book Antiqua"/>
                <w:i/>
              </w:rPr>
            </w:pPr>
            <w:proofErr w:type="spellStart"/>
            <w:r>
              <w:rPr>
                <w:rFonts w:ascii="Book Antiqua" w:hAnsi="Book Antiqua"/>
                <w:i/>
              </w:rPr>
              <w:t>Makor</w:t>
            </w:r>
            <w:proofErr w:type="spellEnd"/>
            <w:r>
              <w:rPr>
                <w:rFonts w:ascii="Book Antiqua" w:hAnsi="Book Antiqua"/>
                <w:i/>
              </w:rPr>
              <w:t xml:space="preserve"> Issues &amp; Rights, Ltd. V. Tellabs, Inc. </w:t>
            </w:r>
          </w:p>
          <w:p w:rsidR="002850AC" w:rsidRPr="00420406" w:rsidRDefault="002850AC" w:rsidP="00660CDC">
            <w:pPr>
              <w:pStyle w:val="ListParagraph"/>
              <w:numPr>
                <w:ilvl w:val="0"/>
                <w:numId w:val="45"/>
              </w:numPr>
              <w:jc w:val="both"/>
            </w:pPr>
          </w:p>
        </w:tc>
        <w:tc>
          <w:tcPr>
            <w:tcW w:w="2520" w:type="dxa"/>
            <w:shd w:val="clear" w:color="auto" w:fill="D9D9D9" w:themeFill="background1" w:themeFillShade="D9"/>
          </w:tcPr>
          <w:p w:rsidR="002850AC" w:rsidRDefault="002850AC" w:rsidP="00BE4A63">
            <w:pPr>
              <w:jc w:val="center"/>
            </w:pPr>
            <w:r>
              <w:t>686-693</w:t>
            </w:r>
          </w:p>
          <w:p w:rsidR="002850AC" w:rsidRDefault="002850AC" w:rsidP="00BE4A63">
            <w:pPr>
              <w:jc w:val="center"/>
            </w:pPr>
          </w:p>
          <w:p w:rsidR="002850AC" w:rsidRDefault="002850AC" w:rsidP="00BE4A63">
            <w:pPr>
              <w:jc w:val="center"/>
            </w:pPr>
            <w:r>
              <w:t>695-7</w:t>
            </w:r>
            <w:r w:rsidR="00660CDC">
              <w:t>19</w:t>
            </w:r>
          </w:p>
          <w:p w:rsidR="002850AC" w:rsidRDefault="002850AC" w:rsidP="00BE4A63">
            <w:pPr>
              <w:jc w:val="center"/>
            </w:pPr>
          </w:p>
          <w:p w:rsidR="002850AC" w:rsidRPr="00420406" w:rsidRDefault="002850AC" w:rsidP="00BE4A63">
            <w:pPr>
              <w:jc w:val="center"/>
            </w:pPr>
            <w:r>
              <w:t>Rule 10b-5</w:t>
            </w:r>
          </w:p>
        </w:tc>
      </w:tr>
      <w:tr w:rsidR="002850AC" w:rsidRPr="00420406" w:rsidTr="008C385D">
        <w:tc>
          <w:tcPr>
            <w:tcW w:w="990" w:type="dxa"/>
            <w:shd w:val="clear" w:color="auto" w:fill="D9D9D9" w:themeFill="background1" w:themeFillShade="D9"/>
          </w:tcPr>
          <w:p w:rsidR="002850AC" w:rsidRPr="00200420" w:rsidRDefault="002850AC" w:rsidP="00BE4A63">
            <w:pPr>
              <w:jc w:val="center"/>
            </w:pPr>
            <w:r>
              <w:t>11.2</w:t>
            </w:r>
          </w:p>
        </w:tc>
        <w:tc>
          <w:tcPr>
            <w:tcW w:w="7110" w:type="dxa"/>
            <w:shd w:val="clear" w:color="auto" w:fill="D9D9D9" w:themeFill="background1" w:themeFillShade="D9"/>
          </w:tcPr>
          <w:p w:rsidR="002850AC" w:rsidRDefault="002850AC" w:rsidP="00BE4A63">
            <w:pPr>
              <w:jc w:val="both"/>
              <w:rPr>
                <w:rFonts w:ascii="Book Antiqua" w:hAnsi="Book Antiqua"/>
              </w:rPr>
            </w:pPr>
            <w:r>
              <w:rPr>
                <w:rFonts w:ascii="Book Antiqua" w:hAnsi="Book Antiqua"/>
              </w:rPr>
              <w:t xml:space="preserve">CHAPTER 13:  FRAUD     </w:t>
            </w:r>
          </w:p>
          <w:p w:rsidR="002850AC" w:rsidRDefault="002850AC" w:rsidP="00BE10B3">
            <w:pPr>
              <w:pStyle w:val="ListParagraph"/>
              <w:numPr>
                <w:ilvl w:val="0"/>
                <w:numId w:val="30"/>
              </w:numPr>
              <w:jc w:val="both"/>
              <w:rPr>
                <w:rFonts w:ascii="Book Antiqua" w:hAnsi="Book Antiqua"/>
              </w:rPr>
            </w:pPr>
            <w:r>
              <w:rPr>
                <w:rFonts w:ascii="Book Antiqua" w:hAnsi="Book Antiqua"/>
              </w:rPr>
              <w:t xml:space="preserve">Affirmative duty to disclose </w:t>
            </w:r>
          </w:p>
          <w:p w:rsidR="002850AC" w:rsidRPr="00F77B6E" w:rsidRDefault="002850AC" w:rsidP="00BE10B3">
            <w:pPr>
              <w:pStyle w:val="ListParagraph"/>
              <w:numPr>
                <w:ilvl w:val="0"/>
                <w:numId w:val="48"/>
              </w:numPr>
              <w:jc w:val="both"/>
              <w:rPr>
                <w:rFonts w:ascii="Book Antiqua" w:hAnsi="Book Antiqua"/>
                <w:i/>
              </w:rPr>
            </w:pPr>
            <w:r>
              <w:rPr>
                <w:rFonts w:ascii="Book Antiqua" w:hAnsi="Book Antiqua"/>
                <w:i/>
              </w:rPr>
              <w:t>Gallagher v. Abbott Laboratories, Inc.</w:t>
            </w:r>
          </w:p>
          <w:p w:rsidR="002850AC" w:rsidRDefault="002850AC" w:rsidP="00BE10B3">
            <w:pPr>
              <w:pStyle w:val="ListParagraph"/>
              <w:numPr>
                <w:ilvl w:val="0"/>
                <w:numId w:val="30"/>
              </w:numPr>
              <w:jc w:val="both"/>
              <w:rPr>
                <w:rFonts w:ascii="Book Antiqua" w:hAnsi="Book Antiqua"/>
              </w:rPr>
            </w:pPr>
            <w:r>
              <w:rPr>
                <w:rFonts w:ascii="Book Antiqua" w:hAnsi="Book Antiqua"/>
              </w:rPr>
              <w:lastRenderedPageBreak/>
              <w:t xml:space="preserve">Who is liable? </w:t>
            </w:r>
          </w:p>
          <w:p w:rsidR="002850AC" w:rsidRPr="00F77B6E" w:rsidRDefault="002850AC" w:rsidP="00BE10B3">
            <w:pPr>
              <w:pStyle w:val="ListParagraph"/>
              <w:numPr>
                <w:ilvl w:val="0"/>
                <w:numId w:val="47"/>
              </w:numPr>
              <w:jc w:val="both"/>
              <w:rPr>
                <w:rFonts w:ascii="Book Antiqua" w:hAnsi="Book Antiqua"/>
                <w:i/>
              </w:rPr>
            </w:pPr>
            <w:r>
              <w:rPr>
                <w:rFonts w:ascii="Book Antiqua" w:hAnsi="Book Antiqua"/>
                <w:i/>
              </w:rPr>
              <w:t xml:space="preserve">Janus Capital Group Inc. v. First Derivative Traders </w:t>
            </w:r>
          </w:p>
          <w:p w:rsidR="002850AC" w:rsidRDefault="002850AC" w:rsidP="00BE10B3">
            <w:pPr>
              <w:pStyle w:val="ListParagraph"/>
              <w:numPr>
                <w:ilvl w:val="0"/>
                <w:numId w:val="30"/>
              </w:numPr>
              <w:jc w:val="both"/>
              <w:rPr>
                <w:rFonts w:ascii="Book Antiqua" w:hAnsi="Book Antiqua"/>
              </w:rPr>
            </w:pPr>
            <w:r>
              <w:rPr>
                <w:rFonts w:ascii="Book Antiqua" w:hAnsi="Book Antiqua"/>
              </w:rPr>
              <w:t xml:space="preserve">Reliance </w:t>
            </w:r>
          </w:p>
          <w:p w:rsidR="002850AC" w:rsidRDefault="002850AC" w:rsidP="00BE10B3">
            <w:pPr>
              <w:pStyle w:val="ListParagraph"/>
              <w:numPr>
                <w:ilvl w:val="0"/>
                <w:numId w:val="46"/>
              </w:numPr>
              <w:jc w:val="both"/>
              <w:rPr>
                <w:rFonts w:ascii="Book Antiqua" w:hAnsi="Book Antiqua"/>
                <w:i/>
              </w:rPr>
            </w:pPr>
            <w:r>
              <w:rPr>
                <w:rFonts w:ascii="Book Antiqua" w:hAnsi="Book Antiqua"/>
                <w:i/>
              </w:rPr>
              <w:t xml:space="preserve">Affiliated Ute Citizens v. United States </w:t>
            </w:r>
          </w:p>
          <w:p w:rsidR="002850AC" w:rsidRPr="00F77B6E" w:rsidRDefault="00660CDC" w:rsidP="00BE10B3">
            <w:pPr>
              <w:pStyle w:val="ListParagraph"/>
              <w:numPr>
                <w:ilvl w:val="0"/>
                <w:numId w:val="46"/>
              </w:numPr>
              <w:jc w:val="both"/>
              <w:rPr>
                <w:rFonts w:ascii="Book Antiqua" w:hAnsi="Book Antiqua"/>
                <w:i/>
              </w:rPr>
            </w:pPr>
            <w:r>
              <w:rPr>
                <w:rFonts w:ascii="Book Antiqua" w:hAnsi="Book Antiqua"/>
                <w:i/>
              </w:rPr>
              <w:t>Halliburton Co. v. Erica P. John Fund, Inc.</w:t>
            </w:r>
            <w:r w:rsidR="002850AC">
              <w:rPr>
                <w:rFonts w:ascii="Book Antiqua" w:hAnsi="Book Antiqua"/>
                <w:i/>
              </w:rPr>
              <w:t xml:space="preserve"> </w:t>
            </w:r>
            <w:r w:rsidR="002850AC" w:rsidRPr="00F77B6E">
              <w:rPr>
                <w:rFonts w:ascii="Book Antiqua" w:hAnsi="Book Antiqua"/>
                <w:i/>
              </w:rPr>
              <w:t xml:space="preserve"> </w:t>
            </w:r>
          </w:p>
          <w:p w:rsidR="002850AC" w:rsidRPr="00420406" w:rsidRDefault="002850AC" w:rsidP="00BE4A63"/>
        </w:tc>
        <w:tc>
          <w:tcPr>
            <w:tcW w:w="2520" w:type="dxa"/>
            <w:shd w:val="clear" w:color="auto" w:fill="D9D9D9" w:themeFill="background1" w:themeFillShade="D9"/>
          </w:tcPr>
          <w:p w:rsidR="002850AC" w:rsidRPr="00420406" w:rsidRDefault="002850AC" w:rsidP="00660CDC">
            <w:pPr>
              <w:jc w:val="center"/>
            </w:pPr>
            <w:r>
              <w:lastRenderedPageBreak/>
              <w:t>7</w:t>
            </w:r>
            <w:r w:rsidR="00660CDC">
              <w:t>19</w:t>
            </w:r>
            <w:r>
              <w:t>-75</w:t>
            </w:r>
            <w:r w:rsidR="00660CDC">
              <w:t>0</w:t>
            </w:r>
          </w:p>
        </w:tc>
      </w:tr>
      <w:tr w:rsidR="002850AC" w:rsidRPr="00420406" w:rsidTr="008C385D">
        <w:tc>
          <w:tcPr>
            <w:tcW w:w="990" w:type="dxa"/>
            <w:shd w:val="clear" w:color="auto" w:fill="FFFFFF" w:themeFill="background1"/>
          </w:tcPr>
          <w:p w:rsidR="002850AC" w:rsidRPr="00200420" w:rsidRDefault="002850AC" w:rsidP="00BE4A63">
            <w:pPr>
              <w:jc w:val="center"/>
            </w:pPr>
            <w:r>
              <w:t>12.1</w:t>
            </w:r>
          </w:p>
        </w:tc>
        <w:tc>
          <w:tcPr>
            <w:tcW w:w="7110" w:type="dxa"/>
            <w:shd w:val="clear" w:color="auto" w:fill="FFFFFF" w:themeFill="background1"/>
          </w:tcPr>
          <w:p w:rsidR="002850AC" w:rsidRDefault="002850AC" w:rsidP="00BE4A63">
            <w:pPr>
              <w:jc w:val="both"/>
              <w:rPr>
                <w:rFonts w:ascii="Book Antiqua" w:hAnsi="Book Antiqua"/>
              </w:rPr>
            </w:pPr>
            <w:r>
              <w:rPr>
                <w:rFonts w:ascii="Book Antiqua" w:hAnsi="Book Antiqua"/>
              </w:rPr>
              <w:t xml:space="preserve">CHAPTER 13:  FRAUD     </w:t>
            </w:r>
          </w:p>
          <w:p w:rsidR="002850AC" w:rsidRDefault="002850AC" w:rsidP="00BE10B3">
            <w:pPr>
              <w:pStyle w:val="ListParagraph"/>
              <w:numPr>
                <w:ilvl w:val="0"/>
                <w:numId w:val="30"/>
              </w:numPr>
              <w:jc w:val="both"/>
              <w:rPr>
                <w:rFonts w:ascii="Book Antiqua" w:hAnsi="Book Antiqua"/>
              </w:rPr>
            </w:pPr>
            <w:r>
              <w:rPr>
                <w:rFonts w:ascii="Book Antiqua" w:hAnsi="Book Antiqua"/>
              </w:rPr>
              <w:t>Loss causation and damages</w:t>
            </w:r>
          </w:p>
          <w:p w:rsidR="002850AC" w:rsidRDefault="002850AC" w:rsidP="00BE10B3">
            <w:pPr>
              <w:pStyle w:val="ListParagraph"/>
              <w:numPr>
                <w:ilvl w:val="0"/>
                <w:numId w:val="48"/>
              </w:numPr>
              <w:jc w:val="both"/>
              <w:rPr>
                <w:rFonts w:ascii="Book Antiqua" w:hAnsi="Book Antiqua"/>
                <w:i/>
              </w:rPr>
            </w:pPr>
            <w:r>
              <w:rPr>
                <w:rFonts w:ascii="Book Antiqua" w:hAnsi="Book Antiqua"/>
                <w:i/>
              </w:rPr>
              <w:t>AUSA Life Insurance Co. v. Ernst &amp; Young</w:t>
            </w:r>
          </w:p>
          <w:p w:rsidR="002850AC" w:rsidRPr="00F77B6E" w:rsidRDefault="002850AC" w:rsidP="00BE10B3">
            <w:pPr>
              <w:pStyle w:val="ListParagraph"/>
              <w:numPr>
                <w:ilvl w:val="0"/>
                <w:numId w:val="48"/>
              </w:numPr>
              <w:jc w:val="both"/>
              <w:rPr>
                <w:rFonts w:ascii="Book Antiqua" w:hAnsi="Book Antiqua"/>
                <w:i/>
              </w:rPr>
            </w:pPr>
            <w:r>
              <w:rPr>
                <w:rFonts w:ascii="Book Antiqua" w:hAnsi="Book Antiqua"/>
                <w:i/>
              </w:rPr>
              <w:t>Metzler Investment GMBH v. Corinthian Colleges, Inc.</w:t>
            </w:r>
          </w:p>
          <w:p w:rsidR="002850AC" w:rsidRPr="00E53DEB" w:rsidRDefault="002850AC" w:rsidP="00BE10B3">
            <w:pPr>
              <w:pStyle w:val="ListParagraph"/>
              <w:numPr>
                <w:ilvl w:val="0"/>
                <w:numId w:val="30"/>
              </w:numPr>
              <w:jc w:val="both"/>
              <w:rPr>
                <w:rFonts w:ascii="Book Antiqua" w:hAnsi="Book Antiqua"/>
              </w:rPr>
            </w:pPr>
            <w:r>
              <w:rPr>
                <w:rFonts w:ascii="Book Antiqua" w:hAnsi="Book Antiqua"/>
              </w:rPr>
              <w:t>Federalism and Rule 10b-5</w:t>
            </w:r>
            <w:r w:rsidRPr="00E53DEB">
              <w:rPr>
                <w:rFonts w:ascii="Book Antiqua" w:hAnsi="Book Antiqua"/>
              </w:rPr>
              <w:t xml:space="preserve"> </w:t>
            </w:r>
          </w:p>
          <w:p w:rsidR="002850AC" w:rsidRDefault="002850AC" w:rsidP="00BE10B3">
            <w:pPr>
              <w:pStyle w:val="ListParagraph"/>
              <w:numPr>
                <w:ilvl w:val="0"/>
                <w:numId w:val="30"/>
              </w:numPr>
              <w:jc w:val="both"/>
              <w:rPr>
                <w:rFonts w:ascii="Book Antiqua" w:hAnsi="Book Antiqua"/>
              </w:rPr>
            </w:pPr>
            <w:r>
              <w:rPr>
                <w:rFonts w:ascii="Book Antiqua" w:hAnsi="Book Antiqua"/>
              </w:rPr>
              <w:t>Manipulation</w:t>
            </w:r>
          </w:p>
          <w:p w:rsidR="002850AC" w:rsidRPr="00F77B6E" w:rsidRDefault="002850AC" w:rsidP="00BE10B3">
            <w:pPr>
              <w:pStyle w:val="ListParagraph"/>
              <w:numPr>
                <w:ilvl w:val="0"/>
                <w:numId w:val="46"/>
              </w:numPr>
              <w:jc w:val="both"/>
              <w:rPr>
                <w:rFonts w:ascii="Book Antiqua" w:hAnsi="Book Antiqua"/>
                <w:i/>
              </w:rPr>
            </w:pPr>
            <w:r>
              <w:rPr>
                <w:rFonts w:ascii="Book Antiqua" w:hAnsi="Book Antiqua"/>
                <w:i/>
              </w:rPr>
              <w:t xml:space="preserve">United States v. </w:t>
            </w:r>
            <w:proofErr w:type="spellStart"/>
            <w:r>
              <w:rPr>
                <w:rFonts w:ascii="Book Antiqua" w:hAnsi="Book Antiqua"/>
                <w:i/>
              </w:rPr>
              <w:t>Mulheren</w:t>
            </w:r>
            <w:proofErr w:type="spellEnd"/>
            <w:r>
              <w:rPr>
                <w:rFonts w:ascii="Book Antiqua" w:hAnsi="Book Antiqua"/>
                <w:i/>
              </w:rPr>
              <w:t xml:space="preserve"> </w:t>
            </w:r>
            <w:r w:rsidRPr="00F77B6E">
              <w:rPr>
                <w:rFonts w:ascii="Book Antiqua" w:hAnsi="Book Antiqua"/>
                <w:i/>
              </w:rPr>
              <w:t xml:space="preserve"> </w:t>
            </w:r>
          </w:p>
          <w:p w:rsidR="002850AC" w:rsidRPr="004901FF" w:rsidRDefault="002850AC" w:rsidP="00BE4A63">
            <w:pPr>
              <w:jc w:val="both"/>
            </w:pPr>
          </w:p>
        </w:tc>
        <w:tc>
          <w:tcPr>
            <w:tcW w:w="2520" w:type="dxa"/>
            <w:shd w:val="clear" w:color="auto" w:fill="FFFFFF" w:themeFill="background1"/>
          </w:tcPr>
          <w:p w:rsidR="002850AC" w:rsidRPr="00420406" w:rsidRDefault="002850AC" w:rsidP="00660CDC">
            <w:pPr>
              <w:jc w:val="center"/>
            </w:pPr>
            <w:r>
              <w:t>75</w:t>
            </w:r>
            <w:r w:rsidR="00660CDC">
              <w:t>0</w:t>
            </w:r>
            <w:r>
              <w:t>-78</w:t>
            </w:r>
            <w:r w:rsidR="00660CDC">
              <w:t>1</w:t>
            </w:r>
          </w:p>
        </w:tc>
      </w:tr>
      <w:tr w:rsidR="002850AC" w:rsidRPr="00420406" w:rsidTr="008C385D">
        <w:tc>
          <w:tcPr>
            <w:tcW w:w="990" w:type="dxa"/>
            <w:shd w:val="clear" w:color="auto" w:fill="FFFFFF" w:themeFill="background1"/>
          </w:tcPr>
          <w:p w:rsidR="002850AC" w:rsidRPr="00200420" w:rsidRDefault="002850AC" w:rsidP="00BE4A63">
            <w:pPr>
              <w:jc w:val="center"/>
            </w:pPr>
            <w:r>
              <w:t>12.2</w:t>
            </w:r>
          </w:p>
        </w:tc>
        <w:tc>
          <w:tcPr>
            <w:tcW w:w="7110" w:type="dxa"/>
            <w:shd w:val="clear" w:color="auto" w:fill="FFFFFF" w:themeFill="background1"/>
          </w:tcPr>
          <w:p w:rsidR="002850AC" w:rsidRDefault="002850AC" w:rsidP="00BE4A63">
            <w:pPr>
              <w:jc w:val="both"/>
              <w:rPr>
                <w:rFonts w:ascii="Book Antiqua" w:hAnsi="Book Antiqua"/>
              </w:rPr>
            </w:pPr>
            <w:r>
              <w:rPr>
                <w:rFonts w:ascii="Book Antiqua" w:hAnsi="Book Antiqua"/>
              </w:rPr>
              <w:t xml:space="preserve">CHAPTER 14:  ENFORCEMENT OF SECURITIES LAWS     </w:t>
            </w:r>
          </w:p>
          <w:p w:rsidR="002850AC" w:rsidRDefault="002850AC" w:rsidP="00BE10B3">
            <w:pPr>
              <w:pStyle w:val="ListParagraph"/>
              <w:numPr>
                <w:ilvl w:val="0"/>
                <w:numId w:val="30"/>
              </w:numPr>
              <w:jc w:val="both"/>
              <w:rPr>
                <w:rFonts w:ascii="Book Antiqua" w:hAnsi="Book Antiqua"/>
              </w:rPr>
            </w:pPr>
            <w:r>
              <w:rPr>
                <w:rFonts w:ascii="Book Antiqua" w:hAnsi="Book Antiqua"/>
              </w:rPr>
              <w:t>More on the private enforcement of securities laws</w:t>
            </w:r>
          </w:p>
          <w:p w:rsidR="002850AC" w:rsidRDefault="002850AC" w:rsidP="00BE10B3">
            <w:pPr>
              <w:pStyle w:val="ListParagraph"/>
              <w:numPr>
                <w:ilvl w:val="0"/>
                <w:numId w:val="30"/>
              </w:numPr>
              <w:jc w:val="both"/>
              <w:rPr>
                <w:rFonts w:ascii="Book Antiqua" w:hAnsi="Book Antiqua"/>
              </w:rPr>
            </w:pPr>
            <w:r>
              <w:rPr>
                <w:rFonts w:ascii="Book Antiqua" w:hAnsi="Book Antiqua"/>
              </w:rPr>
              <w:t xml:space="preserve">Who’s liable for securities fraud </w:t>
            </w:r>
          </w:p>
          <w:p w:rsidR="002850AC" w:rsidRDefault="002850AC" w:rsidP="00BE10B3">
            <w:pPr>
              <w:pStyle w:val="ListParagraph"/>
              <w:numPr>
                <w:ilvl w:val="0"/>
                <w:numId w:val="48"/>
              </w:numPr>
              <w:jc w:val="both"/>
              <w:rPr>
                <w:rFonts w:ascii="Book Antiqua" w:hAnsi="Book Antiqua"/>
                <w:i/>
              </w:rPr>
            </w:pPr>
            <w:r>
              <w:rPr>
                <w:rFonts w:ascii="Book Antiqua" w:hAnsi="Book Antiqua"/>
                <w:i/>
              </w:rPr>
              <w:t xml:space="preserve">SEC v. </w:t>
            </w:r>
            <w:proofErr w:type="spellStart"/>
            <w:r>
              <w:rPr>
                <w:rFonts w:ascii="Book Antiqua" w:hAnsi="Book Antiqua"/>
                <w:i/>
              </w:rPr>
              <w:t>Apuzzo</w:t>
            </w:r>
            <w:proofErr w:type="spellEnd"/>
          </w:p>
          <w:p w:rsidR="002850AC" w:rsidRDefault="002850AC" w:rsidP="00BE10B3">
            <w:pPr>
              <w:pStyle w:val="ListParagraph"/>
              <w:numPr>
                <w:ilvl w:val="0"/>
                <w:numId w:val="49"/>
              </w:numPr>
            </w:pPr>
            <w:r>
              <w:t xml:space="preserve">Control person and </w:t>
            </w:r>
            <w:proofErr w:type="spellStart"/>
            <w:r>
              <w:t>respondeat</w:t>
            </w:r>
            <w:proofErr w:type="spellEnd"/>
            <w:r>
              <w:t xml:space="preserve"> superior liability </w:t>
            </w:r>
          </w:p>
          <w:p w:rsidR="002850AC" w:rsidRPr="00585910" w:rsidRDefault="002850AC" w:rsidP="00BE10B3">
            <w:pPr>
              <w:pStyle w:val="ListParagraph"/>
              <w:numPr>
                <w:ilvl w:val="0"/>
                <w:numId w:val="50"/>
              </w:numPr>
            </w:pPr>
            <w:r w:rsidRPr="00585910">
              <w:rPr>
                <w:i/>
              </w:rPr>
              <w:t>Don</w:t>
            </w:r>
            <w:r w:rsidR="006225E6">
              <w:rPr>
                <w:i/>
              </w:rPr>
              <w:t>o</w:t>
            </w:r>
            <w:r w:rsidRPr="00585910">
              <w:rPr>
                <w:i/>
              </w:rPr>
              <w:t>hoe v. Con</w:t>
            </w:r>
            <w:r>
              <w:rPr>
                <w:i/>
              </w:rPr>
              <w:t>solidated Operating &amp; Production Corp.</w:t>
            </w:r>
            <w:r w:rsidRPr="00585910">
              <w:t xml:space="preserve"> </w:t>
            </w:r>
          </w:p>
          <w:p w:rsidR="002850AC" w:rsidRDefault="002850AC" w:rsidP="00BE10B3">
            <w:pPr>
              <w:pStyle w:val="ListParagraph"/>
              <w:numPr>
                <w:ilvl w:val="0"/>
                <w:numId w:val="49"/>
              </w:numPr>
            </w:pPr>
            <w:r>
              <w:t xml:space="preserve">Rescission and restitution of contracts </w:t>
            </w:r>
          </w:p>
          <w:p w:rsidR="002850AC" w:rsidRPr="00585910" w:rsidRDefault="002850AC" w:rsidP="00BE10B3">
            <w:pPr>
              <w:pStyle w:val="ListParagraph"/>
              <w:numPr>
                <w:ilvl w:val="0"/>
                <w:numId w:val="51"/>
              </w:numPr>
              <w:rPr>
                <w:i/>
              </w:rPr>
            </w:pPr>
            <w:proofErr w:type="spellStart"/>
            <w:r>
              <w:rPr>
                <w:i/>
              </w:rPr>
              <w:t>Berckeley</w:t>
            </w:r>
            <w:proofErr w:type="spellEnd"/>
            <w:r>
              <w:rPr>
                <w:i/>
              </w:rPr>
              <w:t xml:space="preserve"> Inv. Group, Ltd. V. </w:t>
            </w:r>
            <w:proofErr w:type="spellStart"/>
            <w:r>
              <w:rPr>
                <w:i/>
              </w:rPr>
              <w:t>Colkitt</w:t>
            </w:r>
            <w:proofErr w:type="spellEnd"/>
          </w:p>
          <w:p w:rsidR="002850AC" w:rsidRPr="00420406" w:rsidRDefault="002850AC" w:rsidP="00BE4A63">
            <w:pPr>
              <w:jc w:val="both"/>
            </w:pPr>
          </w:p>
        </w:tc>
        <w:tc>
          <w:tcPr>
            <w:tcW w:w="2520" w:type="dxa"/>
            <w:shd w:val="clear" w:color="auto" w:fill="FFFFFF" w:themeFill="background1"/>
          </w:tcPr>
          <w:p w:rsidR="002850AC" w:rsidRPr="00420406" w:rsidRDefault="00660CDC" w:rsidP="00631A43">
            <w:pPr>
              <w:jc w:val="center"/>
            </w:pPr>
            <w:r>
              <w:t>783</w:t>
            </w:r>
            <w:r w:rsidR="002850AC">
              <w:t>-8</w:t>
            </w:r>
            <w:r w:rsidR="00631A43">
              <w:t>17</w:t>
            </w:r>
          </w:p>
        </w:tc>
      </w:tr>
      <w:tr w:rsidR="002850AC" w:rsidRPr="00420406" w:rsidTr="008C385D">
        <w:tc>
          <w:tcPr>
            <w:tcW w:w="990" w:type="dxa"/>
            <w:shd w:val="clear" w:color="auto" w:fill="D9D9D9" w:themeFill="background1" w:themeFillShade="D9"/>
          </w:tcPr>
          <w:p w:rsidR="002850AC" w:rsidRPr="00200420" w:rsidRDefault="002850AC" w:rsidP="00BE4A63">
            <w:pPr>
              <w:jc w:val="center"/>
            </w:pPr>
            <w:r>
              <w:t>13.1</w:t>
            </w:r>
          </w:p>
        </w:tc>
        <w:tc>
          <w:tcPr>
            <w:tcW w:w="7110" w:type="dxa"/>
            <w:shd w:val="clear" w:color="auto" w:fill="D9D9D9" w:themeFill="background1" w:themeFillShade="D9"/>
          </w:tcPr>
          <w:p w:rsidR="002850AC" w:rsidRDefault="002850AC" w:rsidP="00BE4A63">
            <w:pPr>
              <w:jc w:val="both"/>
              <w:rPr>
                <w:rFonts w:ascii="Book Antiqua" w:hAnsi="Book Antiqua"/>
              </w:rPr>
            </w:pPr>
            <w:r>
              <w:rPr>
                <w:rFonts w:ascii="Book Antiqua" w:hAnsi="Book Antiqua"/>
              </w:rPr>
              <w:t xml:space="preserve">CHAPTER 14:  ENFORCEMENT OF SECURITIES LAWS     </w:t>
            </w:r>
          </w:p>
          <w:p w:rsidR="002850AC" w:rsidRPr="006225E6" w:rsidRDefault="002850AC" w:rsidP="006225E6">
            <w:pPr>
              <w:pStyle w:val="ListParagraph"/>
              <w:numPr>
                <w:ilvl w:val="0"/>
                <w:numId w:val="30"/>
              </w:numPr>
              <w:jc w:val="both"/>
              <w:rPr>
                <w:rFonts w:ascii="Book Antiqua" w:hAnsi="Book Antiqua"/>
              </w:rPr>
            </w:pPr>
            <w:r>
              <w:rPr>
                <w:rFonts w:ascii="Book Antiqua" w:hAnsi="Book Antiqua"/>
              </w:rPr>
              <w:t xml:space="preserve">Responsibility and its costs  </w:t>
            </w:r>
          </w:p>
          <w:p w:rsidR="002850AC" w:rsidRDefault="002850AC" w:rsidP="00BE10B3">
            <w:pPr>
              <w:pStyle w:val="ListParagraph"/>
              <w:numPr>
                <w:ilvl w:val="0"/>
                <w:numId w:val="49"/>
              </w:numPr>
            </w:pPr>
            <w:r>
              <w:t xml:space="preserve">Statutes of limitations </w:t>
            </w:r>
          </w:p>
          <w:p w:rsidR="002850AC" w:rsidRDefault="002850AC" w:rsidP="00BE10B3">
            <w:pPr>
              <w:pStyle w:val="ListParagraph"/>
              <w:numPr>
                <w:ilvl w:val="0"/>
                <w:numId w:val="49"/>
              </w:numPr>
            </w:pPr>
            <w:r>
              <w:t xml:space="preserve">Enforcement actions by SEC </w:t>
            </w:r>
          </w:p>
          <w:p w:rsidR="002850AC" w:rsidRPr="00585910" w:rsidRDefault="002850AC" w:rsidP="00BE10B3">
            <w:pPr>
              <w:pStyle w:val="ListParagraph"/>
              <w:numPr>
                <w:ilvl w:val="0"/>
                <w:numId w:val="50"/>
              </w:numPr>
            </w:pPr>
            <w:r>
              <w:rPr>
                <w:i/>
              </w:rPr>
              <w:t>KPMG, LLP v. SEC</w:t>
            </w:r>
            <w:r w:rsidRPr="00585910">
              <w:t xml:space="preserve"> </w:t>
            </w:r>
          </w:p>
          <w:p w:rsidR="002850AC" w:rsidRPr="00420406" w:rsidRDefault="002850AC" w:rsidP="00BE4A63">
            <w:pPr>
              <w:jc w:val="both"/>
            </w:pPr>
          </w:p>
        </w:tc>
        <w:tc>
          <w:tcPr>
            <w:tcW w:w="2520" w:type="dxa"/>
            <w:shd w:val="clear" w:color="auto" w:fill="D9D9D9" w:themeFill="background1" w:themeFillShade="D9"/>
          </w:tcPr>
          <w:p w:rsidR="002850AC" w:rsidRPr="00420406" w:rsidRDefault="002850AC" w:rsidP="00631A43">
            <w:pPr>
              <w:jc w:val="center"/>
            </w:pPr>
            <w:r>
              <w:t>81</w:t>
            </w:r>
            <w:r w:rsidR="00631A43">
              <w:t>8</w:t>
            </w:r>
            <w:r>
              <w:t>-8</w:t>
            </w:r>
            <w:r w:rsidR="00631A43">
              <w:t>47</w:t>
            </w:r>
          </w:p>
        </w:tc>
      </w:tr>
      <w:tr w:rsidR="002850AC" w:rsidRPr="00420406" w:rsidTr="008C385D">
        <w:tc>
          <w:tcPr>
            <w:tcW w:w="990" w:type="dxa"/>
            <w:shd w:val="clear" w:color="auto" w:fill="D9D9D9" w:themeFill="background1" w:themeFillShade="D9"/>
          </w:tcPr>
          <w:p w:rsidR="002850AC" w:rsidRPr="00200420" w:rsidRDefault="002850AC" w:rsidP="00BE4A63">
            <w:pPr>
              <w:jc w:val="center"/>
            </w:pPr>
            <w:r>
              <w:t>13.2</w:t>
            </w:r>
          </w:p>
        </w:tc>
        <w:tc>
          <w:tcPr>
            <w:tcW w:w="7110" w:type="dxa"/>
            <w:shd w:val="clear" w:color="auto" w:fill="D9D9D9" w:themeFill="background1" w:themeFillShade="D9"/>
          </w:tcPr>
          <w:p w:rsidR="002850AC" w:rsidRDefault="002850AC" w:rsidP="00BE4A63">
            <w:pPr>
              <w:jc w:val="both"/>
              <w:rPr>
                <w:rFonts w:ascii="Book Antiqua" w:hAnsi="Book Antiqua"/>
              </w:rPr>
            </w:pPr>
            <w:r>
              <w:rPr>
                <w:rFonts w:ascii="Book Antiqua" w:hAnsi="Book Antiqua"/>
              </w:rPr>
              <w:t xml:space="preserve">CHAPTER 14:  ENFORCEMENT OF SECURITIES LAWS     </w:t>
            </w:r>
          </w:p>
          <w:p w:rsidR="002850AC" w:rsidRDefault="002850AC" w:rsidP="00BE10B3">
            <w:pPr>
              <w:pStyle w:val="ListParagraph"/>
              <w:numPr>
                <w:ilvl w:val="0"/>
                <w:numId w:val="49"/>
              </w:numPr>
            </w:pPr>
            <w:r>
              <w:t xml:space="preserve">Enforcement actions by SEC </w:t>
            </w:r>
          </w:p>
          <w:p w:rsidR="006225E6" w:rsidRPr="006225E6" w:rsidRDefault="006225E6" w:rsidP="006225E6">
            <w:pPr>
              <w:pStyle w:val="ListParagraph"/>
              <w:numPr>
                <w:ilvl w:val="0"/>
                <w:numId w:val="50"/>
              </w:numPr>
              <w:rPr>
                <w:i/>
              </w:rPr>
            </w:pPr>
            <w:r w:rsidRPr="006225E6">
              <w:rPr>
                <w:i/>
              </w:rPr>
              <w:t xml:space="preserve">SEC v. Citigroup </w:t>
            </w:r>
            <w:proofErr w:type="spellStart"/>
            <w:r w:rsidRPr="006225E6">
              <w:rPr>
                <w:i/>
              </w:rPr>
              <w:t>Mkts</w:t>
            </w:r>
            <w:proofErr w:type="spellEnd"/>
            <w:r w:rsidRPr="006225E6">
              <w:rPr>
                <w:i/>
              </w:rPr>
              <w:t>.</w:t>
            </w:r>
          </w:p>
          <w:p w:rsidR="002850AC" w:rsidRDefault="002850AC" w:rsidP="00BE10B3">
            <w:pPr>
              <w:pStyle w:val="ListParagraph"/>
              <w:numPr>
                <w:ilvl w:val="0"/>
                <w:numId w:val="49"/>
              </w:numPr>
            </w:pPr>
            <w:r>
              <w:t xml:space="preserve">SEC’s power to discipline professionals </w:t>
            </w:r>
          </w:p>
          <w:p w:rsidR="002850AC" w:rsidRDefault="002850AC" w:rsidP="00BE10B3">
            <w:pPr>
              <w:pStyle w:val="ListParagraph"/>
              <w:numPr>
                <w:ilvl w:val="0"/>
                <w:numId w:val="49"/>
              </w:numPr>
            </w:pPr>
            <w:r>
              <w:t xml:space="preserve">Duties of the securities lawyer </w:t>
            </w:r>
          </w:p>
          <w:p w:rsidR="002850AC" w:rsidRPr="001E7577" w:rsidRDefault="002850AC" w:rsidP="00BE10B3">
            <w:pPr>
              <w:pStyle w:val="ListParagraph"/>
              <w:numPr>
                <w:ilvl w:val="0"/>
                <w:numId w:val="52"/>
              </w:numPr>
              <w:rPr>
                <w:i/>
              </w:rPr>
            </w:pPr>
            <w:r>
              <w:rPr>
                <w:i/>
              </w:rPr>
              <w:t>SEC v. National Student Marketing Corp.</w:t>
            </w:r>
          </w:p>
          <w:p w:rsidR="002850AC" w:rsidRPr="00420406" w:rsidRDefault="002850AC" w:rsidP="00BE4A63"/>
        </w:tc>
        <w:tc>
          <w:tcPr>
            <w:tcW w:w="2520" w:type="dxa"/>
            <w:shd w:val="clear" w:color="auto" w:fill="D9D9D9" w:themeFill="background1" w:themeFillShade="D9"/>
          </w:tcPr>
          <w:p w:rsidR="002850AC" w:rsidRPr="00420406" w:rsidRDefault="002850AC" w:rsidP="00631A43">
            <w:pPr>
              <w:jc w:val="center"/>
            </w:pPr>
            <w:r>
              <w:lastRenderedPageBreak/>
              <w:t>84</w:t>
            </w:r>
            <w:r w:rsidR="00631A43">
              <w:t>7</w:t>
            </w:r>
            <w:r>
              <w:t>-89</w:t>
            </w:r>
            <w:r w:rsidR="00631A43">
              <w:t>4</w:t>
            </w:r>
          </w:p>
        </w:tc>
      </w:tr>
      <w:tr w:rsidR="002850AC" w:rsidRPr="00420406" w:rsidTr="008C385D">
        <w:tc>
          <w:tcPr>
            <w:tcW w:w="990" w:type="dxa"/>
            <w:shd w:val="clear" w:color="auto" w:fill="FFFFFF" w:themeFill="background1"/>
          </w:tcPr>
          <w:p w:rsidR="002850AC" w:rsidRPr="00200420" w:rsidRDefault="002850AC" w:rsidP="00BE4A63">
            <w:pPr>
              <w:jc w:val="center"/>
            </w:pPr>
            <w:r>
              <w:t>14.1</w:t>
            </w:r>
          </w:p>
        </w:tc>
        <w:tc>
          <w:tcPr>
            <w:tcW w:w="7110" w:type="dxa"/>
            <w:shd w:val="clear" w:color="auto" w:fill="FFFFFF" w:themeFill="background1"/>
          </w:tcPr>
          <w:p w:rsidR="002850AC" w:rsidRDefault="002850AC" w:rsidP="00BE4A63">
            <w:pPr>
              <w:jc w:val="both"/>
              <w:rPr>
                <w:rFonts w:ascii="Book Antiqua" w:hAnsi="Book Antiqua"/>
              </w:rPr>
            </w:pPr>
            <w:r>
              <w:rPr>
                <w:rFonts w:ascii="Book Antiqua" w:hAnsi="Book Antiqua"/>
              </w:rPr>
              <w:t xml:space="preserve">CHAPTER 14:  ENFORCEMENT OF SECURITIES LAWS     </w:t>
            </w:r>
          </w:p>
          <w:p w:rsidR="002850AC" w:rsidRDefault="002850AC" w:rsidP="00BE10B3">
            <w:pPr>
              <w:pStyle w:val="ListParagraph"/>
              <w:numPr>
                <w:ilvl w:val="0"/>
                <w:numId w:val="49"/>
              </w:numPr>
            </w:pPr>
            <w:r>
              <w:t xml:space="preserve">Enforcement of securities laws in criminal justice system  </w:t>
            </w:r>
          </w:p>
          <w:p w:rsidR="002850AC" w:rsidRPr="00B12C9D" w:rsidRDefault="002850AC" w:rsidP="00BE10B3">
            <w:pPr>
              <w:pStyle w:val="ListParagraph"/>
              <w:numPr>
                <w:ilvl w:val="0"/>
                <w:numId w:val="52"/>
              </w:numPr>
              <w:rPr>
                <w:i/>
              </w:rPr>
            </w:pPr>
            <w:r>
              <w:rPr>
                <w:i/>
              </w:rPr>
              <w:t>United States v. Dixon</w:t>
            </w:r>
          </w:p>
          <w:p w:rsidR="002850AC" w:rsidRDefault="002850AC" w:rsidP="00BE4A63"/>
          <w:p w:rsidR="002850AC" w:rsidRDefault="002850AC" w:rsidP="00BE4A63">
            <w:pPr>
              <w:jc w:val="both"/>
              <w:rPr>
                <w:rFonts w:ascii="Book Antiqua" w:hAnsi="Book Antiqua"/>
              </w:rPr>
            </w:pPr>
            <w:r>
              <w:rPr>
                <w:rFonts w:ascii="Book Antiqua" w:hAnsi="Book Antiqua"/>
              </w:rPr>
              <w:t xml:space="preserve">CHAPTER 15:  REGULATION OF INSIDER TRADING     </w:t>
            </w:r>
          </w:p>
          <w:p w:rsidR="002850AC" w:rsidRDefault="002850AC" w:rsidP="00BE10B3">
            <w:pPr>
              <w:pStyle w:val="ListParagraph"/>
              <w:numPr>
                <w:ilvl w:val="0"/>
                <w:numId w:val="49"/>
              </w:numPr>
            </w:pPr>
            <w:r>
              <w:t xml:space="preserve">Sources of duty to abstain or disclose </w:t>
            </w:r>
          </w:p>
          <w:p w:rsidR="002850AC" w:rsidRPr="000E0CA3" w:rsidRDefault="002850AC" w:rsidP="00BE10B3">
            <w:pPr>
              <w:pStyle w:val="ListParagraph"/>
              <w:numPr>
                <w:ilvl w:val="0"/>
                <w:numId w:val="53"/>
              </w:numPr>
              <w:rPr>
                <w:i/>
              </w:rPr>
            </w:pPr>
            <w:proofErr w:type="spellStart"/>
            <w:r w:rsidRPr="000E0CA3">
              <w:rPr>
                <w:i/>
              </w:rPr>
              <w:t>Chiarella</w:t>
            </w:r>
            <w:proofErr w:type="spellEnd"/>
            <w:r w:rsidRPr="000E0CA3">
              <w:rPr>
                <w:i/>
              </w:rPr>
              <w:t xml:space="preserve"> v. US </w:t>
            </w:r>
          </w:p>
          <w:p w:rsidR="002850AC" w:rsidRDefault="002850AC" w:rsidP="00BE10B3">
            <w:pPr>
              <w:pStyle w:val="ListParagraph"/>
              <w:numPr>
                <w:ilvl w:val="0"/>
                <w:numId w:val="49"/>
              </w:numPr>
            </w:pPr>
            <w:r>
              <w:t xml:space="preserve">“Outsider” trading—corporate connections </w:t>
            </w:r>
          </w:p>
          <w:p w:rsidR="002850AC" w:rsidRDefault="002850AC" w:rsidP="00BE10B3">
            <w:pPr>
              <w:pStyle w:val="ListParagraph"/>
              <w:numPr>
                <w:ilvl w:val="0"/>
                <w:numId w:val="49"/>
              </w:numPr>
            </w:pPr>
            <w:r>
              <w:t xml:space="preserve">Misappropriation theory </w:t>
            </w:r>
          </w:p>
          <w:p w:rsidR="002850AC" w:rsidRPr="000E0CA3" w:rsidRDefault="002850AC" w:rsidP="00BE10B3">
            <w:pPr>
              <w:pStyle w:val="ListParagraph"/>
              <w:numPr>
                <w:ilvl w:val="0"/>
                <w:numId w:val="54"/>
              </w:numPr>
              <w:rPr>
                <w:i/>
              </w:rPr>
            </w:pPr>
            <w:r w:rsidRPr="000E0CA3">
              <w:rPr>
                <w:i/>
              </w:rPr>
              <w:t>US v. O’Hagan</w:t>
            </w:r>
          </w:p>
          <w:p w:rsidR="002850AC" w:rsidRPr="00420406" w:rsidRDefault="002850AC" w:rsidP="00BE4A63"/>
        </w:tc>
        <w:tc>
          <w:tcPr>
            <w:tcW w:w="2520" w:type="dxa"/>
            <w:shd w:val="clear" w:color="auto" w:fill="FFFFFF" w:themeFill="background1"/>
          </w:tcPr>
          <w:p w:rsidR="002850AC" w:rsidRDefault="002850AC" w:rsidP="00BE4A63">
            <w:pPr>
              <w:jc w:val="center"/>
            </w:pPr>
            <w:r>
              <w:t>894-904</w:t>
            </w:r>
          </w:p>
          <w:p w:rsidR="002850AC" w:rsidRDefault="002850AC" w:rsidP="00BE4A63">
            <w:pPr>
              <w:jc w:val="center"/>
            </w:pPr>
          </w:p>
          <w:p w:rsidR="002850AC" w:rsidRPr="00420406" w:rsidRDefault="002850AC" w:rsidP="00BE4A63">
            <w:pPr>
              <w:jc w:val="center"/>
            </w:pPr>
            <w:r>
              <w:t>905-925</w:t>
            </w:r>
          </w:p>
        </w:tc>
      </w:tr>
      <w:tr w:rsidR="002850AC" w:rsidRPr="00420406" w:rsidTr="008C385D">
        <w:tc>
          <w:tcPr>
            <w:tcW w:w="990" w:type="dxa"/>
            <w:shd w:val="clear" w:color="auto" w:fill="FFFFFF" w:themeFill="background1"/>
          </w:tcPr>
          <w:p w:rsidR="002850AC" w:rsidRPr="00200420" w:rsidRDefault="002850AC" w:rsidP="00BE4A63">
            <w:pPr>
              <w:jc w:val="center"/>
            </w:pPr>
            <w:r>
              <w:t>14.2</w:t>
            </w:r>
          </w:p>
        </w:tc>
        <w:tc>
          <w:tcPr>
            <w:tcW w:w="7110" w:type="dxa"/>
            <w:shd w:val="clear" w:color="auto" w:fill="FFFFFF" w:themeFill="background1"/>
          </w:tcPr>
          <w:p w:rsidR="002850AC" w:rsidRDefault="002850AC" w:rsidP="00BE4A63">
            <w:pPr>
              <w:jc w:val="both"/>
              <w:rPr>
                <w:rFonts w:ascii="Book Antiqua" w:hAnsi="Book Antiqua"/>
              </w:rPr>
            </w:pPr>
            <w:r>
              <w:rPr>
                <w:rFonts w:ascii="Book Antiqua" w:hAnsi="Book Antiqua"/>
              </w:rPr>
              <w:t xml:space="preserve">CHAPTER 15:  REGULATION OF INSIDER TRADING     </w:t>
            </w:r>
          </w:p>
          <w:p w:rsidR="002850AC" w:rsidRDefault="002850AC" w:rsidP="00BE10B3">
            <w:pPr>
              <w:pStyle w:val="ListParagraph"/>
              <w:numPr>
                <w:ilvl w:val="0"/>
                <w:numId w:val="49"/>
              </w:numPr>
            </w:pPr>
            <w:r>
              <w:t xml:space="preserve">Tippers and </w:t>
            </w:r>
            <w:proofErr w:type="spellStart"/>
            <w:r>
              <w:t>tippees</w:t>
            </w:r>
            <w:proofErr w:type="spellEnd"/>
            <w:r>
              <w:t xml:space="preserve"> </w:t>
            </w:r>
          </w:p>
          <w:p w:rsidR="002850AC" w:rsidRPr="000E0CA3" w:rsidRDefault="002850AC" w:rsidP="00BE10B3">
            <w:pPr>
              <w:pStyle w:val="ListParagraph"/>
              <w:numPr>
                <w:ilvl w:val="0"/>
                <w:numId w:val="53"/>
              </w:numPr>
              <w:rPr>
                <w:i/>
              </w:rPr>
            </w:pPr>
            <w:r>
              <w:rPr>
                <w:i/>
              </w:rPr>
              <w:t xml:space="preserve">Dirks v. SEC </w:t>
            </w:r>
            <w:r w:rsidRPr="000E0CA3">
              <w:rPr>
                <w:i/>
              </w:rPr>
              <w:t xml:space="preserve"> </w:t>
            </w:r>
          </w:p>
          <w:p w:rsidR="002850AC" w:rsidRDefault="002850AC" w:rsidP="00BE10B3">
            <w:pPr>
              <w:pStyle w:val="ListParagraph"/>
              <w:numPr>
                <w:ilvl w:val="0"/>
                <w:numId w:val="49"/>
              </w:numPr>
            </w:pPr>
            <w:r>
              <w:t>Rule 14e-3</w:t>
            </w:r>
          </w:p>
          <w:p w:rsidR="002850AC" w:rsidRDefault="002850AC" w:rsidP="00BE10B3">
            <w:pPr>
              <w:pStyle w:val="ListParagraph"/>
              <w:numPr>
                <w:ilvl w:val="0"/>
                <w:numId w:val="49"/>
              </w:numPr>
            </w:pPr>
            <w:r>
              <w:t xml:space="preserve">Enforcement of insider trading prohibitions </w:t>
            </w:r>
          </w:p>
          <w:p w:rsidR="002850AC" w:rsidRDefault="002850AC" w:rsidP="00BE10B3">
            <w:pPr>
              <w:pStyle w:val="ListParagraph"/>
              <w:numPr>
                <w:ilvl w:val="0"/>
                <w:numId w:val="49"/>
              </w:numPr>
            </w:pPr>
            <w:r>
              <w:t xml:space="preserve">Insider trading and section 16 </w:t>
            </w:r>
          </w:p>
          <w:p w:rsidR="002850AC" w:rsidRPr="000E0CA3" w:rsidRDefault="002850AC" w:rsidP="00BE10B3">
            <w:pPr>
              <w:pStyle w:val="ListParagraph"/>
              <w:numPr>
                <w:ilvl w:val="0"/>
                <w:numId w:val="54"/>
              </w:numPr>
              <w:rPr>
                <w:i/>
              </w:rPr>
            </w:pPr>
            <w:proofErr w:type="spellStart"/>
            <w:r>
              <w:rPr>
                <w:i/>
              </w:rPr>
              <w:t>Huppe</w:t>
            </w:r>
            <w:proofErr w:type="spellEnd"/>
            <w:r>
              <w:rPr>
                <w:i/>
              </w:rPr>
              <w:t xml:space="preserve"> v. WPCS International Inc. </w:t>
            </w:r>
          </w:p>
          <w:p w:rsidR="002850AC" w:rsidRDefault="002850AC" w:rsidP="00BE10B3">
            <w:pPr>
              <w:pStyle w:val="ListParagraph"/>
              <w:numPr>
                <w:ilvl w:val="0"/>
                <w:numId w:val="55"/>
              </w:numPr>
            </w:pPr>
            <w:r>
              <w:t xml:space="preserve">Insider trading abroad </w:t>
            </w:r>
          </w:p>
          <w:p w:rsidR="002850AC" w:rsidRPr="00420406" w:rsidRDefault="002850AC" w:rsidP="00BE4A63">
            <w:pPr>
              <w:pStyle w:val="ListParagraph"/>
              <w:ind w:left="360"/>
            </w:pPr>
          </w:p>
        </w:tc>
        <w:tc>
          <w:tcPr>
            <w:tcW w:w="2520" w:type="dxa"/>
            <w:shd w:val="clear" w:color="auto" w:fill="FFFFFF" w:themeFill="background1"/>
          </w:tcPr>
          <w:p w:rsidR="002850AC" w:rsidRDefault="002850AC" w:rsidP="00BE4A63">
            <w:pPr>
              <w:jc w:val="center"/>
            </w:pPr>
            <w:r>
              <w:t>925-95</w:t>
            </w:r>
            <w:r w:rsidR="00631A43">
              <w:t>5</w:t>
            </w:r>
          </w:p>
          <w:p w:rsidR="002850AC" w:rsidRDefault="002850AC" w:rsidP="00BE4A63">
            <w:pPr>
              <w:jc w:val="center"/>
            </w:pPr>
          </w:p>
          <w:p w:rsidR="002850AC" w:rsidRDefault="002850AC" w:rsidP="00BE4A63">
            <w:pPr>
              <w:jc w:val="center"/>
            </w:pPr>
            <w:r>
              <w:t>Rule 14e-3</w:t>
            </w:r>
          </w:p>
          <w:p w:rsidR="002850AC" w:rsidRDefault="002850AC" w:rsidP="00BE4A63">
            <w:pPr>
              <w:jc w:val="center"/>
            </w:pPr>
          </w:p>
          <w:p w:rsidR="002850AC" w:rsidRPr="00420406" w:rsidRDefault="002850AC" w:rsidP="00BE4A63">
            <w:pPr>
              <w:jc w:val="center"/>
            </w:pPr>
            <w:r>
              <w:t>Section 16(b)</w:t>
            </w:r>
          </w:p>
        </w:tc>
      </w:tr>
      <w:tr w:rsidR="002850AC" w:rsidRPr="00200420" w:rsidTr="008C385D">
        <w:tc>
          <w:tcPr>
            <w:tcW w:w="990" w:type="dxa"/>
            <w:shd w:val="clear" w:color="auto" w:fill="D9D9D9" w:themeFill="background1" w:themeFillShade="D9"/>
          </w:tcPr>
          <w:p w:rsidR="002850AC" w:rsidRPr="00200420" w:rsidRDefault="002850AC" w:rsidP="00BE4A63">
            <w:pPr>
              <w:jc w:val="center"/>
            </w:pPr>
            <w:r>
              <w:t>15.1</w:t>
            </w:r>
          </w:p>
        </w:tc>
        <w:tc>
          <w:tcPr>
            <w:tcW w:w="7110" w:type="dxa"/>
            <w:shd w:val="clear" w:color="auto" w:fill="D9D9D9" w:themeFill="background1" w:themeFillShade="D9"/>
          </w:tcPr>
          <w:p w:rsidR="002850AC" w:rsidRDefault="002850AC" w:rsidP="00BE4A63">
            <w:r>
              <w:t xml:space="preserve">OVERFLOW CLASS </w:t>
            </w:r>
          </w:p>
          <w:p w:rsidR="002850AC" w:rsidRPr="00200420" w:rsidRDefault="002850AC" w:rsidP="00BE4A63"/>
        </w:tc>
        <w:tc>
          <w:tcPr>
            <w:tcW w:w="2520" w:type="dxa"/>
            <w:shd w:val="clear" w:color="auto" w:fill="D9D9D9" w:themeFill="background1" w:themeFillShade="D9"/>
          </w:tcPr>
          <w:p w:rsidR="002850AC" w:rsidRPr="00200420" w:rsidRDefault="002850AC" w:rsidP="00BE4A63">
            <w:pPr>
              <w:jc w:val="center"/>
            </w:pPr>
          </w:p>
        </w:tc>
      </w:tr>
      <w:tr w:rsidR="002850AC" w:rsidRPr="00200420" w:rsidTr="008C385D">
        <w:tc>
          <w:tcPr>
            <w:tcW w:w="990" w:type="dxa"/>
            <w:shd w:val="clear" w:color="auto" w:fill="FFFFFF" w:themeFill="background1"/>
          </w:tcPr>
          <w:p w:rsidR="002850AC" w:rsidRDefault="002850AC" w:rsidP="00BE4A63">
            <w:pPr>
              <w:jc w:val="center"/>
            </w:pPr>
          </w:p>
        </w:tc>
        <w:tc>
          <w:tcPr>
            <w:tcW w:w="7110" w:type="dxa"/>
            <w:shd w:val="clear" w:color="auto" w:fill="FFFFFF" w:themeFill="background1"/>
          </w:tcPr>
          <w:p w:rsidR="002850AC" w:rsidRDefault="002850AC" w:rsidP="00BE4A63">
            <w:pPr>
              <w:pStyle w:val="ListParagraph"/>
              <w:ind w:left="162"/>
              <w:jc w:val="both"/>
              <w:rPr>
                <w:b/>
                <w:sz w:val="32"/>
              </w:rPr>
            </w:pPr>
          </w:p>
          <w:p w:rsidR="002850AC" w:rsidRDefault="002850AC" w:rsidP="00BE4A63">
            <w:pPr>
              <w:pStyle w:val="ListParagraph"/>
              <w:ind w:left="162"/>
              <w:jc w:val="both"/>
              <w:rPr>
                <w:b/>
                <w:sz w:val="32"/>
              </w:rPr>
            </w:pPr>
            <w:r w:rsidRPr="00930AAD">
              <w:rPr>
                <w:b/>
                <w:sz w:val="32"/>
              </w:rPr>
              <w:t xml:space="preserve">FINAL EXAM:  </w:t>
            </w:r>
            <w:r w:rsidR="00631A43">
              <w:rPr>
                <w:b/>
                <w:sz w:val="32"/>
              </w:rPr>
              <w:t>May 3</w:t>
            </w:r>
            <w:r>
              <w:rPr>
                <w:b/>
                <w:sz w:val="32"/>
              </w:rPr>
              <w:t>, 201</w:t>
            </w:r>
            <w:r w:rsidR="00631A43">
              <w:rPr>
                <w:b/>
                <w:sz w:val="32"/>
              </w:rPr>
              <w:t>8</w:t>
            </w:r>
            <w:r>
              <w:rPr>
                <w:b/>
                <w:sz w:val="32"/>
              </w:rPr>
              <w:t xml:space="preserve">, 8:30am to 12:30pm </w:t>
            </w:r>
          </w:p>
          <w:p w:rsidR="002850AC" w:rsidRDefault="002850AC" w:rsidP="00BE4A63">
            <w:pPr>
              <w:pStyle w:val="ListParagraph"/>
              <w:ind w:left="162"/>
              <w:jc w:val="both"/>
            </w:pPr>
          </w:p>
        </w:tc>
        <w:tc>
          <w:tcPr>
            <w:tcW w:w="2520" w:type="dxa"/>
            <w:shd w:val="clear" w:color="auto" w:fill="FFFFFF" w:themeFill="background1"/>
          </w:tcPr>
          <w:p w:rsidR="002850AC" w:rsidRPr="00200420" w:rsidRDefault="002850AC" w:rsidP="00BE4A63">
            <w:pPr>
              <w:jc w:val="center"/>
            </w:pPr>
          </w:p>
        </w:tc>
      </w:tr>
    </w:tbl>
    <w:p w:rsidR="002850AC" w:rsidRPr="00200420" w:rsidRDefault="002850AC" w:rsidP="002850AC">
      <w:pPr>
        <w:autoSpaceDE w:val="0"/>
        <w:autoSpaceDN w:val="0"/>
        <w:adjustRightInd w:val="0"/>
      </w:pPr>
    </w:p>
    <w:p w:rsidR="00114FEE" w:rsidRDefault="00114FEE" w:rsidP="00423960">
      <w:pPr>
        <w:rPr>
          <w:rFonts w:ascii="Book Antiqua" w:hAnsi="Book Antiqua"/>
        </w:rPr>
        <w:sectPr w:rsidR="00114FEE" w:rsidSect="00114FEE">
          <w:pgSz w:w="12240" w:h="15840"/>
          <w:pgMar w:top="1440" w:right="1440" w:bottom="1440" w:left="1440" w:header="720" w:footer="720" w:gutter="0"/>
          <w:cols w:space="720"/>
          <w:docGrid w:linePitch="360"/>
        </w:sectPr>
      </w:pPr>
    </w:p>
    <w:p w:rsidR="00D0417B" w:rsidRPr="00200420" w:rsidRDefault="00D0417B" w:rsidP="00631A43">
      <w:pPr>
        <w:jc w:val="center"/>
      </w:pPr>
    </w:p>
    <w:sectPr w:rsidR="00D0417B" w:rsidRPr="00200420" w:rsidSect="00D0417B">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06F91"/>
    <w:multiLevelType w:val="hybridMultilevel"/>
    <w:tmpl w:val="B9F8FA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C62E0"/>
    <w:multiLevelType w:val="hybridMultilevel"/>
    <w:tmpl w:val="71CC16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17302"/>
    <w:multiLevelType w:val="hybridMultilevel"/>
    <w:tmpl w:val="B1B4ED7E"/>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217935"/>
    <w:multiLevelType w:val="hybridMultilevel"/>
    <w:tmpl w:val="652E04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91375"/>
    <w:multiLevelType w:val="hybridMultilevel"/>
    <w:tmpl w:val="658ACD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270E8"/>
    <w:multiLevelType w:val="hybridMultilevel"/>
    <w:tmpl w:val="9B5235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1296D"/>
    <w:multiLevelType w:val="hybridMultilevel"/>
    <w:tmpl w:val="E320E0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C3EC0"/>
    <w:multiLevelType w:val="hybridMultilevel"/>
    <w:tmpl w:val="120243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26149"/>
    <w:multiLevelType w:val="hybridMultilevel"/>
    <w:tmpl w:val="FC0C03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C4765D"/>
    <w:multiLevelType w:val="hybridMultilevel"/>
    <w:tmpl w:val="3F224FE8"/>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581462"/>
    <w:multiLevelType w:val="hybridMultilevel"/>
    <w:tmpl w:val="10C6F0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755BB3"/>
    <w:multiLevelType w:val="hybridMultilevel"/>
    <w:tmpl w:val="79AA0A36"/>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F50C25"/>
    <w:multiLevelType w:val="hybridMultilevel"/>
    <w:tmpl w:val="56789D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97751D"/>
    <w:multiLevelType w:val="hybridMultilevel"/>
    <w:tmpl w:val="4F12FAFE"/>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B747E7"/>
    <w:multiLevelType w:val="hybridMultilevel"/>
    <w:tmpl w:val="65421E5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915CF8"/>
    <w:multiLevelType w:val="hybridMultilevel"/>
    <w:tmpl w:val="B1E8A6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F91D7E"/>
    <w:multiLevelType w:val="hybridMultilevel"/>
    <w:tmpl w:val="74069E1A"/>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624EDE"/>
    <w:multiLevelType w:val="hybridMultilevel"/>
    <w:tmpl w:val="B5F280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C14667"/>
    <w:multiLevelType w:val="hybridMultilevel"/>
    <w:tmpl w:val="3588F210"/>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46F3D8E"/>
    <w:multiLevelType w:val="hybridMultilevel"/>
    <w:tmpl w:val="49689FE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4B36308"/>
    <w:multiLevelType w:val="hybridMultilevel"/>
    <w:tmpl w:val="FB00CE84"/>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4E45A28"/>
    <w:multiLevelType w:val="hybridMultilevel"/>
    <w:tmpl w:val="05FCF45C"/>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8026D75"/>
    <w:multiLevelType w:val="hybridMultilevel"/>
    <w:tmpl w:val="ED58C8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DB2D4B"/>
    <w:multiLevelType w:val="hybridMultilevel"/>
    <w:tmpl w:val="C9E862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222B59"/>
    <w:multiLevelType w:val="hybridMultilevel"/>
    <w:tmpl w:val="80DE2D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10114D"/>
    <w:multiLevelType w:val="hybridMultilevel"/>
    <w:tmpl w:val="B31CE4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0E409F"/>
    <w:multiLevelType w:val="hybridMultilevel"/>
    <w:tmpl w:val="C3A29FE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60B4A4F"/>
    <w:multiLevelType w:val="hybridMultilevel"/>
    <w:tmpl w:val="F4224C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C07C61"/>
    <w:multiLevelType w:val="hybridMultilevel"/>
    <w:tmpl w:val="1DC6A3C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B5A03F1"/>
    <w:multiLevelType w:val="hybridMultilevel"/>
    <w:tmpl w:val="BE4AAB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C970EEC"/>
    <w:multiLevelType w:val="hybridMultilevel"/>
    <w:tmpl w:val="276E27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1D208D"/>
    <w:multiLevelType w:val="hybridMultilevel"/>
    <w:tmpl w:val="D89A04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D335CBD"/>
    <w:multiLevelType w:val="hybridMultilevel"/>
    <w:tmpl w:val="0742B3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248613A"/>
    <w:multiLevelType w:val="hybridMultilevel"/>
    <w:tmpl w:val="82243332"/>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5241FC9"/>
    <w:multiLevelType w:val="hybridMultilevel"/>
    <w:tmpl w:val="23B43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6000E5F"/>
    <w:multiLevelType w:val="hybridMultilevel"/>
    <w:tmpl w:val="E5DE2B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814CB7"/>
    <w:multiLevelType w:val="hybridMultilevel"/>
    <w:tmpl w:val="9A869D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98254C"/>
    <w:multiLevelType w:val="hybridMultilevel"/>
    <w:tmpl w:val="40EA9B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BF0C41"/>
    <w:multiLevelType w:val="hybridMultilevel"/>
    <w:tmpl w:val="8A9AB6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0465DB"/>
    <w:multiLevelType w:val="hybridMultilevel"/>
    <w:tmpl w:val="922C2BFA"/>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8C01687"/>
    <w:multiLevelType w:val="hybridMultilevel"/>
    <w:tmpl w:val="CAD4BF5A"/>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94F71D9"/>
    <w:multiLevelType w:val="hybridMultilevel"/>
    <w:tmpl w:val="E496E1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465539"/>
    <w:multiLevelType w:val="hybridMultilevel"/>
    <w:tmpl w:val="1DF0EEBC"/>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C242607"/>
    <w:multiLevelType w:val="hybridMultilevel"/>
    <w:tmpl w:val="248684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0F4546"/>
    <w:multiLevelType w:val="hybridMultilevel"/>
    <w:tmpl w:val="95A6A3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E84359D"/>
    <w:multiLevelType w:val="hybridMultilevel"/>
    <w:tmpl w:val="04C666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12E773C"/>
    <w:multiLevelType w:val="hybridMultilevel"/>
    <w:tmpl w:val="04FA61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72259C2"/>
    <w:multiLevelType w:val="hybridMultilevel"/>
    <w:tmpl w:val="824C2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97A3DFB"/>
    <w:multiLevelType w:val="hybridMultilevel"/>
    <w:tmpl w:val="F0FA50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3F7EFB"/>
    <w:multiLevelType w:val="hybridMultilevel"/>
    <w:tmpl w:val="62F005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DAA5480"/>
    <w:multiLevelType w:val="hybridMultilevel"/>
    <w:tmpl w:val="E6F4D5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E8117CC"/>
    <w:multiLevelType w:val="hybridMultilevel"/>
    <w:tmpl w:val="19845154"/>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3042304"/>
    <w:multiLevelType w:val="hybridMultilevel"/>
    <w:tmpl w:val="ED0EC24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46D50A2"/>
    <w:multiLevelType w:val="hybridMultilevel"/>
    <w:tmpl w:val="C81C9532"/>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5CD027E"/>
    <w:multiLevelType w:val="hybridMultilevel"/>
    <w:tmpl w:val="75FEFA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6EF0BD1"/>
    <w:multiLevelType w:val="hybridMultilevel"/>
    <w:tmpl w:val="EC4A99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7373E8B"/>
    <w:multiLevelType w:val="hybridMultilevel"/>
    <w:tmpl w:val="7B643F5E"/>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8A108AC"/>
    <w:multiLevelType w:val="hybridMultilevel"/>
    <w:tmpl w:val="D32003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7A432F13"/>
    <w:multiLevelType w:val="hybridMultilevel"/>
    <w:tmpl w:val="30AEF432"/>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A944D2D"/>
    <w:multiLevelType w:val="hybridMultilevel"/>
    <w:tmpl w:val="DDF0EC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B554FA6"/>
    <w:multiLevelType w:val="hybridMultilevel"/>
    <w:tmpl w:val="8DCEB7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E9D2A4B"/>
    <w:multiLevelType w:val="hybridMultilevel"/>
    <w:tmpl w:val="99782C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1"/>
  </w:num>
  <w:num w:numId="3">
    <w:abstractNumId w:val="16"/>
  </w:num>
  <w:num w:numId="4">
    <w:abstractNumId w:val="53"/>
  </w:num>
  <w:num w:numId="5">
    <w:abstractNumId w:val="9"/>
  </w:num>
  <w:num w:numId="6">
    <w:abstractNumId w:val="56"/>
  </w:num>
  <w:num w:numId="7">
    <w:abstractNumId w:val="11"/>
  </w:num>
  <w:num w:numId="8">
    <w:abstractNumId w:val="42"/>
  </w:num>
  <w:num w:numId="9">
    <w:abstractNumId w:val="40"/>
  </w:num>
  <w:num w:numId="10">
    <w:abstractNumId w:val="20"/>
  </w:num>
  <w:num w:numId="11">
    <w:abstractNumId w:val="13"/>
  </w:num>
  <w:num w:numId="12">
    <w:abstractNumId w:val="21"/>
  </w:num>
  <w:num w:numId="13">
    <w:abstractNumId w:val="58"/>
  </w:num>
  <w:num w:numId="14">
    <w:abstractNumId w:val="46"/>
  </w:num>
  <w:num w:numId="15">
    <w:abstractNumId w:val="2"/>
  </w:num>
  <w:num w:numId="16">
    <w:abstractNumId w:val="32"/>
  </w:num>
  <w:num w:numId="17">
    <w:abstractNumId w:val="18"/>
  </w:num>
  <w:num w:numId="18">
    <w:abstractNumId w:val="12"/>
  </w:num>
  <w:num w:numId="19">
    <w:abstractNumId w:val="33"/>
  </w:num>
  <w:num w:numId="20">
    <w:abstractNumId w:val="29"/>
  </w:num>
  <w:num w:numId="21">
    <w:abstractNumId w:val="39"/>
  </w:num>
  <w:num w:numId="22">
    <w:abstractNumId w:val="34"/>
  </w:num>
  <w:num w:numId="23">
    <w:abstractNumId w:val="15"/>
  </w:num>
  <w:num w:numId="24">
    <w:abstractNumId w:val="44"/>
  </w:num>
  <w:num w:numId="25">
    <w:abstractNumId w:val="37"/>
  </w:num>
  <w:num w:numId="26">
    <w:abstractNumId w:val="45"/>
  </w:num>
  <w:num w:numId="27">
    <w:abstractNumId w:val="49"/>
  </w:num>
  <w:num w:numId="28">
    <w:abstractNumId w:val="54"/>
  </w:num>
  <w:num w:numId="29">
    <w:abstractNumId w:val="48"/>
  </w:num>
  <w:num w:numId="30">
    <w:abstractNumId w:val="28"/>
  </w:num>
  <w:num w:numId="31">
    <w:abstractNumId w:val="47"/>
  </w:num>
  <w:num w:numId="32">
    <w:abstractNumId w:val="5"/>
  </w:num>
  <w:num w:numId="33">
    <w:abstractNumId w:val="17"/>
  </w:num>
  <w:num w:numId="34">
    <w:abstractNumId w:val="7"/>
  </w:num>
  <w:num w:numId="35">
    <w:abstractNumId w:val="0"/>
  </w:num>
  <w:num w:numId="36">
    <w:abstractNumId w:val="27"/>
  </w:num>
  <w:num w:numId="37">
    <w:abstractNumId w:val="14"/>
  </w:num>
  <w:num w:numId="38">
    <w:abstractNumId w:val="38"/>
  </w:num>
  <w:num w:numId="39">
    <w:abstractNumId w:val="10"/>
  </w:num>
  <w:num w:numId="40">
    <w:abstractNumId w:val="26"/>
  </w:num>
  <w:num w:numId="41">
    <w:abstractNumId w:val="24"/>
  </w:num>
  <w:num w:numId="42">
    <w:abstractNumId w:val="41"/>
  </w:num>
  <w:num w:numId="43">
    <w:abstractNumId w:val="55"/>
  </w:num>
  <w:num w:numId="44">
    <w:abstractNumId w:val="22"/>
  </w:num>
  <w:num w:numId="45">
    <w:abstractNumId w:val="30"/>
  </w:num>
  <w:num w:numId="46">
    <w:abstractNumId w:val="3"/>
  </w:num>
  <w:num w:numId="47">
    <w:abstractNumId w:val="60"/>
  </w:num>
  <w:num w:numId="48">
    <w:abstractNumId w:val="36"/>
  </w:num>
  <w:num w:numId="49">
    <w:abstractNumId w:val="31"/>
  </w:num>
  <w:num w:numId="50">
    <w:abstractNumId w:val="1"/>
  </w:num>
  <w:num w:numId="51">
    <w:abstractNumId w:val="59"/>
  </w:num>
  <w:num w:numId="52">
    <w:abstractNumId w:val="25"/>
  </w:num>
  <w:num w:numId="53">
    <w:abstractNumId w:val="35"/>
  </w:num>
  <w:num w:numId="54">
    <w:abstractNumId w:val="61"/>
  </w:num>
  <w:num w:numId="55">
    <w:abstractNumId w:val="50"/>
  </w:num>
  <w:num w:numId="56">
    <w:abstractNumId w:val="23"/>
  </w:num>
  <w:num w:numId="57">
    <w:abstractNumId w:val="52"/>
  </w:num>
  <w:num w:numId="58">
    <w:abstractNumId w:val="19"/>
  </w:num>
  <w:num w:numId="59">
    <w:abstractNumId w:val="8"/>
  </w:num>
  <w:num w:numId="60">
    <w:abstractNumId w:val="43"/>
  </w:num>
  <w:num w:numId="61">
    <w:abstractNumId w:val="57"/>
  </w:num>
  <w:num w:numId="62">
    <w:abstractNumId w:val="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DE7"/>
    <w:rsid w:val="0000616B"/>
    <w:rsid w:val="00013A9A"/>
    <w:rsid w:val="00017B6A"/>
    <w:rsid w:val="000330D3"/>
    <w:rsid w:val="00035A2A"/>
    <w:rsid w:val="00047A66"/>
    <w:rsid w:val="00052E7F"/>
    <w:rsid w:val="00061D88"/>
    <w:rsid w:val="00080C5D"/>
    <w:rsid w:val="00082688"/>
    <w:rsid w:val="000834A6"/>
    <w:rsid w:val="00084204"/>
    <w:rsid w:val="00091156"/>
    <w:rsid w:val="00093019"/>
    <w:rsid w:val="000A1E8B"/>
    <w:rsid w:val="000C6935"/>
    <w:rsid w:val="000C7D17"/>
    <w:rsid w:val="000D0756"/>
    <w:rsid w:val="000D1002"/>
    <w:rsid w:val="000D3557"/>
    <w:rsid w:val="000D402B"/>
    <w:rsid w:val="000F0767"/>
    <w:rsid w:val="00100019"/>
    <w:rsid w:val="00114FEE"/>
    <w:rsid w:val="001260ED"/>
    <w:rsid w:val="00126A4C"/>
    <w:rsid w:val="001361E7"/>
    <w:rsid w:val="001362BB"/>
    <w:rsid w:val="00153DA6"/>
    <w:rsid w:val="0016031A"/>
    <w:rsid w:val="00164A08"/>
    <w:rsid w:val="001732D0"/>
    <w:rsid w:val="001733F5"/>
    <w:rsid w:val="001838F3"/>
    <w:rsid w:val="00185804"/>
    <w:rsid w:val="001869BF"/>
    <w:rsid w:val="001A41C8"/>
    <w:rsid w:val="001B7BED"/>
    <w:rsid w:val="001C244A"/>
    <w:rsid w:val="001D160B"/>
    <w:rsid w:val="001D523B"/>
    <w:rsid w:val="002003A3"/>
    <w:rsid w:val="00200420"/>
    <w:rsid w:val="002169A6"/>
    <w:rsid w:val="002416C9"/>
    <w:rsid w:val="00252706"/>
    <w:rsid w:val="002709F6"/>
    <w:rsid w:val="0027767D"/>
    <w:rsid w:val="002804E4"/>
    <w:rsid w:val="00281625"/>
    <w:rsid w:val="002850AC"/>
    <w:rsid w:val="0028714A"/>
    <w:rsid w:val="002D14A9"/>
    <w:rsid w:val="002D2666"/>
    <w:rsid w:val="002D2844"/>
    <w:rsid w:val="002D5D65"/>
    <w:rsid w:val="002E0053"/>
    <w:rsid w:val="002F0320"/>
    <w:rsid w:val="002F3457"/>
    <w:rsid w:val="00301C56"/>
    <w:rsid w:val="00304F40"/>
    <w:rsid w:val="003051E0"/>
    <w:rsid w:val="00310092"/>
    <w:rsid w:val="00310CC4"/>
    <w:rsid w:val="0031281A"/>
    <w:rsid w:val="003144C1"/>
    <w:rsid w:val="00317AE6"/>
    <w:rsid w:val="003422ED"/>
    <w:rsid w:val="003542BC"/>
    <w:rsid w:val="00354D51"/>
    <w:rsid w:val="00360723"/>
    <w:rsid w:val="003A71FD"/>
    <w:rsid w:val="003E5957"/>
    <w:rsid w:val="003F1CD4"/>
    <w:rsid w:val="004016E5"/>
    <w:rsid w:val="00401A87"/>
    <w:rsid w:val="00403430"/>
    <w:rsid w:val="00417B6C"/>
    <w:rsid w:val="00420F19"/>
    <w:rsid w:val="00423960"/>
    <w:rsid w:val="00423BF0"/>
    <w:rsid w:val="0043226E"/>
    <w:rsid w:val="00433484"/>
    <w:rsid w:val="00435D89"/>
    <w:rsid w:val="00441A68"/>
    <w:rsid w:val="00443556"/>
    <w:rsid w:val="004466FB"/>
    <w:rsid w:val="0045362F"/>
    <w:rsid w:val="004554F5"/>
    <w:rsid w:val="004601E9"/>
    <w:rsid w:val="00470478"/>
    <w:rsid w:val="0047055A"/>
    <w:rsid w:val="004747EE"/>
    <w:rsid w:val="00481681"/>
    <w:rsid w:val="0048487B"/>
    <w:rsid w:val="00484B67"/>
    <w:rsid w:val="004866F5"/>
    <w:rsid w:val="00486C35"/>
    <w:rsid w:val="00490E5D"/>
    <w:rsid w:val="004A2698"/>
    <w:rsid w:val="004B339F"/>
    <w:rsid w:val="004D21B7"/>
    <w:rsid w:val="004E12C1"/>
    <w:rsid w:val="0050087E"/>
    <w:rsid w:val="00502D3D"/>
    <w:rsid w:val="005048D5"/>
    <w:rsid w:val="00512450"/>
    <w:rsid w:val="00512DBA"/>
    <w:rsid w:val="00514426"/>
    <w:rsid w:val="005146A9"/>
    <w:rsid w:val="00517ABF"/>
    <w:rsid w:val="00517ADB"/>
    <w:rsid w:val="00527FAC"/>
    <w:rsid w:val="00535858"/>
    <w:rsid w:val="005379BC"/>
    <w:rsid w:val="00541A33"/>
    <w:rsid w:val="00567FDC"/>
    <w:rsid w:val="00576215"/>
    <w:rsid w:val="0058183D"/>
    <w:rsid w:val="00583C11"/>
    <w:rsid w:val="00594A8C"/>
    <w:rsid w:val="00595077"/>
    <w:rsid w:val="00595258"/>
    <w:rsid w:val="005A1552"/>
    <w:rsid w:val="005A28D6"/>
    <w:rsid w:val="005B0D26"/>
    <w:rsid w:val="005B1F82"/>
    <w:rsid w:val="005C0174"/>
    <w:rsid w:val="005D111E"/>
    <w:rsid w:val="005E2C33"/>
    <w:rsid w:val="005E69F1"/>
    <w:rsid w:val="005F11CF"/>
    <w:rsid w:val="005F1DC5"/>
    <w:rsid w:val="006225E6"/>
    <w:rsid w:val="00631A43"/>
    <w:rsid w:val="00644740"/>
    <w:rsid w:val="00645F95"/>
    <w:rsid w:val="00655535"/>
    <w:rsid w:val="00660CDC"/>
    <w:rsid w:val="00660D57"/>
    <w:rsid w:val="00667C00"/>
    <w:rsid w:val="00670E2E"/>
    <w:rsid w:val="006946BB"/>
    <w:rsid w:val="006A5EE1"/>
    <w:rsid w:val="006B204F"/>
    <w:rsid w:val="006B2D85"/>
    <w:rsid w:val="006B61EB"/>
    <w:rsid w:val="006C5A1D"/>
    <w:rsid w:val="006C69BB"/>
    <w:rsid w:val="006D09CC"/>
    <w:rsid w:val="006D32B0"/>
    <w:rsid w:val="006F3B92"/>
    <w:rsid w:val="00702CFB"/>
    <w:rsid w:val="00713EC3"/>
    <w:rsid w:val="00723D80"/>
    <w:rsid w:val="00734F84"/>
    <w:rsid w:val="007549A0"/>
    <w:rsid w:val="00757C6D"/>
    <w:rsid w:val="0076530A"/>
    <w:rsid w:val="0076530F"/>
    <w:rsid w:val="00786814"/>
    <w:rsid w:val="007A0615"/>
    <w:rsid w:val="007A565E"/>
    <w:rsid w:val="007A70D1"/>
    <w:rsid w:val="007B1F3E"/>
    <w:rsid w:val="007C5947"/>
    <w:rsid w:val="007E1407"/>
    <w:rsid w:val="007E6BA2"/>
    <w:rsid w:val="007F1EAF"/>
    <w:rsid w:val="007F3481"/>
    <w:rsid w:val="00802CB6"/>
    <w:rsid w:val="00815839"/>
    <w:rsid w:val="008428F7"/>
    <w:rsid w:val="0086137B"/>
    <w:rsid w:val="008707BC"/>
    <w:rsid w:val="00872C09"/>
    <w:rsid w:val="00877A58"/>
    <w:rsid w:val="00882A48"/>
    <w:rsid w:val="008B60C9"/>
    <w:rsid w:val="008C137C"/>
    <w:rsid w:val="008C385D"/>
    <w:rsid w:val="008D09B0"/>
    <w:rsid w:val="008D4815"/>
    <w:rsid w:val="008F0FFF"/>
    <w:rsid w:val="008F148A"/>
    <w:rsid w:val="00906F45"/>
    <w:rsid w:val="00920A6C"/>
    <w:rsid w:val="00945779"/>
    <w:rsid w:val="0096364D"/>
    <w:rsid w:val="00964452"/>
    <w:rsid w:val="009701A9"/>
    <w:rsid w:val="00972F70"/>
    <w:rsid w:val="00975B31"/>
    <w:rsid w:val="00987638"/>
    <w:rsid w:val="00992281"/>
    <w:rsid w:val="009A3411"/>
    <w:rsid w:val="009A74D1"/>
    <w:rsid w:val="009B1252"/>
    <w:rsid w:val="009B6DBC"/>
    <w:rsid w:val="009D65E2"/>
    <w:rsid w:val="009E427D"/>
    <w:rsid w:val="009F2E4E"/>
    <w:rsid w:val="009F7171"/>
    <w:rsid w:val="00A02BF9"/>
    <w:rsid w:val="00A24B30"/>
    <w:rsid w:val="00A362A8"/>
    <w:rsid w:val="00A4415C"/>
    <w:rsid w:val="00A4530E"/>
    <w:rsid w:val="00A63DE7"/>
    <w:rsid w:val="00A70139"/>
    <w:rsid w:val="00A75CF5"/>
    <w:rsid w:val="00AA5AF2"/>
    <w:rsid w:val="00AA7C4B"/>
    <w:rsid w:val="00AD0ED0"/>
    <w:rsid w:val="00AD70B4"/>
    <w:rsid w:val="00AF0459"/>
    <w:rsid w:val="00AF4122"/>
    <w:rsid w:val="00B25E2F"/>
    <w:rsid w:val="00B57986"/>
    <w:rsid w:val="00B77088"/>
    <w:rsid w:val="00B81F0D"/>
    <w:rsid w:val="00B832B4"/>
    <w:rsid w:val="00B85F3E"/>
    <w:rsid w:val="00B92F96"/>
    <w:rsid w:val="00B95FC5"/>
    <w:rsid w:val="00BA57D8"/>
    <w:rsid w:val="00BD0C6E"/>
    <w:rsid w:val="00BE10B3"/>
    <w:rsid w:val="00BF00A2"/>
    <w:rsid w:val="00C05310"/>
    <w:rsid w:val="00C2383F"/>
    <w:rsid w:val="00C3525B"/>
    <w:rsid w:val="00C54B86"/>
    <w:rsid w:val="00C738F1"/>
    <w:rsid w:val="00C80152"/>
    <w:rsid w:val="00CA4097"/>
    <w:rsid w:val="00CB2A6A"/>
    <w:rsid w:val="00CC01D0"/>
    <w:rsid w:val="00CC55C9"/>
    <w:rsid w:val="00CD1FC3"/>
    <w:rsid w:val="00CD2527"/>
    <w:rsid w:val="00CD499F"/>
    <w:rsid w:val="00CE15B0"/>
    <w:rsid w:val="00CF00D9"/>
    <w:rsid w:val="00CF09D5"/>
    <w:rsid w:val="00CF1962"/>
    <w:rsid w:val="00D0169D"/>
    <w:rsid w:val="00D03394"/>
    <w:rsid w:val="00D0417B"/>
    <w:rsid w:val="00D32178"/>
    <w:rsid w:val="00D34112"/>
    <w:rsid w:val="00D65334"/>
    <w:rsid w:val="00D654F8"/>
    <w:rsid w:val="00D757F1"/>
    <w:rsid w:val="00D819B2"/>
    <w:rsid w:val="00D81AF1"/>
    <w:rsid w:val="00D95339"/>
    <w:rsid w:val="00DA4A12"/>
    <w:rsid w:val="00DA7AF1"/>
    <w:rsid w:val="00DB03D5"/>
    <w:rsid w:val="00DB19E4"/>
    <w:rsid w:val="00DC13DD"/>
    <w:rsid w:val="00DC4835"/>
    <w:rsid w:val="00DD281C"/>
    <w:rsid w:val="00DD7946"/>
    <w:rsid w:val="00DE0457"/>
    <w:rsid w:val="00DE7D4F"/>
    <w:rsid w:val="00DF16C3"/>
    <w:rsid w:val="00DF3A11"/>
    <w:rsid w:val="00E00677"/>
    <w:rsid w:val="00E07559"/>
    <w:rsid w:val="00E30E5E"/>
    <w:rsid w:val="00E43AB5"/>
    <w:rsid w:val="00E458F1"/>
    <w:rsid w:val="00E5456B"/>
    <w:rsid w:val="00E7119D"/>
    <w:rsid w:val="00E7185E"/>
    <w:rsid w:val="00E71BAA"/>
    <w:rsid w:val="00E85126"/>
    <w:rsid w:val="00E909F8"/>
    <w:rsid w:val="00E90EFF"/>
    <w:rsid w:val="00E9223C"/>
    <w:rsid w:val="00E93E0B"/>
    <w:rsid w:val="00EA48F0"/>
    <w:rsid w:val="00EB0D11"/>
    <w:rsid w:val="00EE0E8C"/>
    <w:rsid w:val="00EF1E7B"/>
    <w:rsid w:val="00EF3940"/>
    <w:rsid w:val="00F0703B"/>
    <w:rsid w:val="00F22093"/>
    <w:rsid w:val="00F24C50"/>
    <w:rsid w:val="00F26258"/>
    <w:rsid w:val="00F31B87"/>
    <w:rsid w:val="00F456A8"/>
    <w:rsid w:val="00F463B9"/>
    <w:rsid w:val="00F62A46"/>
    <w:rsid w:val="00F63938"/>
    <w:rsid w:val="00F9742D"/>
    <w:rsid w:val="00FA6CDD"/>
    <w:rsid w:val="00FC2D7A"/>
    <w:rsid w:val="00FE0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252916-EEFE-4078-9DF1-FC6FA5CA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5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BF0"/>
    <w:pPr>
      <w:ind w:left="720"/>
      <w:contextualSpacing/>
    </w:pPr>
  </w:style>
  <w:style w:type="paragraph" w:styleId="Title">
    <w:name w:val="Title"/>
    <w:basedOn w:val="Normal"/>
    <w:link w:val="TitleChar"/>
    <w:uiPriority w:val="10"/>
    <w:qFormat/>
    <w:rsid w:val="006F3B92"/>
    <w:pPr>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uiPriority w:val="10"/>
    <w:rsid w:val="006F3B92"/>
    <w:rPr>
      <w:rFonts w:ascii="Times New Roman" w:eastAsia="Times New Roman" w:hAnsi="Times New Roman" w:cs="Times New Roman"/>
      <w:b/>
      <w:sz w:val="20"/>
      <w:szCs w:val="20"/>
    </w:rPr>
  </w:style>
  <w:style w:type="paragraph" w:styleId="Subtitle">
    <w:name w:val="Subtitle"/>
    <w:basedOn w:val="Normal"/>
    <w:link w:val="SubtitleChar"/>
    <w:uiPriority w:val="11"/>
    <w:qFormat/>
    <w:rsid w:val="006F3B92"/>
    <w:pPr>
      <w:jc w:val="center"/>
    </w:pPr>
    <w:rPr>
      <w:rFonts w:ascii="Times New Roman" w:eastAsia="Times New Roman" w:hAnsi="Times New Roman" w:cs="Times New Roman"/>
      <w:szCs w:val="20"/>
    </w:rPr>
  </w:style>
  <w:style w:type="character" w:customStyle="1" w:styleId="SubtitleChar">
    <w:name w:val="Subtitle Char"/>
    <w:basedOn w:val="DefaultParagraphFont"/>
    <w:link w:val="Subtitle"/>
    <w:uiPriority w:val="11"/>
    <w:rsid w:val="006F3B9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04F40"/>
    <w:rPr>
      <w:rFonts w:ascii="Tahoma" w:hAnsi="Tahoma" w:cs="Tahoma"/>
      <w:sz w:val="16"/>
      <w:szCs w:val="16"/>
    </w:rPr>
  </w:style>
  <w:style w:type="character" w:customStyle="1" w:styleId="BalloonTextChar">
    <w:name w:val="Balloon Text Char"/>
    <w:basedOn w:val="DefaultParagraphFont"/>
    <w:link w:val="BalloonText"/>
    <w:uiPriority w:val="99"/>
    <w:semiHidden/>
    <w:rsid w:val="00304F40"/>
    <w:rPr>
      <w:rFonts w:ascii="Tahoma" w:hAnsi="Tahoma" w:cs="Tahoma"/>
      <w:sz w:val="16"/>
      <w:szCs w:val="16"/>
    </w:rPr>
  </w:style>
  <w:style w:type="character" w:styleId="Hyperlink">
    <w:name w:val="Hyperlink"/>
    <w:semiHidden/>
    <w:unhideWhenUsed/>
    <w:rsid w:val="00FC2D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26" Type="http://schemas.openxmlformats.org/officeDocument/2006/relationships/hyperlink" Target="http://www.dso.ufl.edu/students.php" TargetMode="External"/><Relationship Id="rId3" Type="http://schemas.openxmlformats.org/officeDocument/2006/relationships/styles" Target="styles.xml"/><Relationship Id="rId21" Type="http://schemas.openxmlformats.org/officeDocument/2006/relationships/hyperlink" Target="http://www.dso.ufl.edu/students.php" TargetMode="External"/><Relationship Id="rId7" Type="http://schemas.openxmlformats.org/officeDocument/2006/relationships/hyperlink" Target="http://www.dso.ufl.edu/drc/" TargetMode="Externa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hyperlink" Target="http://www.dso.ufl.edu/students.ph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so.ufl.edu/drc/" TargetMode="External"/><Relationship Id="rId20" Type="http://schemas.openxmlformats.org/officeDocument/2006/relationships/hyperlink" Target="http://www.dso.ufl.edu/students.php" TargetMode="External"/><Relationship Id="rId29" Type="http://schemas.openxmlformats.org/officeDocument/2006/relationships/hyperlink" Target="http://www.dso.ufl.edu/students.php" TargetMode="External"/><Relationship Id="rId1" Type="http://schemas.openxmlformats.org/officeDocument/2006/relationships/customXml" Target="../customXml/item1.xml"/><Relationship Id="rId6" Type="http://schemas.openxmlformats.org/officeDocument/2006/relationships/hyperlink" Target="http://www.dso.ufl.edu/drc/" TargetMode="External"/><Relationship Id="rId11" Type="http://schemas.openxmlformats.org/officeDocument/2006/relationships/hyperlink" Target="http://www.dso.ufl.edu/drc/" TargetMode="External"/><Relationship Id="rId24" Type="http://schemas.openxmlformats.org/officeDocument/2006/relationships/hyperlink" Target="http://www.dso.ufl.edu/students.php"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so.ufl.edu/drc/" TargetMode="External"/><Relationship Id="rId23" Type="http://schemas.openxmlformats.org/officeDocument/2006/relationships/hyperlink" Target="http://www.dso.ufl.edu/students.php" TargetMode="External"/><Relationship Id="rId28" Type="http://schemas.openxmlformats.org/officeDocument/2006/relationships/hyperlink" Target="http://www.dso.ufl.edu/students.php" TargetMode="External"/><Relationship Id="rId10" Type="http://schemas.openxmlformats.org/officeDocument/2006/relationships/hyperlink" Target="http://www.dso.ufl.edu/drc/" TargetMode="External"/><Relationship Id="rId19" Type="http://schemas.openxmlformats.org/officeDocument/2006/relationships/hyperlink" Target="http://www.dso.ufl.edu/students.php" TargetMode="External"/><Relationship Id="rId31" Type="http://schemas.openxmlformats.org/officeDocument/2006/relationships/hyperlink" Target="http://www.dso.ufl.edu/students.php" TargetMode="External"/><Relationship Id="rId4" Type="http://schemas.openxmlformats.org/officeDocument/2006/relationships/settings" Target="settings.xml"/><Relationship Id="rId9" Type="http://schemas.openxmlformats.org/officeDocument/2006/relationships/hyperlink" Target="http://www.dso.ufl.edu/drc/" TargetMode="External"/><Relationship Id="rId14" Type="http://schemas.openxmlformats.org/officeDocument/2006/relationships/hyperlink" Target="http://www.dso.ufl.edu/drc/" TargetMode="External"/><Relationship Id="rId22" Type="http://schemas.openxmlformats.org/officeDocument/2006/relationships/hyperlink" Target="http://www.dso.ufl.edu/students.php" TargetMode="External"/><Relationship Id="rId27" Type="http://schemas.openxmlformats.org/officeDocument/2006/relationships/hyperlink" Target="http://www.dso.ufl.edu/students.php" TargetMode="External"/><Relationship Id="rId30" Type="http://schemas.openxmlformats.org/officeDocument/2006/relationships/hyperlink" Target="http://www.dso.ufl.edu/students.php" TargetMode="External"/><Relationship Id="rId8" Type="http://schemas.openxmlformats.org/officeDocument/2006/relationships/hyperlink" Target="http://www.dso.ufl.edu/d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ok Antiqua">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FDDE1D-DF36-498B-A3E2-64FB32AA4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2096</Words>
  <Characters>11951</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Rhee, Robert J.</dc:creator>
  <cp:lastModifiedBy>Fields,Krista</cp:lastModifiedBy>
  <cp:revision>2</cp:revision>
  <cp:lastPrinted>2017-12-20T18:35:00Z</cp:lastPrinted>
  <dcterms:created xsi:type="dcterms:W3CDTF">2017-12-21T14:37:00Z</dcterms:created>
  <dcterms:modified xsi:type="dcterms:W3CDTF">2017-12-21T14:37:00Z</dcterms:modified>
</cp:coreProperties>
</file>