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EE" w:rsidRDefault="002923EE" w:rsidP="002923EE">
      <w:pPr>
        <w:pStyle w:val="Default"/>
      </w:pPr>
    </w:p>
    <w:p w:rsidR="00D06F48" w:rsidRPr="002A1FE6" w:rsidRDefault="00D06F48" w:rsidP="002923EE">
      <w:pPr>
        <w:pStyle w:val="Default"/>
        <w:jc w:val="center"/>
        <w:rPr>
          <w:b/>
          <w:bCs/>
          <w:sz w:val="28"/>
          <w:szCs w:val="28"/>
          <w:u w:val="single"/>
        </w:rPr>
      </w:pPr>
      <w:r w:rsidRPr="002A1FE6">
        <w:rPr>
          <w:b/>
          <w:bCs/>
          <w:sz w:val="28"/>
          <w:szCs w:val="28"/>
          <w:u w:val="single"/>
        </w:rPr>
        <w:t>Syllabus</w:t>
      </w:r>
    </w:p>
    <w:p w:rsidR="00801E10" w:rsidRDefault="00D06F48" w:rsidP="002923EE">
      <w:pPr>
        <w:pStyle w:val="Default"/>
        <w:jc w:val="center"/>
        <w:rPr>
          <w:b/>
          <w:bCs/>
          <w:sz w:val="28"/>
          <w:szCs w:val="28"/>
        </w:rPr>
      </w:pPr>
      <w:r>
        <w:rPr>
          <w:b/>
          <w:bCs/>
          <w:sz w:val="28"/>
          <w:szCs w:val="28"/>
        </w:rPr>
        <w:t>Remedies</w:t>
      </w:r>
      <w:r w:rsidR="00801E10">
        <w:rPr>
          <w:b/>
          <w:bCs/>
          <w:sz w:val="28"/>
          <w:szCs w:val="28"/>
        </w:rPr>
        <w:t xml:space="preserve"> </w:t>
      </w:r>
    </w:p>
    <w:p w:rsidR="00D06F48" w:rsidRDefault="00801E10" w:rsidP="002923EE">
      <w:pPr>
        <w:pStyle w:val="Default"/>
        <w:jc w:val="center"/>
        <w:rPr>
          <w:b/>
          <w:bCs/>
          <w:sz w:val="28"/>
          <w:szCs w:val="28"/>
        </w:rPr>
      </w:pPr>
      <w:r>
        <w:rPr>
          <w:b/>
          <w:bCs/>
          <w:sz w:val="28"/>
          <w:szCs w:val="28"/>
        </w:rPr>
        <w:t>Course Number 6305, 3 Credit Hours</w:t>
      </w:r>
    </w:p>
    <w:p w:rsidR="00D06F48" w:rsidRDefault="00D06F48" w:rsidP="002923EE">
      <w:pPr>
        <w:pStyle w:val="Default"/>
        <w:jc w:val="center"/>
        <w:rPr>
          <w:b/>
          <w:bCs/>
          <w:sz w:val="28"/>
          <w:szCs w:val="28"/>
        </w:rPr>
      </w:pPr>
      <w:r>
        <w:rPr>
          <w:b/>
          <w:bCs/>
          <w:sz w:val="28"/>
          <w:szCs w:val="28"/>
        </w:rPr>
        <w:t>Spring 201</w:t>
      </w:r>
      <w:r w:rsidR="002A1FE6">
        <w:rPr>
          <w:b/>
          <w:bCs/>
          <w:sz w:val="28"/>
          <w:szCs w:val="28"/>
        </w:rPr>
        <w:t>8</w:t>
      </w:r>
    </w:p>
    <w:p w:rsidR="00D06F48" w:rsidRDefault="00D06F48" w:rsidP="002923EE">
      <w:pPr>
        <w:pStyle w:val="Default"/>
        <w:jc w:val="center"/>
        <w:rPr>
          <w:b/>
          <w:bCs/>
          <w:sz w:val="28"/>
          <w:szCs w:val="28"/>
        </w:rPr>
      </w:pPr>
      <w:r>
        <w:rPr>
          <w:b/>
          <w:bCs/>
          <w:sz w:val="28"/>
          <w:szCs w:val="28"/>
        </w:rPr>
        <w:t>MW: 3:00-4:15</w:t>
      </w:r>
    </w:p>
    <w:p w:rsidR="00D06F48" w:rsidRDefault="00D06F48" w:rsidP="002923EE">
      <w:pPr>
        <w:pStyle w:val="Default"/>
        <w:jc w:val="center"/>
        <w:rPr>
          <w:b/>
          <w:bCs/>
          <w:sz w:val="28"/>
          <w:szCs w:val="28"/>
        </w:rPr>
      </w:pPr>
      <w:r>
        <w:rPr>
          <w:b/>
          <w:bCs/>
          <w:sz w:val="28"/>
          <w:szCs w:val="28"/>
        </w:rPr>
        <w:t>Room 285C</w:t>
      </w:r>
    </w:p>
    <w:p w:rsidR="00D06F48" w:rsidRPr="00D06F48" w:rsidRDefault="00D06F48" w:rsidP="00D06F48">
      <w:pPr>
        <w:pStyle w:val="Default"/>
        <w:jc w:val="center"/>
        <w:rPr>
          <w:b/>
          <w:bCs/>
          <w:sz w:val="28"/>
          <w:szCs w:val="28"/>
        </w:rPr>
      </w:pPr>
      <w:r w:rsidRPr="00D06F48">
        <w:rPr>
          <w:b/>
          <w:bCs/>
          <w:sz w:val="28"/>
          <w:szCs w:val="28"/>
        </w:rPr>
        <w:t>Professor Darren Hutchinson</w:t>
      </w:r>
    </w:p>
    <w:p w:rsidR="00D06F48" w:rsidRPr="00D06F48" w:rsidRDefault="00D06F48" w:rsidP="00D06F48">
      <w:pPr>
        <w:pStyle w:val="Default"/>
        <w:jc w:val="center"/>
        <w:rPr>
          <w:b/>
          <w:bCs/>
          <w:sz w:val="28"/>
          <w:szCs w:val="28"/>
        </w:rPr>
      </w:pPr>
      <w:r w:rsidRPr="00D06F48">
        <w:rPr>
          <w:b/>
          <w:bCs/>
          <w:sz w:val="28"/>
          <w:szCs w:val="28"/>
        </w:rPr>
        <w:t>Associate Dean for Faculty Development &amp;</w:t>
      </w:r>
    </w:p>
    <w:p w:rsidR="00D06F48" w:rsidRDefault="00D06F48" w:rsidP="00D06F48">
      <w:pPr>
        <w:pStyle w:val="Default"/>
        <w:jc w:val="center"/>
        <w:rPr>
          <w:b/>
          <w:bCs/>
          <w:sz w:val="28"/>
          <w:szCs w:val="28"/>
        </w:rPr>
      </w:pPr>
      <w:r w:rsidRPr="00D06F48">
        <w:rPr>
          <w:b/>
          <w:bCs/>
          <w:sz w:val="28"/>
          <w:szCs w:val="28"/>
        </w:rPr>
        <w:t>Stephen C. O’Connell Chair</w:t>
      </w:r>
    </w:p>
    <w:p w:rsidR="00CE5A82" w:rsidRDefault="00CE5A82" w:rsidP="002923EE">
      <w:pPr>
        <w:pStyle w:val="Default"/>
        <w:jc w:val="center"/>
        <w:rPr>
          <w:b/>
          <w:bCs/>
          <w:sz w:val="28"/>
          <w:szCs w:val="28"/>
        </w:rPr>
      </w:pPr>
      <w:r>
        <w:rPr>
          <w:b/>
          <w:bCs/>
          <w:sz w:val="28"/>
          <w:szCs w:val="28"/>
        </w:rPr>
        <w:t xml:space="preserve"> </w:t>
      </w:r>
    </w:p>
    <w:p w:rsidR="002923EE" w:rsidRDefault="002923EE" w:rsidP="002923EE">
      <w:pPr>
        <w:pStyle w:val="Default"/>
        <w:rPr>
          <w:sz w:val="28"/>
          <w:szCs w:val="28"/>
        </w:rPr>
      </w:pPr>
      <w:bookmarkStart w:id="0" w:name="_GoBack"/>
      <w:bookmarkEnd w:id="0"/>
    </w:p>
    <w:p w:rsidR="002923EE" w:rsidRDefault="002923EE" w:rsidP="002923EE">
      <w:pPr>
        <w:pStyle w:val="Default"/>
        <w:rPr>
          <w:sz w:val="23"/>
          <w:szCs w:val="23"/>
        </w:rPr>
      </w:pPr>
      <w:r>
        <w:rPr>
          <w:b/>
          <w:bCs/>
          <w:sz w:val="23"/>
          <w:szCs w:val="23"/>
        </w:rPr>
        <w:t xml:space="preserve">Description </w:t>
      </w:r>
    </w:p>
    <w:p w:rsidR="002923EE" w:rsidRDefault="002923EE" w:rsidP="002923EE">
      <w:pPr>
        <w:pStyle w:val="Default"/>
        <w:rPr>
          <w:sz w:val="23"/>
          <w:szCs w:val="23"/>
        </w:rPr>
      </w:pPr>
      <w:r>
        <w:rPr>
          <w:sz w:val="23"/>
          <w:szCs w:val="23"/>
        </w:rPr>
        <w:t>The course examines important theoretical and practical problems related to the structure, award, and enforcement of ju</w:t>
      </w:r>
      <w:r w:rsidR="00D44590">
        <w:rPr>
          <w:sz w:val="23"/>
          <w:szCs w:val="23"/>
        </w:rPr>
        <w:t>dicial remedies</w:t>
      </w:r>
      <w:r>
        <w:rPr>
          <w:sz w:val="23"/>
          <w:szCs w:val="23"/>
        </w:rPr>
        <w:t>. The course ana</w:t>
      </w:r>
      <w:r w:rsidR="001E10ED">
        <w:rPr>
          <w:sz w:val="23"/>
          <w:szCs w:val="23"/>
        </w:rPr>
        <w:t>lyzes several types of</w:t>
      </w:r>
      <w:r>
        <w:rPr>
          <w:sz w:val="23"/>
          <w:szCs w:val="23"/>
        </w:rPr>
        <w:t xml:space="preserve"> remedies, including injunc</w:t>
      </w:r>
      <w:r w:rsidR="001E10ED">
        <w:rPr>
          <w:sz w:val="23"/>
          <w:szCs w:val="23"/>
        </w:rPr>
        <w:t>tions, specific performance,</w:t>
      </w:r>
      <w:r>
        <w:rPr>
          <w:sz w:val="23"/>
          <w:szCs w:val="23"/>
        </w:rPr>
        <w:t xml:space="preserve"> restitution</w:t>
      </w:r>
      <w:r w:rsidR="001E10ED">
        <w:rPr>
          <w:sz w:val="23"/>
          <w:szCs w:val="23"/>
        </w:rPr>
        <w:t>, and damages</w:t>
      </w:r>
      <w:r>
        <w:rPr>
          <w:sz w:val="23"/>
          <w:szCs w:val="23"/>
        </w:rPr>
        <w:t>. The course affords students the opportunity to</w:t>
      </w:r>
      <w:r w:rsidR="001E10ED">
        <w:rPr>
          <w:sz w:val="23"/>
          <w:szCs w:val="23"/>
        </w:rPr>
        <w:t xml:space="preserve"> investigate questions of </w:t>
      </w:r>
      <w:r w:rsidR="00D44590">
        <w:rPr>
          <w:sz w:val="23"/>
          <w:szCs w:val="23"/>
        </w:rPr>
        <w:t xml:space="preserve">remedies </w:t>
      </w:r>
      <w:r>
        <w:rPr>
          <w:sz w:val="23"/>
          <w:szCs w:val="23"/>
        </w:rPr>
        <w:t xml:space="preserve">in a host of practice settings, including public law, intellectual property, bankruptcy, civil rights, </w:t>
      </w:r>
      <w:r w:rsidR="001E10ED">
        <w:rPr>
          <w:sz w:val="23"/>
          <w:szCs w:val="23"/>
        </w:rPr>
        <w:t xml:space="preserve">torts, </w:t>
      </w:r>
      <w:r w:rsidR="00D44590">
        <w:rPr>
          <w:sz w:val="23"/>
          <w:szCs w:val="23"/>
        </w:rPr>
        <w:t>and contracts. The course will also examine the role of contempt in the enforcement of injunctions.</w:t>
      </w:r>
      <w:r>
        <w:rPr>
          <w:sz w:val="23"/>
          <w:szCs w:val="23"/>
        </w:rPr>
        <w:t xml:space="preserve"> Finally, the course will </w:t>
      </w:r>
      <w:r w:rsidR="001E10ED">
        <w:rPr>
          <w:sz w:val="23"/>
          <w:szCs w:val="23"/>
        </w:rPr>
        <w:t xml:space="preserve">consider the various </w:t>
      </w:r>
      <w:r>
        <w:rPr>
          <w:sz w:val="23"/>
          <w:szCs w:val="23"/>
        </w:rPr>
        <w:t>defenses that litiga</w:t>
      </w:r>
      <w:r w:rsidR="001E10ED">
        <w:rPr>
          <w:sz w:val="23"/>
          <w:szCs w:val="23"/>
        </w:rPr>
        <w:t>nts can raise to bar or reduce remedies.</w:t>
      </w:r>
      <w:r>
        <w:rPr>
          <w:sz w:val="23"/>
          <w:szCs w:val="23"/>
        </w:rPr>
        <w:t xml:space="preserve"> </w:t>
      </w:r>
    </w:p>
    <w:p w:rsidR="002212C8" w:rsidRDefault="002212C8" w:rsidP="002923EE">
      <w:pPr>
        <w:pStyle w:val="Default"/>
        <w:rPr>
          <w:sz w:val="23"/>
          <w:szCs w:val="23"/>
        </w:rPr>
      </w:pPr>
    </w:p>
    <w:p w:rsidR="002A1FE6" w:rsidRDefault="002212C8" w:rsidP="002923EE">
      <w:pPr>
        <w:pStyle w:val="Default"/>
        <w:rPr>
          <w:sz w:val="23"/>
          <w:szCs w:val="23"/>
        </w:rPr>
      </w:pPr>
      <w:r>
        <w:rPr>
          <w:sz w:val="23"/>
          <w:szCs w:val="23"/>
        </w:rPr>
        <w:lastRenderedPageBreak/>
        <w:t>Remedies law is essential to legal practice. Every litigant seeks a remedy</w:t>
      </w:r>
      <w:r w:rsidR="0056359F">
        <w:rPr>
          <w:sz w:val="23"/>
          <w:szCs w:val="23"/>
        </w:rPr>
        <w:t xml:space="preserve">, such as damages, an injunction, restitution, declaratory judgment, </w:t>
      </w:r>
      <w:r w:rsidR="00D44590">
        <w:rPr>
          <w:sz w:val="23"/>
          <w:szCs w:val="23"/>
        </w:rPr>
        <w:t xml:space="preserve">or </w:t>
      </w:r>
      <w:r w:rsidR="0056359F">
        <w:rPr>
          <w:sz w:val="23"/>
          <w:szCs w:val="23"/>
        </w:rPr>
        <w:t>speci</w:t>
      </w:r>
      <w:r w:rsidR="00D44590">
        <w:rPr>
          <w:sz w:val="23"/>
          <w:szCs w:val="23"/>
        </w:rPr>
        <w:t>fic performance</w:t>
      </w:r>
      <w:r>
        <w:rPr>
          <w:sz w:val="23"/>
          <w:szCs w:val="23"/>
        </w:rPr>
        <w:t>. Every transaction has the potential to produce litigation. Accordingly, both transactional attorneys and litigators should have some familiarity with Remedies. If you learn the mater</w:t>
      </w:r>
      <w:r w:rsidR="0056359F">
        <w:rPr>
          <w:sz w:val="23"/>
          <w:szCs w:val="23"/>
        </w:rPr>
        <w:t>ials in this class, you will obtain</w:t>
      </w:r>
      <w:r w:rsidR="00D44590">
        <w:rPr>
          <w:sz w:val="23"/>
          <w:szCs w:val="23"/>
        </w:rPr>
        <w:t xml:space="preserve"> knowledge and</w:t>
      </w:r>
      <w:r>
        <w:rPr>
          <w:sz w:val="23"/>
          <w:szCs w:val="23"/>
        </w:rPr>
        <w:t xml:space="preserve"> skills that many other </w:t>
      </w:r>
      <w:r w:rsidR="0056359F">
        <w:rPr>
          <w:sz w:val="23"/>
          <w:szCs w:val="23"/>
        </w:rPr>
        <w:t xml:space="preserve">new </w:t>
      </w:r>
      <w:r w:rsidR="00D44590">
        <w:rPr>
          <w:sz w:val="23"/>
          <w:szCs w:val="23"/>
        </w:rPr>
        <w:t>lawyers</w:t>
      </w:r>
      <w:r>
        <w:rPr>
          <w:sz w:val="23"/>
          <w:szCs w:val="23"/>
        </w:rPr>
        <w:t xml:space="preserve"> will lack when they graduate from law school.</w:t>
      </w:r>
    </w:p>
    <w:p w:rsidR="002A1FE6" w:rsidRDefault="002A1FE6" w:rsidP="002923EE">
      <w:pPr>
        <w:pStyle w:val="Default"/>
        <w:rPr>
          <w:sz w:val="23"/>
          <w:szCs w:val="23"/>
        </w:rPr>
      </w:pPr>
    </w:p>
    <w:p w:rsidR="002A1FE6" w:rsidRPr="002A1FE6" w:rsidRDefault="002A1FE6" w:rsidP="002A1FE6">
      <w:pPr>
        <w:pStyle w:val="Default"/>
        <w:rPr>
          <w:b/>
          <w:sz w:val="23"/>
          <w:szCs w:val="23"/>
        </w:rPr>
      </w:pPr>
      <w:r w:rsidRPr="002A1FE6">
        <w:rPr>
          <w:b/>
          <w:sz w:val="23"/>
          <w:szCs w:val="23"/>
        </w:rPr>
        <w:t>Course Learning Outcomes</w:t>
      </w:r>
    </w:p>
    <w:p w:rsidR="004B458E" w:rsidRDefault="002A1FE6" w:rsidP="002A1FE6">
      <w:pPr>
        <w:pStyle w:val="Default"/>
        <w:rPr>
          <w:sz w:val="23"/>
          <w:szCs w:val="23"/>
        </w:rPr>
      </w:pPr>
      <w:r w:rsidRPr="002A1FE6">
        <w:rPr>
          <w:sz w:val="23"/>
          <w:szCs w:val="23"/>
        </w:rPr>
        <w:t xml:space="preserve">Although the subject matter of this survey course is necessarily limited, this class will, nevertheless, provide students with the analytical skills needed to examine general questions of </w:t>
      </w:r>
      <w:r>
        <w:rPr>
          <w:sz w:val="23"/>
          <w:szCs w:val="23"/>
        </w:rPr>
        <w:t>Remedies</w:t>
      </w:r>
      <w:r w:rsidRPr="002A1FE6">
        <w:rPr>
          <w:sz w:val="23"/>
          <w:szCs w:val="23"/>
        </w:rPr>
        <w:t xml:space="preserve"> Law. By taking this course, students will learn to identify when hypothetical or actual factual scenarios in</w:t>
      </w:r>
      <w:r>
        <w:rPr>
          <w:sz w:val="23"/>
          <w:szCs w:val="23"/>
        </w:rPr>
        <w:t xml:space="preserve"> transactional, public law, and other legal settings implicate questions of Remedies Law. Stude</w:t>
      </w:r>
      <w:r w:rsidRPr="002A1FE6">
        <w:rPr>
          <w:sz w:val="23"/>
          <w:szCs w:val="23"/>
        </w:rPr>
        <w:t xml:space="preserve">nts will also learn how decisions by </w:t>
      </w:r>
      <w:r>
        <w:rPr>
          <w:sz w:val="23"/>
          <w:szCs w:val="23"/>
        </w:rPr>
        <w:t xml:space="preserve">federal and state courts and federal and state legislation shape and inform Remedies Law. </w:t>
      </w:r>
    </w:p>
    <w:p w:rsidR="004B458E" w:rsidRDefault="004B458E" w:rsidP="002A1FE6">
      <w:pPr>
        <w:pStyle w:val="Default"/>
        <w:rPr>
          <w:sz w:val="23"/>
          <w:szCs w:val="23"/>
        </w:rPr>
      </w:pPr>
    </w:p>
    <w:p w:rsidR="002A1FE6" w:rsidRDefault="004B458E" w:rsidP="002A1FE6">
      <w:pPr>
        <w:pStyle w:val="Default"/>
        <w:rPr>
          <w:sz w:val="23"/>
          <w:szCs w:val="23"/>
        </w:rPr>
      </w:pPr>
      <w:r>
        <w:rPr>
          <w:sz w:val="23"/>
          <w:szCs w:val="23"/>
        </w:rPr>
        <w:t xml:space="preserve">Remedies Law </w:t>
      </w:r>
      <w:r w:rsidR="002A1FE6">
        <w:rPr>
          <w:sz w:val="23"/>
          <w:szCs w:val="23"/>
        </w:rPr>
        <w:t>questions shape the content of transactions, legislation, executive action, business practices, and, most pointedly, litigation strateg</w:t>
      </w:r>
      <w:r>
        <w:rPr>
          <w:sz w:val="23"/>
          <w:szCs w:val="23"/>
        </w:rPr>
        <w:t>ies</w:t>
      </w:r>
      <w:r w:rsidR="002A1FE6">
        <w:rPr>
          <w:sz w:val="23"/>
          <w:szCs w:val="23"/>
        </w:rPr>
        <w:t>. In other words, Remedies Law is relevant to most legal</w:t>
      </w:r>
      <w:r>
        <w:rPr>
          <w:sz w:val="23"/>
          <w:szCs w:val="23"/>
        </w:rPr>
        <w:t>-</w:t>
      </w:r>
      <w:r w:rsidR="002A1FE6">
        <w:rPr>
          <w:sz w:val="23"/>
          <w:szCs w:val="23"/>
        </w:rPr>
        <w:t xml:space="preserve">practice areas. </w:t>
      </w:r>
      <w:r w:rsidR="002A1FE6" w:rsidRPr="002A1FE6">
        <w:rPr>
          <w:sz w:val="23"/>
          <w:szCs w:val="23"/>
        </w:rPr>
        <w:t xml:space="preserve">This class will equip students with the skills needed to provide written and oral legal analysis regarding </w:t>
      </w:r>
      <w:r w:rsidR="002A1FE6">
        <w:rPr>
          <w:sz w:val="23"/>
          <w:szCs w:val="23"/>
        </w:rPr>
        <w:t>Remedies</w:t>
      </w:r>
      <w:r w:rsidR="002A1FE6" w:rsidRPr="002A1FE6">
        <w:rPr>
          <w:sz w:val="23"/>
          <w:szCs w:val="23"/>
        </w:rPr>
        <w:t xml:space="preserve"> Law </w:t>
      </w:r>
      <w:r>
        <w:rPr>
          <w:sz w:val="23"/>
          <w:szCs w:val="23"/>
        </w:rPr>
        <w:t xml:space="preserve">in a litigation setting and to identify and discuss the implication of Remedies Law in other </w:t>
      </w:r>
      <w:r w:rsidR="002A1FE6" w:rsidRPr="002A1FE6">
        <w:rPr>
          <w:sz w:val="23"/>
          <w:szCs w:val="23"/>
        </w:rPr>
        <w:t xml:space="preserve">legal-practice </w:t>
      </w:r>
      <w:r>
        <w:rPr>
          <w:sz w:val="23"/>
          <w:szCs w:val="23"/>
        </w:rPr>
        <w:t>areas</w:t>
      </w:r>
      <w:r w:rsidR="002A1FE6" w:rsidRPr="002A1FE6">
        <w:rPr>
          <w:sz w:val="23"/>
          <w:szCs w:val="23"/>
        </w:rPr>
        <w:t xml:space="preserve">. </w:t>
      </w:r>
    </w:p>
    <w:p w:rsidR="008D4753" w:rsidRDefault="008D4753" w:rsidP="002A1FE6">
      <w:pPr>
        <w:pStyle w:val="Default"/>
        <w:rPr>
          <w:sz w:val="23"/>
          <w:szCs w:val="23"/>
        </w:rPr>
      </w:pPr>
    </w:p>
    <w:p w:rsidR="008D4753" w:rsidRPr="002A1FE6" w:rsidRDefault="008D4753" w:rsidP="002A1FE6">
      <w:pPr>
        <w:pStyle w:val="Default"/>
        <w:rPr>
          <w:sz w:val="23"/>
          <w:szCs w:val="23"/>
        </w:rPr>
      </w:pPr>
      <w:r w:rsidRPr="008D4753">
        <w:rPr>
          <w:sz w:val="23"/>
          <w:szCs w:val="23"/>
        </w:rPr>
        <w:lastRenderedPageBreak/>
        <w:t>Remedies law involves a complex mixture of legal rules and public policy. Students should anticipate discussing policy considerations throughout the course, and the cases will often turn on these matters. Furthermore, the cases will often analyze economic, political, sociological, and other relevant policy factors. Students should endeavor to understand the interplay of legal rules and policy as they complete the readings for this course.</w:t>
      </w:r>
      <w:r>
        <w:rPr>
          <w:sz w:val="23"/>
          <w:szCs w:val="23"/>
        </w:rPr>
        <w:t xml:space="preserve"> This course will give students the knowledge-base for analyzing the policy implications of Remedies Law as attorneys. </w:t>
      </w:r>
    </w:p>
    <w:p w:rsidR="002A1FE6" w:rsidRPr="002A1FE6" w:rsidRDefault="002A1FE6" w:rsidP="002A1FE6">
      <w:pPr>
        <w:pStyle w:val="Default"/>
        <w:rPr>
          <w:sz w:val="23"/>
          <w:szCs w:val="23"/>
        </w:rPr>
      </w:pPr>
      <w:r w:rsidRPr="002A1FE6">
        <w:rPr>
          <w:sz w:val="23"/>
          <w:szCs w:val="23"/>
        </w:rPr>
        <w:t xml:space="preserve"> </w:t>
      </w:r>
    </w:p>
    <w:p w:rsidR="002A1FE6" w:rsidRPr="002A1FE6" w:rsidRDefault="002A1FE6" w:rsidP="002A1FE6">
      <w:pPr>
        <w:pStyle w:val="Default"/>
        <w:rPr>
          <w:b/>
          <w:sz w:val="23"/>
          <w:szCs w:val="23"/>
        </w:rPr>
      </w:pPr>
      <w:r w:rsidRPr="002A1FE6">
        <w:rPr>
          <w:b/>
          <w:sz w:val="23"/>
          <w:szCs w:val="23"/>
        </w:rPr>
        <w:t>Requirements and Grading</w:t>
      </w:r>
    </w:p>
    <w:p w:rsidR="002A1FE6" w:rsidRDefault="002A1FE6" w:rsidP="002A1FE6">
      <w:pPr>
        <w:pStyle w:val="Default"/>
        <w:rPr>
          <w:sz w:val="23"/>
          <w:szCs w:val="23"/>
        </w:rPr>
      </w:pPr>
      <w:r w:rsidRPr="002A1FE6">
        <w:rPr>
          <w:sz w:val="23"/>
          <w:szCs w:val="23"/>
        </w:rPr>
        <w:t xml:space="preserve">Grading in this class is based on the final examination. Students who type their exams must use the exam software provided by the law school. The final examination for this class is scheduled to take place on </w:t>
      </w:r>
      <w:r>
        <w:rPr>
          <w:sz w:val="23"/>
          <w:szCs w:val="23"/>
        </w:rPr>
        <w:t>April</w:t>
      </w:r>
      <w:r w:rsidRPr="002A1FE6">
        <w:rPr>
          <w:sz w:val="23"/>
          <w:szCs w:val="23"/>
        </w:rPr>
        <w:t xml:space="preserve"> 8 at </w:t>
      </w:r>
      <w:r>
        <w:rPr>
          <w:sz w:val="23"/>
          <w:szCs w:val="23"/>
        </w:rPr>
        <w:t>1:0</w:t>
      </w:r>
      <w:r w:rsidRPr="002A1FE6">
        <w:rPr>
          <w:sz w:val="23"/>
          <w:szCs w:val="23"/>
        </w:rPr>
        <w:t xml:space="preserve">0 </w:t>
      </w:r>
      <w:r>
        <w:rPr>
          <w:sz w:val="23"/>
          <w:szCs w:val="23"/>
        </w:rPr>
        <w:t>p</w:t>
      </w:r>
      <w:r w:rsidRPr="002A1FE6">
        <w:rPr>
          <w:sz w:val="23"/>
          <w:szCs w:val="23"/>
        </w:rPr>
        <w:t xml:space="preserve">m. Professor Hutchinson will provide more details about the final exam as the semester progresses. </w:t>
      </w:r>
    </w:p>
    <w:p w:rsidR="004B458E" w:rsidRDefault="004B458E" w:rsidP="002A1FE6">
      <w:pPr>
        <w:pStyle w:val="Default"/>
        <w:rPr>
          <w:sz w:val="23"/>
          <w:szCs w:val="23"/>
        </w:rPr>
      </w:pPr>
    </w:p>
    <w:p w:rsidR="004B458E" w:rsidRPr="002A1FE6" w:rsidRDefault="004B458E" w:rsidP="002A1FE6">
      <w:pPr>
        <w:pStyle w:val="Default"/>
        <w:rPr>
          <w:sz w:val="23"/>
          <w:szCs w:val="23"/>
        </w:rPr>
      </w:pPr>
      <w:r>
        <w:rPr>
          <w:sz w:val="23"/>
          <w:szCs w:val="23"/>
        </w:rPr>
        <w:t>Professor Hutchinson will also hold additional sessions to review course materials and provide answers to and feedback on hypothetical questions and skills assessment handouts. Students are strongly encouraged to attend these sessions. Failure to do so will reflect poorly on your class participation (see below).</w:t>
      </w:r>
    </w:p>
    <w:p w:rsidR="002A1FE6" w:rsidRPr="002A1FE6" w:rsidRDefault="002A1FE6" w:rsidP="002A1FE6">
      <w:pPr>
        <w:pStyle w:val="Default"/>
        <w:rPr>
          <w:sz w:val="23"/>
          <w:szCs w:val="23"/>
        </w:rPr>
      </w:pPr>
    </w:p>
    <w:p w:rsidR="002A1FE6" w:rsidRPr="002A1FE6" w:rsidRDefault="002A1FE6" w:rsidP="002A1FE6">
      <w:pPr>
        <w:pStyle w:val="Default"/>
        <w:rPr>
          <w:sz w:val="23"/>
          <w:szCs w:val="23"/>
        </w:rPr>
      </w:pPr>
      <w:r w:rsidRPr="002A1FE6">
        <w:rPr>
          <w:sz w:val="23"/>
          <w:szCs w:val="23"/>
        </w:rPr>
        <w:t xml:space="preserve">The mandatory grade distribution for law school courses is posted on the College of Law website. Grading in this course will adhere to those standards. </w:t>
      </w:r>
      <w:r w:rsidRPr="002A1FE6">
        <w:rPr>
          <w:sz w:val="23"/>
          <w:szCs w:val="23"/>
        </w:rPr>
        <w:lastRenderedPageBreak/>
        <w:t>Furthermore, to calculate student grade-point averages, the College of Law utilizes the following system: A, 4.0; A-, 3.67; B+, 3.33; B, 3.0; B-, 2.67; C+, 2.33; C, 2.0; C-, 1.67; D+, 1.33; D, 1.0; D-, 0.67; E (Failure), 0.0.</w:t>
      </w:r>
    </w:p>
    <w:p w:rsidR="002A1FE6" w:rsidRPr="002A1FE6" w:rsidRDefault="002A1FE6" w:rsidP="002A1FE6">
      <w:pPr>
        <w:pStyle w:val="Default"/>
        <w:rPr>
          <w:sz w:val="23"/>
          <w:szCs w:val="23"/>
        </w:rPr>
      </w:pPr>
    </w:p>
    <w:p w:rsidR="002A1FE6" w:rsidRPr="002A1FE6" w:rsidRDefault="002A1FE6" w:rsidP="002A1FE6">
      <w:pPr>
        <w:pStyle w:val="Default"/>
        <w:rPr>
          <w:sz w:val="23"/>
          <w:szCs w:val="23"/>
        </w:rPr>
      </w:pPr>
      <w:r w:rsidRPr="002A1FE6">
        <w:rPr>
          <w:sz w:val="23"/>
          <w:szCs w:val="23"/>
        </w:rPr>
        <w:t>As required by the American Bar Association, official policy of the College of Law, and Professor Hutchinson, all students must regularly attend and actively participate in class discussions. Effective lawyering involves a substantial amount of oral and written analysis. Accordingly, class participation is critical for your development as an attorney. Professor Hutchinson will call on students during class. Therefore, students must prepare to discuss the materials. Professor Hutchinson reserves the right to raise or lower student grades to reflect the value of class participation. Students who engage in exemplary and relevant class discussion–not talking for the purpose of talking–could receive a grade boost. Students who are repeatedly unprepared to discuss class materials or who have multiple absences—could receive a grade deduction. Multiple unexcused absences will reflect poorly upon the quality of a student’s class participation.</w:t>
      </w:r>
    </w:p>
    <w:p w:rsidR="002A1FE6" w:rsidRPr="002A1FE6" w:rsidRDefault="002A1FE6" w:rsidP="002A1FE6">
      <w:pPr>
        <w:pStyle w:val="Default"/>
        <w:rPr>
          <w:sz w:val="23"/>
          <w:szCs w:val="23"/>
        </w:rPr>
      </w:pPr>
    </w:p>
    <w:p w:rsidR="002A1FE6" w:rsidRPr="002A1FE6" w:rsidRDefault="002A1FE6" w:rsidP="002A1FE6">
      <w:pPr>
        <w:pStyle w:val="Default"/>
        <w:rPr>
          <w:sz w:val="23"/>
          <w:szCs w:val="23"/>
        </w:rPr>
      </w:pPr>
      <w:r w:rsidRPr="002A1FE6">
        <w:rPr>
          <w:sz w:val="23"/>
          <w:szCs w:val="23"/>
        </w:rPr>
        <w:t xml:space="preserve">Periodically, Professor Hutchinson will make class announcements and distribute supplemental reading materials via email. Thus, it is imperative that students regularly check their email for class announcements. Students can ask questions of Professor Hutchinson by email. Please include the phrase </w:t>
      </w:r>
      <w:r w:rsidRPr="002A1FE6">
        <w:rPr>
          <w:sz w:val="23"/>
          <w:szCs w:val="23"/>
        </w:rPr>
        <w:lastRenderedPageBreak/>
        <w:t xml:space="preserve">“CONSTITUTIONAL LAW STUDENT” in the subject line of any email sent to Professor Hutchinson. Professor Hutchinson’s email address is: Hutchinson@law.ufl.edu. </w:t>
      </w:r>
    </w:p>
    <w:p w:rsidR="002A1FE6" w:rsidRPr="002A1FE6" w:rsidRDefault="002A1FE6" w:rsidP="002A1FE6">
      <w:pPr>
        <w:pStyle w:val="Default"/>
        <w:rPr>
          <w:sz w:val="23"/>
          <w:szCs w:val="23"/>
        </w:rPr>
      </w:pPr>
    </w:p>
    <w:p w:rsidR="002A1FE6" w:rsidRPr="002A1FE6" w:rsidRDefault="002A1FE6" w:rsidP="002A1FE6">
      <w:pPr>
        <w:pStyle w:val="Default"/>
        <w:rPr>
          <w:b/>
          <w:sz w:val="23"/>
          <w:szCs w:val="23"/>
        </w:rPr>
      </w:pPr>
      <w:r w:rsidRPr="002A1FE6">
        <w:rPr>
          <w:b/>
          <w:sz w:val="23"/>
          <w:szCs w:val="23"/>
        </w:rPr>
        <w:t>Laptop and Internet Usage</w:t>
      </w:r>
    </w:p>
    <w:p w:rsidR="002A1FE6" w:rsidRPr="002A1FE6" w:rsidRDefault="002A1FE6" w:rsidP="002A1FE6">
      <w:pPr>
        <w:pStyle w:val="Default"/>
        <w:rPr>
          <w:sz w:val="23"/>
          <w:szCs w:val="23"/>
        </w:rPr>
      </w:pPr>
      <w:r w:rsidRPr="002A1FE6">
        <w:rPr>
          <w:sz w:val="23"/>
          <w:szCs w:val="23"/>
        </w:rPr>
        <w:t xml:space="preserve">Students should not use the Internet for activities unrelated to class while class is in session. Although most students believe that they can use the Internet free of detection, this is typically a self-delusion. Regardless, students who spend a substantial amount of time online during class will inevitably miss important substantive issues. Surfing, chatting, Facebooking, Tweeting, Googling, and other web-based fun should not take place during class. Failure to refrain from such activity can result in a lowering of your grade or a revocation of laptop privileges. </w:t>
      </w:r>
    </w:p>
    <w:p w:rsidR="002A1FE6" w:rsidRPr="002A1FE6" w:rsidRDefault="002A1FE6" w:rsidP="002A1FE6">
      <w:pPr>
        <w:pStyle w:val="Default"/>
        <w:rPr>
          <w:sz w:val="23"/>
          <w:szCs w:val="23"/>
        </w:rPr>
      </w:pPr>
    </w:p>
    <w:p w:rsidR="002A1FE6" w:rsidRDefault="002A1FE6" w:rsidP="002A1FE6">
      <w:pPr>
        <w:pStyle w:val="Default"/>
        <w:rPr>
          <w:sz w:val="23"/>
          <w:szCs w:val="23"/>
        </w:rPr>
      </w:pPr>
      <w:r w:rsidRPr="002A1FE6">
        <w:rPr>
          <w:sz w:val="23"/>
          <w:szCs w:val="23"/>
        </w:rPr>
        <w:t xml:space="preserve">Students should also resist the temptation to use their laptops to take dictation of class discussion. Lawyers spend a lot more time and money preparing for their careers than court reporters and other transcription providers. Rather than taking dictation, students should listen to understand the substance and logical flow of the discussion. These are the important matters that should go into outlines. If Professor Hutchinson quotes standards from cases, please turn to the appropriate pages in the textbook for the precise language. Also, students should always quote doctrine from cases in their case outlines. Courts typically quote precedent in written opinions and during oral arguments, and lawyers quote precedent in their briefs </w:t>
      </w:r>
      <w:r w:rsidRPr="002A1FE6">
        <w:rPr>
          <w:sz w:val="23"/>
          <w:szCs w:val="23"/>
        </w:rPr>
        <w:lastRenderedPageBreak/>
        <w:t>and other legal documents. Do not simply summarize the doctrine. Quote the actual language and summarize it as well. This will reinforce your learning of the material.</w:t>
      </w:r>
    </w:p>
    <w:p w:rsidR="002923EE" w:rsidRDefault="002923EE" w:rsidP="002923EE">
      <w:pPr>
        <w:pStyle w:val="Default"/>
        <w:rPr>
          <w:sz w:val="23"/>
          <w:szCs w:val="23"/>
        </w:rPr>
      </w:pPr>
    </w:p>
    <w:p w:rsidR="002923EE" w:rsidRDefault="002923EE" w:rsidP="002923EE">
      <w:pPr>
        <w:pStyle w:val="Default"/>
        <w:rPr>
          <w:sz w:val="23"/>
          <w:szCs w:val="23"/>
        </w:rPr>
      </w:pPr>
      <w:r>
        <w:rPr>
          <w:b/>
          <w:bCs/>
          <w:sz w:val="23"/>
          <w:szCs w:val="23"/>
        </w:rPr>
        <w:t xml:space="preserve">Readings </w:t>
      </w:r>
    </w:p>
    <w:p w:rsidR="002923EE" w:rsidRDefault="002923EE" w:rsidP="002923EE">
      <w:pPr>
        <w:pStyle w:val="Default"/>
        <w:rPr>
          <w:sz w:val="23"/>
          <w:szCs w:val="23"/>
        </w:rPr>
      </w:pPr>
      <w:r>
        <w:rPr>
          <w:sz w:val="23"/>
          <w:szCs w:val="23"/>
        </w:rPr>
        <w:t xml:space="preserve">Required reading assignments are taken primarily from </w:t>
      </w:r>
      <w:r w:rsidRPr="00D44590">
        <w:rPr>
          <w:smallCaps/>
          <w:sz w:val="23"/>
          <w:szCs w:val="23"/>
        </w:rPr>
        <w:t>Douglas Laycock, Modern American Remedies</w:t>
      </w:r>
      <w:r>
        <w:rPr>
          <w:sz w:val="23"/>
          <w:szCs w:val="23"/>
        </w:rPr>
        <w:t xml:space="preserve"> (Fourth Edition 2010) and the corresponding case supplement (</w:t>
      </w:r>
      <w:r w:rsidR="00D06F48">
        <w:rPr>
          <w:sz w:val="23"/>
          <w:szCs w:val="23"/>
        </w:rPr>
        <w:t>sent via email</w:t>
      </w:r>
      <w:r>
        <w:rPr>
          <w:sz w:val="23"/>
          <w:szCs w:val="23"/>
        </w:rPr>
        <w:t>). Students may receive additional supplemental readings throughout the semester. These assignments will be available electronically in advance of class.</w:t>
      </w:r>
      <w:r w:rsidR="008D4753">
        <w:rPr>
          <w:sz w:val="23"/>
          <w:szCs w:val="23"/>
        </w:rPr>
        <w:t xml:space="preserve"> </w:t>
      </w:r>
      <w:r>
        <w:rPr>
          <w:sz w:val="23"/>
          <w:szCs w:val="23"/>
        </w:rPr>
        <w:t xml:space="preserve"> </w:t>
      </w:r>
      <w:r w:rsidR="008D4753" w:rsidRPr="008D4753">
        <w:rPr>
          <w:sz w:val="23"/>
          <w:szCs w:val="23"/>
        </w:rPr>
        <w:t>The casebook contains lengthy theoretical notes. Students must read these notes in addition to caselaw assignments. Class discussion and the exam will draw from these notes.</w:t>
      </w:r>
    </w:p>
    <w:p w:rsidR="002923EE" w:rsidRDefault="002923EE" w:rsidP="002923EE">
      <w:pPr>
        <w:pStyle w:val="Default"/>
        <w:rPr>
          <w:sz w:val="23"/>
          <w:szCs w:val="23"/>
        </w:rPr>
      </w:pPr>
    </w:p>
    <w:p w:rsidR="002923EE" w:rsidRDefault="002923EE" w:rsidP="002923EE">
      <w:pPr>
        <w:pStyle w:val="Default"/>
        <w:rPr>
          <w:sz w:val="23"/>
          <w:szCs w:val="23"/>
        </w:rPr>
      </w:pPr>
      <w:r>
        <w:rPr>
          <w:sz w:val="23"/>
          <w:szCs w:val="23"/>
        </w:rPr>
        <w:t>The syllabus lists a tentative outline of course assignments. Because it is impossible to anticipate precisely the pace of course discussions, reading assignments might be adjusted at poi</w:t>
      </w:r>
      <w:r w:rsidR="00D44590">
        <w:rPr>
          <w:sz w:val="23"/>
          <w:szCs w:val="23"/>
        </w:rPr>
        <w:t>nts during the semester. S</w:t>
      </w:r>
      <w:r>
        <w:rPr>
          <w:sz w:val="23"/>
          <w:szCs w:val="23"/>
        </w:rPr>
        <w:t xml:space="preserve">tudents will receive up-to-date reading assignments during class sessions. </w:t>
      </w:r>
      <w:r w:rsidR="00801E10">
        <w:rPr>
          <w:sz w:val="23"/>
          <w:szCs w:val="23"/>
        </w:rPr>
        <w:t xml:space="preserve">American Bar Association standards anticipate that students spend two hours reading for each one hour of class time. </w:t>
      </w:r>
    </w:p>
    <w:p w:rsidR="002923EE" w:rsidRDefault="002923EE" w:rsidP="002923EE">
      <w:pPr>
        <w:pStyle w:val="Default"/>
        <w:rPr>
          <w:sz w:val="23"/>
          <w:szCs w:val="23"/>
        </w:rPr>
      </w:pPr>
    </w:p>
    <w:p w:rsidR="002923EE" w:rsidRDefault="002923EE" w:rsidP="002923EE">
      <w:pPr>
        <w:pStyle w:val="Default"/>
        <w:rPr>
          <w:sz w:val="23"/>
          <w:szCs w:val="23"/>
        </w:rPr>
      </w:pPr>
      <w:r>
        <w:rPr>
          <w:b/>
          <w:bCs/>
          <w:sz w:val="23"/>
          <w:szCs w:val="23"/>
        </w:rPr>
        <w:t xml:space="preserve">Contact </w:t>
      </w:r>
    </w:p>
    <w:p w:rsidR="004D2988" w:rsidRDefault="002923EE" w:rsidP="002923EE">
      <w:pPr>
        <w:pStyle w:val="Default"/>
      </w:pPr>
      <w:r w:rsidRPr="002212C8">
        <w:t xml:space="preserve">Professor Hutchinson is available by email at: </w:t>
      </w:r>
      <w:r w:rsidR="000321B8" w:rsidRPr="002212C8">
        <w:t>Hutchinson@law.ufl.edu</w:t>
      </w:r>
      <w:r w:rsidRPr="002212C8">
        <w:t xml:space="preserve">. When contacting Professor Hutchinson, please include the word “Remedies” in the subject line of the email.  Emails are the best method for contacting Professor Hutchinson. </w:t>
      </w:r>
    </w:p>
    <w:p w:rsidR="00D44590" w:rsidRDefault="00D44590" w:rsidP="002923EE">
      <w:pPr>
        <w:pStyle w:val="Default"/>
        <w:rPr>
          <w:sz w:val="22"/>
          <w:szCs w:val="22"/>
        </w:rPr>
      </w:pPr>
    </w:p>
    <w:p w:rsidR="004D2988" w:rsidRPr="00D64274" w:rsidRDefault="004D2988" w:rsidP="002923EE">
      <w:pPr>
        <w:pStyle w:val="Default"/>
        <w:rPr>
          <w:b/>
          <w:sz w:val="22"/>
          <w:szCs w:val="22"/>
        </w:rPr>
      </w:pPr>
      <w:r w:rsidRPr="00D64274">
        <w:rPr>
          <w:b/>
          <w:sz w:val="22"/>
          <w:szCs w:val="22"/>
        </w:rPr>
        <w:t>Office Hours</w:t>
      </w:r>
    </w:p>
    <w:p w:rsidR="004D2988" w:rsidRPr="004D2988" w:rsidRDefault="004D2988" w:rsidP="004D2988">
      <w:pPr>
        <w:pStyle w:val="Default"/>
      </w:pPr>
      <w:r w:rsidRPr="004D2988">
        <w:t>Professor Hutchinson will</w:t>
      </w:r>
      <w:r w:rsidR="002212C8">
        <w:t xml:space="preserve"> hold formal office hours on </w:t>
      </w:r>
      <w:r w:rsidR="000B0992">
        <w:t>Mondays</w:t>
      </w:r>
      <w:r w:rsidR="00C01A83">
        <w:t xml:space="preserve"> and Wednesdays from 4:30-6:00 and Tuesdays 2:00-3:00</w:t>
      </w:r>
      <w:r w:rsidRPr="004D2988">
        <w:t xml:space="preserve">. If you would like to meet with Professor Hutchinson outside of the time allocated for office hours, please contact him to make an appointment. </w:t>
      </w:r>
      <w:r w:rsidR="002212C8">
        <w:t>Professor Hutchinson’s office is Room 333 Holland Hall.</w:t>
      </w:r>
    </w:p>
    <w:p w:rsidR="004D2988" w:rsidRPr="004D2988" w:rsidRDefault="004D2988" w:rsidP="004D2988">
      <w:pPr>
        <w:pStyle w:val="Default"/>
      </w:pPr>
    </w:p>
    <w:p w:rsidR="004D2988" w:rsidRDefault="004D2988" w:rsidP="004D2988">
      <w:pPr>
        <w:pStyle w:val="Default"/>
      </w:pPr>
      <w:r w:rsidRPr="004D2988">
        <w:t>Also, students should feel free to “drop by” Professor Hutchinson’s office. If he has time, he will try to meet with you. Professor Hutchinson welcomes and encourages students to take advantage of out-of-class meetings.</w:t>
      </w:r>
    </w:p>
    <w:p w:rsidR="00BC13F3" w:rsidRDefault="00BC13F3" w:rsidP="004D2988">
      <w:pPr>
        <w:pStyle w:val="Default"/>
      </w:pPr>
    </w:p>
    <w:p w:rsidR="00BC13F3" w:rsidRPr="00BC13F3" w:rsidRDefault="00BC13F3" w:rsidP="00BC13F3">
      <w:pPr>
        <w:pStyle w:val="Default"/>
        <w:rPr>
          <w:b/>
        </w:rPr>
      </w:pPr>
      <w:r w:rsidRPr="00BC13F3">
        <w:rPr>
          <w:b/>
        </w:rPr>
        <w:t>Accommodation for Students With Disabilities</w:t>
      </w:r>
    </w:p>
    <w:p w:rsidR="00BC13F3" w:rsidRPr="00BC13F3" w:rsidRDefault="00BC13F3" w:rsidP="00BC13F3">
      <w:pPr>
        <w:pStyle w:val="Default"/>
      </w:pPr>
      <w:r w:rsidRPr="00BC13F3">
        <w:t xml:space="preserve">Students requesting accommodation for disabilities must first register with the Office of Student Affairs. Accommodations are not retroactive, therefore, students should contact the Office of Student Affairs as early in the semester as possible. </w:t>
      </w:r>
    </w:p>
    <w:p w:rsidR="00BC13F3" w:rsidRPr="00BC13F3" w:rsidRDefault="00BC13F3" w:rsidP="00BC13F3">
      <w:pPr>
        <w:pStyle w:val="Default"/>
      </w:pPr>
    </w:p>
    <w:p w:rsidR="00BC13F3" w:rsidRPr="00BC13F3" w:rsidRDefault="00BC13F3" w:rsidP="00BC13F3">
      <w:pPr>
        <w:pStyle w:val="Default"/>
        <w:rPr>
          <w:b/>
        </w:rPr>
      </w:pPr>
      <w:r w:rsidRPr="00BC13F3">
        <w:rPr>
          <w:b/>
        </w:rPr>
        <w:t>Honor Code</w:t>
      </w:r>
    </w:p>
    <w:p w:rsidR="00BC13F3" w:rsidRPr="00BC13F3" w:rsidRDefault="00BC13F3" w:rsidP="00BC13F3">
      <w:pPr>
        <w:pStyle w:val="Default"/>
      </w:pPr>
      <w:r w:rsidRPr="00BC13F3">
        <w:t xml:space="preserve">Academic honesty and integrity are fundamental values of the University community. Students should read and make sure that they understand the UF Student Honor Code, which is available at: </w:t>
      </w:r>
      <w:hyperlink r:id="rId6" w:history="1">
        <w:r w:rsidRPr="00BC13F3">
          <w:rPr>
            <w:rStyle w:val="Hyperlink"/>
          </w:rPr>
          <w:t>https://www.dso.ufl.edu/sccr/process/student-conduct-honor-code/</w:t>
        </w:r>
      </w:hyperlink>
      <w:r w:rsidRPr="00BC13F3">
        <w:t xml:space="preserve">. </w:t>
      </w:r>
    </w:p>
    <w:p w:rsidR="00BC13F3" w:rsidRDefault="00BC13F3" w:rsidP="004D2988">
      <w:pPr>
        <w:pStyle w:val="Default"/>
      </w:pPr>
    </w:p>
    <w:p w:rsidR="004D2988" w:rsidRPr="004D2988" w:rsidRDefault="004D2988" w:rsidP="004D2988">
      <w:pPr>
        <w:pStyle w:val="Default"/>
      </w:pPr>
    </w:p>
    <w:p w:rsidR="002923EE" w:rsidRDefault="002923EE" w:rsidP="002923EE">
      <w:pPr>
        <w:pStyle w:val="Default"/>
        <w:rPr>
          <w:b/>
          <w:bCs/>
          <w:sz w:val="23"/>
          <w:szCs w:val="23"/>
        </w:rPr>
      </w:pPr>
      <w:r>
        <w:rPr>
          <w:b/>
          <w:bCs/>
          <w:sz w:val="23"/>
          <w:szCs w:val="23"/>
        </w:rPr>
        <w:t xml:space="preserve">READING ASSIGNMENTS </w:t>
      </w:r>
    </w:p>
    <w:p w:rsidR="004D2988" w:rsidRDefault="004D2988" w:rsidP="002923EE">
      <w:pPr>
        <w:pStyle w:val="Default"/>
        <w:rPr>
          <w:sz w:val="23"/>
          <w:szCs w:val="23"/>
        </w:rPr>
      </w:pPr>
    </w:p>
    <w:p w:rsidR="002923EE" w:rsidRDefault="002923EE" w:rsidP="002923EE">
      <w:pPr>
        <w:pStyle w:val="Default"/>
        <w:rPr>
          <w:b/>
          <w:bCs/>
          <w:sz w:val="23"/>
          <w:szCs w:val="23"/>
        </w:rPr>
      </w:pPr>
      <w:r>
        <w:rPr>
          <w:b/>
          <w:bCs/>
          <w:sz w:val="23"/>
          <w:szCs w:val="23"/>
        </w:rPr>
        <w:t>WEEK ONE</w:t>
      </w:r>
      <w:r w:rsidR="004D2988">
        <w:rPr>
          <w:b/>
          <w:bCs/>
          <w:sz w:val="23"/>
          <w:szCs w:val="23"/>
        </w:rPr>
        <w:t>: Introduction</w:t>
      </w:r>
      <w:r w:rsidR="003B2FCF">
        <w:rPr>
          <w:b/>
          <w:bCs/>
          <w:sz w:val="23"/>
          <w:szCs w:val="23"/>
        </w:rPr>
        <w:t>: Rightful Position</w:t>
      </w:r>
      <w:r w:rsidR="004D2988">
        <w:rPr>
          <w:sz w:val="23"/>
          <w:szCs w:val="23"/>
        </w:rPr>
        <w:t xml:space="preserve">; </w:t>
      </w:r>
      <w:r w:rsidR="004D2988">
        <w:rPr>
          <w:b/>
          <w:bCs/>
          <w:sz w:val="23"/>
          <w:szCs w:val="23"/>
        </w:rPr>
        <w:t>Injunc</w:t>
      </w:r>
      <w:r w:rsidR="000321B8">
        <w:rPr>
          <w:b/>
          <w:bCs/>
          <w:sz w:val="23"/>
          <w:szCs w:val="23"/>
        </w:rPr>
        <w:t>tions: Preventive</w:t>
      </w:r>
    </w:p>
    <w:p w:rsidR="00884BE3" w:rsidRDefault="00884BE3" w:rsidP="002923EE">
      <w:pPr>
        <w:pStyle w:val="Default"/>
        <w:rPr>
          <w:sz w:val="23"/>
          <w:szCs w:val="23"/>
        </w:rPr>
      </w:pPr>
    </w:p>
    <w:p w:rsidR="00CE5A82" w:rsidRDefault="00A46F31" w:rsidP="002923EE">
      <w:pPr>
        <w:pStyle w:val="Default"/>
        <w:rPr>
          <w:sz w:val="23"/>
          <w:szCs w:val="23"/>
        </w:rPr>
      </w:pPr>
      <w:r>
        <w:rPr>
          <w:sz w:val="23"/>
          <w:szCs w:val="23"/>
        </w:rPr>
        <w:t xml:space="preserve">January </w:t>
      </w:r>
      <w:r w:rsidR="00C01A83">
        <w:rPr>
          <w:sz w:val="23"/>
          <w:szCs w:val="23"/>
        </w:rPr>
        <w:t>8</w:t>
      </w:r>
      <w:r w:rsidR="00CE5A82">
        <w:rPr>
          <w:sz w:val="23"/>
          <w:szCs w:val="23"/>
        </w:rPr>
        <w:t>: 1-18</w:t>
      </w:r>
      <w:r w:rsidR="00C01A83">
        <w:rPr>
          <w:sz w:val="23"/>
          <w:szCs w:val="23"/>
        </w:rPr>
        <w:t>; 276-95; Supp. 13-14</w:t>
      </w:r>
    </w:p>
    <w:p w:rsidR="00C01A83" w:rsidRDefault="00C01A83" w:rsidP="002923EE">
      <w:pPr>
        <w:pStyle w:val="Default"/>
        <w:rPr>
          <w:sz w:val="23"/>
          <w:szCs w:val="23"/>
        </w:rPr>
      </w:pPr>
    </w:p>
    <w:p w:rsidR="00CE5A82" w:rsidRDefault="001E10ED" w:rsidP="002923EE">
      <w:pPr>
        <w:pStyle w:val="Default"/>
        <w:rPr>
          <w:sz w:val="23"/>
          <w:szCs w:val="23"/>
        </w:rPr>
      </w:pPr>
      <w:r>
        <w:rPr>
          <w:sz w:val="23"/>
          <w:szCs w:val="23"/>
        </w:rPr>
        <w:t xml:space="preserve">January </w:t>
      </w:r>
      <w:r w:rsidR="00C01A83">
        <w:rPr>
          <w:sz w:val="23"/>
          <w:szCs w:val="23"/>
        </w:rPr>
        <w:t>10</w:t>
      </w:r>
      <w:r w:rsidR="000321B8">
        <w:rPr>
          <w:sz w:val="23"/>
          <w:szCs w:val="23"/>
        </w:rPr>
        <w:t>: 2</w:t>
      </w:r>
      <w:r w:rsidR="000315CB">
        <w:rPr>
          <w:sz w:val="23"/>
          <w:szCs w:val="23"/>
        </w:rPr>
        <w:t>76-295</w:t>
      </w:r>
      <w:r w:rsidR="00C01A83">
        <w:rPr>
          <w:sz w:val="23"/>
          <w:szCs w:val="23"/>
        </w:rPr>
        <w:t>; Supp. 14-16</w:t>
      </w:r>
    </w:p>
    <w:p w:rsidR="004D2988" w:rsidRDefault="004D2988" w:rsidP="002923EE">
      <w:pPr>
        <w:pStyle w:val="Default"/>
        <w:rPr>
          <w:sz w:val="23"/>
          <w:szCs w:val="23"/>
        </w:rPr>
      </w:pPr>
    </w:p>
    <w:p w:rsidR="002923EE" w:rsidRDefault="002923EE" w:rsidP="002923EE">
      <w:pPr>
        <w:pStyle w:val="Default"/>
        <w:rPr>
          <w:b/>
          <w:bCs/>
          <w:sz w:val="23"/>
          <w:szCs w:val="23"/>
        </w:rPr>
      </w:pPr>
      <w:r>
        <w:rPr>
          <w:b/>
          <w:bCs/>
          <w:sz w:val="23"/>
          <w:szCs w:val="23"/>
        </w:rPr>
        <w:t>WEEK TWO</w:t>
      </w:r>
      <w:r w:rsidR="004D2988">
        <w:rPr>
          <w:b/>
          <w:bCs/>
          <w:sz w:val="23"/>
          <w:szCs w:val="23"/>
        </w:rPr>
        <w:t xml:space="preserve">: </w:t>
      </w:r>
      <w:r w:rsidR="00884BE3">
        <w:rPr>
          <w:b/>
          <w:bCs/>
          <w:sz w:val="23"/>
          <w:szCs w:val="23"/>
        </w:rPr>
        <w:t xml:space="preserve">Injunctions: </w:t>
      </w:r>
      <w:r w:rsidR="000321B8">
        <w:rPr>
          <w:b/>
          <w:bCs/>
          <w:sz w:val="23"/>
          <w:szCs w:val="23"/>
        </w:rPr>
        <w:t xml:space="preserve">Reparative; </w:t>
      </w:r>
      <w:r w:rsidR="004D2988">
        <w:rPr>
          <w:b/>
          <w:bCs/>
          <w:sz w:val="23"/>
          <w:szCs w:val="23"/>
        </w:rPr>
        <w:t>Institutional Reform Litigation/Stru</w:t>
      </w:r>
      <w:r w:rsidR="00884BE3">
        <w:rPr>
          <w:b/>
          <w:bCs/>
          <w:sz w:val="23"/>
          <w:szCs w:val="23"/>
        </w:rPr>
        <w:t>ctural Injunctions</w:t>
      </w:r>
      <w:r w:rsidR="00CF7BB4">
        <w:rPr>
          <w:b/>
          <w:bCs/>
          <w:sz w:val="23"/>
          <w:szCs w:val="23"/>
        </w:rPr>
        <w:t>; Modification of Injunctions</w:t>
      </w:r>
    </w:p>
    <w:p w:rsidR="004D2988" w:rsidRDefault="004D2988" w:rsidP="002923EE">
      <w:pPr>
        <w:pStyle w:val="Default"/>
        <w:rPr>
          <w:b/>
          <w:bCs/>
          <w:sz w:val="23"/>
          <w:szCs w:val="23"/>
        </w:rPr>
      </w:pPr>
    </w:p>
    <w:p w:rsidR="009B6577" w:rsidRDefault="00C01A83" w:rsidP="002923EE">
      <w:pPr>
        <w:pStyle w:val="Default"/>
        <w:rPr>
          <w:bCs/>
          <w:sz w:val="23"/>
          <w:szCs w:val="23"/>
        </w:rPr>
      </w:pPr>
      <w:r>
        <w:rPr>
          <w:bCs/>
          <w:sz w:val="23"/>
          <w:szCs w:val="23"/>
        </w:rPr>
        <w:t>January 15: MLK HOLIDAY</w:t>
      </w:r>
    </w:p>
    <w:p w:rsidR="00C01A83" w:rsidRPr="003219CB" w:rsidRDefault="00C01A83" w:rsidP="002923EE">
      <w:pPr>
        <w:pStyle w:val="Default"/>
        <w:rPr>
          <w:bCs/>
          <w:sz w:val="23"/>
          <w:szCs w:val="23"/>
        </w:rPr>
      </w:pPr>
    </w:p>
    <w:p w:rsidR="009B6577" w:rsidRPr="003219CB" w:rsidRDefault="001E10ED" w:rsidP="002923EE">
      <w:pPr>
        <w:pStyle w:val="Default"/>
        <w:rPr>
          <w:bCs/>
          <w:sz w:val="23"/>
          <w:szCs w:val="23"/>
        </w:rPr>
      </w:pPr>
      <w:r>
        <w:rPr>
          <w:bCs/>
          <w:sz w:val="23"/>
          <w:szCs w:val="23"/>
        </w:rPr>
        <w:t>January 1</w:t>
      </w:r>
      <w:r w:rsidR="00C01A83">
        <w:rPr>
          <w:bCs/>
          <w:sz w:val="23"/>
          <w:szCs w:val="23"/>
        </w:rPr>
        <w:t>7: 295-329; Handout on Institutional Reform Litigation/Structural Injunctions; Supp. 16</w:t>
      </w:r>
    </w:p>
    <w:p w:rsidR="004D2988" w:rsidRDefault="004D2988" w:rsidP="002923EE">
      <w:pPr>
        <w:pStyle w:val="Default"/>
        <w:rPr>
          <w:b/>
          <w:bCs/>
          <w:sz w:val="23"/>
          <w:szCs w:val="23"/>
        </w:rPr>
      </w:pPr>
    </w:p>
    <w:p w:rsidR="002923EE" w:rsidRDefault="002923EE" w:rsidP="002923EE">
      <w:pPr>
        <w:pStyle w:val="Default"/>
        <w:rPr>
          <w:b/>
          <w:bCs/>
          <w:sz w:val="23"/>
          <w:szCs w:val="23"/>
        </w:rPr>
      </w:pPr>
      <w:r>
        <w:rPr>
          <w:b/>
          <w:bCs/>
          <w:sz w:val="23"/>
          <w:szCs w:val="23"/>
        </w:rPr>
        <w:t>WEEK THREE</w:t>
      </w:r>
      <w:r w:rsidR="00A770E8">
        <w:rPr>
          <w:b/>
          <w:bCs/>
          <w:sz w:val="23"/>
          <w:szCs w:val="23"/>
        </w:rPr>
        <w:t>:</w:t>
      </w:r>
      <w:r>
        <w:rPr>
          <w:b/>
          <w:bCs/>
          <w:sz w:val="23"/>
          <w:szCs w:val="23"/>
        </w:rPr>
        <w:t xml:space="preserve"> </w:t>
      </w:r>
      <w:r w:rsidR="003B2FCF">
        <w:rPr>
          <w:b/>
          <w:bCs/>
          <w:sz w:val="23"/>
          <w:szCs w:val="23"/>
        </w:rPr>
        <w:t xml:space="preserve">Modifying Injunctions; Injunctions &amp; Third Parties; </w:t>
      </w:r>
      <w:r w:rsidR="00CF7BB4">
        <w:rPr>
          <w:b/>
          <w:bCs/>
          <w:sz w:val="23"/>
          <w:szCs w:val="23"/>
        </w:rPr>
        <w:t>Substitutionary vs. Specific Relief: Irreplac</w:t>
      </w:r>
      <w:r w:rsidR="003B2FCF">
        <w:rPr>
          <w:b/>
          <w:bCs/>
          <w:sz w:val="23"/>
          <w:szCs w:val="23"/>
        </w:rPr>
        <w:t>eable Losses</w:t>
      </w:r>
      <w:r>
        <w:rPr>
          <w:b/>
          <w:bCs/>
          <w:sz w:val="23"/>
          <w:szCs w:val="23"/>
        </w:rPr>
        <w:t xml:space="preserve"> </w:t>
      </w:r>
    </w:p>
    <w:p w:rsidR="00050C4E" w:rsidRDefault="00050C4E" w:rsidP="002923EE">
      <w:pPr>
        <w:pStyle w:val="Default"/>
        <w:rPr>
          <w:sz w:val="23"/>
          <w:szCs w:val="23"/>
        </w:rPr>
      </w:pPr>
    </w:p>
    <w:p w:rsidR="001E10ED" w:rsidRDefault="001E10ED" w:rsidP="002923EE">
      <w:pPr>
        <w:pStyle w:val="Default"/>
        <w:rPr>
          <w:sz w:val="23"/>
          <w:szCs w:val="23"/>
        </w:rPr>
      </w:pPr>
      <w:r>
        <w:rPr>
          <w:sz w:val="23"/>
          <w:szCs w:val="23"/>
        </w:rPr>
        <w:t xml:space="preserve">January </w:t>
      </w:r>
      <w:r w:rsidR="00C01A83">
        <w:rPr>
          <w:sz w:val="23"/>
          <w:szCs w:val="23"/>
        </w:rPr>
        <w:t>22</w:t>
      </w:r>
      <w:r>
        <w:rPr>
          <w:sz w:val="23"/>
          <w:szCs w:val="23"/>
        </w:rPr>
        <w:t xml:space="preserve">: </w:t>
      </w:r>
      <w:r w:rsidR="00C01A83">
        <w:rPr>
          <w:sz w:val="23"/>
          <w:szCs w:val="23"/>
        </w:rPr>
        <w:t>Supp. 17-37; 336-40 (textbook)</w:t>
      </w:r>
    </w:p>
    <w:p w:rsidR="00C01A83" w:rsidRDefault="00C01A83" w:rsidP="002923EE">
      <w:pPr>
        <w:pStyle w:val="Default"/>
        <w:rPr>
          <w:sz w:val="23"/>
          <w:szCs w:val="23"/>
        </w:rPr>
      </w:pPr>
    </w:p>
    <w:p w:rsidR="009B6577" w:rsidRDefault="00C01A83" w:rsidP="002923EE">
      <w:pPr>
        <w:pStyle w:val="Default"/>
        <w:rPr>
          <w:sz w:val="23"/>
          <w:szCs w:val="23"/>
        </w:rPr>
      </w:pPr>
      <w:r>
        <w:rPr>
          <w:sz w:val="23"/>
          <w:szCs w:val="23"/>
        </w:rPr>
        <w:t>Janu</w:t>
      </w:r>
      <w:r w:rsidR="001E10ED">
        <w:rPr>
          <w:sz w:val="23"/>
          <w:szCs w:val="23"/>
        </w:rPr>
        <w:t>ary 2</w:t>
      </w:r>
      <w:r>
        <w:rPr>
          <w:sz w:val="23"/>
          <w:szCs w:val="23"/>
        </w:rPr>
        <w:t>4</w:t>
      </w:r>
      <w:r w:rsidR="008023F7">
        <w:rPr>
          <w:sz w:val="23"/>
          <w:szCs w:val="23"/>
        </w:rPr>
        <w:t>: 3</w:t>
      </w:r>
      <w:r>
        <w:rPr>
          <w:sz w:val="23"/>
          <w:szCs w:val="23"/>
        </w:rPr>
        <w:t>42-73; Supp. 38-39</w:t>
      </w:r>
    </w:p>
    <w:p w:rsidR="009B6577" w:rsidRDefault="009B6577" w:rsidP="002923EE">
      <w:pPr>
        <w:pStyle w:val="Default"/>
        <w:rPr>
          <w:sz w:val="23"/>
          <w:szCs w:val="23"/>
        </w:rPr>
      </w:pPr>
    </w:p>
    <w:p w:rsidR="002923EE" w:rsidRDefault="002923EE" w:rsidP="002923EE">
      <w:pPr>
        <w:pStyle w:val="Default"/>
        <w:rPr>
          <w:b/>
          <w:bCs/>
          <w:sz w:val="23"/>
          <w:szCs w:val="23"/>
        </w:rPr>
      </w:pPr>
      <w:r>
        <w:rPr>
          <w:b/>
          <w:bCs/>
          <w:sz w:val="23"/>
          <w:szCs w:val="23"/>
        </w:rPr>
        <w:t>WEEK FOUR</w:t>
      </w:r>
      <w:r w:rsidR="00A770E8">
        <w:rPr>
          <w:b/>
          <w:bCs/>
          <w:sz w:val="23"/>
          <w:szCs w:val="23"/>
        </w:rPr>
        <w:t>:</w:t>
      </w:r>
      <w:r>
        <w:rPr>
          <w:b/>
          <w:bCs/>
          <w:sz w:val="23"/>
          <w:szCs w:val="23"/>
        </w:rPr>
        <w:t xml:space="preserve"> </w:t>
      </w:r>
      <w:r w:rsidR="00CF7BB4">
        <w:rPr>
          <w:b/>
          <w:bCs/>
          <w:sz w:val="23"/>
          <w:szCs w:val="23"/>
        </w:rPr>
        <w:t xml:space="preserve">Substitutionary vs. Specific Relief: </w:t>
      </w:r>
      <w:r w:rsidR="00D44590">
        <w:rPr>
          <w:b/>
          <w:bCs/>
          <w:sz w:val="23"/>
          <w:szCs w:val="23"/>
        </w:rPr>
        <w:t xml:space="preserve">Irreplaceable Losses; </w:t>
      </w:r>
      <w:r w:rsidR="0014271B">
        <w:rPr>
          <w:b/>
          <w:bCs/>
          <w:sz w:val="23"/>
          <w:szCs w:val="23"/>
        </w:rPr>
        <w:t xml:space="preserve">Undue Hardship; Burden to Court; </w:t>
      </w:r>
      <w:r w:rsidR="00CF7BB4">
        <w:rPr>
          <w:b/>
          <w:bCs/>
          <w:sz w:val="23"/>
          <w:szCs w:val="23"/>
        </w:rPr>
        <w:t>Substantive and Procedural Co</w:t>
      </w:r>
      <w:r w:rsidR="0014271B">
        <w:rPr>
          <w:b/>
          <w:bCs/>
          <w:sz w:val="23"/>
          <w:szCs w:val="23"/>
        </w:rPr>
        <w:t>ncerns</w:t>
      </w:r>
    </w:p>
    <w:p w:rsidR="009B6577" w:rsidRDefault="009B6577" w:rsidP="002923EE">
      <w:pPr>
        <w:pStyle w:val="Default"/>
        <w:rPr>
          <w:b/>
          <w:bCs/>
          <w:sz w:val="23"/>
          <w:szCs w:val="23"/>
        </w:rPr>
      </w:pPr>
    </w:p>
    <w:p w:rsidR="00F4208B" w:rsidRDefault="001E10ED" w:rsidP="00050C4E">
      <w:pPr>
        <w:pStyle w:val="Default"/>
        <w:rPr>
          <w:sz w:val="23"/>
          <w:szCs w:val="23"/>
        </w:rPr>
      </w:pPr>
      <w:r>
        <w:rPr>
          <w:sz w:val="23"/>
          <w:szCs w:val="23"/>
        </w:rPr>
        <w:t>January 2</w:t>
      </w:r>
      <w:r w:rsidR="00C01A83">
        <w:rPr>
          <w:sz w:val="23"/>
          <w:szCs w:val="23"/>
        </w:rPr>
        <w:t>9</w:t>
      </w:r>
      <w:r w:rsidR="009B6577">
        <w:rPr>
          <w:sz w:val="23"/>
          <w:szCs w:val="23"/>
        </w:rPr>
        <w:t xml:space="preserve">: </w:t>
      </w:r>
      <w:r w:rsidR="00C01A83">
        <w:rPr>
          <w:sz w:val="23"/>
          <w:szCs w:val="23"/>
        </w:rPr>
        <w:t>375-401; Supp. 40</w:t>
      </w:r>
    </w:p>
    <w:p w:rsidR="00C01A83" w:rsidRDefault="00C01A83" w:rsidP="00050C4E">
      <w:pPr>
        <w:pStyle w:val="Default"/>
        <w:rPr>
          <w:sz w:val="23"/>
          <w:szCs w:val="23"/>
        </w:rPr>
      </w:pPr>
    </w:p>
    <w:p w:rsidR="00050C4E" w:rsidRDefault="001E10ED" w:rsidP="002923EE">
      <w:pPr>
        <w:pStyle w:val="Default"/>
        <w:rPr>
          <w:sz w:val="23"/>
          <w:szCs w:val="23"/>
        </w:rPr>
      </w:pPr>
      <w:r>
        <w:rPr>
          <w:sz w:val="23"/>
          <w:szCs w:val="23"/>
        </w:rPr>
        <w:t xml:space="preserve">January </w:t>
      </w:r>
      <w:r w:rsidR="00C01A83">
        <w:rPr>
          <w:sz w:val="23"/>
          <w:szCs w:val="23"/>
        </w:rPr>
        <w:t>31</w:t>
      </w:r>
      <w:r w:rsidR="00182DCC">
        <w:rPr>
          <w:sz w:val="23"/>
          <w:szCs w:val="23"/>
        </w:rPr>
        <w:t xml:space="preserve">: </w:t>
      </w:r>
      <w:r w:rsidR="00C01A83">
        <w:rPr>
          <w:sz w:val="23"/>
          <w:szCs w:val="23"/>
        </w:rPr>
        <w:t>402-29; Supp. 40-43</w:t>
      </w:r>
    </w:p>
    <w:p w:rsidR="00050C4E" w:rsidRDefault="00050C4E" w:rsidP="002923EE">
      <w:pPr>
        <w:pStyle w:val="Default"/>
        <w:rPr>
          <w:sz w:val="23"/>
          <w:szCs w:val="23"/>
        </w:rPr>
      </w:pPr>
    </w:p>
    <w:p w:rsidR="002923EE" w:rsidRDefault="002923EE" w:rsidP="00CE5A82">
      <w:pPr>
        <w:pStyle w:val="Default"/>
        <w:keepNext/>
        <w:keepLines/>
        <w:rPr>
          <w:sz w:val="23"/>
          <w:szCs w:val="23"/>
        </w:rPr>
      </w:pPr>
      <w:r>
        <w:rPr>
          <w:b/>
          <w:bCs/>
          <w:sz w:val="23"/>
          <w:szCs w:val="23"/>
        </w:rPr>
        <w:t>WEEK FIVE</w:t>
      </w:r>
      <w:r w:rsidR="00A770E8">
        <w:rPr>
          <w:b/>
          <w:bCs/>
          <w:sz w:val="23"/>
          <w:szCs w:val="23"/>
        </w:rPr>
        <w:t>:</w:t>
      </w:r>
      <w:r>
        <w:rPr>
          <w:b/>
          <w:bCs/>
          <w:sz w:val="23"/>
          <w:szCs w:val="23"/>
        </w:rPr>
        <w:t xml:space="preserve"> </w:t>
      </w:r>
      <w:r w:rsidR="0014271B">
        <w:rPr>
          <w:b/>
          <w:bCs/>
          <w:sz w:val="23"/>
          <w:szCs w:val="23"/>
        </w:rPr>
        <w:t xml:space="preserve">Preliminary or Permanent Relief; </w:t>
      </w:r>
      <w:r w:rsidR="00182DCC">
        <w:rPr>
          <w:b/>
          <w:bCs/>
          <w:sz w:val="23"/>
          <w:szCs w:val="23"/>
        </w:rPr>
        <w:t xml:space="preserve">Declaratory Relief </w:t>
      </w:r>
    </w:p>
    <w:p w:rsidR="00CE5A82" w:rsidRDefault="00CE5A82" w:rsidP="00CE5A82">
      <w:pPr>
        <w:pStyle w:val="Default"/>
        <w:keepNext/>
        <w:keepLines/>
        <w:rPr>
          <w:sz w:val="23"/>
          <w:szCs w:val="23"/>
        </w:rPr>
      </w:pPr>
    </w:p>
    <w:p w:rsidR="008023F7" w:rsidRDefault="001E10ED" w:rsidP="00CE5A82">
      <w:pPr>
        <w:pStyle w:val="Default"/>
        <w:keepNext/>
        <w:keepLines/>
        <w:rPr>
          <w:sz w:val="23"/>
          <w:szCs w:val="23"/>
        </w:rPr>
      </w:pPr>
      <w:r>
        <w:rPr>
          <w:sz w:val="23"/>
          <w:szCs w:val="23"/>
        </w:rPr>
        <w:t xml:space="preserve">February </w:t>
      </w:r>
      <w:r w:rsidR="00C01A83">
        <w:rPr>
          <w:sz w:val="23"/>
          <w:szCs w:val="23"/>
        </w:rPr>
        <w:t>5</w:t>
      </w:r>
      <w:r w:rsidR="00182DCC">
        <w:rPr>
          <w:sz w:val="23"/>
          <w:szCs w:val="23"/>
        </w:rPr>
        <w:t xml:space="preserve">: </w:t>
      </w:r>
      <w:r w:rsidR="00C01A83">
        <w:rPr>
          <w:sz w:val="23"/>
          <w:szCs w:val="23"/>
        </w:rPr>
        <w:t xml:space="preserve">429-56; </w:t>
      </w:r>
      <w:r w:rsidR="008023F7">
        <w:rPr>
          <w:sz w:val="23"/>
          <w:szCs w:val="23"/>
        </w:rPr>
        <w:t>Handout on Preliminary Injunctions</w:t>
      </w:r>
      <w:r w:rsidR="00C01A83">
        <w:rPr>
          <w:sz w:val="23"/>
          <w:szCs w:val="23"/>
        </w:rPr>
        <w:t>; Supp. 43-44</w:t>
      </w:r>
    </w:p>
    <w:p w:rsidR="00C01A83" w:rsidRDefault="00C01A83" w:rsidP="00CE5A82">
      <w:pPr>
        <w:pStyle w:val="Default"/>
        <w:keepNext/>
        <w:keepLines/>
        <w:rPr>
          <w:sz w:val="23"/>
          <w:szCs w:val="23"/>
        </w:rPr>
      </w:pPr>
    </w:p>
    <w:p w:rsidR="008023F7" w:rsidRDefault="008023F7" w:rsidP="00CE5A82">
      <w:pPr>
        <w:pStyle w:val="Default"/>
        <w:keepNext/>
        <w:keepLines/>
        <w:rPr>
          <w:sz w:val="23"/>
          <w:szCs w:val="23"/>
        </w:rPr>
      </w:pPr>
      <w:r>
        <w:rPr>
          <w:sz w:val="23"/>
          <w:szCs w:val="23"/>
        </w:rPr>
        <w:t xml:space="preserve">February </w:t>
      </w:r>
      <w:r w:rsidR="00C01A83">
        <w:rPr>
          <w:sz w:val="23"/>
          <w:szCs w:val="23"/>
        </w:rPr>
        <w:t>7: 456-86; Supp. 44-46</w:t>
      </w:r>
    </w:p>
    <w:p w:rsidR="008023F7" w:rsidRDefault="008023F7" w:rsidP="00CE5A82">
      <w:pPr>
        <w:pStyle w:val="Default"/>
        <w:keepNext/>
        <w:keepLines/>
        <w:rPr>
          <w:sz w:val="23"/>
          <w:szCs w:val="23"/>
        </w:rPr>
      </w:pPr>
    </w:p>
    <w:p w:rsidR="002923EE" w:rsidRDefault="002923EE" w:rsidP="002923EE">
      <w:pPr>
        <w:pStyle w:val="Default"/>
        <w:rPr>
          <w:b/>
          <w:bCs/>
          <w:sz w:val="23"/>
          <w:szCs w:val="23"/>
        </w:rPr>
      </w:pPr>
      <w:r>
        <w:rPr>
          <w:b/>
          <w:bCs/>
          <w:sz w:val="23"/>
          <w:szCs w:val="23"/>
        </w:rPr>
        <w:t>WEEK SIX</w:t>
      </w:r>
      <w:r w:rsidR="00A770E8">
        <w:rPr>
          <w:b/>
          <w:bCs/>
          <w:sz w:val="23"/>
          <w:szCs w:val="23"/>
        </w:rPr>
        <w:t>:</w:t>
      </w:r>
      <w:r w:rsidR="0014271B">
        <w:rPr>
          <w:b/>
          <w:bCs/>
          <w:sz w:val="23"/>
          <w:szCs w:val="23"/>
        </w:rPr>
        <w:t xml:space="preserve"> Declaratory Relief; Reformation; Restitution: Cause of Action &amp; Measure of Relief </w:t>
      </w:r>
    </w:p>
    <w:p w:rsidR="008023F7" w:rsidRDefault="008023F7" w:rsidP="002923EE">
      <w:pPr>
        <w:pStyle w:val="Default"/>
        <w:rPr>
          <w:b/>
          <w:bCs/>
          <w:sz w:val="23"/>
          <w:szCs w:val="23"/>
        </w:rPr>
      </w:pPr>
    </w:p>
    <w:p w:rsidR="00F4208B" w:rsidRDefault="001E10ED" w:rsidP="002923EE">
      <w:pPr>
        <w:pStyle w:val="Default"/>
        <w:rPr>
          <w:sz w:val="23"/>
          <w:szCs w:val="23"/>
        </w:rPr>
      </w:pPr>
      <w:r>
        <w:rPr>
          <w:sz w:val="23"/>
          <w:szCs w:val="23"/>
        </w:rPr>
        <w:t xml:space="preserve">February </w:t>
      </w:r>
      <w:r w:rsidR="00195344">
        <w:rPr>
          <w:sz w:val="23"/>
          <w:szCs w:val="23"/>
        </w:rPr>
        <w:t>12: 486-530; Supp. 46-54</w:t>
      </w:r>
    </w:p>
    <w:p w:rsidR="00195344" w:rsidRDefault="00195344" w:rsidP="002923EE">
      <w:pPr>
        <w:pStyle w:val="Default"/>
        <w:rPr>
          <w:sz w:val="23"/>
          <w:szCs w:val="23"/>
        </w:rPr>
      </w:pPr>
    </w:p>
    <w:p w:rsidR="00F4208B" w:rsidRDefault="001E10ED" w:rsidP="002923EE">
      <w:pPr>
        <w:pStyle w:val="Default"/>
        <w:rPr>
          <w:sz w:val="23"/>
          <w:szCs w:val="23"/>
        </w:rPr>
      </w:pPr>
      <w:r>
        <w:rPr>
          <w:sz w:val="23"/>
          <w:szCs w:val="23"/>
        </w:rPr>
        <w:t>February 1</w:t>
      </w:r>
      <w:r w:rsidR="00195344">
        <w:rPr>
          <w:sz w:val="23"/>
          <w:szCs w:val="23"/>
        </w:rPr>
        <w:t>4</w:t>
      </w:r>
      <w:r w:rsidR="004C6736">
        <w:rPr>
          <w:sz w:val="23"/>
          <w:szCs w:val="23"/>
        </w:rPr>
        <w:t xml:space="preserve">: </w:t>
      </w:r>
      <w:r w:rsidR="00195344">
        <w:rPr>
          <w:sz w:val="23"/>
          <w:szCs w:val="23"/>
        </w:rPr>
        <w:t>558-89; Supp. 56-59</w:t>
      </w:r>
    </w:p>
    <w:p w:rsidR="00F4208B" w:rsidRDefault="00F4208B" w:rsidP="002923EE">
      <w:pPr>
        <w:pStyle w:val="Default"/>
        <w:rPr>
          <w:sz w:val="23"/>
          <w:szCs w:val="23"/>
        </w:rPr>
      </w:pPr>
    </w:p>
    <w:p w:rsidR="002923EE" w:rsidRDefault="002923EE" w:rsidP="002923EE">
      <w:pPr>
        <w:pStyle w:val="Default"/>
        <w:rPr>
          <w:sz w:val="23"/>
          <w:szCs w:val="23"/>
        </w:rPr>
      </w:pPr>
      <w:r>
        <w:rPr>
          <w:b/>
          <w:bCs/>
          <w:sz w:val="23"/>
          <w:szCs w:val="23"/>
        </w:rPr>
        <w:t>WEEK SEVEN</w:t>
      </w:r>
      <w:r w:rsidR="009729EA">
        <w:rPr>
          <w:b/>
          <w:bCs/>
          <w:sz w:val="23"/>
          <w:szCs w:val="23"/>
        </w:rPr>
        <w:t>:</w:t>
      </w:r>
      <w:r>
        <w:rPr>
          <w:b/>
          <w:bCs/>
          <w:sz w:val="23"/>
          <w:szCs w:val="23"/>
        </w:rPr>
        <w:t xml:space="preserve"> </w:t>
      </w:r>
      <w:r w:rsidR="0014271B">
        <w:rPr>
          <w:b/>
          <w:bCs/>
          <w:sz w:val="23"/>
          <w:szCs w:val="23"/>
        </w:rPr>
        <w:t>Restitution: Measure of Relief; Apportioning Profits; Restitution &amp; Breach of Contract; Restitution of Specific Property/Constructive Trusts</w:t>
      </w:r>
    </w:p>
    <w:p w:rsidR="002923EE" w:rsidRDefault="002923EE" w:rsidP="002923EE">
      <w:pPr>
        <w:pStyle w:val="Default"/>
        <w:rPr>
          <w:sz w:val="23"/>
          <w:szCs w:val="23"/>
        </w:rPr>
      </w:pPr>
    </w:p>
    <w:p w:rsidR="00F4208B" w:rsidRDefault="001E10ED" w:rsidP="00CE5A82">
      <w:pPr>
        <w:pStyle w:val="Default"/>
        <w:rPr>
          <w:sz w:val="23"/>
          <w:szCs w:val="23"/>
        </w:rPr>
      </w:pPr>
      <w:r>
        <w:rPr>
          <w:sz w:val="23"/>
          <w:szCs w:val="23"/>
        </w:rPr>
        <w:t>February 1</w:t>
      </w:r>
      <w:r w:rsidR="00195344">
        <w:rPr>
          <w:sz w:val="23"/>
          <w:szCs w:val="23"/>
        </w:rPr>
        <w:t>9</w:t>
      </w:r>
      <w:r w:rsidR="00F4208B">
        <w:rPr>
          <w:sz w:val="23"/>
          <w:szCs w:val="23"/>
        </w:rPr>
        <w:t xml:space="preserve">: </w:t>
      </w:r>
      <w:r w:rsidR="00195344">
        <w:rPr>
          <w:sz w:val="23"/>
          <w:szCs w:val="23"/>
        </w:rPr>
        <w:t>589-618; Supp. 60-61</w:t>
      </w:r>
    </w:p>
    <w:p w:rsidR="00195344" w:rsidRDefault="00195344" w:rsidP="00CE5A82">
      <w:pPr>
        <w:pStyle w:val="Default"/>
        <w:rPr>
          <w:sz w:val="23"/>
          <w:szCs w:val="23"/>
        </w:rPr>
      </w:pPr>
    </w:p>
    <w:p w:rsidR="002958DA" w:rsidRDefault="001E10ED" w:rsidP="00CE5A82">
      <w:pPr>
        <w:pStyle w:val="Default"/>
        <w:rPr>
          <w:sz w:val="23"/>
          <w:szCs w:val="23"/>
        </w:rPr>
      </w:pPr>
      <w:r>
        <w:rPr>
          <w:sz w:val="23"/>
          <w:szCs w:val="23"/>
        </w:rPr>
        <w:t xml:space="preserve">February </w:t>
      </w:r>
      <w:r w:rsidR="00195344">
        <w:rPr>
          <w:sz w:val="23"/>
          <w:szCs w:val="23"/>
        </w:rPr>
        <w:t>21</w:t>
      </w:r>
      <w:r w:rsidR="00BC425E">
        <w:rPr>
          <w:sz w:val="23"/>
          <w:szCs w:val="23"/>
        </w:rPr>
        <w:t xml:space="preserve">: </w:t>
      </w:r>
      <w:r w:rsidR="00195344">
        <w:rPr>
          <w:sz w:val="23"/>
          <w:szCs w:val="23"/>
        </w:rPr>
        <w:t>619-49; Supp. 62</w:t>
      </w:r>
    </w:p>
    <w:p w:rsidR="002958DA" w:rsidRDefault="002958DA" w:rsidP="00CE5A82">
      <w:pPr>
        <w:pStyle w:val="Default"/>
        <w:rPr>
          <w:sz w:val="23"/>
          <w:szCs w:val="23"/>
        </w:rPr>
      </w:pPr>
    </w:p>
    <w:p w:rsidR="002923EE" w:rsidRDefault="002923EE" w:rsidP="002923EE">
      <w:pPr>
        <w:pStyle w:val="Default"/>
        <w:rPr>
          <w:b/>
          <w:bCs/>
          <w:sz w:val="23"/>
          <w:szCs w:val="23"/>
        </w:rPr>
      </w:pPr>
      <w:r>
        <w:rPr>
          <w:b/>
          <w:bCs/>
          <w:sz w:val="23"/>
          <w:szCs w:val="23"/>
        </w:rPr>
        <w:t>WEEK EIGHT</w:t>
      </w:r>
      <w:r w:rsidR="009729EA">
        <w:rPr>
          <w:b/>
          <w:bCs/>
          <w:sz w:val="23"/>
          <w:szCs w:val="23"/>
        </w:rPr>
        <w:t>:</w:t>
      </w:r>
      <w:r>
        <w:rPr>
          <w:b/>
          <w:bCs/>
          <w:sz w:val="23"/>
          <w:szCs w:val="23"/>
        </w:rPr>
        <w:t xml:space="preserve"> </w:t>
      </w:r>
      <w:r w:rsidR="0014271B">
        <w:rPr>
          <w:b/>
          <w:bCs/>
          <w:sz w:val="23"/>
          <w:szCs w:val="23"/>
        </w:rPr>
        <w:t>Tracing and Equitable Liens; Subrogation; Defenses to Tracing for Third Parties; Replevin, Ejectment, etc.</w:t>
      </w:r>
    </w:p>
    <w:p w:rsidR="002958DA" w:rsidRDefault="002958DA" w:rsidP="002923EE">
      <w:pPr>
        <w:pStyle w:val="Default"/>
        <w:rPr>
          <w:sz w:val="23"/>
          <w:szCs w:val="23"/>
        </w:rPr>
      </w:pPr>
    </w:p>
    <w:p w:rsidR="009729EA" w:rsidRDefault="001E10ED" w:rsidP="00CE5A82">
      <w:pPr>
        <w:pStyle w:val="Default"/>
        <w:rPr>
          <w:sz w:val="23"/>
          <w:szCs w:val="23"/>
        </w:rPr>
      </w:pPr>
      <w:r>
        <w:rPr>
          <w:sz w:val="23"/>
          <w:szCs w:val="23"/>
        </w:rPr>
        <w:t xml:space="preserve">February </w:t>
      </w:r>
      <w:r w:rsidR="00195344">
        <w:rPr>
          <w:sz w:val="23"/>
          <w:szCs w:val="23"/>
        </w:rPr>
        <w:t>26: 649-71; Supp. 62-63</w:t>
      </w:r>
    </w:p>
    <w:p w:rsidR="00195344" w:rsidRDefault="00195344" w:rsidP="00CE5A82">
      <w:pPr>
        <w:pStyle w:val="Default"/>
        <w:rPr>
          <w:sz w:val="23"/>
          <w:szCs w:val="23"/>
        </w:rPr>
      </w:pPr>
    </w:p>
    <w:p w:rsidR="002958DA" w:rsidRDefault="001E10ED" w:rsidP="00CE5A82">
      <w:pPr>
        <w:pStyle w:val="Default"/>
        <w:rPr>
          <w:sz w:val="23"/>
          <w:szCs w:val="23"/>
        </w:rPr>
      </w:pPr>
      <w:r>
        <w:rPr>
          <w:sz w:val="23"/>
          <w:szCs w:val="23"/>
        </w:rPr>
        <w:t>February 2</w:t>
      </w:r>
      <w:r w:rsidR="00195344">
        <w:rPr>
          <w:sz w:val="23"/>
          <w:szCs w:val="23"/>
        </w:rPr>
        <w:t>8</w:t>
      </w:r>
      <w:r w:rsidR="009729EA">
        <w:rPr>
          <w:sz w:val="23"/>
          <w:szCs w:val="23"/>
        </w:rPr>
        <w:t xml:space="preserve">: </w:t>
      </w:r>
      <w:r w:rsidR="00195344">
        <w:rPr>
          <w:sz w:val="23"/>
          <w:szCs w:val="23"/>
        </w:rPr>
        <w:t>678-703; Supp. 63-64</w:t>
      </w:r>
    </w:p>
    <w:p w:rsidR="00A770E8" w:rsidRDefault="00A770E8" w:rsidP="00CE5A82">
      <w:pPr>
        <w:pStyle w:val="Default"/>
        <w:rPr>
          <w:sz w:val="23"/>
          <w:szCs w:val="23"/>
        </w:rPr>
      </w:pPr>
    </w:p>
    <w:p w:rsidR="00A770E8" w:rsidRPr="00927396" w:rsidRDefault="00927396" w:rsidP="00CE5A82">
      <w:pPr>
        <w:pStyle w:val="Default"/>
        <w:rPr>
          <w:b/>
          <w:sz w:val="23"/>
          <w:szCs w:val="23"/>
        </w:rPr>
      </w:pPr>
      <w:r w:rsidRPr="00927396">
        <w:rPr>
          <w:b/>
          <w:sz w:val="23"/>
          <w:szCs w:val="23"/>
        </w:rPr>
        <w:t>[</w:t>
      </w:r>
      <w:r w:rsidR="00A770E8" w:rsidRPr="00927396">
        <w:rPr>
          <w:b/>
          <w:sz w:val="23"/>
          <w:szCs w:val="23"/>
        </w:rPr>
        <w:t>Spring Break</w:t>
      </w:r>
      <w:r w:rsidRPr="00927396">
        <w:rPr>
          <w:b/>
          <w:sz w:val="23"/>
          <w:szCs w:val="23"/>
        </w:rPr>
        <w:t>]</w:t>
      </w:r>
    </w:p>
    <w:p w:rsidR="002958DA" w:rsidRDefault="002958DA" w:rsidP="00CE5A82">
      <w:pPr>
        <w:pStyle w:val="Default"/>
        <w:rPr>
          <w:sz w:val="23"/>
          <w:szCs w:val="23"/>
        </w:rPr>
      </w:pPr>
    </w:p>
    <w:p w:rsidR="002923EE" w:rsidRDefault="00471340" w:rsidP="002923EE">
      <w:pPr>
        <w:pStyle w:val="Default"/>
        <w:rPr>
          <w:sz w:val="23"/>
          <w:szCs w:val="23"/>
        </w:rPr>
      </w:pPr>
      <w:r>
        <w:rPr>
          <w:b/>
          <w:bCs/>
          <w:sz w:val="23"/>
          <w:szCs w:val="23"/>
        </w:rPr>
        <w:t>WEEK NINE</w:t>
      </w:r>
      <w:r w:rsidR="0018468B">
        <w:rPr>
          <w:b/>
          <w:bCs/>
          <w:sz w:val="23"/>
          <w:szCs w:val="23"/>
        </w:rPr>
        <w:t>: Contempt; Collateral Bar Rule</w:t>
      </w:r>
    </w:p>
    <w:p w:rsidR="00050C4E" w:rsidRDefault="00050C4E" w:rsidP="002923EE">
      <w:pPr>
        <w:pStyle w:val="Default"/>
        <w:rPr>
          <w:sz w:val="23"/>
          <w:szCs w:val="23"/>
        </w:rPr>
      </w:pPr>
    </w:p>
    <w:p w:rsidR="002958DA" w:rsidRDefault="001E10ED" w:rsidP="00CE5A82">
      <w:pPr>
        <w:pStyle w:val="Default"/>
        <w:rPr>
          <w:sz w:val="23"/>
          <w:szCs w:val="23"/>
        </w:rPr>
      </w:pPr>
      <w:r>
        <w:rPr>
          <w:sz w:val="23"/>
          <w:szCs w:val="23"/>
        </w:rPr>
        <w:t xml:space="preserve">March </w:t>
      </w:r>
      <w:r w:rsidR="00195344">
        <w:rPr>
          <w:sz w:val="23"/>
          <w:szCs w:val="23"/>
        </w:rPr>
        <w:t>12</w:t>
      </w:r>
      <w:r w:rsidR="00C76BBD">
        <w:rPr>
          <w:sz w:val="23"/>
          <w:szCs w:val="23"/>
        </w:rPr>
        <w:t xml:space="preserve">: </w:t>
      </w:r>
      <w:r w:rsidR="00195344">
        <w:rPr>
          <w:sz w:val="23"/>
          <w:szCs w:val="23"/>
        </w:rPr>
        <w:t>703-33; Supp. 64-65</w:t>
      </w:r>
    </w:p>
    <w:p w:rsidR="00195344" w:rsidRDefault="00195344" w:rsidP="00CE5A82">
      <w:pPr>
        <w:pStyle w:val="Default"/>
        <w:rPr>
          <w:sz w:val="23"/>
          <w:szCs w:val="23"/>
        </w:rPr>
      </w:pPr>
    </w:p>
    <w:p w:rsidR="00CE5A82" w:rsidRDefault="00195344" w:rsidP="00CE5A82">
      <w:pPr>
        <w:pStyle w:val="Default"/>
        <w:rPr>
          <w:sz w:val="23"/>
          <w:szCs w:val="23"/>
        </w:rPr>
      </w:pPr>
      <w:r>
        <w:rPr>
          <w:sz w:val="23"/>
          <w:szCs w:val="23"/>
        </w:rPr>
        <w:t>March 14: 733-54; 759-68</w:t>
      </w:r>
    </w:p>
    <w:p w:rsidR="00CE5A82" w:rsidRDefault="00CE5A82" w:rsidP="002923EE">
      <w:pPr>
        <w:pStyle w:val="Default"/>
        <w:rPr>
          <w:sz w:val="23"/>
          <w:szCs w:val="23"/>
        </w:rPr>
      </w:pPr>
    </w:p>
    <w:p w:rsidR="002923EE" w:rsidRDefault="003B2FCF" w:rsidP="002923EE">
      <w:pPr>
        <w:pStyle w:val="Default"/>
        <w:rPr>
          <w:sz w:val="23"/>
          <w:szCs w:val="23"/>
        </w:rPr>
      </w:pPr>
      <w:r>
        <w:rPr>
          <w:b/>
          <w:bCs/>
          <w:sz w:val="23"/>
          <w:szCs w:val="23"/>
        </w:rPr>
        <w:t>WEEK TEN</w:t>
      </w:r>
      <w:r w:rsidR="0018468B">
        <w:rPr>
          <w:b/>
          <w:bCs/>
          <w:sz w:val="23"/>
          <w:szCs w:val="23"/>
        </w:rPr>
        <w:t>:</w:t>
      </w:r>
      <w:r>
        <w:rPr>
          <w:b/>
          <w:bCs/>
          <w:sz w:val="23"/>
          <w:szCs w:val="23"/>
        </w:rPr>
        <w:t xml:space="preserve"> Contempt &amp; </w:t>
      </w:r>
      <w:r w:rsidR="00C1301A">
        <w:rPr>
          <w:b/>
          <w:bCs/>
          <w:sz w:val="23"/>
          <w:szCs w:val="23"/>
        </w:rPr>
        <w:t>Third Parties</w:t>
      </w:r>
      <w:r w:rsidR="002212C8">
        <w:rPr>
          <w:b/>
          <w:bCs/>
          <w:sz w:val="23"/>
          <w:szCs w:val="23"/>
        </w:rPr>
        <w:t xml:space="preserve">; </w:t>
      </w:r>
      <w:r>
        <w:rPr>
          <w:b/>
          <w:bCs/>
          <w:sz w:val="23"/>
          <w:szCs w:val="23"/>
        </w:rPr>
        <w:t>Damages</w:t>
      </w:r>
      <w:r w:rsidR="0018468B">
        <w:rPr>
          <w:b/>
          <w:bCs/>
          <w:sz w:val="23"/>
          <w:szCs w:val="23"/>
        </w:rPr>
        <w:t>: Value;</w:t>
      </w:r>
      <w:r>
        <w:rPr>
          <w:b/>
          <w:bCs/>
          <w:sz w:val="23"/>
          <w:szCs w:val="23"/>
        </w:rPr>
        <w:t xml:space="preserve"> Expectancy</w:t>
      </w:r>
    </w:p>
    <w:p w:rsidR="002958DA" w:rsidRDefault="002958DA" w:rsidP="00CE5A82">
      <w:pPr>
        <w:pStyle w:val="Default"/>
        <w:rPr>
          <w:sz w:val="23"/>
          <w:szCs w:val="23"/>
        </w:rPr>
      </w:pPr>
    </w:p>
    <w:p w:rsidR="002923EE" w:rsidRDefault="001E10ED" w:rsidP="002923EE">
      <w:pPr>
        <w:pStyle w:val="Default"/>
        <w:rPr>
          <w:sz w:val="23"/>
          <w:szCs w:val="23"/>
        </w:rPr>
      </w:pPr>
      <w:r>
        <w:rPr>
          <w:sz w:val="23"/>
          <w:szCs w:val="23"/>
        </w:rPr>
        <w:t>March 1</w:t>
      </w:r>
      <w:r w:rsidR="00B73B48">
        <w:rPr>
          <w:sz w:val="23"/>
          <w:szCs w:val="23"/>
        </w:rPr>
        <w:t>9: 769-804; Supp. 67-68</w:t>
      </w:r>
    </w:p>
    <w:p w:rsidR="00B73B48" w:rsidRDefault="00B73B48" w:rsidP="002923EE">
      <w:pPr>
        <w:pStyle w:val="Default"/>
        <w:rPr>
          <w:sz w:val="23"/>
          <w:szCs w:val="23"/>
        </w:rPr>
      </w:pPr>
    </w:p>
    <w:p w:rsidR="00D64274" w:rsidRDefault="001E10ED" w:rsidP="002923EE">
      <w:pPr>
        <w:pStyle w:val="Default"/>
        <w:rPr>
          <w:sz w:val="23"/>
          <w:szCs w:val="23"/>
        </w:rPr>
      </w:pPr>
      <w:r>
        <w:rPr>
          <w:sz w:val="23"/>
          <w:szCs w:val="23"/>
        </w:rPr>
        <w:t xml:space="preserve">March </w:t>
      </w:r>
      <w:r w:rsidR="00B73B48">
        <w:rPr>
          <w:sz w:val="23"/>
          <w:szCs w:val="23"/>
        </w:rPr>
        <w:t>21</w:t>
      </w:r>
      <w:r w:rsidR="00D64274">
        <w:rPr>
          <w:sz w:val="23"/>
          <w:szCs w:val="23"/>
        </w:rPr>
        <w:t xml:space="preserve">: </w:t>
      </w:r>
      <w:r w:rsidR="00B73B48">
        <w:rPr>
          <w:sz w:val="23"/>
          <w:szCs w:val="23"/>
        </w:rPr>
        <w:t>804-20; 18-34; Supp. 68, 1</w:t>
      </w:r>
    </w:p>
    <w:p w:rsidR="00B73B48" w:rsidRDefault="00B73B48" w:rsidP="002923EE">
      <w:pPr>
        <w:pStyle w:val="Default"/>
        <w:rPr>
          <w:sz w:val="23"/>
          <w:szCs w:val="23"/>
        </w:rPr>
      </w:pPr>
    </w:p>
    <w:p w:rsidR="00B73B48" w:rsidRDefault="00B73B48" w:rsidP="002923EE">
      <w:pPr>
        <w:pStyle w:val="Default"/>
        <w:rPr>
          <w:sz w:val="23"/>
          <w:szCs w:val="23"/>
        </w:rPr>
      </w:pPr>
      <w:r>
        <w:rPr>
          <w:sz w:val="23"/>
          <w:szCs w:val="23"/>
        </w:rPr>
        <w:t>EXTRA SESSION (Dat</w:t>
      </w:r>
      <w:r w:rsidR="00AC21C8">
        <w:rPr>
          <w:sz w:val="23"/>
          <w:szCs w:val="23"/>
        </w:rPr>
        <w:t>e</w:t>
      </w:r>
      <w:r>
        <w:rPr>
          <w:sz w:val="23"/>
          <w:szCs w:val="23"/>
        </w:rPr>
        <w:t xml:space="preserve"> TBA): 820-28</w:t>
      </w:r>
    </w:p>
    <w:p w:rsidR="00050C4E" w:rsidRDefault="00050C4E" w:rsidP="002923EE">
      <w:pPr>
        <w:pStyle w:val="Default"/>
        <w:rPr>
          <w:sz w:val="23"/>
          <w:szCs w:val="23"/>
        </w:rPr>
      </w:pPr>
    </w:p>
    <w:p w:rsidR="002923EE" w:rsidRDefault="002923EE" w:rsidP="002923EE">
      <w:pPr>
        <w:pStyle w:val="Default"/>
        <w:rPr>
          <w:b/>
          <w:bCs/>
          <w:sz w:val="23"/>
          <w:szCs w:val="23"/>
        </w:rPr>
      </w:pPr>
      <w:r>
        <w:rPr>
          <w:b/>
          <w:bCs/>
          <w:sz w:val="23"/>
          <w:szCs w:val="23"/>
        </w:rPr>
        <w:t>WEEK ELEVEN</w:t>
      </w:r>
      <w:r w:rsidR="00DD554F">
        <w:rPr>
          <w:b/>
          <w:bCs/>
          <w:sz w:val="23"/>
          <w:szCs w:val="23"/>
        </w:rPr>
        <w:t>:</w:t>
      </w:r>
      <w:r w:rsidR="0018468B">
        <w:rPr>
          <w:b/>
          <w:bCs/>
          <w:sz w:val="23"/>
          <w:szCs w:val="23"/>
        </w:rPr>
        <w:t xml:space="preserve"> Damages: </w:t>
      </w:r>
      <w:r w:rsidR="003B2FCF">
        <w:rPr>
          <w:b/>
          <w:bCs/>
          <w:sz w:val="23"/>
          <w:szCs w:val="23"/>
        </w:rPr>
        <w:t>Consequential; Limits on</w:t>
      </w:r>
    </w:p>
    <w:p w:rsidR="00D64274" w:rsidRDefault="00D64274" w:rsidP="00CE5A82">
      <w:pPr>
        <w:pStyle w:val="Default"/>
        <w:rPr>
          <w:sz w:val="23"/>
          <w:szCs w:val="23"/>
        </w:rPr>
      </w:pPr>
    </w:p>
    <w:p w:rsidR="00CE5A82" w:rsidRDefault="001E10ED" w:rsidP="00CE5A82">
      <w:pPr>
        <w:pStyle w:val="Default"/>
        <w:rPr>
          <w:sz w:val="23"/>
          <w:szCs w:val="23"/>
        </w:rPr>
      </w:pPr>
      <w:r>
        <w:rPr>
          <w:sz w:val="23"/>
          <w:szCs w:val="23"/>
        </w:rPr>
        <w:t>March 2</w:t>
      </w:r>
      <w:r w:rsidR="00B73B48">
        <w:rPr>
          <w:sz w:val="23"/>
          <w:szCs w:val="23"/>
        </w:rPr>
        <w:t>6</w:t>
      </w:r>
      <w:r w:rsidR="00D64274">
        <w:rPr>
          <w:sz w:val="23"/>
          <w:szCs w:val="23"/>
        </w:rPr>
        <w:t>:</w:t>
      </w:r>
      <w:r w:rsidR="00C96922">
        <w:rPr>
          <w:sz w:val="23"/>
          <w:szCs w:val="23"/>
        </w:rPr>
        <w:t xml:space="preserve"> </w:t>
      </w:r>
      <w:r w:rsidR="00B73B48">
        <w:rPr>
          <w:sz w:val="23"/>
          <w:szCs w:val="23"/>
        </w:rPr>
        <w:t>35-74; Supp. 1-2</w:t>
      </w:r>
    </w:p>
    <w:p w:rsidR="00B73B48" w:rsidRDefault="00B73B48" w:rsidP="00CE5A82">
      <w:pPr>
        <w:pStyle w:val="Default"/>
        <w:rPr>
          <w:sz w:val="23"/>
          <w:szCs w:val="23"/>
        </w:rPr>
      </w:pPr>
    </w:p>
    <w:p w:rsidR="00050C4E" w:rsidRDefault="001E10ED" w:rsidP="002923EE">
      <w:pPr>
        <w:pStyle w:val="Default"/>
        <w:rPr>
          <w:sz w:val="23"/>
          <w:szCs w:val="23"/>
        </w:rPr>
      </w:pPr>
      <w:r>
        <w:rPr>
          <w:sz w:val="23"/>
          <w:szCs w:val="23"/>
        </w:rPr>
        <w:t>March 2</w:t>
      </w:r>
      <w:r w:rsidR="00B73B48">
        <w:rPr>
          <w:sz w:val="23"/>
          <w:szCs w:val="23"/>
        </w:rPr>
        <w:t>8</w:t>
      </w:r>
      <w:r w:rsidR="00D64274">
        <w:rPr>
          <w:sz w:val="23"/>
          <w:szCs w:val="23"/>
        </w:rPr>
        <w:t xml:space="preserve">: </w:t>
      </w:r>
      <w:r w:rsidR="00B73B48">
        <w:rPr>
          <w:sz w:val="23"/>
          <w:szCs w:val="23"/>
        </w:rPr>
        <w:t>74-102; Supp. 2-4</w:t>
      </w:r>
    </w:p>
    <w:p w:rsidR="00D64274" w:rsidRDefault="00D64274" w:rsidP="002923EE">
      <w:pPr>
        <w:pStyle w:val="Default"/>
        <w:rPr>
          <w:sz w:val="23"/>
          <w:szCs w:val="23"/>
        </w:rPr>
      </w:pPr>
    </w:p>
    <w:p w:rsidR="002923EE" w:rsidRDefault="002923EE" w:rsidP="002923EE">
      <w:pPr>
        <w:pStyle w:val="Default"/>
        <w:rPr>
          <w:sz w:val="23"/>
          <w:szCs w:val="23"/>
        </w:rPr>
      </w:pPr>
      <w:r>
        <w:rPr>
          <w:b/>
          <w:bCs/>
          <w:sz w:val="23"/>
          <w:szCs w:val="23"/>
        </w:rPr>
        <w:t>WEEK TWELVE</w:t>
      </w:r>
      <w:r w:rsidR="00A770E8">
        <w:rPr>
          <w:b/>
          <w:bCs/>
          <w:sz w:val="23"/>
          <w:szCs w:val="23"/>
        </w:rPr>
        <w:t>:</w:t>
      </w:r>
      <w:r>
        <w:rPr>
          <w:b/>
          <w:bCs/>
          <w:sz w:val="23"/>
          <w:szCs w:val="23"/>
        </w:rPr>
        <w:t xml:space="preserve"> </w:t>
      </w:r>
      <w:r w:rsidR="003B2FCF">
        <w:rPr>
          <w:b/>
          <w:bCs/>
          <w:sz w:val="23"/>
          <w:szCs w:val="23"/>
        </w:rPr>
        <w:t>Damages</w:t>
      </w:r>
      <w:r w:rsidR="0018468B">
        <w:rPr>
          <w:b/>
          <w:bCs/>
          <w:sz w:val="23"/>
          <w:szCs w:val="23"/>
        </w:rPr>
        <w:t xml:space="preserve">: </w:t>
      </w:r>
      <w:r w:rsidR="003B2FCF">
        <w:rPr>
          <w:b/>
          <w:bCs/>
          <w:sz w:val="23"/>
          <w:szCs w:val="23"/>
        </w:rPr>
        <w:t xml:space="preserve">Nonmonetary </w:t>
      </w:r>
      <w:r w:rsidR="00DD554F">
        <w:rPr>
          <w:b/>
          <w:bCs/>
          <w:sz w:val="23"/>
          <w:szCs w:val="23"/>
        </w:rPr>
        <w:t>Losses/</w:t>
      </w:r>
      <w:r w:rsidR="003B2FCF">
        <w:rPr>
          <w:b/>
          <w:bCs/>
          <w:sz w:val="23"/>
          <w:szCs w:val="23"/>
        </w:rPr>
        <w:t>Intangible Losses; Remedial Defenses</w:t>
      </w:r>
      <w:r w:rsidR="0018468B">
        <w:rPr>
          <w:b/>
          <w:bCs/>
          <w:sz w:val="23"/>
          <w:szCs w:val="23"/>
        </w:rPr>
        <w:t>: Unconscionability</w:t>
      </w:r>
    </w:p>
    <w:p w:rsidR="00CE5A82" w:rsidRDefault="00CE5A82" w:rsidP="00CE5A82">
      <w:pPr>
        <w:pStyle w:val="Default"/>
        <w:rPr>
          <w:sz w:val="23"/>
          <w:szCs w:val="23"/>
        </w:rPr>
      </w:pPr>
    </w:p>
    <w:p w:rsidR="00D64274" w:rsidRDefault="00B73B48" w:rsidP="00CE5A82">
      <w:pPr>
        <w:pStyle w:val="Default"/>
        <w:rPr>
          <w:sz w:val="23"/>
          <w:szCs w:val="23"/>
        </w:rPr>
      </w:pPr>
      <w:r>
        <w:rPr>
          <w:sz w:val="23"/>
          <w:szCs w:val="23"/>
        </w:rPr>
        <w:t>April 2</w:t>
      </w:r>
      <w:r w:rsidR="00510677">
        <w:rPr>
          <w:sz w:val="23"/>
          <w:szCs w:val="23"/>
        </w:rPr>
        <w:t xml:space="preserve">: </w:t>
      </w:r>
      <w:r>
        <w:rPr>
          <w:sz w:val="23"/>
          <w:szCs w:val="23"/>
        </w:rPr>
        <w:t>102-34; Supp. 4-6</w:t>
      </w:r>
    </w:p>
    <w:p w:rsidR="00B73B48" w:rsidRDefault="00B73B48" w:rsidP="00CE5A82">
      <w:pPr>
        <w:pStyle w:val="Default"/>
        <w:rPr>
          <w:sz w:val="23"/>
          <w:szCs w:val="23"/>
        </w:rPr>
      </w:pPr>
    </w:p>
    <w:p w:rsidR="00D64274" w:rsidRDefault="00B73B48" w:rsidP="00CE5A82">
      <w:pPr>
        <w:pStyle w:val="Default"/>
        <w:rPr>
          <w:sz w:val="23"/>
          <w:szCs w:val="23"/>
        </w:rPr>
      </w:pPr>
      <w:r>
        <w:rPr>
          <w:sz w:val="23"/>
          <w:szCs w:val="23"/>
        </w:rPr>
        <w:t>April 4</w:t>
      </w:r>
      <w:r w:rsidR="00C96922">
        <w:rPr>
          <w:sz w:val="23"/>
          <w:szCs w:val="23"/>
        </w:rPr>
        <w:t xml:space="preserve">: </w:t>
      </w:r>
      <w:r w:rsidR="00AC21C8">
        <w:rPr>
          <w:sz w:val="23"/>
          <w:szCs w:val="23"/>
        </w:rPr>
        <w:t>134-70; Supp. 6-8</w:t>
      </w:r>
      <w:r w:rsidR="0018468B">
        <w:rPr>
          <w:sz w:val="23"/>
          <w:szCs w:val="23"/>
        </w:rPr>
        <w:t xml:space="preserve"> </w:t>
      </w:r>
    </w:p>
    <w:p w:rsidR="00D64274" w:rsidRDefault="00D64274" w:rsidP="00CE5A82">
      <w:pPr>
        <w:pStyle w:val="Default"/>
        <w:rPr>
          <w:sz w:val="23"/>
          <w:szCs w:val="23"/>
        </w:rPr>
      </w:pPr>
    </w:p>
    <w:p w:rsidR="002923EE" w:rsidRDefault="002923EE" w:rsidP="002923EE">
      <w:pPr>
        <w:pStyle w:val="Default"/>
        <w:rPr>
          <w:b/>
          <w:bCs/>
          <w:sz w:val="23"/>
          <w:szCs w:val="23"/>
        </w:rPr>
      </w:pPr>
      <w:r>
        <w:rPr>
          <w:b/>
          <w:bCs/>
          <w:sz w:val="23"/>
          <w:szCs w:val="23"/>
        </w:rPr>
        <w:t>WEEK THIRTEEN</w:t>
      </w:r>
      <w:r w:rsidR="00A770E8">
        <w:rPr>
          <w:b/>
          <w:bCs/>
          <w:sz w:val="23"/>
          <w:szCs w:val="23"/>
        </w:rPr>
        <w:t>:</w:t>
      </w:r>
      <w:r>
        <w:rPr>
          <w:b/>
          <w:bCs/>
          <w:sz w:val="23"/>
          <w:szCs w:val="23"/>
        </w:rPr>
        <w:t xml:space="preserve"> </w:t>
      </w:r>
      <w:r w:rsidR="00510677">
        <w:rPr>
          <w:b/>
          <w:bCs/>
          <w:sz w:val="23"/>
          <w:szCs w:val="23"/>
        </w:rPr>
        <w:t>Remedial Defenses</w:t>
      </w:r>
      <w:r w:rsidR="0018468B">
        <w:rPr>
          <w:b/>
          <w:bCs/>
          <w:sz w:val="23"/>
          <w:szCs w:val="23"/>
        </w:rPr>
        <w:t xml:space="preserve">: Unclean Hands; </w:t>
      </w:r>
      <w:r w:rsidR="0018468B" w:rsidRPr="0018468B">
        <w:rPr>
          <w:b/>
          <w:bCs/>
          <w:i/>
          <w:sz w:val="23"/>
          <w:szCs w:val="23"/>
        </w:rPr>
        <w:t>In Pari Delicto</w:t>
      </w:r>
      <w:r w:rsidR="0018468B">
        <w:rPr>
          <w:b/>
          <w:bCs/>
          <w:sz w:val="23"/>
          <w:szCs w:val="23"/>
        </w:rPr>
        <w:t xml:space="preserve">; Estoppel; Waiver; Laches; Statute of Limitations: Continuing Violations; Discovery Rule; </w:t>
      </w:r>
    </w:p>
    <w:p w:rsidR="003219CB" w:rsidRDefault="003219CB" w:rsidP="002923EE">
      <w:pPr>
        <w:pStyle w:val="Default"/>
        <w:rPr>
          <w:b/>
          <w:bCs/>
          <w:sz w:val="23"/>
          <w:szCs w:val="23"/>
        </w:rPr>
      </w:pPr>
    </w:p>
    <w:p w:rsidR="00C1301A" w:rsidRDefault="00CF7BB4" w:rsidP="002923EE">
      <w:pPr>
        <w:pStyle w:val="Default"/>
        <w:rPr>
          <w:bCs/>
          <w:sz w:val="23"/>
          <w:szCs w:val="23"/>
        </w:rPr>
      </w:pPr>
      <w:r>
        <w:rPr>
          <w:bCs/>
          <w:sz w:val="23"/>
          <w:szCs w:val="23"/>
        </w:rPr>
        <w:t xml:space="preserve">April </w:t>
      </w:r>
      <w:r w:rsidR="00AC21C8">
        <w:rPr>
          <w:bCs/>
          <w:sz w:val="23"/>
          <w:szCs w:val="23"/>
        </w:rPr>
        <w:t>9</w:t>
      </w:r>
      <w:r w:rsidR="003219CB">
        <w:rPr>
          <w:bCs/>
          <w:sz w:val="23"/>
          <w:szCs w:val="23"/>
        </w:rPr>
        <w:t>:</w:t>
      </w:r>
      <w:r w:rsidR="00AC21C8">
        <w:rPr>
          <w:bCs/>
          <w:sz w:val="23"/>
          <w:szCs w:val="23"/>
        </w:rPr>
        <w:t xml:space="preserve"> 170-87; 217-33; Supp. 8, 10</w:t>
      </w:r>
    </w:p>
    <w:p w:rsidR="00AC21C8" w:rsidRDefault="00AC21C8" w:rsidP="002923EE">
      <w:pPr>
        <w:pStyle w:val="Default"/>
        <w:rPr>
          <w:bCs/>
          <w:sz w:val="23"/>
          <w:szCs w:val="23"/>
        </w:rPr>
      </w:pPr>
    </w:p>
    <w:p w:rsidR="00C96922" w:rsidRDefault="00C96922" w:rsidP="002923EE">
      <w:pPr>
        <w:pStyle w:val="Default"/>
        <w:rPr>
          <w:bCs/>
          <w:sz w:val="23"/>
          <w:szCs w:val="23"/>
        </w:rPr>
      </w:pPr>
      <w:r>
        <w:rPr>
          <w:bCs/>
          <w:sz w:val="23"/>
          <w:szCs w:val="23"/>
        </w:rPr>
        <w:t xml:space="preserve">April </w:t>
      </w:r>
      <w:r w:rsidR="00AC21C8">
        <w:rPr>
          <w:bCs/>
          <w:sz w:val="23"/>
          <w:szCs w:val="23"/>
        </w:rPr>
        <w:t>11: 233-62; Supp. 10-12</w:t>
      </w:r>
    </w:p>
    <w:p w:rsidR="003219CB" w:rsidRDefault="003219CB" w:rsidP="002923EE">
      <w:pPr>
        <w:pStyle w:val="Default"/>
        <w:rPr>
          <w:bCs/>
          <w:sz w:val="23"/>
          <w:szCs w:val="23"/>
        </w:rPr>
      </w:pPr>
    </w:p>
    <w:p w:rsidR="002923EE" w:rsidRDefault="002923EE" w:rsidP="002923EE">
      <w:pPr>
        <w:pStyle w:val="Default"/>
        <w:rPr>
          <w:b/>
          <w:bCs/>
          <w:sz w:val="23"/>
          <w:szCs w:val="23"/>
        </w:rPr>
      </w:pPr>
      <w:r>
        <w:rPr>
          <w:b/>
          <w:bCs/>
          <w:sz w:val="23"/>
          <w:szCs w:val="23"/>
        </w:rPr>
        <w:t>WEEK FOURTEEN</w:t>
      </w:r>
      <w:r w:rsidR="00A770E8">
        <w:rPr>
          <w:b/>
          <w:bCs/>
          <w:sz w:val="23"/>
          <w:szCs w:val="23"/>
        </w:rPr>
        <w:t>:</w:t>
      </w:r>
      <w:r>
        <w:rPr>
          <w:b/>
          <w:bCs/>
          <w:sz w:val="23"/>
          <w:szCs w:val="23"/>
        </w:rPr>
        <w:t xml:space="preserve"> </w:t>
      </w:r>
      <w:r w:rsidR="001E1F4D">
        <w:rPr>
          <w:b/>
          <w:bCs/>
          <w:sz w:val="23"/>
          <w:szCs w:val="23"/>
        </w:rPr>
        <w:t>Statute of Limitations: Fraudulent Concealment</w:t>
      </w:r>
      <w:r w:rsidR="0018468B">
        <w:rPr>
          <w:b/>
          <w:bCs/>
          <w:sz w:val="23"/>
          <w:szCs w:val="23"/>
        </w:rPr>
        <w:t xml:space="preserve"> </w:t>
      </w:r>
    </w:p>
    <w:p w:rsidR="003219CB" w:rsidRDefault="003219CB" w:rsidP="002923EE">
      <w:pPr>
        <w:pStyle w:val="Default"/>
        <w:rPr>
          <w:b/>
          <w:bCs/>
          <w:sz w:val="23"/>
          <w:szCs w:val="23"/>
        </w:rPr>
      </w:pPr>
    </w:p>
    <w:p w:rsidR="00C1301A" w:rsidRDefault="00CF7BB4" w:rsidP="002923EE">
      <w:pPr>
        <w:pStyle w:val="Default"/>
        <w:rPr>
          <w:bCs/>
          <w:sz w:val="23"/>
          <w:szCs w:val="23"/>
        </w:rPr>
      </w:pPr>
      <w:r>
        <w:rPr>
          <w:bCs/>
          <w:sz w:val="23"/>
          <w:szCs w:val="23"/>
        </w:rPr>
        <w:t xml:space="preserve">April </w:t>
      </w:r>
      <w:r w:rsidR="00AC21C8">
        <w:rPr>
          <w:bCs/>
          <w:sz w:val="23"/>
          <w:szCs w:val="23"/>
        </w:rPr>
        <w:t>16</w:t>
      </w:r>
      <w:r w:rsidR="00F977E1" w:rsidRPr="00F977E1">
        <w:rPr>
          <w:bCs/>
          <w:sz w:val="23"/>
          <w:szCs w:val="23"/>
        </w:rPr>
        <w:t>:</w:t>
      </w:r>
      <w:r w:rsidR="00C1301A" w:rsidRPr="00C1301A">
        <w:t xml:space="preserve"> </w:t>
      </w:r>
      <w:r w:rsidR="00AC21C8">
        <w:rPr>
          <w:bCs/>
          <w:sz w:val="23"/>
          <w:szCs w:val="23"/>
        </w:rPr>
        <w:t>925-56; Supp. 79-82</w:t>
      </w:r>
    </w:p>
    <w:p w:rsidR="00AC21C8" w:rsidRDefault="00AC21C8" w:rsidP="002923EE">
      <w:pPr>
        <w:pStyle w:val="Default"/>
        <w:rPr>
          <w:bCs/>
          <w:sz w:val="23"/>
          <w:szCs w:val="23"/>
        </w:rPr>
      </w:pPr>
    </w:p>
    <w:p w:rsidR="00AC21C8" w:rsidRDefault="00AC21C8" w:rsidP="002923EE">
      <w:pPr>
        <w:pStyle w:val="Default"/>
        <w:rPr>
          <w:bCs/>
          <w:sz w:val="23"/>
          <w:szCs w:val="23"/>
        </w:rPr>
      </w:pPr>
      <w:r>
        <w:rPr>
          <w:bCs/>
          <w:sz w:val="23"/>
          <w:szCs w:val="23"/>
        </w:rPr>
        <w:t>April 18: 957-91; Supp. 82-84</w:t>
      </w:r>
    </w:p>
    <w:p w:rsidR="00AC21C8" w:rsidRDefault="00AC21C8" w:rsidP="002923EE">
      <w:pPr>
        <w:pStyle w:val="Default"/>
        <w:rPr>
          <w:bCs/>
          <w:sz w:val="23"/>
          <w:szCs w:val="23"/>
        </w:rPr>
      </w:pPr>
    </w:p>
    <w:p w:rsidR="003219CB" w:rsidRDefault="00AC21C8" w:rsidP="002923EE">
      <w:pPr>
        <w:pStyle w:val="Default"/>
        <w:rPr>
          <w:b/>
          <w:bCs/>
          <w:sz w:val="23"/>
          <w:szCs w:val="23"/>
        </w:rPr>
      </w:pPr>
      <w:r>
        <w:rPr>
          <w:bCs/>
          <w:sz w:val="23"/>
          <w:szCs w:val="23"/>
        </w:rPr>
        <w:t xml:space="preserve">April 23 [Monday Makeup]: </w:t>
      </w:r>
      <w:r w:rsidR="00C96922">
        <w:rPr>
          <w:bCs/>
          <w:sz w:val="23"/>
          <w:szCs w:val="23"/>
        </w:rPr>
        <w:t>Intentionally Left Blank</w:t>
      </w:r>
    </w:p>
    <w:sectPr w:rsidR="003219CB" w:rsidSect="00D553C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E6" w:rsidRDefault="004231E6" w:rsidP="00D553C1">
      <w:pPr>
        <w:spacing w:after="0" w:line="240" w:lineRule="auto"/>
      </w:pPr>
      <w:r>
        <w:separator/>
      </w:r>
    </w:p>
  </w:endnote>
  <w:endnote w:type="continuationSeparator" w:id="0">
    <w:p w:rsidR="004231E6" w:rsidRDefault="004231E6" w:rsidP="00D5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64382"/>
      <w:docPartObj>
        <w:docPartGallery w:val="Page Numbers (Bottom of Page)"/>
        <w:docPartUnique/>
      </w:docPartObj>
    </w:sdtPr>
    <w:sdtEndPr>
      <w:rPr>
        <w:noProof/>
      </w:rPr>
    </w:sdtEndPr>
    <w:sdtContent>
      <w:p w:rsidR="00AC21C8" w:rsidRDefault="00AC21C8">
        <w:pPr>
          <w:pStyle w:val="Footer"/>
          <w:jc w:val="center"/>
        </w:pPr>
        <w:r>
          <w:fldChar w:fldCharType="begin"/>
        </w:r>
        <w:r>
          <w:instrText xml:space="preserve"> PAGE   \* MERGEFORMAT </w:instrText>
        </w:r>
        <w:r>
          <w:fldChar w:fldCharType="separate"/>
        </w:r>
        <w:r w:rsidR="00D97E52">
          <w:rPr>
            <w:noProof/>
          </w:rPr>
          <w:t>4</w:t>
        </w:r>
        <w:r>
          <w:rPr>
            <w:noProof/>
          </w:rPr>
          <w:fldChar w:fldCharType="end"/>
        </w:r>
      </w:p>
    </w:sdtContent>
  </w:sdt>
  <w:p w:rsidR="00AC21C8" w:rsidRDefault="00AC2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E6" w:rsidRDefault="004231E6" w:rsidP="00D553C1">
      <w:pPr>
        <w:spacing w:after="0" w:line="240" w:lineRule="auto"/>
      </w:pPr>
      <w:r>
        <w:separator/>
      </w:r>
    </w:p>
  </w:footnote>
  <w:footnote w:type="continuationSeparator" w:id="0">
    <w:p w:rsidR="004231E6" w:rsidRDefault="004231E6" w:rsidP="00D55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EE"/>
    <w:rsid w:val="000133EF"/>
    <w:rsid w:val="000315CB"/>
    <w:rsid w:val="000321B8"/>
    <w:rsid w:val="00050C4E"/>
    <w:rsid w:val="00073E01"/>
    <w:rsid w:val="000B0992"/>
    <w:rsid w:val="00141BD7"/>
    <w:rsid w:val="0014271B"/>
    <w:rsid w:val="00182DCC"/>
    <w:rsid w:val="0018468B"/>
    <w:rsid w:val="00195344"/>
    <w:rsid w:val="001E10ED"/>
    <w:rsid w:val="001E1F4D"/>
    <w:rsid w:val="001E5C46"/>
    <w:rsid w:val="002061D4"/>
    <w:rsid w:val="00211C47"/>
    <w:rsid w:val="002212C8"/>
    <w:rsid w:val="002923EE"/>
    <w:rsid w:val="002958DA"/>
    <w:rsid w:val="002A1FE6"/>
    <w:rsid w:val="002C5A11"/>
    <w:rsid w:val="003219CB"/>
    <w:rsid w:val="003B2FCF"/>
    <w:rsid w:val="004231E6"/>
    <w:rsid w:val="00471340"/>
    <w:rsid w:val="00472015"/>
    <w:rsid w:val="004B458E"/>
    <w:rsid w:val="004C6736"/>
    <w:rsid w:val="004D2988"/>
    <w:rsid w:val="00510677"/>
    <w:rsid w:val="0056359F"/>
    <w:rsid w:val="006456A6"/>
    <w:rsid w:val="006C3AE8"/>
    <w:rsid w:val="007347D5"/>
    <w:rsid w:val="00755075"/>
    <w:rsid w:val="00801E10"/>
    <w:rsid w:val="008023F7"/>
    <w:rsid w:val="00874A2D"/>
    <w:rsid w:val="00884BE3"/>
    <w:rsid w:val="008D4753"/>
    <w:rsid w:val="008E4EBB"/>
    <w:rsid w:val="008F3C1C"/>
    <w:rsid w:val="009251E9"/>
    <w:rsid w:val="00927396"/>
    <w:rsid w:val="00942801"/>
    <w:rsid w:val="009729EA"/>
    <w:rsid w:val="009B6577"/>
    <w:rsid w:val="00A0608C"/>
    <w:rsid w:val="00A46F31"/>
    <w:rsid w:val="00A770E8"/>
    <w:rsid w:val="00AC21C8"/>
    <w:rsid w:val="00B47C90"/>
    <w:rsid w:val="00B73B48"/>
    <w:rsid w:val="00BC13F3"/>
    <w:rsid w:val="00BC3B5A"/>
    <w:rsid w:val="00BC425E"/>
    <w:rsid w:val="00C01A83"/>
    <w:rsid w:val="00C1301A"/>
    <w:rsid w:val="00C50FD3"/>
    <w:rsid w:val="00C76BBD"/>
    <w:rsid w:val="00C92197"/>
    <w:rsid w:val="00C96922"/>
    <w:rsid w:val="00CE202C"/>
    <w:rsid w:val="00CE5A82"/>
    <w:rsid w:val="00CF7BB4"/>
    <w:rsid w:val="00D06F48"/>
    <w:rsid w:val="00D44590"/>
    <w:rsid w:val="00D553C1"/>
    <w:rsid w:val="00D64274"/>
    <w:rsid w:val="00D97E52"/>
    <w:rsid w:val="00DD554F"/>
    <w:rsid w:val="00F4208B"/>
    <w:rsid w:val="00F80DCC"/>
    <w:rsid w:val="00F9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71330-A481-4CD1-A24C-AE3794B0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D4"/>
    <w:pPr>
      <w:spacing w:after="0" w:line="240" w:lineRule="auto"/>
    </w:pPr>
    <w:rPr>
      <w:rFonts w:ascii="Times New Roman" w:hAnsi="Times New Roman"/>
      <w:sz w:val="24"/>
    </w:rPr>
  </w:style>
  <w:style w:type="paragraph" w:customStyle="1" w:styleId="Default">
    <w:name w:val="Default"/>
    <w:rsid w:val="002923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21B8"/>
    <w:rPr>
      <w:color w:val="0000FF" w:themeColor="hyperlink"/>
      <w:u w:val="single"/>
    </w:rPr>
  </w:style>
  <w:style w:type="paragraph" w:styleId="Header">
    <w:name w:val="header"/>
    <w:basedOn w:val="Normal"/>
    <w:link w:val="HeaderChar"/>
    <w:uiPriority w:val="99"/>
    <w:unhideWhenUsed/>
    <w:rsid w:val="00D5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C1"/>
  </w:style>
  <w:style w:type="paragraph" w:styleId="Footer">
    <w:name w:val="footer"/>
    <w:basedOn w:val="Normal"/>
    <w:link w:val="FooterChar"/>
    <w:uiPriority w:val="99"/>
    <w:unhideWhenUsed/>
    <w:rsid w:val="00D5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C1"/>
  </w:style>
  <w:style w:type="character" w:customStyle="1" w:styleId="UnresolvedMention">
    <w:name w:val="Unresolved Mention"/>
    <w:basedOn w:val="DefaultParagraphFont"/>
    <w:uiPriority w:val="99"/>
    <w:semiHidden/>
    <w:unhideWhenUsed/>
    <w:rsid w:val="00BC1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so.ufl.edu/sccr/process/student-conduct-honor-co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Fields,Krista</cp:lastModifiedBy>
  <cp:revision>2</cp:revision>
  <dcterms:created xsi:type="dcterms:W3CDTF">2018-01-05T17:26:00Z</dcterms:created>
  <dcterms:modified xsi:type="dcterms:W3CDTF">2018-01-05T17:26:00Z</dcterms:modified>
</cp:coreProperties>
</file>