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5743C" w14:textId="2DBF3D25" w:rsidR="008E3860" w:rsidRDefault="00FA79A6" w:rsidP="00210470">
      <w:pPr>
        <w:pStyle w:val="Heading1"/>
        <w:ind w:right="-90" w:hanging="432"/>
      </w:pPr>
      <w:r>
        <w:rPr>
          <w:noProof/>
          <w:lang w:eastAsia="en-US"/>
        </w:rPr>
        <w:drawing>
          <wp:inline distT="0" distB="0" distL="0" distR="0" wp14:anchorId="4F610647" wp14:editId="217855AE">
            <wp:extent cx="6858000" cy="26371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xCourse_7.13.2018.png"/>
                    <pic:cNvPicPr/>
                  </pic:nvPicPr>
                  <pic:blipFill rotWithShape="1">
                    <a:blip r:embed="rId9">
                      <a:extLst>
                        <a:ext uri="{28A0092B-C50C-407E-A947-70E740481C1C}">
                          <a14:useLocalDpi xmlns:a14="http://schemas.microsoft.com/office/drawing/2010/main" val="0"/>
                        </a:ext>
                      </a:extLst>
                    </a:blip>
                    <a:srcRect l="827"/>
                    <a:stretch/>
                  </pic:blipFill>
                  <pic:spPr bwMode="auto">
                    <a:xfrm>
                      <a:off x="0" y="0"/>
                      <a:ext cx="6858000" cy="2637155"/>
                    </a:xfrm>
                    <a:prstGeom prst="rect">
                      <a:avLst/>
                    </a:prstGeom>
                    <a:ln>
                      <a:noFill/>
                    </a:ln>
                    <a:extLst>
                      <a:ext uri="{53640926-AAD7-44D8-BBD7-CCE9431645EC}">
                        <a14:shadowObscured xmlns:a14="http://schemas.microsoft.com/office/drawing/2010/main"/>
                      </a:ext>
                    </a:extLst>
                  </pic:spPr>
                </pic:pic>
              </a:graphicData>
            </a:graphic>
          </wp:inline>
        </w:drawing>
      </w:r>
    </w:p>
    <w:p w14:paraId="4B6F7662" w14:textId="69368F93" w:rsidR="004E5E2D" w:rsidRDefault="004E5E2D" w:rsidP="004E5E2D">
      <w:pPr>
        <w:rPr>
          <w:rFonts w:ascii="Georgia" w:hAnsi="Georgia" w:cs="Calibri"/>
          <w:sz w:val="28"/>
          <w:szCs w:val="28"/>
        </w:rPr>
      </w:pPr>
      <w:r>
        <w:rPr>
          <w:rFonts w:ascii="Georgia" w:hAnsi="Georgia" w:cs="Calibri"/>
          <w:sz w:val="28"/>
          <w:szCs w:val="28"/>
        </w:rPr>
        <w:t xml:space="preserve">2017 was a milestone year for tax policy developments in the United States.  On December 22, President Trump signed into law </w:t>
      </w:r>
      <w:r w:rsidRPr="004E5E2D">
        <w:rPr>
          <w:rFonts w:ascii="Georgia" w:hAnsi="Georgia" w:cs="Calibri"/>
          <w:sz w:val="28"/>
          <w:szCs w:val="28"/>
        </w:rPr>
        <w:t>The </w:t>
      </w:r>
      <w:r w:rsidRPr="004E5E2D">
        <w:rPr>
          <w:rFonts w:ascii="Georgia" w:hAnsi="Georgia" w:cs="Calibri"/>
          <w:bCs/>
          <w:sz w:val="28"/>
          <w:szCs w:val="28"/>
        </w:rPr>
        <w:t>Act to provide for reconciliation pursuant to titles II and V of the concurrent resolution on the budget for fiscal year 2018</w:t>
      </w:r>
      <w:r w:rsidRPr="004E5E2D">
        <w:rPr>
          <w:rFonts w:ascii="Georgia" w:hAnsi="Georgia" w:cs="Calibri"/>
          <w:sz w:val="28"/>
          <w:szCs w:val="28"/>
        </w:rPr>
        <w:t>, </w:t>
      </w:r>
      <w:proofErr w:type="spellStart"/>
      <w:r w:rsidR="00653E94">
        <w:fldChar w:fldCharType="begin"/>
      </w:r>
      <w:r w:rsidR="00653E94">
        <w:instrText xml:space="preserve"> HYPERLINK "http://legislink.org/us/pl-115-97" </w:instrText>
      </w:r>
      <w:r w:rsidR="00653E94">
        <w:fldChar w:fldCharType="separate"/>
      </w:r>
      <w:r w:rsidRPr="004E5E2D">
        <w:rPr>
          <w:rStyle w:val="Hyperlink"/>
          <w:rFonts w:ascii="Georgia" w:hAnsi="Georgia" w:cs="Calibri"/>
          <w:color w:val="auto"/>
          <w:sz w:val="28"/>
          <w:szCs w:val="28"/>
        </w:rPr>
        <w:t>Pub.L</w:t>
      </w:r>
      <w:proofErr w:type="spellEnd"/>
      <w:r w:rsidRPr="004E5E2D">
        <w:rPr>
          <w:rStyle w:val="Hyperlink"/>
          <w:rFonts w:ascii="Georgia" w:hAnsi="Georgia" w:cs="Calibri"/>
          <w:color w:val="auto"/>
          <w:sz w:val="28"/>
          <w:szCs w:val="28"/>
        </w:rPr>
        <w:t>. 115–97</w:t>
      </w:r>
      <w:r w:rsidR="00653E94">
        <w:rPr>
          <w:rStyle w:val="Hyperlink"/>
          <w:rFonts w:ascii="Georgia" w:hAnsi="Georgia" w:cs="Calibri"/>
          <w:color w:val="auto"/>
          <w:sz w:val="28"/>
          <w:szCs w:val="28"/>
        </w:rPr>
        <w:fldChar w:fldCharType="end"/>
      </w:r>
      <w:r>
        <w:rPr>
          <w:rFonts w:ascii="Georgia" w:hAnsi="Georgia" w:cs="Calibri"/>
          <w:sz w:val="28"/>
          <w:szCs w:val="28"/>
        </w:rPr>
        <w:t xml:space="preserve"> (informally known as the Tax Cuts &amp; Jobs Act, or TCJA).  </w:t>
      </w:r>
      <w:r w:rsidR="00805E67">
        <w:rPr>
          <w:rFonts w:ascii="Georgia" w:hAnsi="Georgia" w:cs="Calibri"/>
          <w:sz w:val="28"/>
          <w:szCs w:val="28"/>
        </w:rPr>
        <w:t xml:space="preserve">This law has major impacts for cross-border investment, impacting both non-U.S. persons investing into the United States, and U.S. persons investing overseas.  </w:t>
      </w:r>
    </w:p>
    <w:p w14:paraId="0E1D613A" w14:textId="77777777" w:rsidR="004E5E2D" w:rsidRPr="002709C3" w:rsidRDefault="004E5E2D" w:rsidP="004E5E2D">
      <w:pPr>
        <w:rPr>
          <w:rFonts w:ascii="Georgia" w:hAnsi="Georgia" w:cs="Calibri"/>
          <w:sz w:val="28"/>
          <w:szCs w:val="28"/>
        </w:rPr>
      </w:pPr>
    </w:p>
    <w:p w14:paraId="18279676" w14:textId="6118357D" w:rsidR="004E5E2D" w:rsidRDefault="00805E67" w:rsidP="004E5E2D">
      <w:pPr>
        <w:rPr>
          <w:rFonts w:ascii="Georgia" w:hAnsi="Georgia" w:cs="Calibri"/>
          <w:sz w:val="28"/>
          <w:szCs w:val="28"/>
        </w:rPr>
      </w:pPr>
      <w:r>
        <w:rPr>
          <w:rFonts w:ascii="Georgia" w:hAnsi="Georgia" w:cs="Calibri"/>
          <w:sz w:val="28"/>
          <w:szCs w:val="28"/>
        </w:rPr>
        <w:t>Guidance interpreting the new law remains to be written, but in the interim taxpayers need to plan their affairs.  How to do so given the significant changes, and in the absence of much concrete</w:t>
      </w:r>
      <w:r w:rsidR="007D350B">
        <w:rPr>
          <w:rFonts w:ascii="Georgia" w:hAnsi="Georgia" w:cs="Calibri"/>
          <w:sz w:val="28"/>
          <w:szCs w:val="28"/>
        </w:rPr>
        <w:t xml:space="preserve"> guidance from the IRS and Treasury?</w:t>
      </w:r>
      <w:r>
        <w:rPr>
          <w:rFonts w:ascii="Georgia" w:hAnsi="Georgia" w:cs="Calibri"/>
          <w:sz w:val="28"/>
          <w:szCs w:val="28"/>
        </w:rPr>
        <w:t xml:space="preserve">  </w:t>
      </w:r>
      <w:r w:rsidR="004E5E2D">
        <w:rPr>
          <w:rFonts w:ascii="Georgia" w:hAnsi="Georgia" w:cs="Calibri" w:hint="eastAsia"/>
          <w:sz w:val="28"/>
          <w:szCs w:val="28"/>
        </w:rPr>
        <w:t xml:space="preserve">  </w:t>
      </w:r>
    </w:p>
    <w:p w14:paraId="41C3DCAC" w14:textId="77777777" w:rsidR="004E5E2D" w:rsidRDefault="004E5E2D" w:rsidP="004E5E2D">
      <w:pPr>
        <w:rPr>
          <w:rFonts w:ascii="Georgia" w:hAnsi="Georgia" w:cs="Calibri"/>
          <w:sz w:val="28"/>
          <w:szCs w:val="28"/>
        </w:rPr>
      </w:pPr>
    </w:p>
    <w:p w14:paraId="4152BA5D" w14:textId="77777777" w:rsidR="007D350B" w:rsidRDefault="007D350B" w:rsidP="004E5E2D">
      <w:pPr>
        <w:rPr>
          <w:rFonts w:ascii="Georgia" w:hAnsi="Georgia" w:cs="Calibri"/>
          <w:sz w:val="28"/>
          <w:szCs w:val="28"/>
        </w:rPr>
      </w:pPr>
      <w:r>
        <w:rPr>
          <w:rFonts w:ascii="Georgia" w:hAnsi="Georgia" w:cs="Calibri"/>
          <w:sz w:val="28"/>
          <w:szCs w:val="28"/>
        </w:rPr>
        <w:t xml:space="preserve">The </w:t>
      </w:r>
      <w:r w:rsidR="004E5E2D">
        <w:rPr>
          <w:rFonts w:ascii="Georgia" w:hAnsi="Georgia" w:cs="Calibri" w:hint="eastAsia"/>
          <w:sz w:val="28"/>
          <w:szCs w:val="28"/>
        </w:rPr>
        <w:t xml:space="preserve">University </w:t>
      </w:r>
      <w:proofErr w:type="gramStart"/>
      <w:r w:rsidR="004E5E2D">
        <w:rPr>
          <w:rFonts w:ascii="Georgia" w:hAnsi="Georgia" w:cs="Calibri" w:hint="eastAsia"/>
          <w:sz w:val="28"/>
          <w:szCs w:val="28"/>
        </w:rPr>
        <w:t>of Florida Levin College of</w:t>
      </w:r>
      <w:proofErr w:type="gramEnd"/>
      <w:r w:rsidR="004E5E2D">
        <w:rPr>
          <w:rFonts w:ascii="Georgia" w:hAnsi="Georgia" w:cs="Calibri" w:hint="eastAsia"/>
          <w:sz w:val="28"/>
          <w:szCs w:val="28"/>
        </w:rPr>
        <w:t xml:space="preserve"> Law </w:t>
      </w:r>
      <w:r>
        <w:rPr>
          <w:rFonts w:ascii="Georgia" w:hAnsi="Georgia" w:cs="Calibri"/>
          <w:sz w:val="28"/>
          <w:szCs w:val="28"/>
        </w:rPr>
        <w:t xml:space="preserve">has organized this special summer tax course to help make sense of the new law.  It brings together a group of leading practitioners with deep international tax expertise who can bring unique insights to the different tax provisions, as well as members of the faculty of UF law school.  </w:t>
      </w:r>
    </w:p>
    <w:p w14:paraId="47A30A56" w14:textId="77777777" w:rsidR="007D350B" w:rsidRDefault="007D350B" w:rsidP="004E5E2D">
      <w:pPr>
        <w:rPr>
          <w:rFonts w:ascii="Georgia" w:hAnsi="Georgia" w:cs="Calibri"/>
          <w:sz w:val="28"/>
          <w:szCs w:val="28"/>
        </w:rPr>
      </w:pPr>
    </w:p>
    <w:p w14:paraId="11F587FB" w14:textId="2D236B72" w:rsidR="004E5E2D" w:rsidRDefault="007D350B" w:rsidP="004E5E2D">
      <w:pPr>
        <w:rPr>
          <w:rFonts w:ascii="Georgia" w:hAnsi="Georgia" w:cs="Calibri"/>
          <w:sz w:val="28"/>
          <w:szCs w:val="28"/>
        </w:rPr>
      </w:pPr>
      <w:r>
        <w:rPr>
          <w:rFonts w:ascii="Georgia" w:hAnsi="Georgia" w:cs="Calibri"/>
          <w:sz w:val="28"/>
          <w:szCs w:val="28"/>
        </w:rPr>
        <w:t xml:space="preserve">We look forward to spending the week with you and learning with you, on the path to becoming true experts in the U.S. international tax provisions in 2018 and beyond. </w:t>
      </w:r>
    </w:p>
    <w:p w14:paraId="1AEB4718" w14:textId="42DB0E27" w:rsidR="004E5E2D" w:rsidRDefault="004E5E2D" w:rsidP="008E3860">
      <w:pPr>
        <w:pStyle w:val="Heading1"/>
      </w:pPr>
    </w:p>
    <w:p w14:paraId="1A6E19F8" w14:textId="77777777" w:rsidR="007D350B" w:rsidRPr="007E5A55" w:rsidRDefault="007D350B" w:rsidP="007D350B">
      <w:pPr>
        <w:rPr>
          <w:rFonts w:ascii="Georgia" w:hAnsi="Georgia" w:cs="Calibri"/>
          <w:b/>
          <w:sz w:val="28"/>
          <w:szCs w:val="28"/>
        </w:rPr>
      </w:pPr>
      <w:r w:rsidRPr="00D2358C">
        <w:rPr>
          <w:rFonts w:ascii="Georgia" w:hAnsi="Georgia" w:cs="Calibri" w:hint="eastAsia"/>
          <w:b/>
          <w:sz w:val="28"/>
          <w:szCs w:val="28"/>
        </w:rPr>
        <w:t>Logistic</w:t>
      </w:r>
      <w:r>
        <w:rPr>
          <w:rFonts w:ascii="Georgia" w:hAnsi="Georgia" w:cs="Calibri"/>
          <w:b/>
          <w:sz w:val="28"/>
          <w:szCs w:val="28"/>
        </w:rPr>
        <w:t>al</w:t>
      </w:r>
      <w:r w:rsidRPr="00D2358C">
        <w:rPr>
          <w:rFonts w:ascii="Georgia" w:hAnsi="Georgia" w:cs="Calibri" w:hint="eastAsia"/>
          <w:b/>
          <w:sz w:val="28"/>
          <w:szCs w:val="28"/>
        </w:rPr>
        <w:t xml:space="preserve"> information</w:t>
      </w:r>
    </w:p>
    <w:p w14:paraId="0CE70FDF" w14:textId="77777777" w:rsidR="007D350B" w:rsidRPr="00D2358C" w:rsidRDefault="007D350B" w:rsidP="007D350B">
      <w:pPr>
        <w:rPr>
          <w:rFonts w:ascii="Georgia" w:hAnsi="Georgia" w:cs="Calibri"/>
          <w:b/>
          <w:sz w:val="28"/>
          <w:szCs w:val="28"/>
        </w:rPr>
      </w:pPr>
    </w:p>
    <w:p w14:paraId="7C3D36E3" w14:textId="00196CFC" w:rsidR="00727A93" w:rsidRDefault="007D350B" w:rsidP="007D350B">
      <w:pPr>
        <w:rPr>
          <w:rFonts w:ascii="Georgia" w:hAnsi="Georgia" w:cs="Calibri"/>
          <w:sz w:val="28"/>
          <w:szCs w:val="28"/>
        </w:rPr>
      </w:pPr>
      <w:r w:rsidRPr="00D2358C">
        <w:rPr>
          <w:rFonts w:ascii="Georgia" w:hAnsi="Georgia" w:cs="Calibri" w:hint="eastAsia"/>
          <w:sz w:val="28"/>
          <w:szCs w:val="28"/>
        </w:rPr>
        <w:t xml:space="preserve">The </w:t>
      </w:r>
      <w:r>
        <w:rPr>
          <w:rFonts w:ascii="Georgia" w:hAnsi="Georgia" w:cs="Calibri"/>
          <w:sz w:val="28"/>
          <w:szCs w:val="28"/>
        </w:rPr>
        <w:t>course is being held at UF’s Coral Gables campus, at 1 Alhambra Plaza</w:t>
      </w:r>
      <w:r w:rsidR="00727A93">
        <w:rPr>
          <w:rFonts w:ascii="Georgia" w:hAnsi="Georgia" w:cs="Calibri"/>
          <w:sz w:val="28"/>
          <w:szCs w:val="28"/>
        </w:rPr>
        <w:t xml:space="preserve">, Coral Gables.  </w:t>
      </w:r>
    </w:p>
    <w:p w14:paraId="6A76B09F" w14:textId="77777777" w:rsidR="00727A93" w:rsidRDefault="00727A93" w:rsidP="007D350B">
      <w:pPr>
        <w:rPr>
          <w:rFonts w:ascii="Georgia" w:hAnsi="Georgia" w:cs="Calibri"/>
          <w:sz w:val="28"/>
          <w:szCs w:val="28"/>
        </w:rPr>
      </w:pPr>
    </w:p>
    <w:p w14:paraId="17588A26" w14:textId="070F58D7" w:rsidR="007D350B" w:rsidRDefault="00727A93" w:rsidP="007D350B">
      <w:pPr>
        <w:rPr>
          <w:rFonts w:ascii="Georgia" w:hAnsi="Georgia" w:cs="Calibri"/>
          <w:sz w:val="28"/>
          <w:szCs w:val="28"/>
        </w:rPr>
      </w:pPr>
      <w:r>
        <w:rPr>
          <w:rFonts w:ascii="Georgia" w:hAnsi="Georgia" w:cs="Calibri"/>
          <w:sz w:val="28"/>
          <w:szCs w:val="28"/>
        </w:rPr>
        <w:t xml:space="preserve">Breakfast and lunch will be served daily.  Breakfast will be available </w:t>
      </w:r>
      <w:r w:rsidRPr="00265A5F">
        <w:rPr>
          <w:rFonts w:ascii="Georgia" w:hAnsi="Georgia" w:cs="Calibri"/>
          <w:sz w:val="28"/>
          <w:szCs w:val="28"/>
        </w:rPr>
        <w:t>from 8AM-9AM</w:t>
      </w:r>
      <w:r>
        <w:rPr>
          <w:rFonts w:ascii="Georgia" w:hAnsi="Georgia" w:cs="Calibri"/>
          <w:sz w:val="28"/>
          <w:szCs w:val="28"/>
        </w:rPr>
        <w:t>.</w:t>
      </w:r>
    </w:p>
    <w:p w14:paraId="72CFEE38" w14:textId="77777777" w:rsidR="00727A93" w:rsidRDefault="00727A93" w:rsidP="007D350B">
      <w:pPr>
        <w:rPr>
          <w:rFonts w:ascii="Georgia" w:hAnsi="Georgia" w:cs="Calibri"/>
          <w:sz w:val="28"/>
          <w:szCs w:val="28"/>
        </w:rPr>
      </w:pPr>
    </w:p>
    <w:p w14:paraId="7442E9F4" w14:textId="2011F209" w:rsidR="00727A93" w:rsidRDefault="00265A5F" w:rsidP="007D350B">
      <w:pPr>
        <w:rPr>
          <w:rFonts w:ascii="Georgia" w:hAnsi="Georgia" w:cs="Calibri"/>
          <w:sz w:val="28"/>
          <w:szCs w:val="28"/>
        </w:rPr>
      </w:pPr>
      <w:r>
        <w:rPr>
          <w:rFonts w:ascii="Georgia" w:hAnsi="Georgia" w:cs="Calibri"/>
          <w:sz w:val="28"/>
          <w:szCs w:val="28"/>
        </w:rPr>
        <w:t>To the extent permissible, m</w:t>
      </w:r>
      <w:r w:rsidR="00727A93">
        <w:rPr>
          <w:rFonts w:ascii="Georgia" w:hAnsi="Georgia" w:cs="Calibri"/>
          <w:sz w:val="28"/>
          <w:szCs w:val="28"/>
        </w:rPr>
        <w:t xml:space="preserve">aterials will be circulated via email and/or be posted on UF’s website at </w:t>
      </w:r>
      <w:hyperlink r:id="rId10" w:history="1">
        <w:r w:rsidR="00727A93" w:rsidRPr="00265A5F">
          <w:rPr>
            <w:rStyle w:val="Hyperlink"/>
            <w:rFonts w:ascii="Georgia" w:hAnsi="Georgia" w:cs="Calibri"/>
            <w:sz w:val="28"/>
            <w:szCs w:val="28"/>
          </w:rPr>
          <w:t>https://www.law.ufl.edu/graduate-tax-events/july-23-26-2018-u-s-tax-update-course</w:t>
        </w:r>
      </w:hyperlink>
      <w:r w:rsidR="00727A93">
        <w:rPr>
          <w:rFonts w:ascii="Georgia" w:hAnsi="Georgia" w:cs="Calibri"/>
          <w:sz w:val="28"/>
          <w:szCs w:val="28"/>
        </w:rPr>
        <w:t xml:space="preserve"> </w:t>
      </w:r>
    </w:p>
    <w:p w14:paraId="68BAD771" w14:textId="19CE5280" w:rsidR="007D350B" w:rsidRDefault="007D350B" w:rsidP="00727A93">
      <w:pPr>
        <w:ind w:left="0"/>
      </w:pPr>
    </w:p>
    <w:p w14:paraId="0D138167" w14:textId="77777777" w:rsidR="007D350B" w:rsidRPr="007D350B" w:rsidRDefault="007D350B" w:rsidP="003277C2">
      <w:pPr>
        <w:ind w:left="0"/>
      </w:pPr>
    </w:p>
    <w:p w14:paraId="55DD3D71" w14:textId="3E95FBD7" w:rsidR="008E3860" w:rsidRPr="008E3860" w:rsidRDefault="00756AAC" w:rsidP="008E3860">
      <w:pPr>
        <w:pStyle w:val="Heading1"/>
      </w:pPr>
      <w:r>
        <w:t>Schedule</w:t>
      </w:r>
    </w:p>
    <w:tbl>
      <w:tblPr>
        <w:tblStyle w:val="TableGridLight"/>
        <w:tblW w:w="5000" w:type="pct"/>
        <w:tblCellMar>
          <w:left w:w="0" w:type="dxa"/>
          <w:right w:w="0" w:type="dxa"/>
        </w:tblCellMar>
        <w:tblLook w:val="04A0" w:firstRow="1" w:lastRow="0" w:firstColumn="1" w:lastColumn="0" w:noHBand="0" w:noVBand="1"/>
        <w:tblDescription w:val="Travel profile with multiple categories"/>
      </w:tblPr>
      <w:tblGrid>
        <w:gridCol w:w="2927"/>
        <w:gridCol w:w="7953"/>
      </w:tblGrid>
      <w:tr w:rsidR="00756AAC" w14:paraId="17911F0C" w14:textId="77777777" w:rsidTr="008E3860">
        <w:trPr>
          <w:trHeight w:val="440"/>
        </w:trPr>
        <w:tc>
          <w:tcPr>
            <w:tcW w:w="2515" w:type="dxa"/>
            <w:shd w:val="clear" w:color="auto" w:fill="C7E2FA" w:themeFill="accent1" w:themeFillTint="33"/>
            <w:vAlign w:val="center"/>
          </w:tcPr>
          <w:p w14:paraId="7A69839B" w14:textId="77777777" w:rsidR="00756AAC" w:rsidRPr="008E3860" w:rsidRDefault="00756AAC" w:rsidP="00756AAC">
            <w:pPr>
              <w:pStyle w:val="Heading2"/>
              <w:outlineLvl w:val="1"/>
              <w:rPr>
                <w:sz w:val="24"/>
                <w:szCs w:val="24"/>
              </w:rPr>
            </w:pPr>
            <w:r w:rsidRPr="008E3860">
              <w:rPr>
                <w:sz w:val="24"/>
                <w:szCs w:val="24"/>
              </w:rPr>
              <w:t>Monday, July 23</w:t>
            </w:r>
          </w:p>
        </w:tc>
        <w:tc>
          <w:tcPr>
            <w:tcW w:w="6835" w:type="dxa"/>
            <w:shd w:val="clear" w:color="auto" w:fill="C7E2FA" w:themeFill="accent1" w:themeFillTint="33"/>
          </w:tcPr>
          <w:p w14:paraId="3CEAD243" w14:textId="77777777" w:rsidR="00756AAC" w:rsidRPr="008E3860" w:rsidRDefault="00756AAC" w:rsidP="00756AAC">
            <w:pPr>
              <w:pStyle w:val="Heading2"/>
              <w:tabs>
                <w:tab w:val="left" w:pos="1860"/>
              </w:tabs>
              <w:outlineLvl w:val="1"/>
              <w:rPr>
                <w:sz w:val="24"/>
                <w:szCs w:val="24"/>
              </w:rPr>
            </w:pPr>
            <w:r w:rsidRPr="008E3860">
              <w:rPr>
                <w:sz w:val="24"/>
                <w:szCs w:val="24"/>
              </w:rPr>
              <w:tab/>
            </w:r>
          </w:p>
        </w:tc>
      </w:tr>
      <w:tr w:rsidR="00756AAC" w14:paraId="55C9C98A" w14:textId="77777777" w:rsidTr="008E3860">
        <w:trPr>
          <w:trHeight w:val="360"/>
        </w:trPr>
        <w:tc>
          <w:tcPr>
            <w:tcW w:w="2515" w:type="dxa"/>
            <w:vAlign w:val="center"/>
          </w:tcPr>
          <w:p w14:paraId="3560C682" w14:textId="77777777" w:rsidR="00756AAC" w:rsidRPr="008E3860" w:rsidRDefault="00756AAC">
            <w:pPr>
              <w:pStyle w:val="Heading3"/>
              <w:outlineLvl w:val="2"/>
              <w:rPr>
                <w:sz w:val="24"/>
                <w:szCs w:val="24"/>
              </w:rPr>
            </w:pPr>
            <w:r w:rsidRPr="008E3860">
              <w:rPr>
                <w:sz w:val="24"/>
                <w:szCs w:val="24"/>
              </w:rPr>
              <w:t>8:00</w:t>
            </w:r>
            <w:r w:rsidR="00327127" w:rsidRPr="008E3860">
              <w:rPr>
                <w:sz w:val="24"/>
                <w:szCs w:val="24"/>
              </w:rPr>
              <w:t xml:space="preserve"> – </w:t>
            </w:r>
            <w:r w:rsidRPr="008E3860">
              <w:rPr>
                <w:sz w:val="24"/>
                <w:szCs w:val="24"/>
              </w:rPr>
              <w:t>9:30 AM</w:t>
            </w:r>
          </w:p>
        </w:tc>
        <w:tc>
          <w:tcPr>
            <w:tcW w:w="6835" w:type="dxa"/>
          </w:tcPr>
          <w:p w14:paraId="5CAC3713" w14:textId="77777777" w:rsidR="00756AAC" w:rsidRPr="008E3860" w:rsidRDefault="00756AAC">
            <w:pPr>
              <w:rPr>
                <w:sz w:val="24"/>
                <w:szCs w:val="24"/>
              </w:rPr>
            </w:pPr>
            <w:r w:rsidRPr="008E3860">
              <w:rPr>
                <w:sz w:val="24"/>
                <w:szCs w:val="24"/>
              </w:rPr>
              <w:t>Registration</w:t>
            </w:r>
          </w:p>
        </w:tc>
      </w:tr>
      <w:tr w:rsidR="00756AAC" w14:paraId="50BAB6B6" w14:textId="77777777" w:rsidTr="008E3860">
        <w:trPr>
          <w:trHeight w:val="360"/>
        </w:trPr>
        <w:tc>
          <w:tcPr>
            <w:tcW w:w="2515" w:type="dxa"/>
            <w:vAlign w:val="center"/>
          </w:tcPr>
          <w:p w14:paraId="394593B7" w14:textId="77777777" w:rsidR="00756AAC" w:rsidRPr="008E3860" w:rsidRDefault="00756AAC">
            <w:pPr>
              <w:pStyle w:val="Heading3"/>
              <w:outlineLvl w:val="2"/>
              <w:rPr>
                <w:sz w:val="24"/>
                <w:szCs w:val="24"/>
              </w:rPr>
            </w:pPr>
            <w:r w:rsidRPr="008E3860">
              <w:rPr>
                <w:sz w:val="24"/>
                <w:szCs w:val="24"/>
              </w:rPr>
              <w:t>9:30</w:t>
            </w:r>
            <w:r w:rsidR="00D57BBB" w:rsidRPr="008E3860">
              <w:rPr>
                <w:sz w:val="24"/>
                <w:szCs w:val="24"/>
              </w:rPr>
              <w:t xml:space="preserve"> –</w:t>
            </w:r>
            <w:r w:rsidRPr="008E3860">
              <w:rPr>
                <w:sz w:val="24"/>
                <w:szCs w:val="24"/>
              </w:rPr>
              <w:t>10:45 AM</w:t>
            </w:r>
          </w:p>
        </w:tc>
        <w:tc>
          <w:tcPr>
            <w:tcW w:w="6835" w:type="dxa"/>
          </w:tcPr>
          <w:p w14:paraId="3D40B27D" w14:textId="7836CA9A" w:rsidR="00756AAC" w:rsidRPr="008E3860" w:rsidRDefault="00756AAC">
            <w:pPr>
              <w:rPr>
                <w:sz w:val="24"/>
                <w:szCs w:val="24"/>
              </w:rPr>
            </w:pPr>
            <w:r w:rsidRPr="008E3860">
              <w:rPr>
                <w:sz w:val="24"/>
                <w:szCs w:val="24"/>
              </w:rPr>
              <w:t>Welcome- Policy Overview of TCJA</w:t>
            </w:r>
            <w:r w:rsidR="0024022B" w:rsidRPr="008E3860">
              <w:rPr>
                <w:sz w:val="24"/>
                <w:szCs w:val="24"/>
              </w:rPr>
              <w:t>: Outbound Perspective</w:t>
            </w:r>
            <w:r w:rsidRPr="008E3860">
              <w:rPr>
                <w:sz w:val="24"/>
                <w:szCs w:val="24"/>
              </w:rPr>
              <w:t xml:space="preserve"> </w:t>
            </w:r>
          </w:p>
          <w:p w14:paraId="760C4B89" w14:textId="77777777" w:rsidR="00756AAC" w:rsidRPr="008E3860" w:rsidRDefault="00756AAC">
            <w:pPr>
              <w:rPr>
                <w:sz w:val="24"/>
                <w:szCs w:val="24"/>
              </w:rPr>
            </w:pPr>
            <w:r w:rsidRPr="008E3860">
              <w:rPr>
                <w:sz w:val="24"/>
                <w:szCs w:val="24"/>
              </w:rPr>
              <w:t>Professor Mindy Herzfeld, UF</w:t>
            </w:r>
            <w:r w:rsidR="00B06AF3" w:rsidRPr="008E3860">
              <w:rPr>
                <w:sz w:val="24"/>
                <w:szCs w:val="24"/>
              </w:rPr>
              <w:t xml:space="preserve"> Levin College of Law</w:t>
            </w:r>
          </w:p>
        </w:tc>
      </w:tr>
      <w:tr w:rsidR="00756AAC" w:rsidRPr="00210470" w14:paraId="115D7E3F" w14:textId="77777777" w:rsidTr="008E3860">
        <w:trPr>
          <w:trHeight w:val="360"/>
        </w:trPr>
        <w:tc>
          <w:tcPr>
            <w:tcW w:w="2515" w:type="dxa"/>
            <w:vAlign w:val="center"/>
          </w:tcPr>
          <w:p w14:paraId="26004C58" w14:textId="77777777" w:rsidR="00756AAC" w:rsidRPr="008E3860" w:rsidRDefault="00756AAC">
            <w:pPr>
              <w:pStyle w:val="Heading3"/>
              <w:outlineLvl w:val="2"/>
              <w:rPr>
                <w:sz w:val="24"/>
                <w:szCs w:val="24"/>
              </w:rPr>
            </w:pPr>
            <w:r w:rsidRPr="008E3860">
              <w:rPr>
                <w:sz w:val="24"/>
                <w:szCs w:val="24"/>
              </w:rPr>
              <w:t>11:00 AM</w:t>
            </w:r>
            <w:r w:rsidR="00D57BBB" w:rsidRPr="008E3860">
              <w:rPr>
                <w:sz w:val="24"/>
                <w:szCs w:val="24"/>
              </w:rPr>
              <w:t xml:space="preserve"> – </w:t>
            </w:r>
            <w:r w:rsidRPr="008E3860">
              <w:rPr>
                <w:sz w:val="24"/>
                <w:szCs w:val="24"/>
              </w:rPr>
              <w:t>12:30 PM</w:t>
            </w:r>
          </w:p>
        </w:tc>
        <w:tc>
          <w:tcPr>
            <w:tcW w:w="6835" w:type="dxa"/>
          </w:tcPr>
          <w:p w14:paraId="770D9356" w14:textId="77777777" w:rsidR="003A15EB" w:rsidRPr="008E3860" w:rsidRDefault="003A15EB">
            <w:pPr>
              <w:rPr>
                <w:sz w:val="24"/>
                <w:szCs w:val="24"/>
              </w:rPr>
            </w:pPr>
            <w:r w:rsidRPr="008E3860">
              <w:rPr>
                <w:sz w:val="24"/>
                <w:szCs w:val="24"/>
              </w:rPr>
              <w:t>Overview of TCJA: Inbound (Domestic) Perspective:</w:t>
            </w:r>
          </w:p>
          <w:p w14:paraId="0092A4F0" w14:textId="77777777" w:rsidR="003A15EB" w:rsidRPr="008E3860" w:rsidRDefault="00B52F14">
            <w:pPr>
              <w:rPr>
                <w:sz w:val="24"/>
                <w:szCs w:val="24"/>
              </w:rPr>
            </w:pPr>
            <w:r w:rsidRPr="008E3860">
              <w:rPr>
                <w:sz w:val="24"/>
                <w:szCs w:val="24"/>
              </w:rPr>
              <w:t xml:space="preserve">Professor </w:t>
            </w:r>
            <w:r w:rsidR="003A15EB" w:rsidRPr="008E3860">
              <w:rPr>
                <w:sz w:val="24"/>
                <w:szCs w:val="24"/>
              </w:rPr>
              <w:t xml:space="preserve">Larry </w:t>
            </w:r>
            <w:proofErr w:type="spellStart"/>
            <w:r w:rsidRPr="008E3860">
              <w:rPr>
                <w:sz w:val="24"/>
                <w:szCs w:val="24"/>
              </w:rPr>
              <w:t>Lokken</w:t>
            </w:r>
            <w:proofErr w:type="spellEnd"/>
            <w:r w:rsidR="003A15EB" w:rsidRPr="008E3860">
              <w:rPr>
                <w:sz w:val="24"/>
                <w:szCs w:val="24"/>
              </w:rPr>
              <w:t>, UF Levin College of Law</w:t>
            </w:r>
          </w:p>
          <w:p w14:paraId="747D98D8" w14:textId="34802583" w:rsidR="00756AAC" w:rsidRPr="008E3860" w:rsidRDefault="00B52F14" w:rsidP="0024022B">
            <w:pPr>
              <w:rPr>
                <w:sz w:val="24"/>
                <w:szCs w:val="24"/>
                <w:highlight w:val="yellow"/>
                <w:lang w:val="es-ES_tradnl"/>
              </w:rPr>
            </w:pPr>
            <w:r w:rsidRPr="008E3860">
              <w:rPr>
                <w:sz w:val="24"/>
                <w:szCs w:val="24"/>
                <w:lang w:val="es-ES_tradnl"/>
              </w:rPr>
              <w:t>Carlos Vaca</w:t>
            </w:r>
            <w:r w:rsidR="003A15EB" w:rsidRPr="008E3860">
              <w:rPr>
                <w:sz w:val="24"/>
                <w:szCs w:val="24"/>
                <w:lang w:val="es-ES_tradnl"/>
              </w:rPr>
              <w:t xml:space="preserve">, </w:t>
            </w:r>
            <w:proofErr w:type="spellStart"/>
            <w:r w:rsidR="003A15EB" w:rsidRPr="008E3860">
              <w:rPr>
                <w:sz w:val="24"/>
                <w:szCs w:val="24"/>
                <w:lang w:val="es-ES_tradnl"/>
              </w:rPr>
              <w:t>PwC</w:t>
            </w:r>
            <w:proofErr w:type="spellEnd"/>
            <w:r w:rsidR="003A15EB" w:rsidRPr="008E3860">
              <w:rPr>
                <w:sz w:val="24"/>
                <w:szCs w:val="24"/>
                <w:lang w:val="es-ES_tradnl"/>
              </w:rPr>
              <w:t xml:space="preserve"> </w:t>
            </w:r>
            <w:proofErr w:type="spellStart"/>
            <w:r w:rsidR="0024022B" w:rsidRPr="008E3860">
              <w:rPr>
                <w:sz w:val="24"/>
                <w:szCs w:val="24"/>
                <w:lang w:val="es-ES_tradnl"/>
              </w:rPr>
              <w:t>National</w:t>
            </w:r>
            <w:proofErr w:type="spellEnd"/>
            <w:r w:rsidR="0024022B" w:rsidRPr="008E3860">
              <w:rPr>
                <w:sz w:val="24"/>
                <w:szCs w:val="24"/>
                <w:lang w:val="es-ES_tradnl"/>
              </w:rPr>
              <w:t xml:space="preserve"> </w:t>
            </w:r>
            <w:proofErr w:type="spellStart"/>
            <w:r w:rsidR="0024022B" w:rsidRPr="008E3860">
              <w:rPr>
                <w:sz w:val="24"/>
                <w:szCs w:val="24"/>
                <w:lang w:val="es-ES_tradnl"/>
              </w:rPr>
              <w:t>Tax</w:t>
            </w:r>
            <w:proofErr w:type="spellEnd"/>
          </w:p>
        </w:tc>
      </w:tr>
      <w:tr w:rsidR="00B27DA0" w14:paraId="4593D4C0" w14:textId="77777777" w:rsidTr="008E3860">
        <w:trPr>
          <w:trHeight w:val="360"/>
        </w:trPr>
        <w:tc>
          <w:tcPr>
            <w:tcW w:w="2515" w:type="dxa"/>
            <w:vAlign w:val="center"/>
          </w:tcPr>
          <w:p w14:paraId="4AC10064" w14:textId="14CE4556" w:rsidR="00B27DA0" w:rsidRPr="008E3860" w:rsidRDefault="00B27DA0" w:rsidP="00B27DA0">
            <w:pPr>
              <w:pStyle w:val="Heading3"/>
              <w:outlineLvl w:val="2"/>
              <w:rPr>
                <w:sz w:val="24"/>
                <w:szCs w:val="24"/>
              </w:rPr>
            </w:pPr>
            <w:r w:rsidRPr="008E3860">
              <w:rPr>
                <w:sz w:val="24"/>
                <w:szCs w:val="24"/>
              </w:rPr>
              <w:t>12:00 – 12:30 PM</w:t>
            </w:r>
          </w:p>
        </w:tc>
        <w:tc>
          <w:tcPr>
            <w:tcW w:w="6835" w:type="dxa"/>
          </w:tcPr>
          <w:p w14:paraId="6938DD6F" w14:textId="77777777" w:rsidR="00B27DA0" w:rsidRPr="008E3860" w:rsidRDefault="00B06AF3" w:rsidP="00B27DA0">
            <w:pPr>
              <w:rPr>
                <w:sz w:val="24"/>
                <w:szCs w:val="24"/>
              </w:rPr>
            </w:pPr>
            <w:r w:rsidRPr="008E3860">
              <w:rPr>
                <w:sz w:val="24"/>
                <w:szCs w:val="24"/>
              </w:rPr>
              <w:t xml:space="preserve">Lunch </w:t>
            </w:r>
          </w:p>
        </w:tc>
      </w:tr>
      <w:tr w:rsidR="00B27DA0" w14:paraId="4BB80F98" w14:textId="77777777" w:rsidTr="008E3860">
        <w:trPr>
          <w:trHeight w:val="360"/>
        </w:trPr>
        <w:tc>
          <w:tcPr>
            <w:tcW w:w="2515" w:type="dxa"/>
            <w:vAlign w:val="center"/>
          </w:tcPr>
          <w:p w14:paraId="53559307" w14:textId="77777777" w:rsidR="00B27DA0" w:rsidRPr="008E3860" w:rsidRDefault="00B27DA0" w:rsidP="00B27DA0">
            <w:pPr>
              <w:pStyle w:val="Heading3"/>
              <w:outlineLvl w:val="2"/>
              <w:rPr>
                <w:sz w:val="24"/>
                <w:szCs w:val="24"/>
              </w:rPr>
            </w:pPr>
            <w:r w:rsidRPr="008E3860">
              <w:rPr>
                <w:sz w:val="24"/>
                <w:szCs w:val="24"/>
              </w:rPr>
              <w:t>12:30 – 1:30 PM</w:t>
            </w:r>
          </w:p>
        </w:tc>
        <w:tc>
          <w:tcPr>
            <w:tcW w:w="6835" w:type="dxa"/>
          </w:tcPr>
          <w:p w14:paraId="14F6661C" w14:textId="2F38FF5C" w:rsidR="00B27DA0" w:rsidRPr="008E3860" w:rsidRDefault="008F3BB8" w:rsidP="00B27DA0">
            <w:pPr>
              <w:rPr>
                <w:sz w:val="24"/>
                <w:szCs w:val="24"/>
              </w:rPr>
            </w:pPr>
            <w:r w:rsidRPr="008E3860">
              <w:rPr>
                <w:sz w:val="24"/>
                <w:szCs w:val="24"/>
              </w:rPr>
              <w:t xml:space="preserve">Luncheon Speaker: </w:t>
            </w:r>
            <w:r w:rsidR="00B06AF3" w:rsidRPr="008E3860">
              <w:rPr>
                <w:sz w:val="24"/>
                <w:szCs w:val="24"/>
              </w:rPr>
              <w:t>Viva Hammer, Joint Committee on Taxation</w:t>
            </w:r>
          </w:p>
        </w:tc>
      </w:tr>
      <w:tr w:rsidR="00B27DA0" w14:paraId="74A98F98" w14:textId="77777777" w:rsidTr="008E3860">
        <w:trPr>
          <w:trHeight w:val="360"/>
        </w:trPr>
        <w:tc>
          <w:tcPr>
            <w:tcW w:w="2515" w:type="dxa"/>
            <w:vAlign w:val="center"/>
          </w:tcPr>
          <w:p w14:paraId="6F3B28BC" w14:textId="77777777" w:rsidR="00B27DA0" w:rsidRPr="008E3860" w:rsidRDefault="00B27DA0" w:rsidP="00B06AF3">
            <w:pPr>
              <w:pStyle w:val="Heading3"/>
              <w:outlineLvl w:val="2"/>
              <w:rPr>
                <w:sz w:val="24"/>
                <w:szCs w:val="24"/>
              </w:rPr>
            </w:pPr>
            <w:r w:rsidRPr="008E3860">
              <w:rPr>
                <w:sz w:val="24"/>
                <w:szCs w:val="24"/>
              </w:rPr>
              <w:t>2:00 – 3:</w:t>
            </w:r>
            <w:r w:rsidR="00B06AF3" w:rsidRPr="008E3860">
              <w:rPr>
                <w:sz w:val="24"/>
                <w:szCs w:val="24"/>
              </w:rPr>
              <w:t>30</w:t>
            </w:r>
            <w:r w:rsidRPr="008E3860">
              <w:rPr>
                <w:sz w:val="24"/>
                <w:szCs w:val="24"/>
              </w:rPr>
              <w:t xml:space="preserve"> PM</w:t>
            </w:r>
          </w:p>
        </w:tc>
        <w:tc>
          <w:tcPr>
            <w:tcW w:w="6835" w:type="dxa"/>
          </w:tcPr>
          <w:p w14:paraId="4B96B16D" w14:textId="6AF65635" w:rsidR="00B27DA0" w:rsidRPr="008E3860" w:rsidRDefault="00B06AF3" w:rsidP="00B27DA0">
            <w:pPr>
              <w:rPr>
                <w:sz w:val="24"/>
                <w:szCs w:val="24"/>
              </w:rPr>
            </w:pPr>
            <w:r w:rsidRPr="008E3860">
              <w:rPr>
                <w:sz w:val="24"/>
                <w:szCs w:val="24"/>
              </w:rPr>
              <w:t>TCJA</w:t>
            </w:r>
            <w:r w:rsidR="0024022B" w:rsidRPr="008E3860">
              <w:rPr>
                <w:sz w:val="24"/>
                <w:szCs w:val="24"/>
              </w:rPr>
              <w:t xml:space="preserve"> Changes You may have missed</w:t>
            </w:r>
          </w:p>
          <w:p w14:paraId="6F21899F" w14:textId="77777777" w:rsidR="00B06AF3" w:rsidRPr="008E3860" w:rsidRDefault="00B06AF3" w:rsidP="00B27DA0">
            <w:pPr>
              <w:rPr>
                <w:sz w:val="24"/>
                <w:szCs w:val="24"/>
              </w:rPr>
            </w:pPr>
            <w:r w:rsidRPr="008E3860">
              <w:rPr>
                <w:sz w:val="24"/>
                <w:szCs w:val="24"/>
              </w:rPr>
              <w:t xml:space="preserve">Professor Mike </w:t>
            </w:r>
            <w:proofErr w:type="spellStart"/>
            <w:r w:rsidRPr="008E3860">
              <w:rPr>
                <w:sz w:val="24"/>
                <w:szCs w:val="24"/>
              </w:rPr>
              <w:t>Friel</w:t>
            </w:r>
            <w:proofErr w:type="spellEnd"/>
            <w:r w:rsidRPr="008E3860">
              <w:rPr>
                <w:sz w:val="24"/>
                <w:szCs w:val="24"/>
              </w:rPr>
              <w:t>, UF Levin College of Law</w:t>
            </w:r>
          </w:p>
        </w:tc>
      </w:tr>
      <w:tr w:rsidR="00750B4D" w14:paraId="2A9B22AA" w14:textId="77777777" w:rsidTr="008E3860">
        <w:trPr>
          <w:trHeight w:val="360"/>
        </w:trPr>
        <w:tc>
          <w:tcPr>
            <w:tcW w:w="2515" w:type="dxa"/>
            <w:vAlign w:val="center"/>
          </w:tcPr>
          <w:p w14:paraId="106919E8" w14:textId="369E481A" w:rsidR="00750B4D" w:rsidRPr="00B96F2F" w:rsidRDefault="00750B4D" w:rsidP="00B27DA0">
            <w:pPr>
              <w:pStyle w:val="Heading3"/>
              <w:outlineLvl w:val="2"/>
              <w:rPr>
                <w:sz w:val="24"/>
                <w:szCs w:val="24"/>
              </w:rPr>
            </w:pPr>
            <w:r w:rsidRPr="00B96F2F">
              <w:rPr>
                <w:sz w:val="24"/>
                <w:szCs w:val="24"/>
              </w:rPr>
              <w:t>3:30 – 3:45 PM</w:t>
            </w:r>
          </w:p>
        </w:tc>
        <w:tc>
          <w:tcPr>
            <w:tcW w:w="6835" w:type="dxa"/>
          </w:tcPr>
          <w:p w14:paraId="2B139DD8" w14:textId="2F6B365C" w:rsidR="00750B4D" w:rsidRPr="00B96F2F" w:rsidRDefault="00750B4D" w:rsidP="00B27DA0">
            <w:pPr>
              <w:rPr>
                <w:sz w:val="24"/>
                <w:szCs w:val="24"/>
              </w:rPr>
            </w:pPr>
            <w:r w:rsidRPr="00B96F2F">
              <w:rPr>
                <w:sz w:val="24"/>
                <w:szCs w:val="24"/>
              </w:rPr>
              <w:t>Break</w:t>
            </w:r>
          </w:p>
        </w:tc>
      </w:tr>
      <w:tr w:rsidR="00B27DA0" w14:paraId="160B7286" w14:textId="77777777" w:rsidTr="008E3860">
        <w:trPr>
          <w:trHeight w:val="360"/>
        </w:trPr>
        <w:tc>
          <w:tcPr>
            <w:tcW w:w="2515" w:type="dxa"/>
            <w:vAlign w:val="center"/>
          </w:tcPr>
          <w:p w14:paraId="27F6BDB8" w14:textId="77777777" w:rsidR="00B27DA0" w:rsidRPr="008E3860" w:rsidRDefault="00014B62" w:rsidP="00B27DA0">
            <w:pPr>
              <w:pStyle w:val="Heading3"/>
              <w:outlineLvl w:val="2"/>
              <w:rPr>
                <w:sz w:val="24"/>
                <w:szCs w:val="24"/>
              </w:rPr>
            </w:pPr>
            <w:r w:rsidRPr="008E3860">
              <w:rPr>
                <w:sz w:val="24"/>
                <w:szCs w:val="24"/>
              </w:rPr>
              <w:t>3:45</w:t>
            </w:r>
            <w:r w:rsidR="00B27DA0" w:rsidRPr="008E3860">
              <w:rPr>
                <w:sz w:val="24"/>
                <w:szCs w:val="24"/>
              </w:rPr>
              <w:t xml:space="preserve"> – 5:00 PM</w:t>
            </w:r>
          </w:p>
        </w:tc>
        <w:tc>
          <w:tcPr>
            <w:tcW w:w="6835" w:type="dxa"/>
          </w:tcPr>
          <w:p w14:paraId="3FD90D4B" w14:textId="77777777" w:rsidR="00B27DA0" w:rsidRPr="008E3860" w:rsidRDefault="00B27DA0" w:rsidP="00B27DA0">
            <w:pPr>
              <w:rPr>
                <w:sz w:val="24"/>
                <w:szCs w:val="24"/>
              </w:rPr>
            </w:pPr>
            <w:r w:rsidRPr="008E3860">
              <w:rPr>
                <w:sz w:val="24"/>
                <w:szCs w:val="24"/>
              </w:rPr>
              <w:t>Advising Non-U.S. Clients on the U.S. Tax Law Changes:</w:t>
            </w:r>
          </w:p>
          <w:p w14:paraId="04DFBABC" w14:textId="77777777" w:rsidR="00B27DA0" w:rsidRPr="008E3860" w:rsidRDefault="00B27DA0" w:rsidP="00B27DA0">
            <w:pPr>
              <w:rPr>
                <w:sz w:val="24"/>
                <w:szCs w:val="24"/>
              </w:rPr>
            </w:pPr>
            <w:r w:rsidRPr="008E3860">
              <w:rPr>
                <w:sz w:val="24"/>
                <w:szCs w:val="24"/>
              </w:rPr>
              <w:t xml:space="preserve">Professor Jens </w:t>
            </w:r>
            <w:proofErr w:type="spellStart"/>
            <w:r w:rsidRPr="008E3860">
              <w:rPr>
                <w:sz w:val="24"/>
                <w:szCs w:val="24"/>
              </w:rPr>
              <w:t>Schoenfeld</w:t>
            </w:r>
            <w:proofErr w:type="spellEnd"/>
            <w:r w:rsidRPr="008E3860">
              <w:rPr>
                <w:sz w:val="24"/>
                <w:szCs w:val="24"/>
              </w:rPr>
              <w:t xml:space="preserve">, Flick </w:t>
            </w:r>
            <w:proofErr w:type="spellStart"/>
            <w:r w:rsidRPr="008E3860">
              <w:rPr>
                <w:sz w:val="24"/>
                <w:szCs w:val="24"/>
              </w:rPr>
              <w:t>Gocke</w:t>
            </w:r>
            <w:proofErr w:type="spellEnd"/>
            <w:r w:rsidRPr="008E3860">
              <w:rPr>
                <w:sz w:val="24"/>
                <w:szCs w:val="24"/>
              </w:rPr>
              <w:t xml:space="preserve"> Schaumburg, Germany</w:t>
            </w:r>
          </w:p>
        </w:tc>
      </w:tr>
      <w:tr w:rsidR="00756AAC" w14:paraId="6476467E" w14:textId="77777777" w:rsidTr="008E3860">
        <w:trPr>
          <w:trHeight w:val="360"/>
        </w:trPr>
        <w:tc>
          <w:tcPr>
            <w:tcW w:w="2515" w:type="dxa"/>
            <w:shd w:val="clear" w:color="auto" w:fill="C7E2FA" w:themeFill="accent1" w:themeFillTint="33"/>
            <w:vAlign w:val="center"/>
          </w:tcPr>
          <w:p w14:paraId="5035494F" w14:textId="77777777" w:rsidR="00756AAC" w:rsidRPr="008E3860" w:rsidRDefault="00756AAC">
            <w:pPr>
              <w:pStyle w:val="Heading2"/>
              <w:outlineLvl w:val="1"/>
              <w:rPr>
                <w:sz w:val="24"/>
                <w:szCs w:val="24"/>
              </w:rPr>
            </w:pPr>
            <w:r w:rsidRPr="008E3860">
              <w:rPr>
                <w:sz w:val="24"/>
                <w:szCs w:val="24"/>
              </w:rPr>
              <w:t>Tuesday, July 24</w:t>
            </w:r>
          </w:p>
        </w:tc>
        <w:tc>
          <w:tcPr>
            <w:tcW w:w="6835" w:type="dxa"/>
            <w:shd w:val="clear" w:color="auto" w:fill="C7E2FA" w:themeFill="accent1" w:themeFillTint="33"/>
          </w:tcPr>
          <w:p w14:paraId="274A323E" w14:textId="77777777" w:rsidR="00756AAC" w:rsidRPr="008E3860" w:rsidRDefault="00756AAC">
            <w:pPr>
              <w:pStyle w:val="Heading2"/>
              <w:outlineLvl w:val="1"/>
              <w:rPr>
                <w:sz w:val="24"/>
                <w:szCs w:val="24"/>
              </w:rPr>
            </w:pPr>
          </w:p>
        </w:tc>
      </w:tr>
      <w:tr w:rsidR="00756AAC" w14:paraId="520F8620" w14:textId="77777777" w:rsidTr="008E3860">
        <w:trPr>
          <w:trHeight w:val="360"/>
        </w:trPr>
        <w:tc>
          <w:tcPr>
            <w:tcW w:w="2515" w:type="dxa"/>
            <w:vAlign w:val="center"/>
          </w:tcPr>
          <w:p w14:paraId="287B450A" w14:textId="77777777" w:rsidR="00756AAC" w:rsidRPr="008E3860" w:rsidRDefault="00327127">
            <w:pPr>
              <w:pStyle w:val="Heading3"/>
              <w:outlineLvl w:val="2"/>
              <w:rPr>
                <w:sz w:val="24"/>
                <w:szCs w:val="24"/>
              </w:rPr>
            </w:pPr>
            <w:r w:rsidRPr="008E3860">
              <w:rPr>
                <w:sz w:val="24"/>
                <w:szCs w:val="24"/>
              </w:rPr>
              <w:t>9:00 – 10:15 AM</w:t>
            </w:r>
          </w:p>
        </w:tc>
        <w:tc>
          <w:tcPr>
            <w:tcW w:w="6835" w:type="dxa"/>
          </w:tcPr>
          <w:p w14:paraId="1C144E60" w14:textId="169BCF74" w:rsidR="00756AAC" w:rsidRPr="008E3860" w:rsidRDefault="0067247E" w:rsidP="00327127">
            <w:pPr>
              <w:rPr>
                <w:sz w:val="24"/>
                <w:szCs w:val="24"/>
              </w:rPr>
            </w:pPr>
            <w:r w:rsidRPr="008E3860">
              <w:rPr>
                <w:sz w:val="24"/>
                <w:szCs w:val="24"/>
              </w:rPr>
              <w:t>Inbound Update-</w:t>
            </w:r>
            <w:r w:rsidR="00327127" w:rsidRPr="008E3860">
              <w:rPr>
                <w:sz w:val="24"/>
                <w:szCs w:val="24"/>
              </w:rPr>
              <w:t>163(j)</w:t>
            </w:r>
            <w:r w:rsidR="00DC68A4">
              <w:rPr>
                <w:sz w:val="24"/>
                <w:szCs w:val="24"/>
              </w:rPr>
              <w:t>/Hybrids</w:t>
            </w:r>
            <w:r w:rsidRPr="008E3860">
              <w:rPr>
                <w:sz w:val="24"/>
                <w:szCs w:val="24"/>
              </w:rPr>
              <w:t>:</w:t>
            </w:r>
            <w:r w:rsidR="00327127" w:rsidRPr="008E3860">
              <w:rPr>
                <w:sz w:val="24"/>
                <w:szCs w:val="24"/>
              </w:rPr>
              <w:t xml:space="preserve"> </w:t>
            </w:r>
            <w:proofErr w:type="spellStart"/>
            <w:r w:rsidR="00327127" w:rsidRPr="008E3860">
              <w:rPr>
                <w:sz w:val="24"/>
                <w:szCs w:val="24"/>
              </w:rPr>
              <w:t>Mat</w:t>
            </w:r>
            <w:r w:rsidR="00FD7C8B">
              <w:rPr>
                <w:sz w:val="24"/>
                <w:szCs w:val="24"/>
              </w:rPr>
              <w:t>vey</w:t>
            </w:r>
            <w:proofErr w:type="spellEnd"/>
            <w:r w:rsidR="00327127" w:rsidRPr="008E3860">
              <w:rPr>
                <w:sz w:val="24"/>
                <w:szCs w:val="24"/>
              </w:rPr>
              <w:t xml:space="preserve"> Kats, Deloitte NYC</w:t>
            </w:r>
          </w:p>
        </w:tc>
      </w:tr>
      <w:tr w:rsidR="00756AAC" w14:paraId="71DA6F1B" w14:textId="77777777" w:rsidTr="008E3860">
        <w:trPr>
          <w:trHeight w:val="360"/>
        </w:trPr>
        <w:tc>
          <w:tcPr>
            <w:tcW w:w="2515" w:type="dxa"/>
            <w:vAlign w:val="center"/>
          </w:tcPr>
          <w:p w14:paraId="38995DE1" w14:textId="77777777" w:rsidR="00756AAC" w:rsidRPr="008E3860" w:rsidRDefault="00327127" w:rsidP="00756AAC">
            <w:pPr>
              <w:pStyle w:val="Heading3"/>
              <w:ind w:right="0"/>
              <w:outlineLvl w:val="2"/>
              <w:rPr>
                <w:sz w:val="24"/>
                <w:szCs w:val="24"/>
              </w:rPr>
            </w:pPr>
            <w:r w:rsidRPr="008E3860">
              <w:rPr>
                <w:sz w:val="24"/>
                <w:szCs w:val="24"/>
              </w:rPr>
              <w:t>10:30 – 11:45 AM</w:t>
            </w:r>
          </w:p>
        </w:tc>
        <w:tc>
          <w:tcPr>
            <w:tcW w:w="6835" w:type="dxa"/>
          </w:tcPr>
          <w:p w14:paraId="6EB35BEC" w14:textId="450826E9" w:rsidR="00756AAC" w:rsidRPr="008E3860" w:rsidRDefault="0067247E" w:rsidP="00DC68A4">
            <w:pPr>
              <w:rPr>
                <w:sz w:val="24"/>
                <w:szCs w:val="24"/>
              </w:rPr>
            </w:pPr>
            <w:r w:rsidRPr="008E3860">
              <w:rPr>
                <w:sz w:val="24"/>
                <w:szCs w:val="24"/>
              </w:rPr>
              <w:t xml:space="preserve">BEAT: </w:t>
            </w:r>
            <w:r w:rsidR="00734E8B">
              <w:rPr>
                <w:sz w:val="24"/>
                <w:szCs w:val="24"/>
              </w:rPr>
              <w:t>Scott Klein, Deloitte Miami</w:t>
            </w:r>
          </w:p>
        </w:tc>
      </w:tr>
      <w:tr w:rsidR="00756AAC" w14:paraId="1E04D20A" w14:textId="77777777" w:rsidTr="008E3860">
        <w:trPr>
          <w:trHeight w:val="360"/>
        </w:trPr>
        <w:tc>
          <w:tcPr>
            <w:tcW w:w="2515" w:type="dxa"/>
            <w:vAlign w:val="center"/>
          </w:tcPr>
          <w:p w14:paraId="63E5611B" w14:textId="77777777" w:rsidR="00756AAC" w:rsidRPr="008E3860" w:rsidRDefault="00D57BBB">
            <w:pPr>
              <w:pStyle w:val="Heading3"/>
              <w:outlineLvl w:val="2"/>
              <w:rPr>
                <w:sz w:val="24"/>
                <w:szCs w:val="24"/>
              </w:rPr>
            </w:pPr>
            <w:r w:rsidRPr="008E3860">
              <w:rPr>
                <w:sz w:val="24"/>
                <w:szCs w:val="24"/>
              </w:rPr>
              <w:t>12:00 – 12:30 PM</w:t>
            </w:r>
          </w:p>
        </w:tc>
        <w:tc>
          <w:tcPr>
            <w:tcW w:w="6835" w:type="dxa"/>
          </w:tcPr>
          <w:p w14:paraId="71CB4436" w14:textId="77777777" w:rsidR="00756AAC" w:rsidRPr="008E3860" w:rsidRDefault="00D57BBB">
            <w:pPr>
              <w:rPr>
                <w:sz w:val="24"/>
                <w:szCs w:val="24"/>
              </w:rPr>
            </w:pPr>
            <w:r w:rsidRPr="008E3860">
              <w:rPr>
                <w:sz w:val="24"/>
                <w:szCs w:val="24"/>
              </w:rPr>
              <w:t>Lunch</w:t>
            </w:r>
          </w:p>
        </w:tc>
      </w:tr>
      <w:tr w:rsidR="00756AAC" w14:paraId="6FE21B4F" w14:textId="77777777" w:rsidTr="008E3860">
        <w:trPr>
          <w:trHeight w:val="360"/>
        </w:trPr>
        <w:tc>
          <w:tcPr>
            <w:tcW w:w="2515" w:type="dxa"/>
            <w:vAlign w:val="center"/>
          </w:tcPr>
          <w:p w14:paraId="39FA9E61" w14:textId="77777777" w:rsidR="00756AAC" w:rsidRPr="008E3860" w:rsidRDefault="00D57BBB">
            <w:pPr>
              <w:pStyle w:val="Heading3"/>
              <w:outlineLvl w:val="2"/>
              <w:rPr>
                <w:sz w:val="24"/>
                <w:szCs w:val="24"/>
              </w:rPr>
            </w:pPr>
            <w:r w:rsidRPr="008E3860">
              <w:rPr>
                <w:sz w:val="24"/>
                <w:szCs w:val="24"/>
              </w:rPr>
              <w:t>12:30 – 1:30 PM</w:t>
            </w:r>
          </w:p>
        </w:tc>
        <w:tc>
          <w:tcPr>
            <w:tcW w:w="6835" w:type="dxa"/>
          </w:tcPr>
          <w:p w14:paraId="5E9AB36C" w14:textId="21D6AC7C" w:rsidR="00756AAC" w:rsidRPr="008E3860" w:rsidRDefault="008F3BB8" w:rsidP="00793C0E">
            <w:pPr>
              <w:rPr>
                <w:sz w:val="24"/>
                <w:szCs w:val="24"/>
              </w:rPr>
            </w:pPr>
            <w:r w:rsidRPr="008E3860">
              <w:rPr>
                <w:sz w:val="24"/>
                <w:szCs w:val="24"/>
              </w:rPr>
              <w:t xml:space="preserve">Luncheon Speaker </w:t>
            </w:r>
            <w:r w:rsidR="00793C0E">
              <w:rPr>
                <w:sz w:val="24"/>
                <w:szCs w:val="24"/>
              </w:rPr>
              <w:t>–</w:t>
            </w:r>
            <w:r w:rsidRPr="008E3860">
              <w:rPr>
                <w:sz w:val="24"/>
                <w:szCs w:val="24"/>
              </w:rPr>
              <w:t xml:space="preserve"> </w:t>
            </w:r>
            <w:r w:rsidR="00793C0E">
              <w:rPr>
                <w:sz w:val="24"/>
                <w:szCs w:val="24"/>
              </w:rPr>
              <w:t xml:space="preserve">Ray </w:t>
            </w:r>
            <w:proofErr w:type="spellStart"/>
            <w:r w:rsidR="00793C0E">
              <w:rPr>
                <w:sz w:val="24"/>
                <w:szCs w:val="24"/>
              </w:rPr>
              <w:t>Beeman</w:t>
            </w:r>
            <w:proofErr w:type="spellEnd"/>
            <w:r w:rsidR="00793C0E">
              <w:rPr>
                <w:sz w:val="24"/>
                <w:szCs w:val="24"/>
              </w:rPr>
              <w:t>, Washington Council Ernst and Young</w:t>
            </w:r>
          </w:p>
        </w:tc>
      </w:tr>
      <w:tr w:rsidR="00756AAC" w14:paraId="34866263" w14:textId="77777777" w:rsidTr="008E3860">
        <w:trPr>
          <w:trHeight w:val="360"/>
        </w:trPr>
        <w:tc>
          <w:tcPr>
            <w:tcW w:w="2515" w:type="dxa"/>
            <w:vAlign w:val="center"/>
          </w:tcPr>
          <w:p w14:paraId="503EA72D" w14:textId="3EF6BD16" w:rsidR="00756AAC" w:rsidRPr="008E3860" w:rsidRDefault="00D57BBB">
            <w:pPr>
              <w:pStyle w:val="Heading3"/>
              <w:outlineLvl w:val="2"/>
              <w:rPr>
                <w:sz w:val="24"/>
                <w:szCs w:val="24"/>
              </w:rPr>
            </w:pPr>
            <w:r w:rsidRPr="008E3860">
              <w:rPr>
                <w:sz w:val="24"/>
                <w:szCs w:val="24"/>
              </w:rPr>
              <w:t>2:00 – 3:</w:t>
            </w:r>
            <w:r w:rsidR="00B52F14" w:rsidRPr="008E3860">
              <w:rPr>
                <w:sz w:val="24"/>
                <w:szCs w:val="24"/>
              </w:rPr>
              <w:t>15</w:t>
            </w:r>
            <w:r w:rsidRPr="008E3860">
              <w:rPr>
                <w:sz w:val="24"/>
                <w:szCs w:val="24"/>
              </w:rPr>
              <w:t xml:space="preserve"> PM</w:t>
            </w:r>
          </w:p>
        </w:tc>
        <w:tc>
          <w:tcPr>
            <w:tcW w:w="6835" w:type="dxa"/>
          </w:tcPr>
          <w:p w14:paraId="0EA03E65" w14:textId="3739FF31" w:rsidR="00756AAC" w:rsidRPr="008E3860" w:rsidRDefault="0024022B" w:rsidP="00D57BBB">
            <w:pPr>
              <w:rPr>
                <w:sz w:val="24"/>
                <w:szCs w:val="24"/>
              </w:rPr>
            </w:pPr>
            <w:r w:rsidRPr="008E3860">
              <w:rPr>
                <w:sz w:val="24"/>
                <w:szCs w:val="24"/>
              </w:rPr>
              <w:t xml:space="preserve">Inbound Structuring Considerations and Section </w:t>
            </w:r>
            <w:r w:rsidR="00D57BBB" w:rsidRPr="008E3860">
              <w:rPr>
                <w:sz w:val="24"/>
                <w:szCs w:val="24"/>
              </w:rPr>
              <w:t>199A: Jim Barrett, Baker &amp; McKenzie, Miami</w:t>
            </w:r>
          </w:p>
        </w:tc>
      </w:tr>
      <w:tr w:rsidR="00D57BBB" w14:paraId="61FDA145" w14:textId="77777777" w:rsidTr="008E3860">
        <w:trPr>
          <w:trHeight w:val="360"/>
        </w:trPr>
        <w:tc>
          <w:tcPr>
            <w:tcW w:w="2515" w:type="dxa"/>
            <w:vAlign w:val="center"/>
          </w:tcPr>
          <w:p w14:paraId="22794490" w14:textId="77777777" w:rsidR="00D57BBB" w:rsidRPr="008E3860" w:rsidRDefault="00D57BBB">
            <w:pPr>
              <w:pStyle w:val="Heading3"/>
              <w:outlineLvl w:val="2"/>
              <w:rPr>
                <w:sz w:val="24"/>
                <w:szCs w:val="24"/>
              </w:rPr>
            </w:pPr>
            <w:r w:rsidRPr="008E3860">
              <w:rPr>
                <w:sz w:val="24"/>
                <w:szCs w:val="24"/>
              </w:rPr>
              <w:t>3:15 – 3:45 PM</w:t>
            </w:r>
          </w:p>
        </w:tc>
        <w:tc>
          <w:tcPr>
            <w:tcW w:w="6835" w:type="dxa"/>
          </w:tcPr>
          <w:p w14:paraId="2147FE90" w14:textId="71869627" w:rsidR="00D57BBB" w:rsidRPr="008E3860" w:rsidRDefault="00B52F14">
            <w:pPr>
              <w:rPr>
                <w:sz w:val="24"/>
                <w:szCs w:val="24"/>
              </w:rPr>
            </w:pPr>
            <w:r w:rsidRPr="008E3860">
              <w:rPr>
                <w:sz w:val="24"/>
                <w:szCs w:val="24"/>
              </w:rPr>
              <w:t>Break</w:t>
            </w:r>
          </w:p>
        </w:tc>
      </w:tr>
      <w:tr w:rsidR="00D57BBB" w14:paraId="6DFC128C" w14:textId="77777777" w:rsidTr="008E3860">
        <w:trPr>
          <w:trHeight w:val="360"/>
        </w:trPr>
        <w:tc>
          <w:tcPr>
            <w:tcW w:w="2515" w:type="dxa"/>
            <w:vAlign w:val="center"/>
          </w:tcPr>
          <w:p w14:paraId="5A20AE6E" w14:textId="7B67BF0B" w:rsidR="00D57BBB" w:rsidRPr="008E3860" w:rsidRDefault="009D111A">
            <w:pPr>
              <w:pStyle w:val="Heading3"/>
              <w:outlineLvl w:val="2"/>
              <w:rPr>
                <w:sz w:val="24"/>
                <w:szCs w:val="24"/>
              </w:rPr>
            </w:pPr>
            <w:r>
              <w:rPr>
                <w:sz w:val="24"/>
                <w:szCs w:val="24"/>
              </w:rPr>
              <w:t>3:45</w:t>
            </w:r>
            <w:r w:rsidR="00D57BBB" w:rsidRPr="008E3860">
              <w:rPr>
                <w:sz w:val="24"/>
                <w:szCs w:val="24"/>
              </w:rPr>
              <w:t xml:space="preserve"> – 5:00 PM</w:t>
            </w:r>
          </w:p>
        </w:tc>
        <w:tc>
          <w:tcPr>
            <w:tcW w:w="6835" w:type="dxa"/>
          </w:tcPr>
          <w:p w14:paraId="32D08E0D" w14:textId="6A70645B" w:rsidR="00D57BBB" w:rsidRPr="008E3860" w:rsidRDefault="00887FEB" w:rsidP="00D57BBB">
            <w:pPr>
              <w:rPr>
                <w:sz w:val="24"/>
                <w:szCs w:val="24"/>
              </w:rPr>
            </w:pPr>
            <w:r>
              <w:rPr>
                <w:sz w:val="24"/>
                <w:szCs w:val="24"/>
              </w:rPr>
              <w:t>Impact of the 2017 Tax Act Upon Inbound Investment in US Real Estate</w:t>
            </w:r>
            <w:r w:rsidR="00D57BBB" w:rsidRPr="008E3860">
              <w:rPr>
                <w:sz w:val="24"/>
                <w:szCs w:val="24"/>
              </w:rPr>
              <w:t>:</w:t>
            </w:r>
          </w:p>
          <w:p w14:paraId="05E64545" w14:textId="01E2D33E" w:rsidR="00D57BBB" w:rsidRPr="008E3860" w:rsidRDefault="00887FEB" w:rsidP="00CF2C90">
            <w:pPr>
              <w:rPr>
                <w:sz w:val="24"/>
                <w:szCs w:val="24"/>
              </w:rPr>
            </w:pPr>
            <w:r>
              <w:rPr>
                <w:sz w:val="24"/>
                <w:szCs w:val="24"/>
              </w:rPr>
              <w:t>Daniel Hudson</w:t>
            </w:r>
            <w:r w:rsidR="00CF2C90">
              <w:rPr>
                <w:sz w:val="24"/>
                <w:szCs w:val="24"/>
              </w:rPr>
              <w:t xml:space="preserve">, Baker &amp; McKenzie, Miami </w:t>
            </w:r>
          </w:p>
        </w:tc>
      </w:tr>
      <w:tr w:rsidR="00756AAC" w14:paraId="1D6F84CD" w14:textId="77777777" w:rsidTr="008E3860">
        <w:trPr>
          <w:trHeight w:val="360"/>
        </w:trPr>
        <w:tc>
          <w:tcPr>
            <w:tcW w:w="2515" w:type="dxa"/>
            <w:shd w:val="clear" w:color="auto" w:fill="C7E2FA" w:themeFill="accent1" w:themeFillTint="33"/>
            <w:vAlign w:val="center"/>
          </w:tcPr>
          <w:p w14:paraId="7A6084AF" w14:textId="77777777" w:rsidR="00756AAC" w:rsidRPr="008E3860" w:rsidRDefault="00756AAC">
            <w:pPr>
              <w:pStyle w:val="Heading2"/>
              <w:outlineLvl w:val="1"/>
              <w:rPr>
                <w:sz w:val="24"/>
                <w:szCs w:val="24"/>
              </w:rPr>
            </w:pPr>
            <w:r w:rsidRPr="008E3860">
              <w:rPr>
                <w:sz w:val="24"/>
                <w:szCs w:val="24"/>
              </w:rPr>
              <w:t>Wednesday, July 25</w:t>
            </w:r>
          </w:p>
        </w:tc>
        <w:tc>
          <w:tcPr>
            <w:tcW w:w="6835" w:type="dxa"/>
            <w:shd w:val="clear" w:color="auto" w:fill="C7E2FA" w:themeFill="accent1" w:themeFillTint="33"/>
          </w:tcPr>
          <w:p w14:paraId="63CF2947" w14:textId="77777777" w:rsidR="00756AAC" w:rsidRPr="008E3860" w:rsidRDefault="00756AAC">
            <w:pPr>
              <w:pStyle w:val="Heading2"/>
              <w:outlineLvl w:val="1"/>
              <w:rPr>
                <w:sz w:val="24"/>
                <w:szCs w:val="24"/>
              </w:rPr>
            </w:pPr>
          </w:p>
        </w:tc>
      </w:tr>
      <w:tr w:rsidR="00327127" w14:paraId="31DD953A" w14:textId="77777777" w:rsidTr="008E3860">
        <w:trPr>
          <w:trHeight w:val="360"/>
        </w:trPr>
        <w:tc>
          <w:tcPr>
            <w:tcW w:w="2515" w:type="dxa"/>
            <w:vAlign w:val="center"/>
          </w:tcPr>
          <w:p w14:paraId="5A46778D" w14:textId="7B81F01F" w:rsidR="00327127" w:rsidRPr="008E3860" w:rsidRDefault="00AF2E70" w:rsidP="00265A5F">
            <w:pPr>
              <w:pStyle w:val="Heading3"/>
              <w:outlineLvl w:val="2"/>
              <w:rPr>
                <w:sz w:val="24"/>
                <w:szCs w:val="24"/>
              </w:rPr>
            </w:pPr>
            <w:r>
              <w:rPr>
                <w:sz w:val="24"/>
                <w:szCs w:val="24"/>
              </w:rPr>
              <w:t>9:00</w:t>
            </w:r>
            <w:r w:rsidR="00327127" w:rsidRPr="008E3860">
              <w:rPr>
                <w:sz w:val="24"/>
                <w:szCs w:val="24"/>
              </w:rPr>
              <w:t xml:space="preserve"> – </w:t>
            </w:r>
            <w:r>
              <w:rPr>
                <w:sz w:val="24"/>
                <w:szCs w:val="24"/>
              </w:rPr>
              <w:t>10:</w:t>
            </w:r>
            <w:r w:rsidR="00265A5F">
              <w:rPr>
                <w:sz w:val="24"/>
                <w:szCs w:val="24"/>
              </w:rPr>
              <w:t>15</w:t>
            </w:r>
            <w:r w:rsidR="00327127" w:rsidRPr="008E3860">
              <w:rPr>
                <w:sz w:val="24"/>
                <w:szCs w:val="24"/>
              </w:rPr>
              <w:t xml:space="preserve"> AM</w:t>
            </w:r>
          </w:p>
        </w:tc>
        <w:tc>
          <w:tcPr>
            <w:tcW w:w="6835" w:type="dxa"/>
          </w:tcPr>
          <w:p w14:paraId="521A5F1F" w14:textId="77777777" w:rsidR="00622558" w:rsidRPr="008E3860" w:rsidRDefault="00EA0C4D" w:rsidP="00327127">
            <w:pPr>
              <w:rPr>
                <w:sz w:val="24"/>
                <w:szCs w:val="24"/>
              </w:rPr>
            </w:pPr>
            <w:r w:rsidRPr="008E3860">
              <w:rPr>
                <w:sz w:val="24"/>
                <w:szCs w:val="24"/>
              </w:rPr>
              <w:t xml:space="preserve">Outbound Update: GILTI </w:t>
            </w:r>
          </w:p>
          <w:p w14:paraId="0F32FE52" w14:textId="075630CF" w:rsidR="0024022B" w:rsidRPr="008E3860" w:rsidRDefault="00EA0C4D" w:rsidP="0024022B">
            <w:pPr>
              <w:rPr>
                <w:sz w:val="24"/>
                <w:szCs w:val="24"/>
              </w:rPr>
            </w:pPr>
            <w:r w:rsidRPr="008E3860">
              <w:rPr>
                <w:sz w:val="24"/>
                <w:szCs w:val="24"/>
              </w:rPr>
              <w:t>Professor Mindy Herzfeld, UF</w:t>
            </w:r>
            <w:r w:rsidR="00622558" w:rsidRPr="008E3860">
              <w:rPr>
                <w:sz w:val="24"/>
                <w:szCs w:val="24"/>
              </w:rPr>
              <w:t xml:space="preserve"> </w:t>
            </w:r>
          </w:p>
          <w:p w14:paraId="5C653636" w14:textId="7639C3A7" w:rsidR="00327127" w:rsidRPr="008E3860" w:rsidRDefault="00622558" w:rsidP="0024022B">
            <w:pPr>
              <w:rPr>
                <w:sz w:val="24"/>
                <w:szCs w:val="24"/>
              </w:rPr>
            </w:pPr>
            <w:proofErr w:type="spellStart"/>
            <w:r w:rsidRPr="008E3860">
              <w:rPr>
                <w:sz w:val="24"/>
                <w:szCs w:val="24"/>
              </w:rPr>
              <w:lastRenderedPageBreak/>
              <w:t>Tifphani</w:t>
            </w:r>
            <w:proofErr w:type="spellEnd"/>
            <w:r w:rsidRPr="008E3860">
              <w:rPr>
                <w:sz w:val="24"/>
                <w:szCs w:val="24"/>
              </w:rPr>
              <w:t xml:space="preserve"> White-King</w:t>
            </w:r>
            <w:r w:rsidR="0024022B" w:rsidRPr="008E3860">
              <w:rPr>
                <w:sz w:val="24"/>
                <w:szCs w:val="24"/>
              </w:rPr>
              <w:t>,</w:t>
            </w:r>
            <w:r w:rsidRPr="008E3860">
              <w:rPr>
                <w:sz w:val="24"/>
                <w:szCs w:val="24"/>
              </w:rPr>
              <w:t xml:space="preserve"> </w:t>
            </w:r>
            <w:proofErr w:type="spellStart"/>
            <w:r w:rsidRPr="008E3860">
              <w:rPr>
                <w:sz w:val="24"/>
                <w:szCs w:val="24"/>
              </w:rPr>
              <w:t>Mazars</w:t>
            </w:r>
            <w:proofErr w:type="spellEnd"/>
            <w:r w:rsidRPr="008E3860">
              <w:rPr>
                <w:sz w:val="24"/>
                <w:szCs w:val="24"/>
              </w:rPr>
              <w:t>, NY</w:t>
            </w:r>
          </w:p>
        </w:tc>
      </w:tr>
      <w:tr w:rsidR="00327127" w14:paraId="1EF79080" w14:textId="77777777" w:rsidTr="008E3860">
        <w:trPr>
          <w:trHeight w:val="360"/>
        </w:trPr>
        <w:tc>
          <w:tcPr>
            <w:tcW w:w="2515" w:type="dxa"/>
            <w:vAlign w:val="center"/>
          </w:tcPr>
          <w:p w14:paraId="1CB2A338" w14:textId="5B313009" w:rsidR="00327127" w:rsidRPr="008E3860" w:rsidRDefault="00327127" w:rsidP="00265A5F">
            <w:pPr>
              <w:pStyle w:val="Heading3"/>
              <w:ind w:right="0"/>
              <w:outlineLvl w:val="2"/>
              <w:rPr>
                <w:sz w:val="24"/>
                <w:szCs w:val="24"/>
              </w:rPr>
            </w:pPr>
            <w:r w:rsidRPr="008E3860">
              <w:rPr>
                <w:sz w:val="24"/>
                <w:szCs w:val="24"/>
              </w:rPr>
              <w:lastRenderedPageBreak/>
              <w:t>10:</w:t>
            </w:r>
            <w:r w:rsidR="00265A5F">
              <w:rPr>
                <w:sz w:val="24"/>
                <w:szCs w:val="24"/>
              </w:rPr>
              <w:t>30</w:t>
            </w:r>
            <w:r w:rsidR="009E2F6B">
              <w:rPr>
                <w:sz w:val="24"/>
                <w:szCs w:val="24"/>
              </w:rPr>
              <w:t>- 11:</w:t>
            </w:r>
            <w:r w:rsidR="00265A5F">
              <w:rPr>
                <w:sz w:val="24"/>
                <w:szCs w:val="24"/>
              </w:rPr>
              <w:t>30</w:t>
            </w:r>
            <w:r w:rsidR="009E2F6B">
              <w:rPr>
                <w:sz w:val="24"/>
                <w:szCs w:val="24"/>
              </w:rPr>
              <w:t xml:space="preserve"> AM</w:t>
            </w:r>
          </w:p>
        </w:tc>
        <w:tc>
          <w:tcPr>
            <w:tcW w:w="6835" w:type="dxa"/>
          </w:tcPr>
          <w:p w14:paraId="0C2C6A52" w14:textId="656D7E1E" w:rsidR="00327127" w:rsidRPr="008E3860" w:rsidRDefault="00D57BBB" w:rsidP="00EA0C4D">
            <w:pPr>
              <w:rPr>
                <w:sz w:val="24"/>
                <w:szCs w:val="24"/>
              </w:rPr>
            </w:pPr>
            <w:r w:rsidRPr="008E3860">
              <w:rPr>
                <w:sz w:val="24"/>
                <w:szCs w:val="24"/>
              </w:rPr>
              <w:t>GILTI II</w:t>
            </w:r>
            <w:r w:rsidR="00EA0C4D" w:rsidRPr="008E3860">
              <w:rPr>
                <w:sz w:val="24"/>
                <w:szCs w:val="24"/>
              </w:rPr>
              <w:t>: Hans Tanzler, PwC</w:t>
            </w:r>
          </w:p>
        </w:tc>
      </w:tr>
      <w:tr w:rsidR="009E2F6B" w14:paraId="2A11F64B" w14:textId="77777777" w:rsidTr="008E3860">
        <w:trPr>
          <w:trHeight w:val="360"/>
        </w:trPr>
        <w:tc>
          <w:tcPr>
            <w:tcW w:w="2515" w:type="dxa"/>
            <w:vAlign w:val="center"/>
          </w:tcPr>
          <w:p w14:paraId="2CE84653" w14:textId="0A4860A5" w:rsidR="009E2F6B" w:rsidRPr="008E3860" w:rsidRDefault="009E2F6B" w:rsidP="00265A5F">
            <w:pPr>
              <w:pStyle w:val="Heading3"/>
              <w:outlineLvl w:val="2"/>
              <w:rPr>
                <w:sz w:val="24"/>
                <w:szCs w:val="24"/>
              </w:rPr>
            </w:pPr>
            <w:r>
              <w:rPr>
                <w:sz w:val="24"/>
                <w:szCs w:val="24"/>
              </w:rPr>
              <w:t>11:</w:t>
            </w:r>
            <w:r w:rsidR="00265A5F">
              <w:rPr>
                <w:sz w:val="24"/>
                <w:szCs w:val="24"/>
              </w:rPr>
              <w:t>30</w:t>
            </w:r>
            <w:r w:rsidR="00AF2E70">
              <w:rPr>
                <w:sz w:val="24"/>
                <w:szCs w:val="24"/>
              </w:rPr>
              <w:t xml:space="preserve"> </w:t>
            </w:r>
            <w:r>
              <w:rPr>
                <w:sz w:val="24"/>
                <w:szCs w:val="24"/>
              </w:rPr>
              <w:t>AM- 12:</w:t>
            </w:r>
            <w:r w:rsidR="00265A5F">
              <w:rPr>
                <w:sz w:val="24"/>
                <w:szCs w:val="24"/>
              </w:rPr>
              <w:t>30</w:t>
            </w:r>
            <w:r>
              <w:rPr>
                <w:sz w:val="24"/>
                <w:szCs w:val="24"/>
              </w:rPr>
              <w:t xml:space="preserve"> PM</w:t>
            </w:r>
          </w:p>
        </w:tc>
        <w:tc>
          <w:tcPr>
            <w:tcW w:w="6835" w:type="dxa"/>
          </w:tcPr>
          <w:p w14:paraId="65DEA94E" w14:textId="5644E859" w:rsidR="009E2F6B" w:rsidRPr="008E3860" w:rsidRDefault="009E2F6B" w:rsidP="00AF2E70">
            <w:pPr>
              <w:rPr>
                <w:sz w:val="24"/>
                <w:szCs w:val="24"/>
              </w:rPr>
            </w:pPr>
            <w:r>
              <w:rPr>
                <w:sz w:val="24"/>
                <w:szCs w:val="24"/>
              </w:rPr>
              <w:t xml:space="preserve">Modeling </w:t>
            </w:r>
            <w:r w:rsidR="00050A91">
              <w:rPr>
                <w:sz w:val="24"/>
                <w:szCs w:val="24"/>
              </w:rPr>
              <w:t xml:space="preserve">GILTI: </w:t>
            </w:r>
            <w:r w:rsidR="00050A91">
              <w:t>James Sanderson, KPMG Miami</w:t>
            </w:r>
          </w:p>
        </w:tc>
      </w:tr>
      <w:tr w:rsidR="008029CD" w14:paraId="580BE690" w14:textId="77777777" w:rsidTr="008E3860">
        <w:trPr>
          <w:trHeight w:val="360"/>
        </w:trPr>
        <w:tc>
          <w:tcPr>
            <w:tcW w:w="2515" w:type="dxa"/>
            <w:vAlign w:val="center"/>
          </w:tcPr>
          <w:p w14:paraId="1A6F47A2" w14:textId="1DBA781F" w:rsidR="008029CD" w:rsidRPr="008E3860" w:rsidRDefault="008029CD" w:rsidP="00AF2E70">
            <w:pPr>
              <w:pStyle w:val="Heading3"/>
              <w:outlineLvl w:val="2"/>
              <w:rPr>
                <w:sz w:val="24"/>
                <w:szCs w:val="24"/>
              </w:rPr>
            </w:pPr>
            <w:r w:rsidRPr="008E3860">
              <w:rPr>
                <w:sz w:val="24"/>
                <w:szCs w:val="24"/>
              </w:rPr>
              <w:t>12:</w:t>
            </w:r>
            <w:r w:rsidR="00AF2E70">
              <w:rPr>
                <w:sz w:val="24"/>
                <w:szCs w:val="24"/>
              </w:rPr>
              <w:t>30</w:t>
            </w:r>
            <w:r w:rsidRPr="008E3860">
              <w:rPr>
                <w:sz w:val="24"/>
                <w:szCs w:val="24"/>
              </w:rPr>
              <w:t xml:space="preserve"> – </w:t>
            </w:r>
            <w:r w:rsidR="00AF2E70">
              <w:rPr>
                <w:sz w:val="24"/>
                <w:szCs w:val="24"/>
              </w:rPr>
              <w:t>1</w:t>
            </w:r>
            <w:r w:rsidRPr="008E3860">
              <w:rPr>
                <w:sz w:val="24"/>
                <w:szCs w:val="24"/>
              </w:rPr>
              <w:t>:</w:t>
            </w:r>
            <w:r w:rsidR="00AF2E70">
              <w:rPr>
                <w:sz w:val="24"/>
                <w:szCs w:val="24"/>
              </w:rPr>
              <w:t>0</w:t>
            </w:r>
            <w:r w:rsidRPr="008E3860">
              <w:rPr>
                <w:sz w:val="24"/>
                <w:szCs w:val="24"/>
              </w:rPr>
              <w:t>0 PM</w:t>
            </w:r>
          </w:p>
        </w:tc>
        <w:tc>
          <w:tcPr>
            <w:tcW w:w="6835" w:type="dxa"/>
          </w:tcPr>
          <w:p w14:paraId="3A1BD01E" w14:textId="77777777" w:rsidR="008029CD" w:rsidRPr="008E3860" w:rsidRDefault="008029CD" w:rsidP="008029CD">
            <w:pPr>
              <w:rPr>
                <w:sz w:val="24"/>
                <w:szCs w:val="24"/>
              </w:rPr>
            </w:pPr>
            <w:r w:rsidRPr="008E3860">
              <w:rPr>
                <w:sz w:val="24"/>
                <w:szCs w:val="24"/>
              </w:rPr>
              <w:t>Lunch</w:t>
            </w:r>
          </w:p>
        </w:tc>
      </w:tr>
      <w:tr w:rsidR="008029CD" w14:paraId="3A98F64C" w14:textId="77777777" w:rsidTr="008E3860">
        <w:trPr>
          <w:trHeight w:val="360"/>
        </w:trPr>
        <w:tc>
          <w:tcPr>
            <w:tcW w:w="2515" w:type="dxa"/>
            <w:vAlign w:val="center"/>
          </w:tcPr>
          <w:p w14:paraId="5B991015" w14:textId="32F21C48" w:rsidR="008029CD" w:rsidRPr="008E3860" w:rsidRDefault="00AF2E70" w:rsidP="00AF2E70">
            <w:pPr>
              <w:pStyle w:val="Heading3"/>
              <w:outlineLvl w:val="2"/>
              <w:rPr>
                <w:sz w:val="24"/>
                <w:szCs w:val="24"/>
              </w:rPr>
            </w:pPr>
            <w:r>
              <w:rPr>
                <w:sz w:val="24"/>
                <w:szCs w:val="24"/>
              </w:rPr>
              <w:t>1:00</w:t>
            </w:r>
            <w:r w:rsidR="008029CD" w:rsidRPr="008E3860">
              <w:rPr>
                <w:sz w:val="24"/>
                <w:szCs w:val="24"/>
              </w:rPr>
              <w:t xml:space="preserve"> – </w:t>
            </w:r>
            <w:r>
              <w:rPr>
                <w:sz w:val="24"/>
                <w:szCs w:val="24"/>
              </w:rPr>
              <w:t>2:00</w:t>
            </w:r>
            <w:r w:rsidR="008029CD" w:rsidRPr="008E3860">
              <w:rPr>
                <w:sz w:val="24"/>
                <w:szCs w:val="24"/>
              </w:rPr>
              <w:t xml:space="preserve"> PM</w:t>
            </w:r>
          </w:p>
        </w:tc>
        <w:tc>
          <w:tcPr>
            <w:tcW w:w="6835" w:type="dxa"/>
          </w:tcPr>
          <w:p w14:paraId="132FCA2F" w14:textId="77777777" w:rsidR="008F3BB8" w:rsidRPr="008E3860" w:rsidRDefault="008F3BB8" w:rsidP="008029CD">
            <w:pPr>
              <w:rPr>
                <w:sz w:val="24"/>
                <w:szCs w:val="24"/>
              </w:rPr>
            </w:pPr>
            <w:r w:rsidRPr="008E3860">
              <w:rPr>
                <w:sz w:val="24"/>
                <w:szCs w:val="24"/>
              </w:rPr>
              <w:t>Luncheon Speaker: Todd Castagno, Morgan Stanley NYC</w:t>
            </w:r>
          </w:p>
          <w:p w14:paraId="2C5E596A" w14:textId="6F2C90B4" w:rsidR="008029CD" w:rsidRPr="008E3860" w:rsidRDefault="008029CD" w:rsidP="008F3BB8">
            <w:pPr>
              <w:rPr>
                <w:sz w:val="24"/>
                <w:szCs w:val="24"/>
              </w:rPr>
            </w:pPr>
            <w:r w:rsidRPr="008E3860">
              <w:rPr>
                <w:sz w:val="24"/>
                <w:szCs w:val="24"/>
              </w:rPr>
              <w:t xml:space="preserve">Tax Reform </w:t>
            </w:r>
            <w:r w:rsidR="00B52F14" w:rsidRPr="008E3860">
              <w:rPr>
                <w:sz w:val="24"/>
                <w:szCs w:val="24"/>
              </w:rPr>
              <w:t>and</w:t>
            </w:r>
            <w:r w:rsidRPr="008E3860">
              <w:rPr>
                <w:sz w:val="24"/>
                <w:szCs w:val="24"/>
              </w:rPr>
              <w:t xml:space="preserve"> the Financial Market</w:t>
            </w:r>
            <w:r w:rsidR="00B52F14" w:rsidRPr="008E3860">
              <w:rPr>
                <w:sz w:val="24"/>
                <w:szCs w:val="24"/>
              </w:rPr>
              <w:t>s</w:t>
            </w:r>
          </w:p>
        </w:tc>
      </w:tr>
      <w:tr w:rsidR="008029CD" w14:paraId="62760123" w14:textId="77777777" w:rsidTr="008E3860">
        <w:trPr>
          <w:trHeight w:val="360"/>
        </w:trPr>
        <w:tc>
          <w:tcPr>
            <w:tcW w:w="2515" w:type="dxa"/>
            <w:vAlign w:val="center"/>
          </w:tcPr>
          <w:p w14:paraId="192DA3B1" w14:textId="7E5DBA3D" w:rsidR="008029CD" w:rsidRPr="008E3860" w:rsidRDefault="00014B62" w:rsidP="00AF2E70">
            <w:pPr>
              <w:pStyle w:val="Heading3"/>
              <w:outlineLvl w:val="2"/>
              <w:rPr>
                <w:sz w:val="24"/>
                <w:szCs w:val="24"/>
              </w:rPr>
            </w:pPr>
            <w:r w:rsidRPr="008E3860">
              <w:rPr>
                <w:sz w:val="24"/>
                <w:szCs w:val="24"/>
              </w:rPr>
              <w:t>2:</w:t>
            </w:r>
            <w:r w:rsidR="00AF2E70">
              <w:rPr>
                <w:sz w:val="24"/>
                <w:szCs w:val="24"/>
              </w:rPr>
              <w:t>15</w:t>
            </w:r>
            <w:r w:rsidR="008029CD" w:rsidRPr="008E3860">
              <w:rPr>
                <w:sz w:val="24"/>
                <w:szCs w:val="24"/>
              </w:rPr>
              <w:t xml:space="preserve"> – </w:t>
            </w:r>
            <w:r w:rsidRPr="008E3860">
              <w:rPr>
                <w:sz w:val="24"/>
                <w:szCs w:val="24"/>
              </w:rPr>
              <w:t>3:</w:t>
            </w:r>
            <w:r w:rsidR="00AF2E70">
              <w:rPr>
                <w:sz w:val="24"/>
                <w:szCs w:val="24"/>
              </w:rPr>
              <w:t>30</w:t>
            </w:r>
            <w:r w:rsidR="008029CD" w:rsidRPr="008E3860">
              <w:rPr>
                <w:sz w:val="24"/>
                <w:szCs w:val="24"/>
              </w:rPr>
              <w:t xml:space="preserve"> PM</w:t>
            </w:r>
          </w:p>
        </w:tc>
        <w:tc>
          <w:tcPr>
            <w:tcW w:w="6835" w:type="dxa"/>
          </w:tcPr>
          <w:p w14:paraId="6FAB5D1D" w14:textId="77777777" w:rsidR="00C72200" w:rsidRPr="008E3860" w:rsidRDefault="00B52F14" w:rsidP="008029CD">
            <w:pPr>
              <w:rPr>
                <w:sz w:val="24"/>
                <w:szCs w:val="24"/>
              </w:rPr>
            </w:pPr>
            <w:r w:rsidRPr="008E3860">
              <w:rPr>
                <w:sz w:val="24"/>
                <w:szCs w:val="24"/>
              </w:rPr>
              <w:t xml:space="preserve">Export Incentives &amp; </w:t>
            </w:r>
            <w:r w:rsidR="008029CD" w:rsidRPr="008E3860">
              <w:rPr>
                <w:sz w:val="24"/>
                <w:szCs w:val="24"/>
              </w:rPr>
              <w:t xml:space="preserve">FDII:  </w:t>
            </w:r>
          </w:p>
          <w:p w14:paraId="705FAB9A" w14:textId="095CD16A" w:rsidR="008F3BB8" w:rsidRPr="008E3860" w:rsidRDefault="008029CD" w:rsidP="008029CD">
            <w:pPr>
              <w:rPr>
                <w:sz w:val="24"/>
                <w:szCs w:val="24"/>
              </w:rPr>
            </w:pPr>
            <w:r w:rsidRPr="008E3860">
              <w:rPr>
                <w:sz w:val="24"/>
                <w:szCs w:val="24"/>
              </w:rPr>
              <w:t xml:space="preserve">Helena </w:t>
            </w:r>
            <w:proofErr w:type="spellStart"/>
            <w:r w:rsidRPr="008E3860">
              <w:rPr>
                <w:sz w:val="24"/>
                <w:szCs w:val="24"/>
              </w:rPr>
              <w:t>Klumpp</w:t>
            </w:r>
            <w:proofErr w:type="spellEnd"/>
            <w:r w:rsidRPr="008E3860">
              <w:rPr>
                <w:sz w:val="24"/>
                <w:szCs w:val="24"/>
              </w:rPr>
              <w:t xml:space="preserve">, </w:t>
            </w:r>
            <w:r w:rsidR="009E2F6B" w:rsidRPr="009E2F6B">
              <w:rPr>
                <w:sz w:val="24"/>
                <w:szCs w:val="24"/>
              </w:rPr>
              <w:t>Ivins, Phillips &amp; Barker</w:t>
            </w:r>
            <w:r w:rsidR="009E2F6B">
              <w:rPr>
                <w:sz w:val="24"/>
                <w:szCs w:val="24"/>
              </w:rPr>
              <w:t>, DC</w:t>
            </w:r>
          </w:p>
          <w:p w14:paraId="06ED8E3A" w14:textId="77B6C2D5" w:rsidR="008029CD" w:rsidRPr="008E3860" w:rsidRDefault="008029CD" w:rsidP="008029CD">
            <w:pPr>
              <w:rPr>
                <w:sz w:val="24"/>
                <w:szCs w:val="24"/>
              </w:rPr>
            </w:pPr>
            <w:r w:rsidRPr="008E3860">
              <w:rPr>
                <w:sz w:val="24"/>
                <w:szCs w:val="24"/>
              </w:rPr>
              <w:t xml:space="preserve">Jon Holbrook, </w:t>
            </w:r>
            <w:r w:rsidR="009E2F6B" w:rsidRPr="009E2F6B">
              <w:rPr>
                <w:sz w:val="24"/>
                <w:szCs w:val="24"/>
              </w:rPr>
              <w:t>Ivins, Phillips &amp; Barker</w:t>
            </w:r>
            <w:r w:rsidR="009E2F6B">
              <w:rPr>
                <w:sz w:val="24"/>
                <w:szCs w:val="24"/>
              </w:rPr>
              <w:t>, DC</w:t>
            </w:r>
          </w:p>
        </w:tc>
      </w:tr>
      <w:tr w:rsidR="00750B4D" w14:paraId="41672FEE" w14:textId="77777777" w:rsidTr="008E3860">
        <w:trPr>
          <w:trHeight w:val="360"/>
        </w:trPr>
        <w:tc>
          <w:tcPr>
            <w:tcW w:w="2515" w:type="dxa"/>
            <w:vAlign w:val="center"/>
          </w:tcPr>
          <w:p w14:paraId="2EB6B688" w14:textId="6AE73750" w:rsidR="00750B4D" w:rsidRPr="00B96F2F" w:rsidRDefault="00750B4D" w:rsidP="00AF2E70">
            <w:pPr>
              <w:pStyle w:val="Heading3"/>
              <w:outlineLvl w:val="2"/>
              <w:rPr>
                <w:sz w:val="24"/>
                <w:szCs w:val="24"/>
              </w:rPr>
            </w:pPr>
            <w:r w:rsidRPr="00B96F2F">
              <w:rPr>
                <w:sz w:val="24"/>
                <w:szCs w:val="24"/>
              </w:rPr>
              <w:t>3:30 – 3:45 PM</w:t>
            </w:r>
          </w:p>
        </w:tc>
        <w:tc>
          <w:tcPr>
            <w:tcW w:w="6835" w:type="dxa"/>
          </w:tcPr>
          <w:p w14:paraId="32855DAB" w14:textId="783AD1EE" w:rsidR="00750B4D" w:rsidRPr="00B96F2F" w:rsidRDefault="00750B4D" w:rsidP="008029CD">
            <w:pPr>
              <w:rPr>
                <w:sz w:val="24"/>
                <w:szCs w:val="24"/>
              </w:rPr>
            </w:pPr>
            <w:r w:rsidRPr="00B96F2F">
              <w:rPr>
                <w:sz w:val="24"/>
                <w:szCs w:val="24"/>
              </w:rPr>
              <w:t>Break</w:t>
            </w:r>
          </w:p>
        </w:tc>
      </w:tr>
      <w:tr w:rsidR="008029CD" w:rsidRPr="00622558" w14:paraId="793E3777" w14:textId="77777777" w:rsidTr="008E3860">
        <w:trPr>
          <w:trHeight w:val="395"/>
        </w:trPr>
        <w:tc>
          <w:tcPr>
            <w:tcW w:w="2515" w:type="dxa"/>
            <w:vAlign w:val="center"/>
          </w:tcPr>
          <w:p w14:paraId="64169326" w14:textId="5B3BAEE4" w:rsidR="008029CD" w:rsidRPr="008E3860" w:rsidRDefault="008029CD" w:rsidP="00AF2E70">
            <w:pPr>
              <w:pStyle w:val="Heading3"/>
              <w:outlineLvl w:val="2"/>
              <w:rPr>
                <w:sz w:val="24"/>
                <w:szCs w:val="24"/>
              </w:rPr>
            </w:pPr>
            <w:r w:rsidRPr="008E3860">
              <w:rPr>
                <w:sz w:val="24"/>
                <w:szCs w:val="24"/>
              </w:rPr>
              <w:t>3:</w:t>
            </w:r>
            <w:r w:rsidR="00AF2E70">
              <w:rPr>
                <w:sz w:val="24"/>
                <w:szCs w:val="24"/>
              </w:rPr>
              <w:t>45</w:t>
            </w:r>
            <w:r w:rsidRPr="008E3860">
              <w:rPr>
                <w:sz w:val="24"/>
                <w:szCs w:val="24"/>
              </w:rPr>
              <w:t xml:space="preserve"> – </w:t>
            </w:r>
            <w:r w:rsidR="00AF2E70">
              <w:rPr>
                <w:sz w:val="24"/>
                <w:szCs w:val="24"/>
              </w:rPr>
              <w:t>5</w:t>
            </w:r>
            <w:r w:rsidRPr="008E3860">
              <w:rPr>
                <w:sz w:val="24"/>
                <w:szCs w:val="24"/>
              </w:rPr>
              <w:t>:</w:t>
            </w:r>
            <w:r w:rsidR="00AF2E70">
              <w:rPr>
                <w:sz w:val="24"/>
                <w:szCs w:val="24"/>
              </w:rPr>
              <w:t xml:space="preserve">00 </w:t>
            </w:r>
            <w:r w:rsidRPr="008E3860">
              <w:rPr>
                <w:sz w:val="24"/>
                <w:szCs w:val="24"/>
              </w:rPr>
              <w:t>PM</w:t>
            </w:r>
          </w:p>
        </w:tc>
        <w:tc>
          <w:tcPr>
            <w:tcW w:w="6835" w:type="dxa"/>
          </w:tcPr>
          <w:p w14:paraId="3DABC83C" w14:textId="77777777" w:rsidR="003E79C9" w:rsidRPr="008E3860" w:rsidRDefault="003E79C9" w:rsidP="003E79C9">
            <w:pPr>
              <w:pStyle w:val="Heading3"/>
              <w:outlineLvl w:val="2"/>
              <w:rPr>
                <w:rFonts w:asciiTheme="minorHAnsi" w:eastAsiaTheme="minorEastAsia" w:hAnsiTheme="minorHAnsi" w:cstheme="minorBidi"/>
                <w:color w:val="auto"/>
                <w:sz w:val="24"/>
                <w:szCs w:val="24"/>
              </w:rPr>
            </w:pPr>
            <w:r w:rsidRPr="008E3860">
              <w:rPr>
                <w:rFonts w:asciiTheme="minorHAnsi" w:eastAsiaTheme="minorEastAsia" w:hAnsiTheme="minorHAnsi" w:cstheme="minorBidi"/>
                <w:color w:val="auto"/>
                <w:sz w:val="24"/>
                <w:szCs w:val="24"/>
              </w:rPr>
              <w:t xml:space="preserve">Advising U.S. Clients on Outbound Structuring: </w:t>
            </w:r>
          </w:p>
          <w:p w14:paraId="3E736A76" w14:textId="77777777" w:rsidR="0024022B" w:rsidRPr="008E3860" w:rsidRDefault="003E79C9" w:rsidP="003E79C9">
            <w:pPr>
              <w:rPr>
                <w:sz w:val="24"/>
                <w:szCs w:val="24"/>
              </w:rPr>
            </w:pPr>
            <w:r w:rsidRPr="008E3860">
              <w:rPr>
                <w:sz w:val="24"/>
                <w:szCs w:val="24"/>
              </w:rPr>
              <w:t xml:space="preserve">Summer </w:t>
            </w:r>
            <w:proofErr w:type="spellStart"/>
            <w:r w:rsidRPr="008E3860">
              <w:rPr>
                <w:sz w:val="24"/>
                <w:szCs w:val="24"/>
              </w:rPr>
              <w:t>LePree</w:t>
            </w:r>
            <w:proofErr w:type="spellEnd"/>
            <w:r w:rsidRPr="008E3860">
              <w:rPr>
                <w:sz w:val="24"/>
                <w:szCs w:val="24"/>
              </w:rPr>
              <w:t xml:space="preserve">, </w:t>
            </w:r>
            <w:proofErr w:type="spellStart"/>
            <w:r w:rsidRPr="008E3860">
              <w:rPr>
                <w:sz w:val="24"/>
                <w:szCs w:val="24"/>
              </w:rPr>
              <w:t>Bilzin</w:t>
            </w:r>
            <w:proofErr w:type="spellEnd"/>
            <w:r w:rsidRPr="008E3860">
              <w:rPr>
                <w:sz w:val="24"/>
                <w:szCs w:val="24"/>
              </w:rPr>
              <w:t xml:space="preserve"> </w:t>
            </w:r>
            <w:proofErr w:type="spellStart"/>
            <w:r w:rsidRPr="008E3860">
              <w:rPr>
                <w:sz w:val="24"/>
                <w:szCs w:val="24"/>
              </w:rPr>
              <w:t>Sumberg</w:t>
            </w:r>
            <w:proofErr w:type="spellEnd"/>
          </w:p>
          <w:p w14:paraId="21D8122E" w14:textId="6684950F" w:rsidR="008029CD" w:rsidRPr="008E3860" w:rsidRDefault="0024022B" w:rsidP="008029CD">
            <w:pPr>
              <w:rPr>
                <w:sz w:val="24"/>
                <w:szCs w:val="24"/>
              </w:rPr>
            </w:pPr>
            <w:r w:rsidRPr="008E3860">
              <w:rPr>
                <w:sz w:val="24"/>
                <w:szCs w:val="24"/>
              </w:rPr>
              <w:t xml:space="preserve">Jeff </w:t>
            </w:r>
            <w:proofErr w:type="spellStart"/>
            <w:r w:rsidRPr="008E3860">
              <w:rPr>
                <w:sz w:val="24"/>
                <w:szCs w:val="24"/>
              </w:rPr>
              <w:t>Rubinger</w:t>
            </w:r>
            <w:proofErr w:type="spellEnd"/>
            <w:r w:rsidRPr="008E3860">
              <w:rPr>
                <w:sz w:val="24"/>
                <w:szCs w:val="24"/>
              </w:rPr>
              <w:t xml:space="preserve">, </w:t>
            </w:r>
            <w:proofErr w:type="spellStart"/>
            <w:r w:rsidRPr="008E3860">
              <w:rPr>
                <w:sz w:val="24"/>
                <w:szCs w:val="24"/>
              </w:rPr>
              <w:t>Bilzin</w:t>
            </w:r>
            <w:proofErr w:type="spellEnd"/>
            <w:r w:rsidRPr="008E3860">
              <w:rPr>
                <w:sz w:val="24"/>
                <w:szCs w:val="24"/>
              </w:rPr>
              <w:t xml:space="preserve"> </w:t>
            </w:r>
            <w:proofErr w:type="spellStart"/>
            <w:r w:rsidRPr="008E3860">
              <w:rPr>
                <w:sz w:val="24"/>
                <w:szCs w:val="24"/>
              </w:rPr>
              <w:t>Sumberg</w:t>
            </w:r>
            <w:proofErr w:type="spellEnd"/>
          </w:p>
        </w:tc>
      </w:tr>
      <w:tr w:rsidR="008029CD" w14:paraId="55581FDD" w14:textId="77777777" w:rsidTr="008E3860">
        <w:trPr>
          <w:trHeight w:val="360"/>
        </w:trPr>
        <w:tc>
          <w:tcPr>
            <w:tcW w:w="2515" w:type="dxa"/>
            <w:shd w:val="clear" w:color="auto" w:fill="C7E2FA" w:themeFill="accent1" w:themeFillTint="33"/>
            <w:vAlign w:val="center"/>
          </w:tcPr>
          <w:p w14:paraId="62E2B861" w14:textId="77777777" w:rsidR="008029CD" w:rsidRDefault="008029CD" w:rsidP="008029CD">
            <w:pPr>
              <w:pStyle w:val="Heading2"/>
              <w:outlineLvl w:val="1"/>
            </w:pPr>
            <w:r>
              <w:t>Thursday, July 26</w:t>
            </w:r>
          </w:p>
        </w:tc>
        <w:tc>
          <w:tcPr>
            <w:tcW w:w="6835" w:type="dxa"/>
            <w:shd w:val="clear" w:color="auto" w:fill="C7E2FA" w:themeFill="accent1" w:themeFillTint="33"/>
          </w:tcPr>
          <w:p w14:paraId="2EC84DA9" w14:textId="68792EA3" w:rsidR="008029CD" w:rsidRDefault="00B96F2F" w:rsidP="008029CD">
            <w:pPr>
              <w:pStyle w:val="Heading2"/>
              <w:outlineLvl w:val="1"/>
            </w:pPr>
            <w:r w:rsidRPr="00B96F2F">
              <w:rPr>
                <w:u w:val="single"/>
              </w:rPr>
              <w:t>Track</w:t>
            </w:r>
            <w:r w:rsidR="00A26F2E" w:rsidRPr="00B96F2F">
              <w:rPr>
                <w:u w:val="single"/>
              </w:rPr>
              <w:t xml:space="preserve"> B:</w:t>
            </w:r>
            <w:r w:rsidR="00A26F2E">
              <w:t xml:space="preserve"> Tax Reform: Private investors</w:t>
            </w:r>
          </w:p>
        </w:tc>
      </w:tr>
      <w:tr w:rsidR="008029CD" w:rsidRPr="00210470" w14:paraId="16C62752" w14:textId="77777777" w:rsidTr="008E3860">
        <w:trPr>
          <w:trHeight w:val="360"/>
        </w:trPr>
        <w:tc>
          <w:tcPr>
            <w:tcW w:w="2515" w:type="dxa"/>
            <w:vAlign w:val="center"/>
          </w:tcPr>
          <w:p w14:paraId="379B0002" w14:textId="77777777" w:rsidR="00C72200" w:rsidRPr="003277C2" w:rsidRDefault="00C72200" w:rsidP="00C72200">
            <w:pPr>
              <w:pStyle w:val="Heading3"/>
              <w:outlineLvl w:val="2"/>
              <w:rPr>
                <w:sz w:val="24"/>
                <w:szCs w:val="24"/>
              </w:rPr>
            </w:pPr>
            <w:r w:rsidRPr="003277C2">
              <w:rPr>
                <w:sz w:val="24"/>
                <w:szCs w:val="24"/>
              </w:rPr>
              <w:t>9:00 – 10:15 AM</w:t>
            </w:r>
          </w:p>
          <w:p w14:paraId="30CB4876" w14:textId="3DE3F79B" w:rsidR="008029CD" w:rsidRPr="003277C2" w:rsidRDefault="008029CD" w:rsidP="00C72200">
            <w:pPr>
              <w:pStyle w:val="Heading3"/>
              <w:outlineLvl w:val="2"/>
              <w:rPr>
                <w:sz w:val="24"/>
                <w:szCs w:val="24"/>
              </w:rPr>
            </w:pPr>
          </w:p>
        </w:tc>
        <w:tc>
          <w:tcPr>
            <w:tcW w:w="6835" w:type="dxa"/>
          </w:tcPr>
          <w:p w14:paraId="01A7B548" w14:textId="77777777" w:rsidR="008029CD" w:rsidRPr="003277C2" w:rsidRDefault="008029CD" w:rsidP="008029CD">
            <w:pPr>
              <w:rPr>
                <w:sz w:val="24"/>
                <w:szCs w:val="24"/>
              </w:rPr>
            </w:pPr>
            <w:r w:rsidRPr="003277C2">
              <w:rPr>
                <w:sz w:val="24"/>
                <w:szCs w:val="24"/>
              </w:rPr>
              <w:t xml:space="preserve">Fundamentals of U.S. &amp; International Estate Planning: </w:t>
            </w:r>
          </w:p>
          <w:p w14:paraId="19E2398A" w14:textId="77777777" w:rsidR="008029CD" w:rsidRPr="003277C2" w:rsidRDefault="008029CD" w:rsidP="008029CD">
            <w:pPr>
              <w:rPr>
                <w:sz w:val="24"/>
                <w:szCs w:val="24"/>
                <w:lang w:val="es-ES_tradnl"/>
              </w:rPr>
            </w:pPr>
            <w:r w:rsidRPr="003277C2">
              <w:rPr>
                <w:sz w:val="24"/>
                <w:szCs w:val="24"/>
                <w:lang w:val="es-ES_tradnl"/>
              </w:rPr>
              <w:t xml:space="preserve">Pedro Corona de la Fuente, </w:t>
            </w:r>
            <w:proofErr w:type="spellStart"/>
            <w:r w:rsidRPr="003277C2">
              <w:rPr>
                <w:sz w:val="24"/>
                <w:szCs w:val="24"/>
                <w:lang w:val="es-ES_tradnl"/>
              </w:rPr>
              <w:t>Procopio</w:t>
            </w:r>
            <w:proofErr w:type="spellEnd"/>
            <w:r w:rsidRPr="003277C2">
              <w:rPr>
                <w:sz w:val="24"/>
                <w:szCs w:val="24"/>
                <w:lang w:val="es-ES_tradnl"/>
              </w:rPr>
              <w:t>, San Diego</w:t>
            </w:r>
          </w:p>
        </w:tc>
      </w:tr>
      <w:tr w:rsidR="008029CD" w14:paraId="2D01CA89" w14:textId="77777777" w:rsidTr="008E3860">
        <w:trPr>
          <w:trHeight w:val="360"/>
        </w:trPr>
        <w:tc>
          <w:tcPr>
            <w:tcW w:w="2515" w:type="dxa"/>
            <w:vAlign w:val="center"/>
          </w:tcPr>
          <w:p w14:paraId="4ADF3F01" w14:textId="6F3E7E67" w:rsidR="008029CD" w:rsidRPr="003277C2" w:rsidRDefault="00C72200" w:rsidP="008029CD">
            <w:pPr>
              <w:pStyle w:val="Heading3"/>
              <w:ind w:right="0"/>
              <w:outlineLvl w:val="2"/>
              <w:rPr>
                <w:sz w:val="24"/>
                <w:szCs w:val="24"/>
                <w:lang w:val="es-ES_tradnl"/>
              </w:rPr>
            </w:pPr>
            <w:r w:rsidRPr="003277C2">
              <w:rPr>
                <w:sz w:val="24"/>
                <w:szCs w:val="24"/>
              </w:rPr>
              <w:t>10:30 AM – 12:00 PM</w:t>
            </w:r>
          </w:p>
        </w:tc>
        <w:tc>
          <w:tcPr>
            <w:tcW w:w="6835" w:type="dxa"/>
          </w:tcPr>
          <w:p w14:paraId="7180F31F" w14:textId="09C3A3FB" w:rsidR="008029CD" w:rsidRPr="003277C2" w:rsidRDefault="00B52F14" w:rsidP="008029CD">
            <w:pPr>
              <w:rPr>
                <w:sz w:val="24"/>
                <w:szCs w:val="24"/>
              </w:rPr>
            </w:pPr>
            <w:r w:rsidRPr="003277C2">
              <w:rPr>
                <w:sz w:val="24"/>
                <w:szCs w:val="24"/>
              </w:rPr>
              <w:t>Cross-border investment &amp;</w:t>
            </w:r>
            <w:r w:rsidR="0032620A" w:rsidRPr="003277C2">
              <w:rPr>
                <w:sz w:val="24"/>
                <w:szCs w:val="24"/>
              </w:rPr>
              <w:t xml:space="preserve"> </w:t>
            </w:r>
            <w:r w:rsidR="008029CD" w:rsidRPr="003277C2">
              <w:rPr>
                <w:sz w:val="24"/>
                <w:szCs w:val="24"/>
              </w:rPr>
              <w:t>the Section</w:t>
            </w:r>
            <w:r w:rsidRPr="003277C2">
              <w:rPr>
                <w:sz w:val="24"/>
                <w:szCs w:val="24"/>
              </w:rPr>
              <w:t xml:space="preserve"> </w:t>
            </w:r>
            <w:r w:rsidR="008029CD" w:rsidRPr="003277C2">
              <w:rPr>
                <w:sz w:val="24"/>
                <w:szCs w:val="24"/>
              </w:rPr>
              <w:t>962 Election:</w:t>
            </w:r>
          </w:p>
          <w:p w14:paraId="7AFBE80A" w14:textId="77777777" w:rsidR="008029CD" w:rsidRPr="003277C2" w:rsidRDefault="008029CD" w:rsidP="008029CD">
            <w:pPr>
              <w:rPr>
                <w:sz w:val="24"/>
                <w:szCs w:val="24"/>
              </w:rPr>
            </w:pPr>
            <w:r w:rsidRPr="003277C2">
              <w:rPr>
                <w:sz w:val="24"/>
                <w:szCs w:val="24"/>
              </w:rPr>
              <w:t xml:space="preserve">Seth </w:t>
            </w:r>
            <w:proofErr w:type="spellStart"/>
            <w:r w:rsidRPr="003277C2">
              <w:rPr>
                <w:sz w:val="24"/>
                <w:szCs w:val="24"/>
              </w:rPr>
              <w:t>Entin</w:t>
            </w:r>
            <w:proofErr w:type="spellEnd"/>
            <w:r w:rsidRPr="003277C2">
              <w:rPr>
                <w:sz w:val="24"/>
                <w:szCs w:val="24"/>
              </w:rPr>
              <w:t xml:space="preserve">, Greenberg </w:t>
            </w:r>
            <w:proofErr w:type="spellStart"/>
            <w:r w:rsidRPr="003277C2">
              <w:rPr>
                <w:sz w:val="24"/>
                <w:szCs w:val="24"/>
              </w:rPr>
              <w:t>Traurig</w:t>
            </w:r>
            <w:proofErr w:type="spellEnd"/>
          </w:p>
        </w:tc>
      </w:tr>
      <w:tr w:rsidR="00014B62" w14:paraId="3DB903F8" w14:textId="77777777" w:rsidTr="008E3860">
        <w:trPr>
          <w:trHeight w:val="360"/>
        </w:trPr>
        <w:tc>
          <w:tcPr>
            <w:tcW w:w="2515" w:type="dxa"/>
            <w:vAlign w:val="center"/>
          </w:tcPr>
          <w:p w14:paraId="38C3A9D6" w14:textId="77777777" w:rsidR="00014B62" w:rsidRPr="003277C2" w:rsidRDefault="00014B62" w:rsidP="00014B62">
            <w:pPr>
              <w:pStyle w:val="Heading3"/>
              <w:outlineLvl w:val="2"/>
              <w:rPr>
                <w:sz w:val="24"/>
                <w:szCs w:val="24"/>
              </w:rPr>
            </w:pPr>
            <w:r w:rsidRPr="003277C2">
              <w:rPr>
                <w:sz w:val="24"/>
                <w:szCs w:val="24"/>
              </w:rPr>
              <w:t>12:00 – 12:30 PM</w:t>
            </w:r>
          </w:p>
        </w:tc>
        <w:tc>
          <w:tcPr>
            <w:tcW w:w="6835" w:type="dxa"/>
          </w:tcPr>
          <w:p w14:paraId="455735D5" w14:textId="77777777" w:rsidR="00014B62" w:rsidRPr="003277C2" w:rsidRDefault="00014B62" w:rsidP="00014B62">
            <w:pPr>
              <w:rPr>
                <w:sz w:val="24"/>
                <w:szCs w:val="24"/>
              </w:rPr>
            </w:pPr>
            <w:r w:rsidRPr="003277C2">
              <w:rPr>
                <w:sz w:val="24"/>
                <w:szCs w:val="24"/>
              </w:rPr>
              <w:t>Lunch</w:t>
            </w:r>
          </w:p>
        </w:tc>
      </w:tr>
      <w:tr w:rsidR="00C72200" w14:paraId="2F34CD6E" w14:textId="77777777" w:rsidTr="008E3860">
        <w:trPr>
          <w:trHeight w:val="360"/>
        </w:trPr>
        <w:tc>
          <w:tcPr>
            <w:tcW w:w="2515" w:type="dxa"/>
            <w:vAlign w:val="center"/>
          </w:tcPr>
          <w:p w14:paraId="1F438258" w14:textId="38FE23D1" w:rsidR="00C72200" w:rsidRPr="003277C2" w:rsidRDefault="00C72200" w:rsidP="00014B62">
            <w:pPr>
              <w:pStyle w:val="Heading3"/>
              <w:outlineLvl w:val="2"/>
              <w:rPr>
                <w:sz w:val="24"/>
                <w:szCs w:val="24"/>
              </w:rPr>
            </w:pPr>
            <w:r w:rsidRPr="003277C2">
              <w:rPr>
                <w:sz w:val="24"/>
                <w:szCs w:val="24"/>
              </w:rPr>
              <w:t>12:30 – 1:30 PM</w:t>
            </w:r>
          </w:p>
        </w:tc>
        <w:tc>
          <w:tcPr>
            <w:tcW w:w="6835" w:type="dxa"/>
          </w:tcPr>
          <w:p w14:paraId="7BEC3186" w14:textId="2BD236E4" w:rsidR="00C72200" w:rsidRPr="003277C2" w:rsidRDefault="00F57F3A" w:rsidP="00F57F3A">
            <w:pPr>
              <w:rPr>
                <w:sz w:val="24"/>
                <w:szCs w:val="24"/>
              </w:rPr>
            </w:pPr>
            <w:r w:rsidRPr="003277C2">
              <w:rPr>
                <w:sz w:val="24"/>
                <w:szCs w:val="24"/>
              </w:rPr>
              <w:t>Luncheon Speaker</w:t>
            </w:r>
            <w:r w:rsidR="006B2EF5">
              <w:t xml:space="preserve"> </w:t>
            </w:r>
            <w:r w:rsidR="006B2EF5">
              <w:rPr>
                <w:sz w:val="24"/>
                <w:szCs w:val="24"/>
              </w:rPr>
              <w:t xml:space="preserve">John </w:t>
            </w:r>
            <w:proofErr w:type="spellStart"/>
            <w:r w:rsidR="006B2EF5">
              <w:rPr>
                <w:sz w:val="24"/>
                <w:szCs w:val="24"/>
              </w:rPr>
              <w:t>Gimigliano</w:t>
            </w:r>
            <w:proofErr w:type="spellEnd"/>
            <w:r w:rsidR="006B2EF5">
              <w:rPr>
                <w:sz w:val="24"/>
                <w:szCs w:val="24"/>
              </w:rPr>
              <w:t>,</w:t>
            </w:r>
            <w:r w:rsidR="006B2EF5" w:rsidRPr="006B2EF5">
              <w:rPr>
                <w:sz w:val="24"/>
                <w:szCs w:val="24"/>
              </w:rPr>
              <w:t xml:space="preserve"> KPMG Washington National Tax</w:t>
            </w:r>
          </w:p>
        </w:tc>
      </w:tr>
      <w:tr w:rsidR="00750B4D" w14:paraId="3937B55F" w14:textId="77777777" w:rsidTr="00B96F2F">
        <w:trPr>
          <w:trHeight w:val="360"/>
        </w:trPr>
        <w:tc>
          <w:tcPr>
            <w:tcW w:w="2515" w:type="dxa"/>
            <w:shd w:val="clear" w:color="auto" w:fill="auto"/>
            <w:vAlign w:val="center"/>
          </w:tcPr>
          <w:p w14:paraId="792787EE" w14:textId="51149FFC" w:rsidR="00750B4D" w:rsidRPr="003277C2" w:rsidRDefault="00750B4D" w:rsidP="00014B62">
            <w:pPr>
              <w:pStyle w:val="Heading3"/>
              <w:outlineLvl w:val="2"/>
              <w:rPr>
                <w:sz w:val="24"/>
                <w:szCs w:val="24"/>
              </w:rPr>
            </w:pPr>
            <w:r w:rsidRPr="003277C2">
              <w:rPr>
                <w:sz w:val="24"/>
                <w:szCs w:val="24"/>
              </w:rPr>
              <w:t>1:30 – 2:00 PM</w:t>
            </w:r>
          </w:p>
        </w:tc>
        <w:tc>
          <w:tcPr>
            <w:tcW w:w="6835" w:type="dxa"/>
            <w:shd w:val="clear" w:color="auto" w:fill="auto"/>
          </w:tcPr>
          <w:p w14:paraId="7C969DFC" w14:textId="7FA0BAAA" w:rsidR="00750B4D" w:rsidRPr="003277C2" w:rsidRDefault="00750B4D" w:rsidP="00F57F3A">
            <w:pPr>
              <w:rPr>
                <w:sz w:val="24"/>
                <w:szCs w:val="24"/>
              </w:rPr>
            </w:pPr>
            <w:r w:rsidRPr="003277C2">
              <w:rPr>
                <w:sz w:val="24"/>
                <w:szCs w:val="24"/>
              </w:rPr>
              <w:t xml:space="preserve">Break </w:t>
            </w:r>
          </w:p>
        </w:tc>
      </w:tr>
      <w:tr w:rsidR="00014B62" w14:paraId="2E605F75" w14:textId="77777777" w:rsidTr="008E3860">
        <w:trPr>
          <w:trHeight w:val="360"/>
        </w:trPr>
        <w:tc>
          <w:tcPr>
            <w:tcW w:w="2515" w:type="dxa"/>
            <w:vAlign w:val="center"/>
          </w:tcPr>
          <w:p w14:paraId="520C8D37" w14:textId="775C2D08" w:rsidR="00014B62" w:rsidRPr="003277C2" w:rsidRDefault="00C72200" w:rsidP="00014B62">
            <w:pPr>
              <w:pStyle w:val="Heading3"/>
              <w:outlineLvl w:val="2"/>
              <w:rPr>
                <w:sz w:val="24"/>
                <w:szCs w:val="24"/>
              </w:rPr>
            </w:pPr>
            <w:r w:rsidRPr="003277C2">
              <w:rPr>
                <w:sz w:val="24"/>
                <w:szCs w:val="24"/>
              </w:rPr>
              <w:t>2:00 – 3:15 PM</w:t>
            </w:r>
          </w:p>
        </w:tc>
        <w:tc>
          <w:tcPr>
            <w:tcW w:w="6835" w:type="dxa"/>
          </w:tcPr>
          <w:p w14:paraId="79EDAF06" w14:textId="2E4F9070" w:rsidR="00014B62" w:rsidRPr="003277C2" w:rsidRDefault="00014B62" w:rsidP="00793C0E">
            <w:pPr>
              <w:rPr>
                <w:sz w:val="24"/>
                <w:szCs w:val="24"/>
              </w:rPr>
            </w:pPr>
            <w:r w:rsidRPr="003277C2">
              <w:rPr>
                <w:sz w:val="24"/>
                <w:szCs w:val="24"/>
              </w:rPr>
              <w:t>Compliance Refresher and Estate Planning:</w:t>
            </w:r>
            <w:r w:rsidR="00793C0E">
              <w:rPr>
                <w:sz w:val="24"/>
                <w:szCs w:val="24"/>
              </w:rPr>
              <w:t xml:space="preserve"> </w:t>
            </w:r>
            <w:r w:rsidR="008B3549" w:rsidRPr="003277C2">
              <w:rPr>
                <w:sz w:val="24"/>
                <w:szCs w:val="24"/>
              </w:rPr>
              <w:t>Dou</w:t>
            </w:r>
            <w:r w:rsidRPr="003277C2">
              <w:rPr>
                <w:sz w:val="24"/>
                <w:szCs w:val="24"/>
              </w:rPr>
              <w:t>g Andre, Ivins Phillips</w:t>
            </w:r>
          </w:p>
        </w:tc>
      </w:tr>
      <w:tr w:rsidR="00FC3A72" w14:paraId="1B5CE94C" w14:textId="77777777" w:rsidTr="008E3860">
        <w:trPr>
          <w:trHeight w:val="360"/>
        </w:trPr>
        <w:tc>
          <w:tcPr>
            <w:tcW w:w="2515" w:type="dxa"/>
            <w:vAlign w:val="center"/>
          </w:tcPr>
          <w:p w14:paraId="431FF7D0" w14:textId="77777777" w:rsidR="00FC3A72" w:rsidRPr="003277C2" w:rsidRDefault="00FC3A72" w:rsidP="00CE4D72">
            <w:pPr>
              <w:pStyle w:val="Heading3"/>
              <w:outlineLvl w:val="2"/>
              <w:rPr>
                <w:sz w:val="24"/>
                <w:szCs w:val="24"/>
                <w:lang w:val="es-ES_tradnl"/>
              </w:rPr>
            </w:pPr>
            <w:r w:rsidRPr="003277C2">
              <w:rPr>
                <w:sz w:val="24"/>
                <w:szCs w:val="24"/>
              </w:rPr>
              <w:t>3:15 – 3:45 PM</w:t>
            </w:r>
          </w:p>
        </w:tc>
        <w:tc>
          <w:tcPr>
            <w:tcW w:w="6835" w:type="dxa"/>
          </w:tcPr>
          <w:p w14:paraId="3C72CE30" w14:textId="77777777" w:rsidR="00FC3A72" w:rsidRPr="003277C2" w:rsidRDefault="00FC3A72" w:rsidP="00CE4D72">
            <w:pPr>
              <w:rPr>
                <w:sz w:val="24"/>
                <w:szCs w:val="24"/>
              </w:rPr>
            </w:pPr>
            <w:r w:rsidRPr="003277C2">
              <w:rPr>
                <w:sz w:val="24"/>
                <w:szCs w:val="24"/>
              </w:rPr>
              <w:t>Closing Remarks</w:t>
            </w:r>
          </w:p>
        </w:tc>
      </w:tr>
    </w:tbl>
    <w:p w14:paraId="6DB4E1EE" w14:textId="727A1AEB" w:rsidR="00B52F14" w:rsidRDefault="00B52F14">
      <w:pPr>
        <w:tabs>
          <w:tab w:val="left" w:pos="2520"/>
        </w:tabs>
      </w:pPr>
    </w:p>
    <w:tbl>
      <w:tblPr>
        <w:tblStyle w:val="TableGridLight"/>
        <w:tblW w:w="5000" w:type="pct"/>
        <w:tblCellMar>
          <w:left w:w="0" w:type="dxa"/>
          <w:right w:w="0" w:type="dxa"/>
        </w:tblCellMar>
        <w:tblLook w:val="04A0" w:firstRow="1" w:lastRow="0" w:firstColumn="1" w:lastColumn="0" w:noHBand="0" w:noVBand="1"/>
      </w:tblPr>
      <w:tblGrid>
        <w:gridCol w:w="2821"/>
        <w:gridCol w:w="8059"/>
      </w:tblGrid>
      <w:tr w:rsidR="003A15EB" w14:paraId="384A27C0" w14:textId="77777777" w:rsidTr="003277C2">
        <w:trPr>
          <w:trHeight w:val="360"/>
        </w:trPr>
        <w:tc>
          <w:tcPr>
            <w:tcW w:w="2821" w:type="dxa"/>
            <w:shd w:val="clear" w:color="auto" w:fill="C7E2FA" w:themeFill="accent1" w:themeFillTint="33"/>
            <w:vAlign w:val="center"/>
          </w:tcPr>
          <w:p w14:paraId="629C3F89" w14:textId="77777777" w:rsidR="003A15EB" w:rsidRDefault="003A15EB" w:rsidP="00144D99">
            <w:pPr>
              <w:pStyle w:val="Heading2"/>
              <w:outlineLvl w:val="1"/>
            </w:pPr>
            <w:r>
              <w:t>Thursday, July 26</w:t>
            </w:r>
          </w:p>
        </w:tc>
        <w:tc>
          <w:tcPr>
            <w:tcW w:w="8059" w:type="dxa"/>
            <w:shd w:val="clear" w:color="auto" w:fill="C7E2FA" w:themeFill="accent1" w:themeFillTint="33"/>
          </w:tcPr>
          <w:p w14:paraId="1F3E68E0" w14:textId="546663E8" w:rsidR="003A15EB" w:rsidRDefault="00B96F2F" w:rsidP="00144D99">
            <w:pPr>
              <w:pStyle w:val="Heading2"/>
              <w:outlineLvl w:val="1"/>
            </w:pPr>
            <w:r w:rsidRPr="00B96F2F">
              <w:rPr>
                <w:u w:val="single"/>
              </w:rPr>
              <w:t>Track</w:t>
            </w:r>
            <w:r w:rsidR="00A26F2E" w:rsidRPr="00B96F2F">
              <w:rPr>
                <w:u w:val="single"/>
              </w:rPr>
              <w:t xml:space="preserve"> A:</w:t>
            </w:r>
            <w:r w:rsidR="00A26F2E">
              <w:t xml:space="preserve"> Tax Reform: Public companies</w:t>
            </w:r>
          </w:p>
        </w:tc>
      </w:tr>
      <w:tr w:rsidR="00C72200" w:rsidRPr="003E79C9" w14:paraId="23C28825" w14:textId="77777777" w:rsidTr="003277C2">
        <w:trPr>
          <w:trHeight w:val="360"/>
        </w:trPr>
        <w:tc>
          <w:tcPr>
            <w:tcW w:w="2821" w:type="dxa"/>
            <w:vAlign w:val="center"/>
          </w:tcPr>
          <w:p w14:paraId="1D97F84F" w14:textId="77777777" w:rsidR="00C72200" w:rsidRPr="003277C2" w:rsidRDefault="00C72200" w:rsidP="00C72200">
            <w:pPr>
              <w:pStyle w:val="Heading3"/>
              <w:outlineLvl w:val="2"/>
              <w:rPr>
                <w:sz w:val="24"/>
                <w:szCs w:val="24"/>
              </w:rPr>
            </w:pPr>
            <w:r w:rsidRPr="003277C2">
              <w:rPr>
                <w:sz w:val="24"/>
                <w:szCs w:val="24"/>
              </w:rPr>
              <w:t>9:00 – 10:15 AM</w:t>
            </w:r>
          </w:p>
          <w:p w14:paraId="0FE3CA71" w14:textId="7E433743" w:rsidR="00C72200" w:rsidRPr="003277C2" w:rsidRDefault="00C72200" w:rsidP="00C72200">
            <w:pPr>
              <w:pStyle w:val="Heading3"/>
              <w:outlineLvl w:val="2"/>
              <w:rPr>
                <w:sz w:val="24"/>
                <w:szCs w:val="24"/>
              </w:rPr>
            </w:pPr>
          </w:p>
        </w:tc>
        <w:tc>
          <w:tcPr>
            <w:tcW w:w="8059" w:type="dxa"/>
          </w:tcPr>
          <w:p w14:paraId="1C292183" w14:textId="1331D26B" w:rsidR="00C72200" w:rsidRPr="003277C2" w:rsidRDefault="00C72200" w:rsidP="00C72200">
            <w:pPr>
              <w:rPr>
                <w:sz w:val="24"/>
                <w:szCs w:val="24"/>
              </w:rPr>
            </w:pPr>
            <w:r w:rsidRPr="003277C2">
              <w:rPr>
                <w:sz w:val="24"/>
                <w:szCs w:val="24"/>
              </w:rPr>
              <w:t>Accounting for Income Taxes and Tax Reform:</w:t>
            </w:r>
          </w:p>
          <w:p w14:paraId="395C44A7" w14:textId="73AC1400" w:rsidR="00C72200" w:rsidRPr="003277C2" w:rsidRDefault="00C72200" w:rsidP="00C72200">
            <w:pPr>
              <w:rPr>
                <w:sz w:val="24"/>
                <w:szCs w:val="24"/>
              </w:rPr>
            </w:pPr>
            <w:r w:rsidRPr="003277C2">
              <w:rPr>
                <w:sz w:val="24"/>
                <w:szCs w:val="24"/>
              </w:rPr>
              <w:t xml:space="preserve">Adrienne J. </w:t>
            </w:r>
            <w:proofErr w:type="spellStart"/>
            <w:r w:rsidRPr="003277C2">
              <w:rPr>
                <w:sz w:val="24"/>
                <w:szCs w:val="24"/>
              </w:rPr>
              <w:t>Figur</w:t>
            </w:r>
            <w:proofErr w:type="spellEnd"/>
            <w:r w:rsidRPr="003277C2">
              <w:rPr>
                <w:sz w:val="24"/>
                <w:szCs w:val="24"/>
              </w:rPr>
              <w:t>, EY</w:t>
            </w:r>
          </w:p>
        </w:tc>
      </w:tr>
      <w:tr w:rsidR="00C72200" w14:paraId="57850AF2" w14:textId="77777777" w:rsidTr="003277C2">
        <w:trPr>
          <w:trHeight w:val="360"/>
        </w:trPr>
        <w:tc>
          <w:tcPr>
            <w:tcW w:w="2821" w:type="dxa"/>
            <w:vAlign w:val="center"/>
          </w:tcPr>
          <w:p w14:paraId="78EDC63C" w14:textId="6A1DB38E" w:rsidR="00C72200" w:rsidRPr="003277C2" w:rsidRDefault="00C72200" w:rsidP="00C72200">
            <w:pPr>
              <w:pStyle w:val="Heading3"/>
              <w:ind w:right="0"/>
              <w:outlineLvl w:val="2"/>
              <w:rPr>
                <w:sz w:val="24"/>
                <w:szCs w:val="24"/>
              </w:rPr>
            </w:pPr>
            <w:r w:rsidRPr="003277C2">
              <w:rPr>
                <w:sz w:val="24"/>
                <w:szCs w:val="24"/>
              </w:rPr>
              <w:t>10:30 AM – 12:00 PM</w:t>
            </w:r>
          </w:p>
        </w:tc>
        <w:tc>
          <w:tcPr>
            <w:tcW w:w="8059" w:type="dxa"/>
          </w:tcPr>
          <w:p w14:paraId="0AF71CC3" w14:textId="430B7983" w:rsidR="008F3BB8" w:rsidRPr="003277C2" w:rsidRDefault="00050A91" w:rsidP="008F3BB8">
            <w:pPr>
              <w:rPr>
                <w:sz w:val="24"/>
                <w:szCs w:val="24"/>
              </w:rPr>
            </w:pPr>
            <w:r w:rsidRPr="003277C2">
              <w:rPr>
                <w:sz w:val="24"/>
                <w:szCs w:val="24"/>
              </w:rPr>
              <w:t>BEAT Logistics for Multinationals, a Global Perspective</w:t>
            </w:r>
            <w:r w:rsidR="008F3BB8" w:rsidRPr="003277C2">
              <w:rPr>
                <w:sz w:val="24"/>
                <w:szCs w:val="24"/>
              </w:rPr>
              <w:t>:</w:t>
            </w:r>
          </w:p>
          <w:p w14:paraId="6638EA8F" w14:textId="77777777" w:rsidR="00887FEB" w:rsidRPr="003277C2" w:rsidRDefault="00050A91" w:rsidP="00887FEB">
            <w:pPr>
              <w:rPr>
                <w:sz w:val="24"/>
                <w:szCs w:val="24"/>
                <w:lang w:val="de-DE"/>
              </w:rPr>
            </w:pPr>
            <w:r w:rsidRPr="003277C2">
              <w:rPr>
                <w:sz w:val="24"/>
                <w:szCs w:val="24"/>
              </w:rPr>
              <w:t xml:space="preserve">Jan </w:t>
            </w:r>
            <w:proofErr w:type="spellStart"/>
            <w:r w:rsidRPr="003277C2">
              <w:rPr>
                <w:sz w:val="24"/>
                <w:szCs w:val="24"/>
              </w:rPr>
              <w:t>Sedemund</w:t>
            </w:r>
            <w:proofErr w:type="spellEnd"/>
            <w:r w:rsidR="008F3BB8" w:rsidRPr="003277C2">
              <w:rPr>
                <w:sz w:val="24"/>
                <w:szCs w:val="24"/>
              </w:rPr>
              <w:t xml:space="preserve">, </w:t>
            </w:r>
            <w:r w:rsidR="00887FEB" w:rsidRPr="003277C2">
              <w:rPr>
                <w:sz w:val="24"/>
                <w:szCs w:val="24"/>
                <w:lang w:val="de-DE"/>
              </w:rPr>
              <w:t>Executive Vice President</w:t>
            </w:r>
          </w:p>
          <w:p w14:paraId="6BF600AE" w14:textId="5E24FBA2" w:rsidR="00C72200" w:rsidRPr="003277C2" w:rsidRDefault="00887FEB" w:rsidP="00A65358">
            <w:pPr>
              <w:rPr>
                <w:color w:val="1F497D"/>
                <w:sz w:val="24"/>
                <w:szCs w:val="24"/>
                <w:lang w:val="de-DE"/>
              </w:rPr>
            </w:pPr>
            <w:r w:rsidRPr="003277C2">
              <w:rPr>
                <w:sz w:val="24"/>
                <w:szCs w:val="24"/>
                <w:lang w:val="de-DE"/>
              </w:rPr>
              <w:t>Global Head of Tax</w:t>
            </w:r>
            <w:r w:rsidR="00A65358" w:rsidRPr="003277C2">
              <w:rPr>
                <w:sz w:val="24"/>
                <w:szCs w:val="24"/>
                <w:lang w:val="de-DE"/>
              </w:rPr>
              <w:t>, DPDHL</w:t>
            </w:r>
          </w:p>
        </w:tc>
      </w:tr>
      <w:tr w:rsidR="00C72200" w14:paraId="632CD98A" w14:textId="77777777" w:rsidTr="003277C2">
        <w:trPr>
          <w:trHeight w:val="360"/>
        </w:trPr>
        <w:tc>
          <w:tcPr>
            <w:tcW w:w="2821" w:type="dxa"/>
            <w:vAlign w:val="center"/>
          </w:tcPr>
          <w:p w14:paraId="2601C9F2" w14:textId="77777777" w:rsidR="00C72200" w:rsidRPr="003277C2" w:rsidRDefault="00C72200" w:rsidP="00C72200">
            <w:pPr>
              <w:pStyle w:val="Heading3"/>
              <w:outlineLvl w:val="2"/>
              <w:rPr>
                <w:sz w:val="24"/>
                <w:szCs w:val="24"/>
              </w:rPr>
            </w:pPr>
            <w:r w:rsidRPr="003277C2">
              <w:rPr>
                <w:sz w:val="24"/>
                <w:szCs w:val="24"/>
              </w:rPr>
              <w:t>12:00 – 12:30 PM</w:t>
            </w:r>
          </w:p>
        </w:tc>
        <w:tc>
          <w:tcPr>
            <w:tcW w:w="8059" w:type="dxa"/>
          </w:tcPr>
          <w:p w14:paraId="2DAD0F33" w14:textId="77777777" w:rsidR="00C72200" w:rsidRPr="003277C2" w:rsidRDefault="00C72200" w:rsidP="00C72200">
            <w:pPr>
              <w:rPr>
                <w:sz w:val="24"/>
                <w:szCs w:val="24"/>
              </w:rPr>
            </w:pPr>
            <w:r w:rsidRPr="003277C2">
              <w:rPr>
                <w:sz w:val="24"/>
                <w:szCs w:val="24"/>
              </w:rPr>
              <w:t>Lunch</w:t>
            </w:r>
          </w:p>
        </w:tc>
      </w:tr>
      <w:tr w:rsidR="00C72200" w:rsidRPr="00C72200" w14:paraId="5C2323E9" w14:textId="77777777" w:rsidTr="003277C2">
        <w:trPr>
          <w:trHeight w:val="360"/>
        </w:trPr>
        <w:tc>
          <w:tcPr>
            <w:tcW w:w="2821" w:type="dxa"/>
            <w:vAlign w:val="center"/>
          </w:tcPr>
          <w:p w14:paraId="6A4B2663" w14:textId="0116F94E" w:rsidR="00C72200" w:rsidRPr="003277C2" w:rsidRDefault="00C72200" w:rsidP="00C72200">
            <w:pPr>
              <w:pStyle w:val="Heading3"/>
              <w:outlineLvl w:val="2"/>
              <w:rPr>
                <w:sz w:val="24"/>
                <w:szCs w:val="24"/>
              </w:rPr>
            </w:pPr>
            <w:r w:rsidRPr="003277C2">
              <w:rPr>
                <w:sz w:val="24"/>
                <w:szCs w:val="24"/>
              </w:rPr>
              <w:t>12:30 – 1:30 PM</w:t>
            </w:r>
          </w:p>
        </w:tc>
        <w:tc>
          <w:tcPr>
            <w:tcW w:w="8059" w:type="dxa"/>
          </w:tcPr>
          <w:p w14:paraId="600C8A51" w14:textId="57E8D7E0" w:rsidR="00C72200" w:rsidRPr="003277C2" w:rsidRDefault="00C72200" w:rsidP="00F57F3A">
            <w:pPr>
              <w:rPr>
                <w:sz w:val="24"/>
                <w:szCs w:val="24"/>
              </w:rPr>
            </w:pPr>
            <w:r w:rsidRPr="003277C2">
              <w:rPr>
                <w:sz w:val="24"/>
                <w:szCs w:val="24"/>
              </w:rPr>
              <w:t>Luncheon Speaker</w:t>
            </w:r>
            <w:r w:rsidR="00F57F3A" w:rsidRPr="003277C2">
              <w:rPr>
                <w:sz w:val="24"/>
                <w:szCs w:val="24"/>
              </w:rPr>
              <w:t xml:space="preserve">: </w:t>
            </w:r>
            <w:r w:rsidR="006B2EF5">
              <w:rPr>
                <w:sz w:val="24"/>
                <w:szCs w:val="24"/>
              </w:rPr>
              <w:t xml:space="preserve">John </w:t>
            </w:r>
            <w:proofErr w:type="spellStart"/>
            <w:r w:rsidR="006B2EF5">
              <w:rPr>
                <w:sz w:val="24"/>
                <w:szCs w:val="24"/>
              </w:rPr>
              <w:t>Gimigliano</w:t>
            </w:r>
            <w:proofErr w:type="spellEnd"/>
            <w:r w:rsidR="006B2EF5">
              <w:rPr>
                <w:sz w:val="24"/>
                <w:szCs w:val="24"/>
              </w:rPr>
              <w:t xml:space="preserve">, </w:t>
            </w:r>
            <w:r w:rsidR="006B2EF5" w:rsidRPr="006B2EF5">
              <w:rPr>
                <w:sz w:val="24"/>
                <w:szCs w:val="24"/>
              </w:rPr>
              <w:t>KPMG Washington National Tax</w:t>
            </w:r>
          </w:p>
        </w:tc>
      </w:tr>
      <w:tr w:rsidR="00750B4D" w:rsidRPr="00C72200" w14:paraId="4253D2F7" w14:textId="77777777" w:rsidTr="003277C2">
        <w:trPr>
          <w:trHeight w:val="360"/>
        </w:trPr>
        <w:tc>
          <w:tcPr>
            <w:tcW w:w="2821" w:type="dxa"/>
            <w:vAlign w:val="center"/>
          </w:tcPr>
          <w:p w14:paraId="53C5B1FB" w14:textId="3BB676B5" w:rsidR="00750B4D" w:rsidRPr="003277C2" w:rsidRDefault="00750B4D" w:rsidP="00C72200">
            <w:pPr>
              <w:pStyle w:val="Heading3"/>
              <w:outlineLvl w:val="2"/>
              <w:rPr>
                <w:sz w:val="24"/>
                <w:szCs w:val="24"/>
              </w:rPr>
            </w:pPr>
            <w:r w:rsidRPr="003277C2">
              <w:rPr>
                <w:sz w:val="24"/>
                <w:szCs w:val="24"/>
              </w:rPr>
              <w:t>1:30 – 2:00 PM</w:t>
            </w:r>
          </w:p>
        </w:tc>
        <w:tc>
          <w:tcPr>
            <w:tcW w:w="8059" w:type="dxa"/>
          </w:tcPr>
          <w:p w14:paraId="6249BFE6" w14:textId="61F4C456" w:rsidR="00750B4D" w:rsidRPr="003277C2" w:rsidRDefault="00750B4D" w:rsidP="00F57F3A">
            <w:pPr>
              <w:rPr>
                <w:sz w:val="24"/>
                <w:szCs w:val="24"/>
              </w:rPr>
            </w:pPr>
            <w:r w:rsidRPr="003277C2">
              <w:rPr>
                <w:sz w:val="24"/>
                <w:szCs w:val="24"/>
              </w:rPr>
              <w:t xml:space="preserve">Break </w:t>
            </w:r>
          </w:p>
        </w:tc>
      </w:tr>
      <w:tr w:rsidR="00C72200" w:rsidRPr="00210470" w14:paraId="5AA32E92" w14:textId="77777777" w:rsidTr="003277C2">
        <w:trPr>
          <w:trHeight w:val="360"/>
        </w:trPr>
        <w:tc>
          <w:tcPr>
            <w:tcW w:w="2821" w:type="dxa"/>
            <w:vAlign w:val="center"/>
          </w:tcPr>
          <w:p w14:paraId="1C16A71A" w14:textId="6966C8B3" w:rsidR="00C72200" w:rsidRPr="003277C2" w:rsidRDefault="00C72200" w:rsidP="00C72200">
            <w:pPr>
              <w:pStyle w:val="Heading3"/>
              <w:outlineLvl w:val="2"/>
              <w:rPr>
                <w:sz w:val="24"/>
                <w:szCs w:val="24"/>
              </w:rPr>
            </w:pPr>
            <w:r w:rsidRPr="003277C2">
              <w:rPr>
                <w:sz w:val="24"/>
                <w:szCs w:val="24"/>
              </w:rPr>
              <w:lastRenderedPageBreak/>
              <w:t>2:00 – 3:15 PM</w:t>
            </w:r>
          </w:p>
        </w:tc>
        <w:tc>
          <w:tcPr>
            <w:tcW w:w="8059" w:type="dxa"/>
          </w:tcPr>
          <w:p w14:paraId="374F6377" w14:textId="77777777" w:rsidR="00C72200" w:rsidRPr="003277C2" w:rsidRDefault="00C72200" w:rsidP="00C72200">
            <w:pPr>
              <w:rPr>
                <w:sz w:val="24"/>
                <w:szCs w:val="24"/>
              </w:rPr>
            </w:pPr>
            <w:r w:rsidRPr="003277C2">
              <w:rPr>
                <w:sz w:val="24"/>
                <w:szCs w:val="24"/>
              </w:rPr>
              <w:t>Transfer Pricing – Tax Reform Update:</w:t>
            </w:r>
          </w:p>
          <w:p w14:paraId="4962494F" w14:textId="7BA7ABD6" w:rsidR="00C72200" w:rsidRPr="003277C2" w:rsidRDefault="00C72200" w:rsidP="00C72200">
            <w:pPr>
              <w:rPr>
                <w:sz w:val="24"/>
                <w:szCs w:val="24"/>
                <w:lang w:val="es-ES_tradnl"/>
              </w:rPr>
            </w:pPr>
            <w:r w:rsidRPr="003277C2">
              <w:rPr>
                <w:sz w:val="24"/>
                <w:szCs w:val="24"/>
                <w:lang w:val="es-ES_tradnl"/>
              </w:rPr>
              <w:t xml:space="preserve">Antonio </w:t>
            </w:r>
            <w:proofErr w:type="spellStart"/>
            <w:r w:rsidRPr="003277C2">
              <w:rPr>
                <w:sz w:val="24"/>
                <w:szCs w:val="24"/>
                <w:lang w:val="es-ES_tradnl"/>
              </w:rPr>
              <w:t>Macia</w:t>
            </w:r>
            <w:proofErr w:type="spellEnd"/>
            <w:r w:rsidRPr="003277C2">
              <w:rPr>
                <w:sz w:val="24"/>
                <w:szCs w:val="24"/>
                <w:lang w:val="es-ES_tradnl"/>
              </w:rPr>
              <w:t xml:space="preserve"> </w:t>
            </w:r>
            <w:proofErr w:type="spellStart"/>
            <w:r w:rsidRPr="003277C2">
              <w:rPr>
                <w:sz w:val="24"/>
                <w:szCs w:val="24"/>
                <w:lang w:val="es-ES_tradnl"/>
              </w:rPr>
              <w:t>Valdes</w:t>
            </w:r>
            <w:proofErr w:type="spellEnd"/>
            <w:r w:rsidRPr="003277C2">
              <w:rPr>
                <w:sz w:val="24"/>
                <w:szCs w:val="24"/>
                <w:lang w:val="es-ES_tradnl"/>
              </w:rPr>
              <w:t xml:space="preserve">, DLA </w:t>
            </w:r>
            <w:proofErr w:type="spellStart"/>
            <w:r w:rsidRPr="003277C2">
              <w:rPr>
                <w:sz w:val="24"/>
                <w:szCs w:val="24"/>
                <w:lang w:val="es-ES_tradnl"/>
              </w:rPr>
              <w:t>Piper</w:t>
            </w:r>
            <w:proofErr w:type="spellEnd"/>
            <w:r w:rsidRPr="003277C2">
              <w:rPr>
                <w:sz w:val="24"/>
                <w:szCs w:val="24"/>
                <w:lang w:val="es-ES_tradnl"/>
              </w:rPr>
              <w:t>, Miami</w:t>
            </w:r>
          </w:p>
        </w:tc>
      </w:tr>
      <w:tr w:rsidR="00C72200" w14:paraId="47EF4D0C" w14:textId="77777777" w:rsidTr="003277C2">
        <w:trPr>
          <w:trHeight w:val="360"/>
        </w:trPr>
        <w:tc>
          <w:tcPr>
            <w:tcW w:w="2821" w:type="dxa"/>
            <w:vAlign w:val="center"/>
          </w:tcPr>
          <w:p w14:paraId="413E6CD5" w14:textId="6EA26847" w:rsidR="00C72200" w:rsidRPr="003277C2" w:rsidRDefault="00C72200" w:rsidP="00C72200">
            <w:pPr>
              <w:pStyle w:val="Heading3"/>
              <w:outlineLvl w:val="2"/>
              <w:rPr>
                <w:sz w:val="24"/>
                <w:szCs w:val="24"/>
                <w:lang w:val="es-ES_tradnl"/>
              </w:rPr>
            </w:pPr>
            <w:r w:rsidRPr="003277C2">
              <w:rPr>
                <w:sz w:val="24"/>
                <w:szCs w:val="24"/>
              </w:rPr>
              <w:t>3:15 – 3:45 PM</w:t>
            </w:r>
          </w:p>
        </w:tc>
        <w:tc>
          <w:tcPr>
            <w:tcW w:w="8059" w:type="dxa"/>
          </w:tcPr>
          <w:p w14:paraId="0335F471" w14:textId="660012B0" w:rsidR="00C72200" w:rsidRPr="003277C2" w:rsidRDefault="008F3BB8" w:rsidP="00C72200">
            <w:pPr>
              <w:rPr>
                <w:sz w:val="24"/>
                <w:szCs w:val="24"/>
              </w:rPr>
            </w:pPr>
            <w:r w:rsidRPr="003277C2">
              <w:rPr>
                <w:sz w:val="24"/>
                <w:szCs w:val="24"/>
              </w:rPr>
              <w:t>Closing Remarks</w:t>
            </w:r>
          </w:p>
        </w:tc>
      </w:tr>
    </w:tbl>
    <w:p w14:paraId="1AAE9042" w14:textId="77777777" w:rsidR="006B2EF5" w:rsidRDefault="006B2EF5" w:rsidP="003277C2">
      <w:pPr>
        <w:pStyle w:val="Heading1"/>
      </w:pPr>
    </w:p>
    <w:p w14:paraId="35E0EC53" w14:textId="77777777" w:rsidR="006B2EF5" w:rsidRDefault="006B2EF5" w:rsidP="003277C2">
      <w:pPr>
        <w:pStyle w:val="Heading1"/>
      </w:pPr>
    </w:p>
    <w:p w14:paraId="10D6F669" w14:textId="77777777" w:rsidR="006B2EF5" w:rsidRDefault="006B2EF5" w:rsidP="003277C2">
      <w:pPr>
        <w:pStyle w:val="Heading1"/>
      </w:pPr>
    </w:p>
    <w:p w14:paraId="21B7CDD9" w14:textId="77777777" w:rsidR="006B2EF5" w:rsidRDefault="006B2EF5" w:rsidP="003277C2">
      <w:pPr>
        <w:pStyle w:val="Heading1"/>
      </w:pPr>
    </w:p>
    <w:p w14:paraId="2360BE0C" w14:textId="77777777" w:rsidR="006B2EF5" w:rsidRDefault="006B2EF5" w:rsidP="003277C2">
      <w:pPr>
        <w:pStyle w:val="Heading1"/>
      </w:pPr>
    </w:p>
    <w:p w14:paraId="51679F63" w14:textId="77777777" w:rsidR="006B2EF5" w:rsidRDefault="006B2EF5" w:rsidP="003277C2">
      <w:pPr>
        <w:pStyle w:val="Heading1"/>
      </w:pPr>
    </w:p>
    <w:p w14:paraId="0F5A6851" w14:textId="77777777" w:rsidR="006B2EF5" w:rsidRDefault="006B2EF5" w:rsidP="003277C2">
      <w:pPr>
        <w:pStyle w:val="Heading1"/>
      </w:pPr>
    </w:p>
    <w:p w14:paraId="1A60AC9E" w14:textId="77777777" w:rsidR="006B2EF5" w:rsidRDefault="006B2EF5" w:rsidP="003277C2">
      <w:pPr>
        <w:pStyle w:val="Heading1"/>
      </w:pPr>
    </w:p>
    <w:p w14:paraId="09CADDED" w14:textId="77777777" w:rsidR="006B2EF5" w:rsidRDefault="006B2EF5" w:rsidP="003277C2">
      <w:pPr>
        <w:pStyle w:val="Heading1"/>
      </w:pPr>
    </w:p>
    <w:p w14:paraId="46B08D3C" w14:textId="77777777" w:rsidR="006B2EF5" w:rsidRDefault="006B2EF5" w:rsidP="003277C2">
      <w:pPr>
        <w:pStyle w:val="Heading1"/>
      </w:pPr>
    </w:p>
    <w:p w14:paraId="7E272337" w14:textId="77777777" w:rsidR="006B2EF5" w:rsidRDefault="006B2EF5" w:rsidP="003277C2">
      <w:pPr>
        <w:pStyle w:val="Heading1"/>
      </w:pPr>
    </w:p>
    <w:p w14:paraId="3E7EEED0" w14:textId="77777777" w:rsidR="006B2EF5" w:rsidRDefault="006B2EF5" w:rsidP="003277C2">
      <w:pPr>
        <w:pStyle w:val="Heading1"/>
      </w:pPr>
    </w:p>
    <w:p w14:paraId="269C88E4" w14:textId="77777777" w:rsidR="006B2EF5" w:rsidRDefault="006B2EF5" w:rsidP="003277C2">
      <w:pPr>
        <w:pStyle w:val="Heading1"/>
      </w:pPr>
    </w:p>
    <w:p w14:paraId="5E3C58CF" w14:textId="77777777" w:rsidR="006B2EF5" w:rsidRDefault="006B2EF5" w:rsidP="003277C2">
      <w:pPr>
        <w:pStyle w:val="Heading1"/>
      </w:pPr>
    </w:p>
    <w:p w14:paraId="4C27F010" w14:textId="77777777" w:rsidR="006B2EF5" w:rsidRDefault="006B2EF5" w:rsidP="003277C2">
      <w:pPr>
        <w:pStyle w:val="Heading1"/>
      </w:pPr>
    </w:p>
    <w:p w14:paraId="3331811C" w14:textId="77777777" w:rsidR="006B2EF5" w:rsidRDefault="006B2EF5" w:rsidP="003277C2">
      <w:pPr>
        <w:pStyle w:val="Heading1"/>
      </w:pPr>
    </w:p>
    <w:p w14:paraId="0D32ED36" w14:textId="77777777" w:rsidR="006B2EF5" w:rsidRDefault="006B2EF5" w:rsidP="003277C2">
      <w:pPr>
        <w:pStyle w:val="Heading1"/>
      </w:pPr>
    </w:p>
    <w:p w14:paraId="75C2E284" w14:textId="77777777" w:rsidR="006B2EF5" w:rsidRDefault="006B2EF5" w:rsidP="003277C2">
      <w:pPr>
        <w:pStyle w:val="Heading1"/>
      </w:pPr>
    </w:p>
    <w:p w14:paraId="52A016EC" w14:textId="051CB54D" w:rsidR="003A15EB" w:rsidRDefault="003A15EB" w:rsidP="003277C2">
      <w:pPr>
        <w:tabs>
          <w:tab w:val="left" w:pos="2520"/>
        </w:tabs>
        <w:ind w:left="0"/>
      </w:pPr>
    </w:p>
    <w:p w14:paraId="1DDE5DEC" w14:textId="77777777" w:rsidR="006B2EF5" w:rsidRDefault="006B2EF5" w:rsidP="003277C2">
      <w:pPr>
        <w:tabs>
          <w:tab w:val="left" w:pos="2520"/>
        </w:tabs>
        <w:ind w:left="0"/>
        <w:rPr>
          <w:rStyle w:val="Strong"/>
          <w:lang w:val="en"/>
        </w:rPr>
      </w:pPr>
    </w:p>
    <w:p w14:paraId="5AE3E7D8" w14:textId="77777777" w:rsidR="006B2EF5" w:rsidRDefault="006B2EF5" w:rsidP="003277C2">
      <w:pPr>
        <w:tabs>
          <w:tab w:val="left" w:pos="2520"/>
        </w:tabs>
        <w:ind w:left="0"/>
        <w:rPr>
          <w:rStyle w:val="Strong"/>
          <w:lang w:val="en"/>
        </w:rPr>
      </w:pPr>
    </w:p>
    <w:p w14:paraId="74422BB2" w14:textId="77777777" w:rsidR="006B2EF5" w:rsidRDefault="006B2EF5" w:rsidP="003277C2">
      <w:pPr>
        <w:tabs>
          <w:tab w:val="left" w:pos="2520"/>
        </w:tabs>
        <w:ind w:left="0"/>
        <w:rPr>
          <w:rStyle w:val="Strong"/>
          <w:lang w:val="en"/>
        </w:rPr>
      </w:pPr>
      <w:r>
        <w:rPr>
          <w:rStyle w:val="Strong"/>
          <w:lang w:val="en"/>
        </w:rPr>
        <w:t xml:space="preserve">                                             </w:t>
      </w:r>
    </w:p>
    <w:p w14:paraId="1392ECCF" w14:textId="66B98C75" w:rsidR="006B2EF5" w:rsidRPr="006B2EF5" w:rsidRDefault="006B2EF5" w:rsidP="006B2EF5">
      <w:pPr>
        <w:pStyle w:val="Heading1"/>
        <w:rPr>
          <w:rStyle w:val="Strong"/>
          <w:b/>
          <w:bCs/>
        </w:rPr>
      </w:pPr>
      <w:r>
        <w:t>Speaker Bios</w:t>
      </w:r>
    </w:p>
    <w:p w14:paraId="3C2FDD8B" w14:textId="6C6F3A46" w:rsidR="007D350B" w:rsidRDefault="006B2EF5" w:rsidP="003277C2">
      <w:pPr>
        <w:tabs>
          <w:tab w:val="left" w:pos="2520"/>
        </w:tabs>
        <w:ind w:left="0"/>
        <w:rPr>
          <w:lang w:val="en"/>
        </w:rPr>
      </w:pPr>
      <w:r>
        <w:rPr>
          <w:noProof/>
          <w:lang w:eastAsia="en-US"/>
        </w:rPr>
        <w:drawing>
          <wp:anchor distT="0" distB="0" distL="114300" distR="114300" simplePos="0" relativeHeight="251658240" behindDoc="1" locked="0" layoutInCell="1" allowOverlap="1" wp14:anchorId="43834548" wp14:editId="6E568D2D">
            <wp:simplePos x="0" y="0"/>
            <wp:positionH relativeFrom="margin">
              <wp:align>left</wp:align>
            </wp:positionH>
            <wp:positionV relativeFrom="paragraph">
              <wp:posOffset>5080</wp:posOffset>
            </wp:positionV>
            <wp:extent cx="1632585" cy="1485900"/>
            <wp:effectExtent l="0" t="0" r="5715" b="0"/>
            <wp:wrapTight wrapText="bothSides">
              <wp:wrapPolygon edited="0">
                <wp:start x="0" y="0"/>
                <wp:lineTo x="0" y="21323"/>
                <wp:lineTo x="21424" y="21323"/>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re.png"/>
                    <pic:cNvPicPr/>
                  </pic:nvPicPr>
                  <pic:blipFill>
                    <a:blip r:embed="rId11">
                      <a:extLst>
                        <a:ext uri="{28A0092B-C50C-407E-A947-70E740481C1C}">
                          <a14:useLocalDpi xmlns:a14="http://schemas.microsoft.com/office/drawing/2010/main" val="0"/>
                        </a:ext>
                      </a:extLst>
                    </a:blip>
                    <a:stretch>
                      <a:fillRect/>
                    </a:stretch>
                  </pic:blipFill>
                  <pic:spPr>
                    <a:xfrm>
                      <a:off x="0" y="0"/>
                      <a:ext cx="1632585" cy="1485900"/>
                    </a:xfrm>
                    <a:prstGeom prst="rect">
                      <a:avLst/>
                    </a:prstGeom>
                  </pic:spPr>
                </pic:pic>
              </a:graphicData>
            </a:graphic>
          </wp:anchor>
        </w:drawing>
      </w:r>
      <w:r w:rsidR="003277C2">
        <w:rPr>
          <w:rStyle w:val="Strong"/>
          <w:lang w:val="en"/>
        </w:rPr>
        <w:t>Douglas M. Andre</w:t>
      </w:r>
      <w:r w:rsidR="003277C2">
        <w:rPr>
          <w:lang w:val="en"/>
        </w:rPr>
        <w:t xml:space="preserve"> is a partner with Ivins, Phillips and Barker where he advises clients on a wide range of income, estate and gift tax planning matters. He has practiced in the corporate international tax area, and he has assisted numerous clients with respect to tax issues related to ownership of offshore financial assets and foreign businesses. He has counseled numerous corporate and individual clients regarding the Foreign Account Tax Compliance Act (FATCA), and he frequently speaks on FATCA and related international issues with an emphasis on U.S. corporate compliance. He has extensive experience analyzing the income tax issues facing U.S. owners of foreign companies and trusts. A certified public accountant and former Navy carrier pilot, Mr. Andre received his J.D. from the University </w:t>
      </w:r>
      <w:proofErr w:type="gramStart"/>
      <w:r w:rsidR="003277C2">
        <w:rPr>
          <w:lang w:val="en"/>
        </w:rPr>
        <w:t>of Virginia School of</w:t>
      </w:r>
      <w:proofErr w:type="gramEnd"/>
      <w:r w:rsidR="003277C2">
        <w:rPr>
          <w:lang w:val="en"/>
        </w:rPr>
        <w:t xml:space="preserve"> Law and a B.A. from Jacksonville University.  He also received an MBA from Old Dominion University.</w:t>
      </w:r>
    </w:p>
    <w:p w14:paraId="021B8E23" w14:textId="444C7725" w:rsidR="0046210F" w:rsidRDefault="0046210F" w:rsidP="003277C2">
      <w:pPr>
        <w:tabs>
          <w:tab w:val="left" w:pos="2520"/>
        </w:tabs>
        <w:ind w:left="0"/>
        <w:rPr>
          <w:lang w:val="en"/>
        </w:rPr>
      </w:pPr>
    </w:p>
    <w:p w14:paraId="69C52E5A" w14:textId="77777777" w:rsidR="0046210F" w:rsidRDefault="0046210F" w:rsidP="0046210F">
      <w:pPr>
        <w:tabs>
          <w:tab w:val="left" w:pos="2520"/>
        </w:tabs>
        <w:ind w:left="0"/>
        <w:rPr>
          <w:lang w:val="en"/>
        </w:rPr>
      </w:pPr>
    </w:p>
    <w:p w14:paraId="4C903093" w14:textId="77777777" w:rsidR="0046210F" w:rsidRDefault="0046210F" w:rsidP="0046210F">
      <w:pPr>
        <w:tabs>
          <w:tab w:val="left" w:pos="2520"/>
        </w:tabs>
        <w:ind w:left="0"/>
      </w:pPr>
      <w:r w:rsidRPr="00793C0E">
        <w:rPr>
          <w:b/>
          <w:noProof/>
          <w:lang w:eastAsia="en-US"/>
        </w:rPr>
        <w:drawing>
          <wp:anchor distT="0" distB="0" distL="114300" distR="114300" simplePos="0" relativeHeight="251675648" behindDoc="1" locked="0" layoutInCell="1" allowOverlap="1" wp14:anchorId="58630357" wp14:editId="6983FC3E">
            <wp:simplePos x="0" y="0"/>
            <wp:positionH relativeFrom="margin">
              <wp:align>left</wp:align>
            </wp:positionH>
            <wp:positionV relativeFrom="paragraph">
              <wp:posOffset>9525</wp:posOffset>
            </wp:positionV>
            <wp:extent cx="1636395" cy="2291080"/>
            <wp:effectExtent l="0" t="0" r="1905" b="0"/>
            <wp:wrapTight wrapText="bothSides">
              <wp:wrapPolygon edited="0">
                <wp:start x="0" y="0"/>
                <wp:lineTo x="0" y="21373"/>
                <wp:lineTo x="21374" y="21373"/>
                <wp:lineTo x="213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dshawTaraA-48406-866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36395" cy="2291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93C0E">
        <w:rPr>
          <w:b/>
        </w:rPr>
        <w:t xml:space="preserve">Ray </w:t>
      </w:r>
      <w:proofErr w:type="spellStart"/>
      <w:r w:rsidRPr="00793C0E">
        <w:rPr>
          <w:b/>
        </w:rPr>
        <w:t>Beeman</w:t>
      </w:r>
      <w:proofErr w:type="spellEnd"/>
      <w:r>
        <w:t xml:space="preserve"> is co-leader of EY’s Washington Council Ernst &amp; Young practice, where he provides clients with strategic advice and representation on issues and developments involving tax and budget policy. Prior to joining EY, Ray was Tax Counsel and Special Advisor for Tax Reform with the US House Committee on Ways and Means, where he helped guide the development of the Tax Reform Act of 2014, a comprehensive tax reform plan proposed by Chairman Dave Camp (R-MI).  Ray also has served Congress as Legislation Counsel for the Joint Committee on Taxation, where he was involved in several tax legislative proposals that were passed by Congress and signed into law by the President, including the American Jobs Creation Act of 2004.  In addition, Ray played a significant role at JCT in the ratification of income tax treaties by the US Senate and the development of tax policy reports to Congress relating to tax simplification and the investigation of the Enron Corporation.  These reports included several tax legislative recommendations that later were enacted into law.</w:t>
      </w:r>
    </w:p>
    <w:p w14:paraId="52A4573C" w14:textId="77777777" w:rsidR="0046210F" w:rsidRDefault="0046210F" w:rsidP="0046210F">
      <w:pPr>
        <w:tabs>
          <w:tab w:val="left" w:pos="2520"/>
        </w:tabs>
        <w:ind w:left="0"/>
      </w:pPr>
      <w:r>
        <w:t>Ray began his Washington career with the National Tax Department of Ernst &amp; Young, where he was a member of the Financial Services Industry practice group.  Ray has taught the taxation of debt instruments as an adjunct member of the faculty at the Georgetown University Law Center.</w:t>
      </w:r>
    </w:p>
    <w:p w14:paraId="521633CE" w14:textId="796AEEB5" w:rsidR="0046210F" w:rsidRDefault="0046210F" w:rsidP="0046210F">
      <w:pPr>
        <w:tabs>
          <w:tab w:val="left" w:pos="2520"/>
        </w:tabs>
        <w:ind w:left="0"/>
      </w:pPr>
      <w:r>
        <w:t>Ray is a graduate of the University of California at Berkeley and received a J.D. from the Pepperdine University School of Law, as well as an LL.M. in taxation from the Boston University School of Law.  Ray is a member of the State Bar of California and the DC Bar.</w:t>
      </w:r>
    </w:p>
    <w:p w14:paraId="38CE5208" w14:textId="77777777" w:rsidR="0046210F" w:rsidRDefault="0046210F" w:rsidP="0046210F">
      <w:pPr>
        <w:tabs>
          <w:tab w:val="left" w:pos="2520"/>
        </w:tabs>
        <w:ind w:left="0"/>
      </w:pPr>
    </w:p>
    <w:p w14:paraId="5E2DE1D5" w14:textId="77777777" w:rsidR="0046210F" w:rsidRDefault="0046210F" w:rsidP="0046210F">
      <w:pPr>
        <w:tabs>
          <w:tab w:val="left" w:pos="2520"/>
        </w:tabs>
        <w:ind w:left="0"/>
      </w:pPr>
    </w:p>
    <w:p w14:paraId="213D9BEC" w14:textId="77777777" w:rsidR="0046210F" w:rsidRDefault="0046210F" w:rsidP="0046210F">
      <w:pPr>
        <w:tabs>
          <w:tab w:val="left" w:pos="2520"/>
        </w:tabs>
        <w:ind w:left="0"/>
      </w:pPr>
    </w:p>
    <w:p w14:paraId="539363A8" w14:textId="77777777" w:rsidR="0046210F" w:rsidRDefault="0046210F" w:rsidP="0046210F">
      <w:pPr>
        <w:tabs>
          <w:tab w:val="left" w:pos="2520"/>
        </w:tabs>
        <w:ind w:left="0"/>
      </w:pPr>
    </w:p>
    <w:p w14:paraId="44839531" w14:textId="77777777" w:rsidR="0046210F" w:rsidRPr="006B2EF5" w:rsidRDefault="0046210F" w:rsidP="003277C2">
      <w:pPr>
        <w:tabs>
          <w:tab w:val="left" w:pos="2520"/>
        </w:tabs>
        <w:ind w:left="0"/>
        <w:rPr>
          <w:b/>
          <w:bCs/>
          <w:lang w:val="en"/>
        </w:rPr>
      </w:pPr>
    </w:p>
    <w:p w14:paraId="350B8E8E" w14:textId="77777777" w:rsidR="003277C2" w:rsidRDefault="003277C2" w:rsidP="003277C2">
      <w:pPr>
        <w:tabs>
          <w:tab w:val="left" w:pos="2520"/>
        </w:tabs>
        <w:ind w:left="0"/>
        <w:rPr>
          <w:lang w:val="en"/>
        </w:rPr>
      </w:pPr>
    </w:p>
    <w:p w14:paraId="1768B9C0" w14:textId="13F26F74" w:rsidR="003277C2" w:rsidRDefault="003277C2" w:rsidP="003277C2">
      <w:pPr>
        <w:tabs>
          <w:tab w:val="left" w:pos="2520"/>
        </w:tabs>
        <w:ind w:left="0"/>
        <w:rPr>
          <w:lang w:val="en"/>
        </w:rPr>
      </w:pPr>
      <w:r>
        <w:rPr>
          <w:rStyle w:val="Strong"/>
          <w:lang w:val="en"/>
        </w:rPr>
        <w:lastRenderedPageBreak/>
        <w:t>Todd Castagno</w:t>
      </w:r>
      <w:r>
        <w:rPr>
          <w:lang w:val="en"/>
        </w:rPr>
        <w:t xml:space="preserve"> is an accounting &amp; tax policy strategist in Morgan Stanley’s Research division. He provides accounting, tax, valuation, and financial modeling consultation services to analysts and investors. He also publishes research on accounting, tax, and valuation topics. Todd helps oversee internal valuation and modeling methodologies and is a member of the Research Stock Selection Committee. He has been ranked as a top analyst and named to Institutional Investor’s All-American Research Team.  Todd serves on the Financial Accounting Standards Board’s Investor Advisory Committee and also co-chairs the Corporate Reporting Users’ Forum (CRUF), a network of investors and analysts that provide input to key stakeholders and policymakers on accounting and regulatory policy. Todd is a Chartered Financial Analyst and a Certified Public Accountant in the state of New York.</w:t>
      </w:r>
      <w:r>
        <w:rPr>
          <w:noProof/>
          <w:lang w:eastAsia="en-US"/>
        </w:rPr>
        <w:drawing>
          <wp:anchor distT="0" distB="0" distL="114300" distR="114300" simplePos="0" relativeHeight="251659264" behindDoc="1" locked="0" layoutInCell="1" allowOverlap="1" wp14:anchorId="17F19DD3" wp14:editId="34157A43">
            <wp:simplePos x="0" y="0"/>
            <wp:positionH relativeFrom="column">
              <wp:posOffset>0</wp:posOffset>
            </wp:positionH>
            <wp:positionV relativeFrom="paragraph">
              <wp:posOffset>4445</wp:posOffset>
            </wp:positionV>
            <wp:extent cx="1636776" cy="1636776"/>
            <wp:effectExtent l="0" t="0" r="1905" b="1905"/>
            <wp:wrapTight wrapText="bothSides">
              <wp:wrapPolygon edited="0">
                <wp:start x="0" y="0"/>
                <wp:lineTo x="0" y="21374"/>
                <wp:lineTo x="21374" y="21374"/>
                <wp:lineTo x="21374" y="0"/>
                <wp:lineTo x="0" y="0"/>
              </wp:wrapPolygon>
            </wp:wrapTight>
            <wp:docPr id="3" name="Picture 3" descr="C:\Users\LAW-SVC-EVENTS2\Desktop\To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VC-EVENTS2\Desktop\Tod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6776" cy="1636776"/>
                    </a:xfrm>
                    <a:prstGeom prst="rect">
                      <a:avLst/>
                    </a:prstGeom>
                    <a:noFill/>
                    <a:ln>
                      <a:noFill/>
                    </a:ln>
                  </pic:spPr>
                </pic:pic>
              </a:graphicData>
            </a:graphic>
          </wp:anchor>
        </w:drawing>
      </w:r>
      <w:r>
        <w:rPr>
          <w:lang w:val="en"/>
        </w:rPr>
        <w:t xml:space="preserve"> </w:t>
      </w:r>
    </w:p>
    <w:p w14:paraId="56AA76B4" w14:textId="77777777" w:rsidR="003277C2" w:rsidRDefault="003277C2" w:rsidP="003277C2">
      <w:pPr>
        <w:tabs>
          <w:tab w:val="left" w:pos="2520"/>
        </w:tabs>
        <w:ind w:left="0"/>
        <w:rPr>
          <w:lang w:val="en"/>
        </w:rPr>
      </w:pPr>
    </w:p>
    <w:p w14:paraId="0F25DC2A" w14:textId="598B0644" w:rsidR="003277C2" w:rsidRDefault="003277C2" w:rsidP="003277C2">
      <w:pPr>
        <w:tabs>
          <w:tab w:val="left" w:pos="2520"/>
        </w:tabs>
        <w:ind w:left="0"/>
        <w:rPr>
          <w:lang w:val="en"/>
        </w:rPr>
      </w:pPr>
      <w:r>
        <w:rPr>
          <w:rStyle w:val="Strong"/>
          <w:lang w:val="en"/>
        </w:rPr>
        <w:t>Pedro E. Corona de la Fuente </w:t>
      </w:r>
      <w:r>
        <w:rPr>
          <w:lang w:val="en"/>
        </w:rPr>
        <w:t xml:space="preserve">is a Partner in </w:t>
      </w:r>
      <w:proofErr w:type="spellStart"/>
      <w:r>
        <w:rPr>
          <w:lang w:val="en"/>
        </w:rPr>
        <w:t>Procopio’s</w:t>
      </w:r>
      <w:proofErr w:type="spellEnd"/>
      <w:r>
        <w:rPr>
          <w:lang w:val="en"/>
        </w:rPr>
        <w:t xml:space="preserve"> International Tax Group, advising clients in international estate planning, international tax and cross-border mergers and acquisitions. His practice focuses on United States investment structures, cross-border transactions, tax treaty planning, withholding obligations and reporting compliance on international transactions. Pedro brings his clients experience in assisting clients and closely held companies with cross-border transactions involving the U.S., Mexico and other Latin American countries. Pedro is a frequent speaker on international tax topics and recent tax developments affecting cross-border investments from and into Latin America. He is licensed to practice in California and Mexico, and has an LL.M in International Taxation from the University of Florida. In 2013, Pedro received the International Fiscal Association (IFA) Latin America Academic Award, and currently serves as the President of the YIN Committee of IFA USA.</w:t>
      </w:r>
      <w:r>
        <w:rPr>
          <w:noProof/>
          <w:lang w:eastAsia="en-US"/>
        </w:rPr>
        <w:drawing>
          <wp:anchor distT="0" distB="0" distL="114300" distR="114300" simplePos="0" relativeHeight="251660288" behindDoc="1" locked="0" layoutInCell="1" allowOverlap="1" wp14:anchorId="395997EC" wp14:editId="4F5122E7">
            <wp:simplePos x="0" y="0"/>
            <wp:positionH relativeFrom="column">
              <wp:posOffset>0</wp:posOffset>
            </wp:positionH>
            <wp:positionV relativeFrom="paragraph">
              <wp:posOffset>3175</wp:posOffset>
            </wp:positionV>
            <wp:extent cx="1636776" cy="1636776"/>
            <wp:effectExtent l="0" t="0" r="1905" b="1905"/>
            <wp:wrapTight wrapText="bothSides">
              <wp:wrapPolygon edited="0">
                <wp:start x="0" y="0"/>
                <wp:lineTo x="0" y="21374"/>
                <wp:lineTo x="21374" y="21374"/>
                <wp:lineTo x="21374" y="0"/>
                <wp:lineTo x="0" y="0"/>
              </wp:wrapPolygon>
            </wp:wrapTight>
            <wp:docPr id="4" name="Picture 4" descr="C:\Users\LAW-SVC-EVENTS2\Desktop\Corona_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SVC-EVENTS2\Desktop\Corona_jp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6776" cy="1636776"/>
                    </a:xfrm>
                    <a:prstGeom prst="rect">
                      <a:avLst/>
                    </a:prstGeom>
                    <a:noFill/>
                    <a:ln>
                      <a:noFill/>
                    </a:ln>
                  </pic:spPr>
                </pic:pic>
              </a:graphicData>
            </a:graphic>
          </wp:anchor>
        </w:drawing>
      </w:r>
      <w:r>
        <w:rPr>
          <w:lang w:val="en"/>
        </w:rPr>
        <w:t xml:space="preserve"> </w:t>
      </w:r>
    </w:p>
    <w:p w14:paraId="0D2159EB" w14:textId="77777777" w:rsidR="00732D94" w:rsidRDefault="00732D94" w:rsidP="003277C2">
      <w:pPr>
        <w:tabs>
          <w:tab w:val="left" w:pos="2520"/>
        </w:tabs>
        <w:ind w:left="0"/>
        <w:rPr>
          <w:lang w:val="en"/>
        </w:rPr>
      </w:pPr>
    </w:p>
    <w:p w14:paraId="4D0E9B4F" w14:textId="6BE400DC" w:rsidR="00732D94" w:rsidRDefault="00732D94" w:rsidP="003277C2">
      <w:pPr>
        <w:tabs>
          <w:tab w:val="left" w:pos="2520"/>
        </w:tabs>
        <w:ind w:left="0"/>
        <w:rPr>
          <w:lang w:val="en"/>
        </w:rPr>
      </w:pPr>
      <w:r>
        <w:rPr>
          <w:noProof/>
          <w:lang w:eastAsia="en-US"/>
        </w:rPr>
        <w:drawing>
          <wp:anchor distT="0" distB="0" distL="114300" distR="114300" simplePos="0" relativeHeight="251679744" behindDoc="1" locked="0" layoutInCell="1" allowOverlap="1" wp14:anchorId="2501D5BC" wp14:editId="08CC3494">
            <wp:simplePos x="0" y="0"/>
            <wp:positionH relativeFrom="column">
              <wp:posOffset>0</wp:posOffset>
            </wp:positionH>
            <wp:positionV relativeFrom="paragraph">
              <wp:posOffset>4445</wp:posOffset>
            </wp:positionV>
            <wp:extent cx="1636776" cy="1636776"/>
            <wp:effectExtent l="0" t="0" r="1905" b="1905"/>
            <wp:wrapTight wrapText="bothSides">
              <wp:wrapPolygon edited="0">
                <wp:start x="0" y="0"/>
                <wp:lineTo x="0" y="21374"/>
                <wp:lineTo x="21374" y="21374"/>
                <wp:lineTo x="21374" y="0"/>
                <wp:lineTo x="0" y="0"/>
              </wp:wrapPolygon>
            </wp:wrapTight>
            <wp:docPr id="18" name="Picture 18" descr="C:\Users\LAW-SVC-EVENTS2\Desktop\friel-m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SVC-EVENTS2\Desktop\friel-mik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6776" cy="1636776"/>
                    </a:xfrm>
                    <a:prstGeom prst="rect">
                      <a:avLst/>
                    </a:prstGeom>
                    <a:noFill/>
                    <a:ln>
                      <a:noFill/>
                    </a:ln>
                  </pic:spPr>
                </pic:pic>
              </a:graphicData>
            </a:graphic>
          </wp:anchor>
        </w:drawing>
      </w:r>
      <w:r w:rsidRPr="00732D94">
        <w:rPr>
          <w:b/>
          <w:lang w:val="en"/>
        </w:rPr>
        <w:t xml:space="preserve">Michael </w:t>
      </w:r>
      <w:proofErr w:type="spellStart"/>
      <w:r w:rsidRPr="00732D94">
        <w:rPr>
          <w:b/>
          <w:lang w:val="en"/>
        </w:rPr>
        <w:t>Friel</w:t>
      </w:r>
      <w:proofErr w:type="spellEnd"/>
      <w:r>
        <w:rPr>
          <w:lang w:val="en"/>
        </w:rPr>
        <w:t xml:space="preserve"> is the co-author of the textbook </w:t>
      </w:r>
      <w:r>
        <w:rPr>
          <w:rStyle w:val="Emphasis"/>
          <w:lang w:val="en"/>
        </w:rPr>
        <w:t>Taxation of Individual Income</w:t>
      </w:r>
      <w:r>
        <w:rPr>
          <w:lang w:val="en"/>
        </w:rPr>
        <w:t>, now in its 11th edition.  He has also co-authored</w:t>
      </w:r>
      <w:r>
        <w:rPr>
          <w:rStyle w:val="Emphasis"/>
          <w:lang w:val="en"/>
        </w:rPr>
        <w:t xml:space="preserve"> Understanding Federal Income Taxation</w:t>
      </w:r>
      <w:r>
        <w:rPr>
          <w:lang w:val="en"/>
        </w:rPr>
        <w:t xml:space="preserve"> (which is in its 4th edition), the treatise </w:t>
      </w:r>
      <w:r>
        <w:rPr>
          <w:rStyle w:val="Emphasis"/>
          <w:lang w:val="en"/>
        </w:rPr>
        <w:t>Modern Estate Planning</w:t>
      </w:r>
      <w:r>
        <w:rPr>
          <w:lang w:val="en"/>
        </w:rPr>
        <w:t xml:space="preserve">, and the forthcoming textbook </w:t>
      </w:r>
      <w:r>
        <w:rPr>
          <w:rStyle w:val="Emphasis"/>
          <w:lang w:val="en"/>
        </w:rPr>
        <w:t>Taxation of Partnerships and Partners</w:t>
      </w:r>
      <w:r>
        <w:rPr>
          <w:lang w:val="en"/>
        </w:rPr>
        <w:t xml:space="preserve">.  Professor </w:t>
      </w:r>
      <w:proofErr w:type="spellStart"/>
      <w:r>
        <w:rPr>
          <w:lang w:val="en"/>
        </w:rPr>
        <w:t>Friel</w:t>
      </w:r>
      <w:proofErr w:type="spellEnd"/>
      <w:r>
        <w:rPr>
          <w:lang w:val="en"/>
        </w:rPr>
        <w:t xml:space="preserve"> has written on numerous federal tax topics and lectured at tax institutes in the U.S. and abroad.  He has taught a wide range of tax courses to both J.D. and LL.M. in Taxation students.</w:t>
      </w:r>
    </w:p>
    <w:p w14:paraId="4468FC64" w14:textId="77777777" w:rsidR="00732D94" w:rsidRDefault="00732D94" w:rsidP="003277C2">
      <w:pPr>
        <w:tabs>
          <w:tab w:val="left" w:pos="2520"/>
        </w:tabs>
        <w:ind w:left="0"/>
        <w:rPr>
          <w:lang w:val="en"/>
        </w:rPr>
      </w:pPr>
    </w:p>
    <w:p w14:paraId="3A7BFCDE" w14:textId="77777777" w:rsidR="003277C2" w:rsidRDefault="003277C2" w:rsidP="003277C2">
      <w:pPr>
        <w:tabs>
          <w:tab w:val="left" w:pos="2520"/>
        </w:tabs>
        <w:ind w:left="0"/>
        <w:rPr>
          <w:lang w:val="en"/>
        </w:rPr>
      </w:pPr>
    </w:p>
    <w:p w14:paraId="1D09BC7A" w14:textId="77777777" w:rsidR="00732D94" w:rsidRDefault="00732D94" w:rsidP="003277C2">
      <w:pPr>
        <w:tabs>
          <w:tab w:val="left" w:pos="2520"/>
        </w:tabs>
        <w:ind w:left="0"/>
        <w:rPr>
          <w:rStyle w:val="Strong"/>
          <w:lang w:val="en"/>
        </w:rPr>
      </w:pPr>
    </w:p>
    <w:p w14:paraId="19905C54" w14:textId="77777777" w:rsidR="00732D94" w:rsidRDefault="00732D94" w:rsidP="003277C2">
      <w:pPr>
        <w:tabs>
          <w:tab w:val="left" w:pos="2520"/>
        </w:tabs>
        <w:ind w:left="0"/>
        <w:rPr>
          <w:rStyle w:val="Strong"/>
          <w:lang w:val="en"/>
        </w:rPr>
      </w:pPr>
    </w:p>
    <w:p w14:paraId="5232CB58" w14:textId="77777777" w:rsidR="00732D94" w:rsidRDefault="00732D94" w:rsidP="003277C2">
      <w:pPr>
        <w:tabs>
          <w:tab w:val="left" w:pos="2520"/>
        </w:tabs>
        <w:ind w:left="0"/>
        <w:rPr>
          <w:rStyle w:val="Strong"/>
          <w:lang w:val="en"/>
        </w:rPr>
      </w:pPr>
    </w:p>
    <w:p w14:paraId="01AFDE17" w14:textId="77777777" w:rsidR="00732D94" w:rsidRDefault="00732D94" w:rsidP="003277C2">
      <w:pPr>
        <w:tabs>
          <w:tab w:val="left" w:pos="2520"/>
        </w:tabs>
        <w:ind w:left="0"/>
        <w:rPr>
          <w:rStyle w:val="Strong"/>
          <w:lang w:val="en"/>
        </w:rPr>
      </w:pPr>
    </w:p>
    <w:p w14:paraId="52E7DA24" w14:textId="77777777" w:rsidR="00732D94" w:rsidRDefault="00732D94" w:rsidP="003277C2">
      <w:pPr>
        <w:tabs>
          <w:tab w:val="left" w:pos="2520"/>
        </w:tabs>
        <w:ind w:left="0"/>
        <w:rPr>
          <w:rStyle w:val="Strong"/>
          <w:lang w:val="en"/>
        </w:rPr>
      </w:pPr>
    </w:p>
    <w:p w14:paraId="23A8835B" w14:textId="77777777" w:rsidR="00732D94" w:rsidRDefault="00732D94" w:rsidP="003277C2">
      <w:pPr>
        <w:tabs>
          <w:tab w:val="left" w:pos="2520"/>
        </w:tabs>
        <w:ind w:left="0"/>
        <w:rPr>
          <w:rStyle w:val="Strong"/>
          <w:lang w:val="en"/>
        </w:rPr>
      </w:pPr>
    </w:p>
    <w:p w14:paraId="12C3F03C" w14:textId="77777777" w:rsidR="00732D94" w:rsidRDefault="00732D94" w:rsidP="003277C2">
      <w:pPr>
        <w:tabs>
          <w:tab w:val="left" w:pos="2520"/>
        </w:tabs>
        <w:ind w:left="0"/>
        <w:rPr>
          <w:rStyle w:val="Strong"/>
          <w:lang w:val="en"/>
        </w:rPr>
      </w:pPr>
    </w:p>
    <w:p w14:paraId="01E3EDCA" w14:textId="77777777" w:rsidR="00732D94" w:rsidRDefault="00732D94" w:rsidP="003277C2">
      <w:pPr>
        <w:tabs>
          <w:tab w:val="left" w:pos="2520"/>
        </w:tabs>
        <w:ind w:left="0"/>
        <w:rPr>
          <w:rStyle w:val="Strong"/>
          <w:lang w:val="en"/>
        </w:rPr>
      </w:pPr>
    </w:p>
    <w:p w14:paraId="20261682" w14:textId="77777777" w:rsidR="00732D94" w:rsidRDefault="00732D94" w:rsidP="003277C2">
      <w:pPr>
        <w:tabs>
          <w:tab w:val="left" w:pos="2520"/>
        </w:tabs>
        <w:ind w:left="0"/>
        <w:rPr>
          <w:rStyle w:val="Strong"/>
          <w:lang w:val="en"/>
        </w:rPr>
      </w:pPr>
    </w:p>
    <w:p w14:paraId="703A2E93" w14:textId="77777777" w:rsidR="00732D94" w:rsidRDefault="00732D94" w:rsidP="003277C2">
      <w:pPr>
        <w:tabs>
          <w:tab w:val="left" w:pos="2520"/>
        </w:tabs>
        <w:ind w:left="0"/>
        <w:rPr>
          <w:rStyle w:val="Strong"/>
          <w:lang w:val="en"/>
        </w:rPr>
      </w:pPr>
    </w:p>
    <w:p w14:paraId="0319BAD6" w14:textId="77777777" w:rsidR="00732D94" w:rsidRDefault="00732D94" w:rsidP="003277C2">
      <w:pPr>
        <w:tabs>
          <w:tab w:val="left" w:pos="2520"/>
        </w:tabs>
        <w:ind w:left="0"/>
        <w:rPr>
          <w:rStyle w:val="Strong"/>
          <w:lang w:val="en"/>
        </w:rPr>
      </w:pPr>
    </w:p>
    <w:p w14:paraId="41A0A0AC" w14:textId="1BAB358E" w:rsidR="003277C2" w:rsidRDefault="003277C2" w:rsidP="003277C2">
      <w:pPr>
        <w:tabs>
          <w:tab w:val="left" w:pos="2520"/>
        </w:tabs>
        <w:ind w:left="0"/>
        <w:rPr>
          <w:lang w:val="en"/>
        </w:rPr>
      </w:pPr>
      <w:r>
        <w:rPr>
          <w:rStyle w:val="Strong"/>
          <w:lang w:val="en"/>
        </w:rPr>
        <w:t xml:space="preserve">Adrienne J. </w:t>
      </w:r>
      <w:proofErr w:type="spellStart"/>
      <w:r>
        <w:rPr>
          <w:rStyle w:val="Strong"/>
          <w:lang w:val="en"/>
        </w:rPr>
        <w:t>Figur</w:t>
      </w:r>
      <w:proofErr w:type="spellEnd"/>
      <w:r>
        <w:rPr>
          <w:lang w:val="en"/>
        </w:rPr>
        <w:t xml:space="preserve"> is a member of EY’s Atlanta’s Global Compliance and Reporting Group. She is a partner and has 20 years of experience serving public and private clients in the technology, distribution, manufacturing, and health care sectors throughout the Southeast. Adrienne has significant experience in tax return review, ASC 740 substantive and controls-based projects, and domestic and foreign tax planning services. She currently serves as EY leader for numerous public and private global and domestic clients headquartered in the Southeast or overseas, coordinating and executing the service delivery for our clients in all areas of tax. Adrienne leads the Global Tax Reporting and Compliance Group for the Southeast region of EY, which has enhanced her deep technical and practical expertise in these areas and also serves as the Southeast Region TARAS leader. She likewise serves several pre-IPO and Private Equity – backed clients and has been successful in effectuating exit strategies and capitalization efforts for such clients. Adrienne serves as the Alumni Executive Sponsor for the Southeast and also serves as the local office Alumni Executive Sponsor for the Atlanta office.</w:t>
      </w:r>
      <w:r>
        <w:rPr>
          <w:b/>
          <w:bCs/>
          <w:noProof/>
          <w:lang w:eastAsia="en-US"/>
        </w:rPr>
        <w:drawing>
          <wp:anchor distT="0" distB="0" distL="114300" distR="114300" simplePos="0" relativeHeight="251661312" behindDoc="1" locked="0" layoutInCell="1" allowOverlap="1" wp14:anchorId="654DD92D" wp14:editId="7C97FE88">
            <wp:simplePos x="0" y="0"/>
            <wp:positionH relativeFrom="column">
              <wp:posOffset>0</wp:posOffset>
            </wp:positionH>
            <wp:positionV relativeFrom="paragraph">
              <wp:posOffset>0</wp:posOffset>
            </wp:positionV>
            <wp:extent cx="1636776" cy="1967356"/>
            <wp:effectExtent l="0" t="0" r="1905" b="0"/>
            <wp:wrapTight wrapText="bothSides">
              <wp:wrapPolygon edited="0">
                <wp:start x="0" y="0"/>
                <wp:lineTo x="0" y="21335"/>
                <wp:lineTo x="21374" y="21335"/>
                <wp:lineTo x="21374" y="0"/>
                <wp:lineTo x="0" y="0"/>
              </wp:wrapPolygon>
            </wp:wrapTight>
            <wp:docPr id="5" name="Picture 5" descr="https://www.law.ufl.edu/law/wp-content/uploads/2018/03/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aw.ufl.edu/law/wp-content/uploads/2018/03/Ad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6776" cy="1967356"/>
                    </a:xfrm>
                    <a:prstGeom prst="rect">
                      <a:avLst/>
                    </a:prstGeom>
                    <a:noFill/>
                    <a:ln>
                      <a:noFill/>
                    </a:ln>
                  </pic:spPr>
                </pic:pic>
              </a:graphicData>
            </a:graphic>
          </wp:anchor>
        </w:drawing>
      </w:r>
      <w:r>
        <w:rPr>
          <w:lang w:val="en"/>
        </w:rPr>
        <w:t xml:space="preserve"> </w:t>
      </w:r>
    </w:p>
    <w:p w14:paraId="1E655DBB" w14:textId="77777777" w:rsidR="0046210F" w:rsidRDefault="0046210F" w:rsidP="0046210F">
      <w:pPr>
        <w:tabs>
          <w:tab w:val="left" w:pos="2520"/>
        </w:tabs>
        <w:ind w:left="0"/>
      </w:pPr>
    </w:p>
    <w:p w14:paraId="254C5E5A" w14:textId="457C4521" w:rsidR="0046210F" w:rsidRPr="00732D94" w:rsidRDefault="0046210F" w:rsidP="00732D94">
      <w:pPr>
        <w:pStyle w:val="NormalWeb"/>
        <w:spacing w:before="68" w:beforeAutospacing="0" w:after="68" w:afterAutospacing="0" w:line="252" w:lineRule="auto"/>
        <w:textAlignment w:val="baseline"/>
        <w:rPr>
          <w:rFonts w:asciiTheme="minorHAnsi" w:hAnsi="Univers 45 Light"/>
          <w:color w:val="000000" w:themeColor="text1"/>
          <w:sz w:val="22"/>
          <w:szCs w:val="22"/>
        </w:rPr>
      </w:pPr>
      <w:r w:rsidRPr="006B2EF5">
        <w:rPr>
          <w:b/>
          <w:noProof/>
          <w:sz w:val="22"/>
          <w:szCs w:val="22"/>
        </w:rPr>
        <w:drawing>
          <wp:anchor distT="0" distB="0" distL="114300" distR="114300" simplePos="0" relativeHeight="251677696" behindDoc="1" locked="0" layoutInCell="1" allowOverlap="1" wp14:anchorId="38B378F6" wp14:editId="5834423E">
            <wp:simplePos x="0" y="0"/>
            <wp:positionH relativeFrom="margin">
              <wp:align>left</wp:align>
            </wp:positionH>
            <wp:positionV relativeFrom="paragraph">
              <wp:posOffset>0</wp:posOffset>
            </wp:positionV>
            <wp:extent cx="1636776" cy="1815641"/>
            <wp:effectExtent l="0" t="0" r="1905" b="0"/>
            <wp:wrapTight wrapText="bothSides">
              <wp:wrapPolygon edited="0">
                <wp:start x="0" y="0"/>
                <wp:lineTo x="0" y="21305"/>
                <wp:lineTo x="21374" y="21305"/>
                <wp:lineTo x="21374" y="0"/>
                <wp:lineTo x="0" y="0"/>
              </wp:wrapPolygon>
            </wp:wrapTight>
            <wp:docPr id="5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6776" cy="1815641"/>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B2EF5">
        <w:rPr>
          <w:rFonts w:asciiTheme="minorHAnsi" w:hAnsi="Univers 45 Light"/>
          <w:b/>
          <w:color w:val="000000" w:themeColor="text1"/>
          <w:sz w:val="22"/>
          <w:szCs w:val="22"/>
        </w:rPr>
        <w:t xml:space="preserve">John </w:t>
      </w:r>
      <w:proofErr w:type="spellStart"/>
      <w:r w:rsidRPr="006B2EF5">
        <w:rPr>
          <w:rFonts w:asciiTheme="minorHAnsi" w:hAnsi="Univers 45 Light"/>
          <w:b/>
          <w:color w:val="000000" w:themeColor="text1"/>
          <w:sz w:val="22"/>
          <w:szCs w:val="22"/>
        </w:rPr>
        <w:t>Gimigliano</w:t>
      </w:r>
      <w:proofErr w:type="spellEnd"/>
      <w:r w:rsidRPr="006B2EF5">
        <w:rPr>
          <w:rFonts w:asciiTheme="minorHAnsi" w:hAnsi="Univers 45 Light"/>
          <w:color w:val="000000" w:themeColor="text1"/>
          <w:sz w:val="22"/>
          <w:szCs w:val="22"/>
        </w:rPr>
        <w:t xml:space="preserve"> is Principal-In-Charge, Federal Legislative and Regulatory Services (FLRS) in KPMG</w:t>
      </w:r>
      <w:r w:rsidRPr="006B2EF5">
        <w:rPr>
          <w:rFonts w:asciiTheme="minorHAnsi" w:hAnsi="Univers 45 Light"/>
          <w:color w:val="000000" w:themeColor="text1"/>
          <w:sz w:val="22"/>
          <w:szCs w:val="22"/>
        </w:rPr>
        <w:t>’</w:t>
      </w:r>
      <w:r w:rsidRPr="006B2EF5">
        <w:rPr>
          <w:rFonts w:asciiTheme="minorHAnsi" w:hAnsi="Univers 45 Light"/>
          <w:color w:val="000000" w:themeColor="text1"/>
          <w:sz w:val="22"/>
          <w:szCs w:val="22"/>
        </w:rPr>
        <w:t xml:space="preserve">s Washington National Tax Office. </w:t>
      </w:r>
      <w:r w:rsidRPr="006B2EF5">
        <w:rPr>
          <w:rFonts w:asciiTheme="minorHAnsi" w:hAnsi="Univers 45 Light" w:cstheme="minorBidi"/>
          <w:color w:val="000000" w:themeColor="text1"/>
          <w:sz w:val="22"/>
          <w:szCs w:val="22"/>
        </w:rPr>
        <w:t>The FLRS practice monitors and provides notification about breaking developments in tax legislation or federal tax regulations and provides insight and advice to clients in anticipation of possible legislative or regulatory changes. The FLRS group also assists clients in navigating the legislative and regulatory process, including providing strategic advice.</w:t>
      </w:r>
      <w:r>
        <w:rPr>
          <w:rFonts w:asciiTheme="minorHAnsi" w:hAnsi="Univers 45 Light"/>
          <w:color w:val="000000" w:themeColor="text1"/>
          <w:sz w:val="22"/>
          <w:szCs w:val="22"/>
        </w:rPr>
        <w:t xml:space="preserve"> </w:t>
      </w:r>
      <w:r w:rsidRPr="006B2EF5">
        <w:rPr>
          <w:rFonts w:asciiTheme="minorHAnsi" w:hAnsi="Univers 45 Light"/>
          <w:color w:val="000000" w:themeColor="text1"/>
          <w:sz w:val="22"/>
          <w:szCs w:val="22"/>
        </w:rPr>
        <w:t xml:space="preserve">In nearly 25 years of private practice, Mr. </w:t>
      </w:r>
      <w:proofErr w:type="spellStart"/>
      <w:r w:rsidRPr="006B2EF5">
        <w:rPr>
          <w:rFonts w:asciiTheme="minorHAnsi" w:hAnsi="Univers 45 Light"/>
          <w:color w:val="000000" w:themeColor="text1"/>
          <w:sz w:val="22"/>
          <w:szCs w:val="22"/>
        </w:rPr>
        <w:t>Gimigliano</w:t>
      </w:r>
      <w:proofErr w:type="spellEnd"/>
      <w:r w:rsidRPr="006B2EF5">
        <w:rPr>
          <w:rFonts w:asciiTheme="minorHAnsi" w:hAnsi="Univers 45 Light"/>
          <w:color w:val="000000" w:themeColor="text1"/>
          <w:sz w:val="22"/>
          <w:szCs w:val="22"/>
        </w:rPr>
        <w:t xml:space="preserve"> has represented clients in tax matters before Congress, the IRS, the Department of Treasury and other Federal agencies. </w:t>
      </w:r>
      <w:r>
        <w:rPr>
          <w:rFonts w:asciiTheme="minorHAnsi" w:hAnsi="Univers 45 Light"/>
          <w:color w:val="000000" w:themeColor="text1"/>
          <w:sz w:val="22"/>
          <w:szCs w:val="22"/>
        </w:rPr>
        <w:t xml:space="preserve"> </w:t>
      </w:r>
      <w:r w:rsidRPr="006B2EF5">
        <w:rPr>
          <w:rFonts w:asciiTheme="minorHAnsi" w:hAnsi="Univers 45 Light"/>
          <w:color w:val="000000" w:themeColor="text1"/>
          <w:sz w:val="22"/>
          <w:szCs w:val="22"/>
        </w:rPr>
        <w:t xml:space="preserve">Mr. </w:t>
      </w:r>
      <w:proofErr w:type="spellStart"/>
      <w:r w:rsidRPr="006B2EF5">
        <w:rPr>
          <w:rFonts w:asciiTheme="minorHAnsi" w:hAnsi="Univers 45 Light"/>
          <w:color w:val="000000" w:themeColor="text1"/>
          <w:sz w:val="22"/>
          <w:szCs w:val="22"/>
        </w:rPr>
        <w:t>Gimigliano</w:t>
      </w:r>
      <w:proofErr w:type="spellEnd"/>
      <w:r w:rsidRPr="006B2EF5">
        <w:rPr>
          <w:rFonts w:asciiTheme="minorHAnsi" w:hAnsi="Univers 45 Light"/>
          <w:color w:val="000000" w:themeColor="text1"/>
          <w:sz w:val="22"/>
          <w:szCs w:val="22"/>
        </w:rPr>
        <w:t xml:space="preserve"> joined KPMG in 2008.  Prior to joining KPMG, Mr. </w:t>
      </w:r>
      <w:proofErr w:type="spellStart"/>
      <w:r w:rsidRPr="006B2EF5">
        <w:rPr>
          <w:rFonts w:asciiTheme="minorHAnsi" w:hAnsi="Univers 45 Light"/>
          <w:color w:val="000000" w:themeColor="text1"/>
          <w:sz w:val="22"/>
          <w:szCs w:val="22"/>
        </w:rPr>
        <w:t>Gimigliano</w:t>
      </w:r>
      <w:proofErr w:type="spellEnd"/>
      <w:r w:rsidRPr="006B2EF5">
        <w:rPr>
          <w:rFonts w:asciiTheme="minorHAnsi" w:hAnsi="Univers 45 Light"/>
          <w:color w:val="000000" w:themeColor="text1"/>
          <w:sz w:val="22"/>
          <w:szCs w:val="22"/>
        </w:rPr>
        <w:t xml:space="preserve"> was Senior Tax Counsel for the Committee on Ways and Means and Staff Director for the Subcommittee on Select Revenue Measures in the U.S. House of Representatives. Mr. </w:t>
      </w:r>
      <w:proofErr w:type="spellStart"/>
      <w:r w:rsidRPr="006B2EF5">
        <w:rPr>
          <w:rFonts w:asciiTheme="minorHAnsi" w:hAnsi="Univers 45 Light"/>
          <w:color w:val="000000" w:themeColor="text1"/>
          <w:sz w:val="22"/>
          <w:szCs w:val="22"/>
        </w:rPr>
        <w:t>Gimigliano</w:t>
      </w:r>
      <w:r w:rsidRPr="006B2EF5">
        <w:rPr>
          <w:rFonts w:asciiTheme="minorHAnsi" w:hAnsi="Univers 45 Light"/>
          <w:color w:val="000000" w:themeColor="text1"/>
          <w:sz w:val="22"/>
          <w:szCs w:val="22"/>
        </w:rPr>
        <w:t>’</w:t>
      </w:r>
      <w:r w:rsidRPr="006B2EF5">
        <w:rPr>
          <w:rFonts w:asciiTheme="minorHAnsi" w:hAnsi="Univers 45 Light"/>
          <w:color w:val="000000" w:themeColor="text1"/>
          <w:sz w:val="22"/>
          <w:szCs w:val="22"/>
        </w:rPr>
        <w:t>s</w:t>
      </w:r>
      <w:proofErr w:type="spellEnd"/>
      <w:r w:rsidRPr="006B2EF5">
        <w:rPr>
          <w:rFonts w:asciiTheme="minorHAnsi" w:hAnsi="Univers 45 Light"/>
          <w:color w:val="000000" w:themeColor="text1"/>
          <w:sz w:val="22"/>
          <w:szCs w:val="22"/>
        </w:rPr>
        <w:t xml:space="preserve"> principal responsibilities with the Committee focused on issues involving corporate taxation including cost recovery, accounting methods, tax credits, corporate reorganizations, energy, the corporate alternative minimum tax, net operating losses and several other areas. </w:t>
      </w:r>
      <w:r w:rsidRPr="006B2EF5">
        <w:rPr>
          <w:rFonts w:asciiTheme="minorHAnsi" w:hAnsi="Univers 45 Light" w:cstheme="minorBidi"/>
          <w:color w:val="000000" w:themeColor="text1"/>
          <w:sz w:val="22"/>
          <w:szCs w:val="22"/>
        </w:rPr>
        <w:t>During his tenure on the Committee, John was involved in the drafting, negotiation and enactment of several pieces of tax legislation, including the Energy Policy Act of 2005, the Tax Increase Prevention and Reconciliation Act (TIPRA), the Katrina Emergency Tax Relief Act of 2005, the Tax Relief and Health Care Act of 2006, t</w:t>
      </w:r>
      <w:r w:rsidRPr="006B2EF5">
        <w:rPr>
          <w:rFonts w:asciiTheme="minorHAnsi" w:hAnsi="Univers 45 Light"/>
          <w:color w:val="000000" w:themeColor="text1"/>
          <w:sz w:val="22"/>
          <w:szCs w:val="22"/>
        </w:rPr>
        <w:t xml:space="preserve">he Small Business and Work Opportunity Act of 2007, the Economic Stimulus Act of 2008 </w:t>
      </w:r>
      <w:r w:rsidRPr="006B2EF5">
        <w:rPr>
          <w:rFonts w:asciiTheme="minorHAnsi" w:hAnsi="Univers 45 Light" w:cstheme="minorBidi"/>
          <w:color w:val="000000" w:themeColor="text1"/>
          <w:sz w:val="22"/>
          <w:szCs w:val="22"/>
        </w:rPr>
        <w:t>and several others</w:t>
      </w:r>
      <w:r w:rsidRPr="006B2EF5">
        <w:rPr>
          <w:rFonts w:asciiTheme="minorHAnsi" w:hAnsi="Univers 45 Light"/>
          <w:color w:val="000000" w:themeColor="text1"/>
          <w:sz w:val="22"/>
          <w:szCs w:val="22"/>
        </w:rPr>
        <w:t xml:space="preserve">. Mr. </w:t>
      </w:r>
      <w:proofErr w:type="spellStart"/>
      <w:r w:rsidRPr="006B2EF5">
        <w:rPr>
          <w:rFonts w:asciiTheme="minorHAnsi" w:hAnsi="Univers 45 Light"/>
          <w:color w:val="000000" w:themeColor="text1"/>
          <w:sz w:val="22"/>
          <w:szCs w:val="22"/>
        </w:rPr>
        <w:t>Gimigliano</w:t>
      </w:r>
      <w:proofErr w:type="spellEnd"/>
      <w:r w:rsidRPr="006B2EF5">
        <w:rPr>
          <w:rFonts w:asciiTheme="minorHAnsi" w:hAnsi="Univers 45 Light"/>
          <w:color w:val="000000" w:themeColor="text1"/>
          <w:sz w:val="22"/>
          <w:szCs w:val="22"/>
        </w:rPr>
        <w:t xml:space="preserve"> is an adjunct professor at the Georgetown University Law Center, where he teaches the course Taxation of Energy Markets in the LL.M. program. He is also a frequent speaker at tax and industry conferences and has been a </w:t>
      </w:r>
      <w:r>
        <w:rPr>
          <w:rFonts w:asciiTheme="minorHAnsi" w:hAnsi="Univers 45 Light"/>
          <w:color w:val="000000" w:themeColor="text1"/>
          <w:sz w:val="22"/>
          <w:szCs w:val="22"/>
        </w:rPr>
        <w:t xml:space="preserve">guest on Bloomberg Television, </w:t>
      </w:r>
      <w:r w:rsidRPr="006B2EF5">
        <w:rPr>
          <w:rFonts w:asciiTheme="minorHAnsi" w:hAnsi="Univers 45 Light"/>
          <w:color w:val="000000" w:themeColor="text1"/>
          <w:sz w:val="22"/>
          <w:szCs w:val="22"/>
        </w:rPr>
        <w:t xml:space="preserve">the Diane </w:t>
      </w:r>
      <w:proofErr w:type="spellStart"/>
      <w:r w:rsidRPr="006B2EF5">
        <w:rPr>
          <w:rFonts w:asciiTheme="minorHAnsi" w:hAnsi="Univers 45 Light"/>
          <w:color w:val="000000" w:themeColor="text1"/>
          <w:sz w:val="22"/>
          <w:szCs w:val="22"/>
        </w:rPr>
        <w:t>Rehm</w:t>
      </w:r>
      <w:proofErr w:type="spellEnd"/>
      <w:r w:rsidRPr="006B2EF5">
        <w:rPr>
          <w:rFonts w:asciiTheme="minorHAnsi" w:hAnsi="Univers 45 Light"/>
          <w:color w:val="000000" w:themeColor="text1"/>
          <w:sz w:val="22"/>
          <w:szCs w:val="22"/>
        </w:rPr>
        <w:t xml:space="preserve"> Show, NPR</w:t>
      </w:r>
      <w:r w:rsidRPr="006B2EF5">
        <w:rPr>
          <w:rFonts w:asciiTheme="minorHAnsi" w:hAnsi="Univers 45 Light"/>
          <w:color w:val="000000" w:themeColor="text1"/>
          <w:sz w:val="22"/>
          <w:szCs w:val="22"/>
        </w:rPr>
        <w:t>’</w:t>
      </w:r>
      <w:r w:rsidRPr="006B2EF5">
        <w:rPr>
          <w:rFonts w:asciiTheme="minorHAnsi" w:hAnsi="Univers 45 Light"/>
          <w:color w:val="000000" w:themeColor="text1"/>
          <w:sz w:val="22"/>
          <w:szCs w:val="22"/>
        </w:rPr>
        <w:t>s Marketplace and cited in the Wall Street Journal, the Financial Times, the New York Times, and the Washington Post on the top</w:t>
      </w:r>
      <w:r>
        <w:rPr>
          <w:rFonts w:asciiTheme="minorHAnsi" w:hAnsi="Univers 45 Light"/>
          <w:color w:val="000000" w:themeColor="text1"/>
          <w:sz w:val="22"/>
          <w:szCs w:val="22"/>
        </w:rPr>
        <w:t xml:space="preserve">ics of taxation and tax policy. </w:t>
      </w:r>
      <w:r w:rsidRPr="006B2EF5">
        <w:rPr>
          <w:rFonts w:asciiTheme="minorHAnsi" w:hAnsi="Univers 45 Light"/>
          <w:color w:val="000000" w:themeColor="text1"/>
          <w:sz w:val="22"/>
          <w:szCs w:val="22"/>
        </w:rPr>
        <w:t xml:space="preserve">Mr. </w:t>
      </w:r>
      <w:proofErr w:type="spellStart"/>
      <w:r w:rsidRPr="006B2EF5">
        <w:rPr>
          <w:rFonts w:asciiTheme="minorHAnsi" w:hAnsi="Univers 45 Light"/>
          <w:color w:val="000000" w:themeColor="text1"/>
          <w:sz w:val="22"/>
          <w:szCs w:val="22"/>
        </w:rPr>
        <w:t>Gimigliano</w:t>
      </w:r>
      <w:proofErr w:type="spellEnd"/>
      <w:r w:rsidRPr="006B2EF5">
        <w:rPr>
          <w:rFonts w:asciiTheme="minorHAnsi" w:hAnsi="Univers 45 Light"/>
          <w:color w:val="000000" w:themeColor="text1"/>
          <w:sz w:val="22"/>
          <w:szCs w:val="22"/>
        </w:rPr>
        <w:t xml:space="preserve"> has published numerous articles and also provided commentary in CCH</w:t>
      </w:r>
      <w:r w:rsidRPr="006B2EF5">
        <w:rPr>
          <w:rFonts w:asciiTheme="minorHAnsi" w:hAnsi="Univers 45 Light"/>
          <w:color w:val="000000" w:themeColor="text1"/>
          <w:sz w:val="22"/>
          <w:szCs w:val="22"/>
        </w:rPr>
        <w:t>’</w:t>
      </w:r>
      <w:r w:rsidRPr="006B2EF5">
        <w:rPr>
          <w:rFonts w:asciiTheme="minorHAnsi" w:hAnsi="Univers 45 Light"/>
          <w:color w:val="000000" w:themeColor="text1"/>
          <w:sz w:val="22"/>
          <w:szCs w:val="22"/>
        </w:rPr>
        <w:t xml:space="preserve">s Law, Explanation and Analysis on the American Recovery and Reinvestment Act of 2009. He also has authored chapters in the treatises Income Taxation of Natural Resources and Los </w:t>
      </w:r>
      <w:proofErr w:type="spellStart"/>
      <w:r w:rsidRPr="006B2EF5">
        <w:rPr>
          <w:rFonts w:asciiTheme="minorHAnsi" w:hAnsi="Univers 45 Light"/>
          <w:color w:val="000000" w:themeColor="text1"/>
          <w:sz w:val="22"/>
          <w:szCs w:val="22"/>
        </w:rPr>
        <w:t>Tributos</w:t>
      </w:r>
      <w:proofErr w:type="spellEnd"/>
      <w:r w:rsidRPr="006B2EF5">
        <w:rPr>
          <w:rFonts w:asciiTheme="minorHAnsi" w:hAnsi="Univers 45 Light"/>
          <w:color w:val="000000" w:themeColor="text1"/>
          <w:sz w:val="22"/>
          <w:szCs w:val="22"/>
        </w:rPr>
        <w:t xml:space="preserve"> del Sector </w:t>
      </w:r>
      <w:proofErr w:type="spellStart"/>
      <w:r w:rsidRPr="006B2EF5">
        <w:rPr>
          <w:rFonts w:asciiTheme="minorHAnsi" w:hAnsi="Univers 45 Light"/>
          <w:color w:val="000000" w:themeColor="text1"/>
          <w:sz w:val="22"/>
          <w:szCs w:val="22"/>
        </w:rPr>
        <w:t>Electrico</w:t>
      </w:r>
      <w:proofErr w:type="spellEnd"/>
      <w:r w:rsidRPr="006B2EF5">
        <w:rPr>
          <w:rFonts w:asciiTheme="minorHAnsi" w:hAnsi="Univers 45 Light"/>
          <w:color w:val="000000" w:themeColor="text1"/>
          <w:sz w:val="22"/>
          <w:szCs w:val="22"/>
        </w:rPr>
        <w:t xml:space="preserve"> (Taxes of the Electricity Sector).</w:t>
      </w:r>
    </w:p>
    <w:p w14:paraId="75720403" w14:textId="77777777" w:rsidR="003277C2" w:rsidRDefault="003277C2" w:rsidP="003277C2">
      <w:pPr>
        <w:tabs>
          <w:tab w:val="left" w:pos="2520"/>
        </w:tabs>
        <w:ind w:left="0"/>
        <w:rPr>
          <w:lang w:val="en"/>
        </w:rPr>
      </w:pPr>
    </w:p>
    <w:p w14:paraId="6F7CD607" w14:textId="6F155AE6" w:rsidR="00732D94" w:rsidRDefault="003277C2" w:rsidP="003277C2">
      <w:pPr>
        <w:tabs>
          <w:tab w:val="left" w:pos="2520"/>
        </w:tabs>
        <w:ind w:left="0"/>
        <w:rPr>
          <w:lang w:val="en"/>
        </w:rPr>
      </w:pPr>
      <w:r>
        <w:rPr>
          <w:rStyle w:val="Strong"/>
          <w:lang w:val="en"/>
        </w:rPr>
        <w:lastRenderedPageBreak/>
        <w:t>Viva Hammer</w:t>
      </w:r>
      <w:r>
        <w:rPr>
          <w:lang w:val="en"/>
        </w:rPr>
        <w:t xml:space="preserve"> is a leader in international tax and the taxation of financial institutions and products, currently at the Joint Committee on Taxation. At JCT, Viva took a leading role in the international tax aspects of TCJA, from policy development through legislative drafting and writing the legislative history.  Prior to TCJA, Viva worked on the Ways &amp; Means border adjustment proposal. Viva advised </w:t>
      </w:r>
      <w:proofErr w:type="spellStart"/>
      <w:r>
        <w:rPr>
          <w:lang w:val="en"/>
        </w:rPr>
        <w:t>Senatory</w:t>
      </w:r>
      <w:proofErr w:type="spellEnd"/>
      <w:r>
        <w:rPr>
          <w:lang w:val="en"/>
        </w:rPr>
        <w:t xml:space="preserve"> Wyden’s staff on Modernization of Derivatives Tax Act (MODA) and on Ways and Means Chairman Camp’s derivatives and debt proposals.  She has advised members on inversion and patent box proposals, earnings stripping, border adjustability, BEPS and State Aid investigations.  In addition, she has advised on Consumption Tax – VAT proposals and on the financial transactions tax. Prior to joining JCT, Viva was a partner at both a major accounting firm and law firm.  She represented in controversy with the IRS, obtaining favorable outcomes from audits up through appeals, preparing for mediation and post-mediation leading to litigation.</w:t>
      </w:r>
      <w:r>
        <w:rPr>
          <w:noProof/>
          <w:lang w:eastAsia="en-US"/>
        </w:rPr>
        <w:drawing>
          <wp:anchor distT="0" distB="0" distL="114300" distR="114300" simplePos="0" relativeHeight="251662336" behindDoc="1" locked="0" layoutInCell="1" allowOverlap="1" wp14:anchorId="3CB5ABB5" wp14:editId="056C2679">
            <wp:simplePos x="0" y="0"/>
            <wp:positionH relativeFrom="column">
              <wp:posOffset>0</wp:posOffset>
            </wp:positionH>
            <wp:positionV relativeFrom="paragraph">
              <wp:posOffset>-635</wp:posOffset>
            </wp:positionV>
            <wp:extent cx="1636776" cy="1822773"/>
            <wp:effectExtent l="0" t="0" r="1905" b="6350"/>
            <wp:wrapTight wrapText="bothSides">
              <wp:wrapPolygon edited="0">
                <wp:start x="0" y="0"/>
                <wp:lineTo x="0" y="21449"/>
                <wp:lineTo x="21374" y="21449"/>
                <wp:lineTo x="21374" y="0"/>
                <wp:lineTo x="0" y="0"/>
              </wp:wrapPolygon>
            </wp:wrapTight>
            <wp:docPr id="6" name="Picture 6" descr="C:\Users\LAW-SVC-EVENTS2\Deskto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SVC-EVENTS2\Desktop\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6776" cy="18227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
        </w:rPr>
        <w:t xml:space="preserve"> </w:t>
      </w:r>
    </w:p>
    <w:p w14:paraId="214D1348" w14:textId="77777777" w:rsidR="00732D94" w:rsidRDefault="00732D94" w:rsidP="003277C2">
      <w:pPr>
        <w:tabs>
          <w:tab w:val="left" w:pos="2520"/>
        </w:tabs>
        <w:ind w:left="0"/>
        <w:rPr>
          <w:lang w:val="en"/>
        </w:rPr>
      </w:pPr>
    </w:p>
    <w:p w14:paraId="4B74E871" w14:textId="0E808AD6" w:rsidR="00732D94" w:rsidRDefault="00732D94" w:rsidP="003277C2">
      <w:pPr>
        <w:tabs>
          <w:tab w:val="left" w:pos="2520"/>
        </w:tabs>
        <w:ind w:left="0"/>
        <w:rPr>
          <w:lang w:val="en"/>
        </w:rPr>
      </w:pPr>
      <w:r>
        <w:rPr>
          <w:b/>
          <w:noProof/>
          <w:lang w:eastAsia="en-US"/>
        </w:rPr>
        <w:drawing>
          <wp:anchor distT="0" distB="0" distL="114300" distR="114300" simplePos="0" relativeHeight="251678720" behindDoc="1" locked="0" layoutInCell="1" allowOverlap="1" wp14:anchorId="62DB162C" wp14:editId="06B7B9C5">
            <wp:simplePos x="0" y="0"/>
            <wp:positionH relativeFrom="column">
              <wp:posOffset>0</wp:posOffset>
            </wp:positionH>
            <wp:positionV relativeFrom="paragraph">
              <wp:posOffset>3175</wp:posOffset>
            </wp:positionV>
            <wp:extent cx="1636776" cy="1636776"/>
            <wp:effectExtent l="0" t="0" r="1905" b="1905"/>
            <wp:wrapTight wrapText="bothSides">
              <wp:wrapPolygon edited="0">
                <wp:start x="0" y="0"/>
                <wp:lineTo x="0" y="21374"/>
                <wp:lineTo x="21374" y="21374"/>
                <wp:lineTo x="21374" y="0"/>
                <wp:lineTo x="0" y="0"/>
              </wp:wrapPolygon>
            </wp:wrapTight>
            <wp:docPr id="16" name="Picture 16" descr="C:\Users\LAW-SVC-EVENTS2\Desktop\herzfeld-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VC-EVENTS2\Desktop\herzfeld-5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6776" cy="1636776"/>
                    </a:xfrm>
                    <a:prstGeom prst="rect">
                      <a:avLst/>
                    </a:prstGeom>
                    <a:noFill/>
                    <a:ln>
                      <a:noFill/>
                    </a:ln>
                  </pic:spPr>
                </pic:pic>
              </a:graphicData>
            </a:graphic>
          </wp:anchor>
        </w:drawing>
      </w:r>
      <w:r w:rsidRPr="00732D94">
        <w:rPr>
          <w:b/>
          <w:lang w:val="en"/>
        </w:rPr>
        <w:t>Mindy Herzfeld</w:t>
      </w:r>
      <w:r>
        <w:rPr>
          <w:lang w:val="en"/>
        </w:rPr>
        <w:t xml:space="preserve"> joined UF Law in 2017 as professor of tax law and director of the LL.M. in International Tax Program. Prior to joining UF Law, since 2014 Professor Herzfeld has been a contributing editor for Tax Analysts, authoring weekly columns on international tax policy developments and cross-border transactions in Tax Notes International. She continues to serve as a regular contributor to TNI, and is also of counsel at Ivins, Phillips &amp; Barker, a specialty tax law firm based in Washington, D.C. </w:t>
      </w:r>
      <w:proofErr w:type="gramStart"/>
      <w:r>
        <w:rPr>
          <w:lang w:val="en"/>
        </w:rPr>
        <w:t>Prior</w:t>
      </w:r>
      <w:proofErr w:type="gramEnd"/>
      <w:r>
        <w:rPr>
          <w:lang w:val="en"/>
        </w:rPr>
        <w:t xml:space="preserve"> to assuming the position at Tax Analysts, Professor Herzfeld worked as an international tax advisor for Deloitte Tax LLP, based in its Washington, D.C., and New York offices. She began her career at Weil </w:t>
      </w:r>
      <w:proofErr w:type="spellStart"/>
      <w:r>
        <w:rPr>
          <w:lang w:val="en"/>
        </w:rPr>
        <w:t>Gotshal</w:t>
      </w:r>
      <w:proofErr w:type="spellEnd"/>
      <w:r>
        <w:rPr>
          <w:lang w:val="en"/>
        </w:rPr>
        <w:t xml:space="preserve"> &amp; </w:t>
      </w:r>
      <w:proofErr w:type="spellStart"/>
      <w:r>
        <w:rPr>
          <w:lang w:val="en"/>
        </w:rPr>
        <w:t>Manges</w:t>
      </w:r>
      <w:proofErr w:type="spellEnd"/>
      <w:r>
        <w:rPr>
          <w:lang w:val="en"/>
        </w:rPr>
        <w:t xml:space="preserve"> in New York City and has also worked as tax counsel at Ford Motor Company. Professor Herzfeld received her J.D. from Yale Law School and her LL.M. in Taxation from Georgetown University Law Center. She has published over 100 articles in Tax Notes International and Tax Notes, many of which have been cited in law review articles by the leading international tax scholars, in Congressional Research Service Reports and in Treasury Department studies</w:t>
      </w:r>
    </w:p>
    <w:p w14:paraId="0DEBBB2C" w14:textId="77777777" w:rsidR="00732D94" w:rsidRDefault="00732D94" w:rsidP="003277C2">
      <w:pPr>
        <w:tabs>
          <w:tab w:val="left" w:pos="2520"/>
        </w:tabs>
        <w:ind w:left="0"/>
        <w:rPr>
          <w:lang w:val="en"/>
        </w:rPr>
      </w:pPr>
    </w:p>
    <w:p w14:paraId="2B4E1DFF" w14:textId="56F570D1" w:rsidR="003277C2" w:rsidRDefault="003277C2" w:rsidP="003277C2">
      <w:pPr>
        <w:tabs>
          <w:tab w:val="left" w:pos="2520"/>
        </w:tabs>
        <w:ind w:left="0"/>
        <w:rPr>
          <w:lang w:val="en"/>
        </w:rPr>
      </w:pPr>
      <w:r>
        <w:rPr>
          <w:rStyle w:val="Strong"/>
          <w:lang w:val="en"/>
        </w:rPr>
        <w:t>Jon Holbrook</w:t>
      </w:r>
      <w:r>
        <w:rPr>
          <w:lang w:val="en"/>
        </w:rPr>
        <w:t xml:space="preserve"> is an associate with Ivins, Phillips &amp; Barker, where his practice focuses on advising clients on federal income tax matters, particularly those arising from the 2017 tax reform.  Prior to joining the firm, Mr. Holbrook graduated </w:t>
      </w:r>
      <w:r>
        <w:rPr>
          <w:rStyle w:val="Emphasis"/>
          <w:lang w:val="en"/>
        </w:rPr>
        <w:t>magna cum laude</w:t>
      </w:r>
      <w:r>
        <w:rPr>
          <w:lang w:val="en"/>
        </w:rPr>
        <w:t xml:space="preserve"> from Harvard Law School, where he was a winner of the Williston Negotiation Competition and co-founded HLS Effective Altruism, and received a B.A. </w:t>
      </w:r>
      <w:r>
        <w:rPr>
          <w:rStyle w:val="Emphasis"/>
          <w:lang w:val="en"/>
        </w:rPr>
        <w:t>summa cum laude</w:t>
      </w:r>
      <w:r>
        <w:rPr>
          <w:lang w:val="en"/>
        </w:rPr>
        <w:t xml:space="preserve"> from Yale University</w:t>
      </w:r>
      <w:r>
        <w:rPr>
          <w:b/>
          <w:bCs/>
          <w:noProof/>
          <w:lang w:eastAsia="en-US"/>
        </w:rPr>
        <w:drawing>
          <wp:anchor distT="0" distB="0" distL="114300" distR="114300" simplePos="0" relativeHeight="251663360" behindDoc="1" locked="0" layoutInCell="1" allowOverlap="1" wp14:anchorId="2547D2CC" wp14:editId="334530C4">
            <wp:simplePos x="0" y="0"/>
            <wp:positionH relativeFrom="column">
              <wp:posOffset>0</wp:posOffset>
            </wp:positionH>
            <wp:positionV relativeFrom="paragraph">
              <wp:posOffset>-1270</wp:posOffset>
            </wp:positionV>
            <wp:extent cx="2168828" cy="1490472"/>
            <wp:effectExtent l="0" t="0" r="3175" b="0"/>
            <wp:wrapTight wrapText="bothSides">
              <wp:wrapPolygon edited="0">
                <wp:start x="0" y="0"/>
                <wp:lineTo x="0" y="21259"/>
                <wp:lineTo x="21442" y="21259"/>
                <wp:lineTo x="21442" y="0"/>
                <wp:lineTo x="0" y="0"/>
              </wp:wrapPolygon>
            </wp:wrapTight>
            <wp:docPr id="7" name="Picture 7" descr="https://www.law.ufl.edu/law/wp-content/uploads/2018/03/Holbr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aw.ufl.edu/law/wp-content/uploads/2018/03/Holbroo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8828" cy="1490472"/>
                    </a:xfrm>
                    <a:prstGeom prst="rect">
                      <a:avLst/>
                    </a:prstGeom>
                    <a:noFill/>
                    <a:ln>
                      <a:noFill/>
                    </a:ln>
                  </pic:spPr>
                </pic:pic>
              </a:graphicData>
            </a:graphic>
          </wp:anchor>
        </w:drawing>
      </w:r>
      <w:r>
        <w:rPr>
          <w:lang w:val="en"/>
        </w:rPr>
        <w:t>.</w:t>
      </w:r>
    </w:p>
    <w:p w14:paraId="20F5E655" w14:textId="77777777" w:rsidR="003277C2" w:rsidRDefault="003277C2" w:rsidP="003277C2">
      <w:pPr>
        <w:tabs>
          <w:tab w:val="left" w:pos="2520"/>
        </w:tabs>
        <w:ind w:left="0"/>
        <w:rPr>
          <w:lang w:val="en"/>
        </w:rPr>
      </w:pPr>
    </w:p>
    <w:p w14:paraId="7756207F" w14:textId="77777777" w:rsidR="003277C2" w:rsidRDefault="003277C2" w:rsidP="003277C2">
      <w:pPr>
        <w:tabs>
          <w:tab w:val="left" w:pos="2520"/>
        </w:tabs>
        <w:ind w:left="0"/>
        <w:rPr>
          <w:lang w:val="en"/>
        </w:rPr>
      </w:pPr>
    </w:p>
    <w:p w14:paraId="24E97006" w14:textId="77777777" w:rsidR="00732D94" w:rsidRDefault="00732D94" w:rsidP="003277C2">
      <w:pPr>
        <w:tabs>
          <w:tab w:val="left" w:pos="2520"/>
        </w:tabs>
        <w:ind w:left="0"/>
        <w:rPr>
          <w:rStyle w:val="Strong"/>
          <w:lang w:val="en"/>
        </w:rPr>
      </w:pPr>
    </w:p>
    <w:p w14:paraId="2A7B58DE" w14:textId="77777777" w:rsidR="00732D94" w:rsidRDefault="00732D94" w:rsidP="003277C2">
      <w:pPr>
        <w:tabs>
          <w:tab w:val="left" w:pos="2520"/>
        </w:tabs>
        <w:ind w:left="0"/>
        <w:rPr>
          <w:rStyle w:val="Strong"/>
          <w:lang w:val="en"/>
        </w:rPr>
      </w:pPr>
    </w:p>
    <w:p w14:paraId="590D0973" w14:textId="77777777" w:rsidR="00732D94" w:rsidRDefault="00732D94" w:rsidP="003277C2">
      <w:pPr>
        <w:tabs>
          <w:tab w:val="left" w:pos="2520"/>
        </w:tabs>
        <w:ind w:left="0"/>
        <w:rPr>
          <w:rStyle w:val="Strong"/>
          <w:lang w:val="en"/>
        </w:rPr>
      </w:pPr>
    </w:p>
    <w:p w14:paraId="64306195" w14:textId="77777777" w:rsidR="00732D94" w:rsidRDefault="00732D94" w:rsidP="003277C2">
      <w:pPr>
        <w:tabs>
          <w:tab w:val="left" w:pos="2520"/>
        </w:tabs>
        <w:ind w:left="0"/>
        <w:rPr>
          <w:rStyle w:val="Strong"/>
          <w:lang w:val="en"/>
        </w:rPr>
      </w:pPr>
    </w:p>
    <w:p w14:paraId="2F1C850B" w14:textId="77777777" w:rsidR="00732D94" w:rsidRDefault="00732D94" w:rsidP="003277C2">
      <w:pPr>
        <w:tabs>
          <w:tab w:val="left" w:pos="2520"/>
        </w:tabs>
        <w:ind w:left="0"/>
        <w:rPr>
          <w:rStyle w:val="Strong"/>
          <w:lang w:val="en"/>
        </w:rPr>
      </w:pPr>
    </w:p>
    <w:p w14:paraId="7428D0C2" w14:textId="77777777" w:rsidR="00732D94" w:rsidRDefault="00732D94" w:rsidP="003277C2">
      <w:pPr>
        <w:tabs>
          <w:tab w:val="left" w:pos="2520"/>
        </w:tabs>
        <w:ind w:left="0"/>
        <w:rPr>
          <w:rStyle w:val="Strong"/>
          <w:lang w:val="en"/>
        </w:rPr>
      </w:pPr>
    </w:p>
    <w:p w14:paraId="5CDD938B" w14:textId="77777777" w:rsidR="00732D94" w:rsidRDefault="00732D94" w:rsidP="003277C2">
      <w:pPr>
        <w:tabs>
          <w:tab w:val="left" w:pos="2520"/>
        </w:tabs>
        <w:ind w:left="0"/>
        <w:rPr>
          <w:rStyle w:val="Strong"/>
          <w:lang w:val="en"/>
        </w:rPr>
      </w:pPr>
    </w:p>
    <w:p w14:paraId="0624CE65" w14:textId="3B721915" w:rsidR="00732D94" w:rsidRDefault="00B42FF0" w:rsidP="003277C2">
      <w:pPr>
        <w:tabs>
          <w:tab w:val="left" w:pos="2520"/>
        </w:tabs>
        <w:ind w:left="0"/>
        <w:rPr>
          <w:lang w:val="en"/>
        </w:rPr>
      </w:pPr>
      <w:proofErr w:type="spellStart"/>
      <w:r>
        <w:rPr>
          <w:rStyle w:val="Strong"/>
          <w:lang w:val="en"/>
        </w:rPr>
        <w:lastRenderedPageBreak/>
        <w:t>Matvey</w:t>
      </w:r>
      <w:proofErr w:type="spellEnd"/>
      <w:r>
        <w:rPr>
          <w:rStyle w:val="Strong"/>
          <w:lang w:val="en"/>
        </w:rPr>
        <w:t xml:space="preserve"> Kats</w:t>
      </w:r>
      <w:r>
        <w:rPr>
          <w:lang w:val="en"/>
        </w:rPr>
        <w:t xml:space="preserve"> is a Senior Manager in the New York office of Deloitte Tax LLP’s International Tax Practice with over 10 years of experience in US International Tax.  His practice centers on developing tax efficient structures for proposed reorganizations, mergers, and acquisitions with a particular focus on inbound US investment by foreign-based multinational companies.  </w:t>
      </w:r>
      <w:proofErr w:type="spellStart"/>
      <w:r>
        <w:rPr>
          <w:lang w:val="en"/>
        </w:rPr>
        <w:t>Matvey’s</w:t>
      </w:r>
      <w:proofErr w:type="spellEnd"/>
      <w:r>
        <w:rPr>
          <w:lang w:val="en"/>
        </w:rPr>
        <w:t xml:space="preserve"> specific areas of focus include cross-border financing, supply chain planning, outbound transfers of intangibles, foreign tax credit utilization, treaty qualification, permanent establishment, and foreign investment in US real property.  </w:t>
      </w:r>
      <w:proofErr w:type="spellStart"/>
      <w:r>
        <w:rPr>
          <w:lang w:val="en"/>
        </w:rPr>
        <w:t>Matvey</w:t>
      </w:r>
      <w:proofErr w:type="spellEnd"/>
      <w:r>
        <w:rPr>
          <w:lang w:val="en"/>
        </w:rPr>
        <w:t xml:space="preserve"> received a BBA in Accounting from City University of New York – Baruch College, a JD from Brooklyn Law School, and an LLM in Taxation from New York University School of Law. </w:t>
      </w:r>
      <w:proofErr w:type="spellStart"/>
      <w:r>
        <w:rPr>
          <w:lang w:val="en"/>
        </w:rPr>
        <w:t>Matvey</w:t>
      </w:r>
      <w:proofErr w:type="spellEnd"/>
      <w:r>
        <w:rPr>
          <w:lang w:val="en"/>
        </w:rPr>
        <w:t xml:space="preserve"> has previously served as an Adjunct Professor of International Tax at Binghamton University and New York University School of Professional Studies.</w:t>
      </w:r>
      <w:r w:rsidR="003277C2">
        <w:rPr>
          <w:b/>
          <w:bCs/>
          <w:noProof/>
          <w:lang w:eastAsia="en-US"/>
        </w:rPr>
        <w:drawing>
          <wp:anchor distT="0" distB="0" distL="114300" distR="114300" simplePos="0" relativeHeight="251664384" behindDoc="1" locked="0" layoutInCell="1" allowOverlap="1" wp14:anchorId="450D1F95" wp14:editId="515FBFCC">
            <wp:simplePos x="0" y="0"/>
            <wp:positionH relativeFrom="column">
              <wp:posOffset>0</wp:posOffset>
            </wp:positionH>
            <wp:positionV relativeFrom="paragraph">
              <wp:posOffset>3175</wp:posOffset>
            </wp:positionV>
            <wp:extent cx="1645920" cy="2197345"/>
            <wp:effectExtent l="0" t="0" r="0" b="0"/>
            <wp:wrapTight wrapText="bothSides">
              <wp:wrapPolygon edited="0">
                <wp:start x="0" y="0"/>
                <wp:lineTo x="0" y="21350"/>
                <wp:lineTo x="21250" y="21350"/>
                <wp:lineTo x="21250" y="0"/>
                <wp:lineTo x="0" y="0"/>
              </wp:wrapPolygon>
            </wp:wrapTight>
            <wp:docPr id="8" name="Picture 8" descr="https://www.law.ufl.edu/law/wp-content/uploads/2018/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aw.ufl.edu/law/wp-content/uploads/2018/03/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20" cy="2197345"/>
                    </a:xfrm>
                    <a:prstGeom prst="rect">
                      <a:avLst/>
                    </a:prstGeom>
                    <a:noFill/>
                    <a:ln>
                      <a:noFill/>
                    </a:ln>
                  </pic:spPr>
                </pic:pic>
              </a:graphicData>
            </a:graphic>
          </wp:anchor>
        </w:drawing>
      </w:r>
      <w:r>
        <w:rPr>
          <w:lang w:val="en"/>
        </w:rPr>
        <w:t xml:space="preserve"> </w:t>
      </w:r>
    </w:p>
    <w:p w14:paraId="205C8FE2" w14:textId="77777777" w:rsidR="00732D94" w:rsidRPr="00732D94" w:rsidRDefault="00732D94" w:rsidP="003277C2">
      <w:pPr>
        <w:tabs>
          <w:tab w:val="left" w:pos="2520"/>
        </w:tabs>
        <w:ind w:left="0"/>
        <w:rPr>
          <w:rStyle w:val="Strong"/>
          <w:b w:val="0"/>
          <w:bCs w:val="0"/>
          <w:lang w:val="en"/>
        </w:rPr>
      </w:pPr>
    </w:p>
    <w:p w14:paraId="28D47B83" w14:textId="64B1731B" w:rsidR="00B42FF0" w:rsidRDefault="00B42FF0" w:rsidP="003277C2">
      <w:pPr>
        <w:tabs>
          <w:tab w:val="left" w:pos="2520"/>
        </w:tabs>
        <w:ind w:left="0"/>
        <w:rPr>
          <w:lang w:val="en"/>
        </w:rPr>
      </w:pPr>
      <w:proofErr w:type="spellStart"/>
      <w:r>
        <w:rPr>
          <w:rStyle w:val="Strong"/>
          <w:lang w:val="en"/>
        </w:rPr>
        <w:t>Heléna</w:t>
      </w:r>
      <w:proofErr w:type="spellEnd"/>
      <w:r>
        <w:rPr>
          <w:rStyle w:val="Strong"/>
          <w:lang w:val="en"/>
        </w:rPr>
        <w:t xml:space="preserve"> </w:t>
      </w:r>
      <w:proofErr w:type="spellStart"/>
      <w:r>
        <w:rPr>
          <w:rStyle w:val="Strong"/>
          <w:lang w:val="en"/>
        </w:rPr>
        <w:t>Klumpp</w:t>
      </w:r>
      <w:proofErr w:type="spellEnd"/>
      <w:r>
        <w:rPr>
          <w:lang w:val="en"/>
        </w:rPr>
        <w:t xml:space="preserve"> is a partner in the Tax Group of Ivins, Philips &amp; Barker in Washington, </w:t>
      </w:r>
      <w:proofErr w:type="gramStart"/>
      <w:r>
        <w:rPr>
          <w:lang w:val="en"/>
        </w:rPr>
        <w:t>DC.,</w:t>
      </w:r>
      <w:proofErr w:type="gramEnd"/>
      <w:r>
        <w:rPr>
          <w:lang w:val="en"/>
        </w:rPr>
        <w:t xml:space="preserve"> where her practice focuses on international tax controversy and planning. Prior to joining Ivins, </w:t>
      </w:r>
      <w:proofErr w:type="spellStart"/>
      <w:r>
        <w:rPr>
          <w:lang w:val="en"/>
        </w:rPr>
        <w:t>Heléna</w:t>
      </w:r>
      <w:proofErr w:type="spellEnd"/>
      <w:r>
        <w:rPr>
          <w:lang w:val="en"/>
        </w:rPr>
        <w:t xml:space="preserve"> spent nine years in roles of increasing responsibility in the tax department of Baxter International, eventually serving as head of global tax.  A graduate of Georgetown University Law Center, </w:t>
      </w:r>
      <w:proofErr w:type="spellStart"/>
      <w:r>
        <w:rPr>
          <w:lang w:val="en"/>
        </w:rPr>
        <w:t>Heléna</w:t>
      </w:r>
      <w:proofErr w:type="spellEnd"/>
      <w:r>
        <w:rPr>
          <w:lang w:val="en"/>
        </w:rPr>
        <w:t xml:space="preserve"> started her career in the Washington office of </w:t>
      </w:r>
      <w:proofErr w:type="spellStart"/>
      <w:r>
        <w:rPr>
          <w:lang w:val="en"/>
        </w:rPr>
        <w:t>Chadbourne</w:t>
      </w:r>
      <w:proofErr w:type="spellEnd"/>
      <w:r>
        <w:rPr>
          <w:lang w:val="en"/>
        </w:rPr>
        <w:t xml:space="preserve"> &amp; Parke, where her practice consisted primarily of clients in the independent energy sector. An avid cyclist and runner, </w:t>
      </w:r>
      <w:proofErr w:type="spellStart"/>
      <w:r>
        <w:rPr>
          <w:lang w:val="en"/>
        </w:rPr>
        <w:t>Heléna</w:t>
      </w:r>
      <w:proofErr w:type="spellEnd"/>
      <w:r>
        <w:rPr>
          <w:lang w:val="en"/>
        </w:rPr>
        <w:t xml:space="preserve"> lives in Vienna, VA, with her husband and their two children.</w:t>
      </w:r>
      <w:r>
        <w:rPr>
          <w:b/>
          <w:bCs/>
          <w:noProof/>
          <w:lang w:eastAsia="en-US"/>
        </w:rPr>
        <w:drawing>
          <wp:anchor distT="0" distB="0" distL="114300" distR="114300" simplePos="0" relativeHeight="251665408" behindDoc="1" locked="0" layoutInCell="1" allowOverlap="1" wp14:anchorId="095A8614" wp14:editId="5F2F1ECA">
            <wp:simplePos x="0" y="0"/>
            <wp:positionH relativeFrom="column">
              <wp:posOffset>0</wp:posOffset>
            </wp:positionH>
            <wp:positionV relativeFrom="paragraph">
              <wp:posOffset>2540</wp:posOffset>
            </wp:positionV>
            <wp:extent cx="1920240" cy="1321068"/>
            <wp:effectExtent l="0" t="0" r="3810" b="0"/>
            <wp:wrapTight wrapText="bothSides">
              <wp:wrapPolygon edited="0">
                <wp:start x="0" y="0"/>
                <wp:lineTo x="0" y="21185"/>
                <wp:lineTo x="21429" y="21185"/>
                <wp:lineTo x="21429" y="0"/>
                <wp:lineTo x="0" y="0"/>
              </wp:wrapPolygon>
            </wp:wrapTight>
            <wp:docPr id="9" name="Picture 9" descr="https://www.law.ufl.edu/law/wp-content/uploads/2018/0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aw.ufl.edu/law/wp-content/uploads/2018/03/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240" cy="1321068"/>
                    </a:xfrm>
                    <a:prstGeom prst="rect">
                      <a:avLst/>
                    </a:prstGeom>
                    <a:noFill/>
                    <a:ln>
                      <a:noFill/>
                    </a:ln>
                  </pic:spPr>
                </pic:pic>
              </a:graphicData>
            </a:graphic>
          </wp:anchor>
        </w:drawing>
      </w:r>
      <w:r>
        <w:rPr>
          <w:lang w:val="en"/>
        </w:rPr>
        <w:t xml:space="preserve"> </w:t>
      </w:r>
    </w:p>
    <w:p w14:paraId="0699D137" w14:textId="77777777" w:rsidR="00B42FF0" w:rsidRDefault="00B42FF0" w:rsidP="003277C2">
      <w:pPr>
        <w:tabs>
          <w:tab w:val="left" w:pos="2520"/>
        </w:tabs>
        <w:ind w:left="0"/>
        <w:rPr>
          <w:lang w:val="en"/>
        </w:rPr>
      </w:pPr>
    </w:p>
    <w:p w14:paraId="47E89FAF" w14:textId="277849F9" w:rsidR="00B42FF0" w:rsidRDefault="00B42FF0" w:rsidP="003277C2">
      <w:pPr>
        <w:tabs>
          <w:tab w:val="left" w:pos="2520"/>
        </w:tabs>
        <w:ind w:left="0"/>
        <w:rPr>
          <w:lang w:val="en"/>
        </w:rPr>
      </w:pPr>
      <w:r>
        <w:rPr>
          <w:rStyle w:val="Strong"/>
          <w:lang w:val="en"/>
        </w:rPr>
        <w:t>Summer Ayers</w:t>
      </w:r>
      <w:r>
        <w:rPr>
          <w:lang w:val="en"/>
        </w:rPr>
        <w:t xml:space="preserve"> </w:t>
      </w:r>
      <w:proofErr w:type="spellStart"/>
      <w:r>
        <w:rPr>
          <w:rStyle w:val="Strong"/>
          <w:lang w:val="en"/>
        </w:rPr>
        <w:t>LePree</w:t>
      </w:r>
      <w:proofErr w:type="spellEnd"/>
      <w:r>
        <w:rPr>
          <w:lang w:val="en"/>
        </w:rPr>
        <w:t xml:space="preserve"> is a Partner in </w:t>
      </w:r>
      <w:proofErr w:type="spellStart"/>
      <w:r>
        <w:rPr>
          <w:lang w:val="en"/>
        </w:rPr>
        <w:t>Bilzin</w:t>
      </w:r>
      <w:proofErr w:type="spellEnd"/>
      <w:r>
        <w:rPr>
          <w:lang w:val="en"/>
        </w:rPr>
        <w:t xml:space="preserve"> </w:t>
      </w:r>
      <w:proofErr w:type="spellStart"/>
      <w:r>
        <w:rPr>
          <w:lang w:val="en"/>
        </w:rPr>
        <w:t>Sumberg’s</w:t>
      </w:r>
      <w:proofErr w:type="spellEnd"/>
      <w:r>
        <w:rPr>
          <w:lang w:val="en"/>
        </w:rPr>
        <w:t xml:space="preserve"> Tax Group, where she focuses her practice on international taxation. She has extensive experience advising clients on international restructurings, treaty planning techniques, and other international and domestic corporate and partnership tax matters, as well as significant experience with international tax planning and structuring for high-</w:t>
      </w:r>
      <w:proofErr w:type="spellStart"/>
      <w:r>
        <w:rPr>
          <w:lang w:val="en"/>
        </w:rPr>
        <w:t>networth</w:t>
      </w:r>
      <w:proofErr w:type="spellEnd"/>
      <w:r>
        <w:rPr>
          <w:lang w:val="en"/>
        </w:rPr>
        <w:t xml:space="preserve"> private clients, including pre-immigration planning, expatriation planning, and cross-border income and transfer tax aspects of trusts and estates. Summer has represented clients before the United States Tax Court, the Internal Revenue Service, and the United States Treasury. She is a frequent contributor to </w:t>
      </w:r>
      <w:proofErr w:type="spellStart"/>
      <w:r>
        <w:rPr>
          <w:lang w:val="en"/>
        </w:rPr>
        <w:t>Bilzin</w:t>
      </w:r>
      <w:proofErr w:type="spellEnd"/>
      <w:r>
        <w:rPr>
          <w:lang w:val="en"/>
        </w:rPr>
        <w:t xml:space="preserve"> </w:t>
      </w:r>
      <w:proofErr w:type="spellStart"/>
      <w:r>
        <w:rPr>
          <w:lang w:val="en"/>
        </w:rPr>
        <w:t>Sumberg’s</w:t>
      </w:r>
      <w:proofErr w:type="spellEnd"/>
      <w:r>
        <w:rPr>
          <w:lang w:val="en"/>
        </w:rPr>
        <w:t xml:space="preserve"> Taxes </w:t>
      </w:r>
      <w:proofErr w:type="gramStart"/>
      <w:r>
        <w:rPr>
          <w:lang w:val="en"/>
        </w:rPr>
        <w:t>Without</w:t>
      </w:r>
      <w:proofErr w:type="gramEnd"/>
      <w:r>
        <w:rPr>
          <w:lang w:val="en"/>
        </w:rPr>
        <w:t xml:space="preserve"> Borders Blog and a prolific speaker and author on various topics in international tax law. Summer regularly sits on panels for various industry organizations, including the American Bar Association and the International Bar Association</w:t>
      </w:r>
      <w:r>
        <w:rPr>
          <w:b/>
          <w:bCs/>
          <w:noProof/>
          <w:lang w:eastAsia="en-US"/>
        </w:rPr>
        <w:drawing>
          <wp:anchor distT="0" distB="0" distL="114300" distR="114300" simplePos="0" relativeHeight="251666432" behindDoc="1" locked="0" layoutInCell="1" allowOverlap="1" wp14:anchorId="16DDD37A" wp14:editId="156CA938">
            <wp:simplePos x="0" y="0"/>
            <wp:positionH relativeFrom="column">
              <wp:posOffset>38100</wp:posOffset>
            </wp:positionH>
            <wp:positionV relativeFrom="paragraph">
              <wp:posOffset>1270</wp:posOffset>
            </wp:positionV>
            <wp:extent cx="1636395" cy="1636395"/>
            <wp:effectExtent l="0" t="0" r="1905" b="1905"/>
            <wp:wrapTight wrapText="bothSides">
              <wp:wrapPolygon edited="0">
                <wp:start x="0" y="0"/>
                <wp:lineTo x="0" y="21374"/>
                <wp:lineTo x="21374" y="21374"/>
                <wp:lineTo x="21374" y="0"/>
                <wp:lineTo x="0" y="0"/>
              </wp:wrapPolygon>
            </wp:wrapTight>
            <wp:docPr id="10" name="Picture 10" descr="https://www.law.ufl.edu/law/wp-content/uploads/2018/03/P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aw.ufl.edu/law/wp-content/uploads/2018/03/Pre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6395" cy="1636395"/>
                    </a:xfrm>
                    <a:prstGeom prst="rect">
                      <a:avLst/>
                    </a:prstGeom>
                    <a:noFill/>
                    <a:ln>
                      <a:noFill/>
                    </a:ln>
                  </pic:spPr>
                </pic:pic>
              </a:graphicData>
            </a:graphic>
          </wp:anchor>
        </w:drawing>
      </w:r>
      <w:r>
        <w:rPr>
          <w:lang w:val="en"/>
        </w:rPr>
        <w:t xml:space="preserve">. </w:t>
      </w:r>
    </w:p>
    <w:p w14:paraId="46615DE9" w14:textId="77777777" w:rsidR="00732D94" w:rsidRDefault="00732D94" w:rsidP="003277C2">
      <w:pPr>
        <w:tabs>
          <w:tab w:val="left" w:pos="2520"/>
        </w:tabs>
        <w:ind w:left="0"/>
        <w:rPr>
          <w:lang w:val="en"/>
        </w:rPr>
      </w:pPr>
    </w:p>
    <w:p w14:paraId="43798D87" w14:textId="2CE7EBC6" w:rsidR="00F024B5" w:rsidRDefault="00F024B5" w:rsidP="00F024B5">
      <w:r w:rsidRPr="00F024B5">
        <w:rPr>
          <w:rFonts w:ascii="Calibri" w:eastAsia="Calibri" w:hAnsi="Calibri" w:cs="Times New Roman"/>
          <w:b/>
          <w:noProof/>
          <w:lang w:eastAsia="en-US"/>
        </w:rPr>
        <w:drawing>
          <wp:anchor distT="0" distB="0" distL="114300" distR="114300" simplePos="0" relativeHeight="251682816" behindDoc="1" locked="0" layoutInCell="1" allowOverlap="1" wp14:anchorId="39E026E6" wp14:editId="70436110">
            <wp:simplePos x="0" y="0"/>
            <wp:positionH relativeFrom="column">
              <wp:posOffset>47625</wp:posOffset>
            </wp:positionH>
            <wp:positionV relativeFrom="paragraph">
              <wp:posOffset>-3175</wp:posOffset>
            </wp:positionV>
            <wp:extent cx="1554480" cy="1554480"/>
            <wp:effectExtent l="0" t="0" r="7620" b="7620"/>
            <wp:wrapTight wrapText="bothSides">
              <wp:wrapPolygon edited="0">
                <wp:start x="0" y="0"/>
                <wp:lineTo x="0" y="21441"/>
                <wp:lineTo x="21441" y="21441"/>
                <wp:lineTo x="21441" y="0"/>
                <wp:lineTo x="0" y="0"/>
              </wp:wrapPolygon>
            </wp:wrapTight>
            <wp:docPr id="20" name="Picture 20" descr="C:\Users\LAW-SVC-EVENTS2\Desktop\lokken-law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VC-EVENTS2\Desktop\lokken-lawrenc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anchor>
        </w:drawing>
      </w:r>
      <w:r w:rsidRPr="00F024B5">
        <w:rPr>
          <w:b/>
        </w:rPr>
        <w:t xml:space="preserve">Lawrence </w:t>
      </w:r>
      <w:proofErr w:type="spellStart"/>
      <w:r w:rsidRPr="00F024B5">
        <w:rPr>
          <w:b/>
        </w:rPr>
        <w:t>Lokken</w:t>
      </w:r>
      <w:proofErr w:type="spellEnd"/>
      <w:r>
        <w:t xml:space="preserve"> is Professor of Law Emeritus at the</w:t>
      </w:r>
      <w:r>
        <w:t xml:space="preserve"> University of Florida</w:t>
      </w:r>
      <w:r>
        <w:t>.</w:t>
      </w:r>
    </w:p>
    <w:p w14:paraId="461828FA" w14:textId="1F19453B" w:rsidR="00F024B5" w:rsidRPr="00F024B5" w:rsidRDefault="00F024B5" w:rsidP="00F024B5">
      <w:pPr>
        <w:spacing w:before="0" w:after="0"/>
        <w:ind w:left="0" w:right="0"/>
        <w:rPr>
          <w:rFonts w:ascii="Calibri" w:eastAsia="Calibri" w:hAnsi="Calibri" w:cs="Times New Roman"/>
          <w:lang w:eastAsia="en-US"/>
        </w:rPr>
      </w:pPr>
    </w:p>
    <w:p w14:paraId="1A089B95" w14:textId="77777777" w:rsidR="00732D94" w:rsidRDefault="00732D94" w:rsidP="003277C2">
      <w:pPr>
        <w:tabs>
          <w:tab w:val="left" w:pos="2520"/>
        </w:tabs>
        <w:ind w:left="0"/>
        <w:rPr>
          <w:lang w:val="en"/>
        </w:rPr>
      </w:pPr>
    </w:p>
    <w:p w14:paraId="57456BBC" w14:textId="77777777" w:rsidR="00732D94" w:rsidRDefault="00732D94" w:rsidP="003277C2">
      <w:pPr>
        <w:tabs>
          <w:tab w:val="left" w:pos="2520"/>
        </w:tabs>
        <w:ind w:left="0"/>
        <w:rPr>
          <w:lang w:val="en"/>
        </w:rPr>
      </w:pPr>
    </w:p>
    <w:p w14:paraId="1D42E583" w14:textId="77777777" w:rsidR="00732D94" w:rsidRDefault="00732D94" w:rsidP="003277C2">
      <w:pPr>
        <w:tabs>
          <w:tab w:val="left" w:pos="2520"/>
        </w:tabs>
        <w:ind w:left="0"/>
        <w:rPr>
          <w:lang w:val="en"/>
        </w:rPr>
      </w:pPr>
    </w:p>
    <w:p w14:paraId="2A6BA0BE" w14:textId="77777777" w:rsidR="00732D94" w:rsidRDefault="00732D94" w:rsidP="003277C2">
      <w:pPr>
        <w:tabs>
          <w:tab w:val="left" w:pos="2520"/>
        </w:tabs>
        <w:ind w:left="0"/>
        <w:rPr>
          <w:lang w:val="en"/>
        </w:rPr>
      </w:pPr>
    </w:p>
    <w:p w14:paraId="7E025DCE" w14:textId="77777777" w:rsidR="00732D94" w:rsidRDefault="00732D94" w:rsidP="003277C2">
      <w:pPr>
        <w:tabs>
          <w:tab w:val="left" w:pos="2520"/>
        </w:tabs>
        <w:ind w:left="0"/>
        <w:rPr>
          <w:lang w:val="en"/>
        </w:rPr>
      </w:pPr>
    </w:p>
    <w:p w14:paraId="3BD59E4C" w14:textId="77777777" w:rsidR="00732D94" w:rsidRDefault="00732D94" w:rsidP="003277C2">
      <w:pPr>
        <w:tabs>
          <w:tab w:val="left" w:pos="2520"/>
        </w:tabs>
        <w:ind w:left="0"/>
        <w:rPr>
          <w:lang w:val="en"/>
        </w:rPr>
      </w:pPr>
    </w:p>
    <w:p w14:paraId="0D26AA32" w14:textId="77777777" w:rsidR="00732D94" w:rsidRDefault="00732D94" w:rsidP="003277C2">
      <w:pPr>
        <w:tabs>
          <w:tab w:val="left" w:pos="2520"/>
        </w:tabs>
        <w:ind w:left="0"/>
        <w:rPr>
          <w:lang w:val="en"/>
        </w:rPr>
      </w:pPr>
    </w:p>
    <w:p w14:paraId="588C2C01" w14:textId="38EB6375" w:rsidR="00B42FF0" w:rsidRDefault="00B42FF0" w:rsidP="003277C2">
      <w:pPr>
        <w:tabs>
          <w:tab w:val="left" w:pos="2520"/>
        </w:tabs>
        <w:ind w:left="0"/>
        <w:rPr>
          <w:lang w:val="en"/>
        </w:rPr>
      </w:pPr>
      <w:r>
        <w:rPr>
          <w:rStyle w:val="Strong"/>
          <w:lang w:val="en"/>
        </w:rPr>
        <w:t>Antonio Macias Valdes </w:t>
      </w:r>
      <w:r>
        <w:rPr>
          <w:lang w:val="en"/>
        </w:rPr>
        <w:t>is acknowledged as a leading authority on transfer pricing in Latin America. Antonio has assisted multinational companies in expanding or restructuring their business footprint in Latin America by coordinating their supply chain analysis. He also has extensive experience advising U.S. companies on managing and implementing their various transfer pricing needs, including: (</w:t>
      </w:r>
      <w:proofErr w:type="spellStart"/>
      <w:r>
        <w:rPr>
          <w:lang w:val="en"/>
        </w:rPr>
        <w:t>i</w:t>
      </w:r>
      <w:proofErr w:type="spellEnd"/>
      <w:r>
        <w:rPr>
          <w:lang w:val="en"/>
        </w:rPr>
        <w:t>) structuring and pricing intercompany transactions; (ii) establishing internal processes and teams to effectively implement transfer pricing policies; and (iii) interacting with global tax authorities in order to assist clients with resolving transfer pricing audits</w:t>
      </w:r>
      <w:r>
        <w:rPr>
          <w:b/>
          <w:bCs/>
          <w:noProof/>
          <w:lang w:eastAsia="en-US"/>
        </w:rPr>
        <w:drawing>
          <wp:anchor distT="0" distB="0" distL="114300" distR="114300" simplePos="0" relativeHeight="251667456" behindDoc="1" locked="0" layoutInCell="1" allowOverlap="1" wp14:anchorId="6F6539F7" wp14:editId="4785BD55">
            <wp:simplePos x="0" y="0"/>
            <wp:positionH relativeFrom="column">
              <wp:posOffset>0</wp:posOffset>
            </wp:positionH>
            <wp:positionV relativeFrom="paragraph">
              <wp:posOffset>3175</wp:posOffset>
            </wp:positionV>
            <wp:extent cx="1636776" cy="1684917"/>
            <wp:effectExtent l="0" t="0" r="1905" b="0"/>
            <wp:wrapTight wrapText="bothSides">
              <wp:wrapPolygon edited="0">
                <wp:start x="0" y="0"/>
                <wp:lineTo x="0" y="21250"/>
                <wp:lineTo x="21374" y="21250"/>
                <wp:lineTo x="21374" y="0"/>
                <wp:lineTo x="0" y="0"/>
              </wp:wrapPolygon>
            </wp:wrapTight>
            <wp:docPr id="11" name="Picture 11" descr="https://www.law.ufl.edu/law/wp-content/uploads/2018/03/Val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aw.ufl.edu/law/wp-content/uploads/2018/03/Valdez.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6776" cy="16849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
        </w:rPr>
        <w:t>.</w:t>
      </w:r>
    </w:p>
    <w:p w14:paraId="606EEB6A" w14:textId="77777777" w:rsidR="00B42FF0" w:rsidRDefault="00B42FF0" w:rsidP="003277C2">
      <w:pPr>
        <w:tabs>
          <w:tab w:val="left" w:pos="2520"/>
        </w:tabs>
        <w:ind w:left="0"/>
        <w:rPr>
          <w:lang w:val="en"/>
        </w:rPr>
      </w:pPr>
    </w:p>
    <w:p w14:paraId="1480F6CF" w14:textId="77777777" w:rsidR="00B42FF0" w:rsidRDefault="00B42FF0" w:rsidP="003277C2">
      <w:pPr>
        <w:tabs>
          <w:tab w:val="left" w:pos="2520"/>
        </w:tabs>
        <w:ind w:left="0"/>
        <w:rPr>
          <w:lang w:val="en"/>
        </w:rPr>
      </w:pPr>
    </w:p>
    <w:p w14:paraId="328931E0" w14:textId="1EEE66F4" w:rsidR="00B42FF0" w:rsidRDefault="00B42FF0" w:rsidP="003277C2">
      <w:pPr>
        <w:tabs>
          <w:tab w:val="left" w:pos="2520"/>
        </w:tabs>
        <w:ind w:left="0"/>
        <w:rPr>
          <w:lang w:val="en"/>
        </w:rPr>
      </w:pPr>
      <w:r>
        <w:rPr>
          <w:rStyle w:val="Strong"/>
          <w:lang w:val="en"/>
        </w:rPr>
        <w:t xml:space="preserve">Jeffrey L. </w:t>
      </w:r>
      <w:proofErr w:type="spellStart"/>
      <w:r>
        <w:rPr>
          <w:rStyle w:val="Strong"/>
          <w:lang w:val="en"/>
        </w:rPr>
        <w:t>Rubinger</w:t>
      </w:r>
      <w:proofErr w:type="spellEnd"/>
      <w:r>
        <w:rPr>
          <w:lang w:val="en"/>
        </w:rPr>
        <w:t xml:space="preserve"> practices in the area of domestic and international taxation. He has been involved in tax planning for cross border mergers and acquisitions, international restructurings and joint ventures, and in the use of financial products in cross-border settings. In addition, Jeff has experience in a broad range of transactions involving U.S. taxpayers doing business overseas, foreign taxpayers conducting business in the United States, as well as federal, state and local tax issues involving corporate reorganizations, partnerships, and subchapter S corporations. Jeff lectures and has published several articles on domestic and international tax topics, including the taxation of financial products, the Foreign Investment in Real Property Tax Act, international tax consequences of cancellation of indebtedness income, the taxation of qualified subchapter S subsidiaries, Check-the-Box tax planning, subpart F income minimization, foreign tax credit planning, and tax planning with foreign holding companies.</w:t>
      </w:r>
      <w:r>
        <w:rPr>
          <w:b/>
          <w:bCs/>
          <w:noProof/>
          <w:lang w:eastAsia="en-US"/>
        </w:rPr>
        <w:drawing>
          <wp:anchor distT="0" distB="0" distL="114300" distR="114300" simplePos="0" relativeHeight="251668480" behindDoc="1" locked="0" layoutInCell="1" allowOverlap="1" wp14:anchorId="4F1AB769" wp14:editId="4494380D">
            <wp:simplePos x="0" y="0"/>
            <wp:positionH relativeFrom="column">
              <wp:posOffset>0</wp:posOffset>
            </wp:positionH>
            <wp:positionV relativeFrom="paragraph">
              <wp:posOffset>-4445</wp:posOffset>
            </wp:positionV>
            <wp:extent cx="1636776" cy="2041663"/>
            <wp:effectExtent l="0" t="0" r="1905" b="0"/>
            <wp:wrapTight wrapText="bothSides">
              <wp:wrapPolygon edited="0">
                <wp:start x="0" y="0"/>
                <wp:lineTo x="0" y="21365"/>
                <wp:lineTo x="21374" y="21365"/>
                <wp:lineTo x="21374" y="0"/>
                <wp:lineTo x="0" y="0"/>
              </wp:wrapPolygon>
            </wp:wrapTight>
            <wp:docPr id="12" name="Picture 12" descr="https://www.law.ufl.edu/law/wp-content/uploads/2018/03/J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aw.ufl.edu/law/wp-content/uploads/2018/03/Jef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6776" cy="20416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
        </w:rPr>
        <w:t xml:space="preserve"> </w:t>
      </w:r>
    </w:p>
    <w:p w14:paraId="11334E35" w14:textId="690340B8" w:rsidR="00B42FF0" w:rsidRDefault="00B42FF0" w:rsidP="003277C2">
      <w:pPr>
        <w:tabs>
          <w:tab w:val="left" w:pos="2520"/>
        </w:tabs>
        <w:ind w:left="0"/>
        <w:rPr>
          <w:lang w:val="en"/>
        </w:rPr>
      </w:pPr>
    </w:p>
    <w:p w14:paraId="784C1314" w14:textId="4CBBE91E" w:rsidR="00B42FF0" w:rsidRDefault="00B42FF0" w:rsidP="003277C2">
      <w:pPr>
        <w:tabs>
          <w:tab w:val="left" w:pos="2520"/>
        </w:tabs>
        <w:ind w:left="0"/>
        <w:rPr>
          <w:lang w:val="en"/>
        </w:rPr>
      </w:pPr>
      <w:r>
        <w:rPr>
          <w:rStyle w:val="Strong"/>
          <w:lang w:val="en"/>
        </w:rPr>
        <w:t xml:space="preserve">Dr. Jens </w:t>
      </w:r>
      <w:proofErr w:type="spellStart"/>
      <w:r>
        <w:rPr>
          <w:rStyle w:val="Strong"/>
          <w:lang w:val="en"/>
        </w:rPr>
        <w:t>Schönfeld</w:t>
      </w:r>
      <w:proofErr w:type="spellEnd"/>
      <w:r>
        <w:rPr>
          <w:rStyle w:val="Strong"/>
          <w:lang w:val="en"/>
        </w:rPr>
        <w:t xml:space="preserve"> </w:t>
      </w:r>
      <w:r>
        <w:rPr>
          <w:lang w:val="en"/>
        </w:rPr>
        <w:t xml:space="preserve">is a partner with Flick </w:t>
      </w:r>
      <w:proofErr w:type="spellStart"/>
      <w:r>
        <w:rPr>
          <w:lang w:val="en"/>
        </w:rPr>
        <w:t>Gocke</w:t>
      </w:r>
      <w:proofErr w:type="spellEnd"/>
      <w:r>
        <w:rPr>
          <w:lang w:val="en"/>
        </w:rPr>
        <w:t xml:space="preserve"> Schaumburg since 2005. Flick </w:t>
      </w:r>
      <w:proofErr w:type="spellStart"/>
      <w:r>
        <w:rPr>
          <w:lang w:val="en"/>
        </w:rPr>
        <w:t>Gocke</w:t>
      </w:r>
      <w:proofErr w:type="spellEnd"/>
      <w:r>
        <w:rPr>
          <w:lang w:val="en"/>
        </w:rPr>
        <w:t xml:space="preserve"> Schaumburg is a unique German law firm focusing on taxes. The firm has more than 100 partners and 350 associates, and is ranked as Germany‘s leading tax law firm. Prior to joining Flick </w:t>
      </w:r>
      <w:proofErr w:type="spellStart"/>
      <w:r>
        <w:rPr>
          <w:lang w:val="en"/>
        </w:rPr>
        <w:t>Gocke</w:t>
      </w:r>
      <w:proofErr w:type="spellEnd"/>
      <w:r>
        <w:rPr>
          <w:lang w:val="en"/>
        </w:rPr>
        <w:t xml:space="preserve"> Schaumburg, he was a member of the management of a medium-sized business group. He is a certified tax lawyer and a graduate in law and in business administration. His doctoral thesis focused on “CFC rules and European Union law.” </w:t>
      </w:r>
      <w:proofErr w:type="spellStart"/>
      <w:r>
        <w:rPr>
          <w:lang w:val="en"/>
        </w:rPr>
        <w:t>Schönfeld</w:t>
      </w:r>
      <w:proofErr w:type="spellEnd"/>
      <w:r>
        <w:rPr>
          <w:lang w:val="en"/>
        </w:rPr>
        <w:t xml:space="preserve"> has been designated an honorary professor at the University of </w:t>
      </w:r>
      <w:proofErr w:type="spellStart"/>
      <w:r>
        <w:rPr>
          <w:lang w:val="en"/>
        </w:rPr>
        <w:t>Osnabrueck</w:t>
      </w:r>
      <w:proofErr w:type="spellEnd"/>
      <w:r>
        <w:rPr>
          <w:lang w:val="en"/>
        </w:rPr>
        <w:t xml:space="preserve"> as well as a regular lecturer on international tax law at </w:t>
      </w:r>
      <w:proofErr w:type="spellStart"/>
      <w:r>
        <w:rPr>
          <w:lang w:val="en"/>
        </w:rPr>
        <w:t>Bucerius</w:t>
      </w:r>
      <w:proofErr w:type="spellEnd"/>
      <w:r>
        <w:rPr>
          <w:lang w:val="en"/>
        </w:rPr>
        <w:t xml:space="preserve"> Law School in Hamburg. He is a member of the Board and the Scientific Advisory Board of the German Tax Law Society, Editor of a German scientific journal on international taxation (“</w:t>
      </w:r>
      <w:proofErr w:type="spellStart"/>
      <w:r>
        <w:rPr>
          <w:lang w:val="en"/>
        </w:rPr>
        <w:t>Internationales</w:t>
      </w:r>
      <w:proofErr w:type="spellEnd"/>
      <w:r>
        <w:rPr>
          <w:lang w:val="en"/>
        </w:rPr>
        <w:t xml:space="preserve"> </w:t>
      </w:r>
      <w:proofErr w:type="spellStart"/>
      <w:r>
        <w:rPr>
          <w:lang w:val="en"/>
        </w:rPr>
        <w:t>Steuerrecht</w:t>
      </w:r>
      <w:proofErr w:type="spellEnd"/>
      <w:r>
        <w:rPr>
          <w:lang w:val="en"/>
        </w:rPr>
        <w:t xml:space="preserve"> – </w:t>
      </w:r>
      <w:proofErr w:type="spellStart"/>
      <w:r>
        <w:rPr>
          <w:lang w:val="en"/>
        </w:rPr>
        <w:t>IStR</w:t>
      </w:r>
      <w:proofErr w:type="spellEnd"/>
      <w:r>
        <w:rPr>
          <w:lang w:val="en"/>
        </w:rPr>
        <w:t>”) and publisher of well-known books on international tax law and regular speaker on tax issues.</w:t>
      </w:r>
      <w:r>
        <w:rPr>
          <w:b/>
          <w:bCs/>
          <w:noProof/>
          <w:lang w:eastAsia="en-US"/>
        </w:rPr>
        <w:drawing>
          <wp:anchor distT="0" distB="0" distL="114300" distR="114300" simplePos="0" relativeHeight="251669504" behindDoc="1" locked="0" layoutInCell="1" allowOverlap="1" wp14:anchorId="05373726" wp14:editId="3D335F1D">
            <wp:simplePos x="0" y="0"/>
            <wp:positionH relativeFrom="column">
              <wp:posOffset>0</wp:posOffset>
            </wp:positionH>
            <wp:positionV relativeFrom="paragraph">
              <wp:posOffset>4445</wp:posOffset>
            </wp:positionV>
            <wp:extent cx="1636776" cy="1596462"/>
            <wp:effectExtent l="0" t="0" r="1905" b="3810"/>
            <wp:wrapTight wrapText="bothSides">
              <wp:wrapPolygon edited="0">
                <wp:start x="0" y="0"/>
                <wp:lineTo x="0" y="21394"/>
                <wp:lineTo x="21374" y="21394"/>
                <wp:lineTo x="21374" y="0"/>
                <wp:lineTo x="0" y="0"/>
              </wp:wrapPolygon>
            </wp:wrapTight>
            <wp:docPr id="13" name="Picture 13" descr="https://www.law.ufl.edu/law/wp-content/uploads/2018/03/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aw.ufl.edu/law/wp-content/uploads/2018/03/q.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6776" cy="1596462"/>
                    </a:xfrm>
                    <a:prstGeom prst="rect">
                      <a:avLst/>
                    </a:prstGeom>
                    <a:noFill/>
                    <a:ln>
                      <a:noFill/>
                    </a:ln>
                  </pic:spPr>
                </pic:pic>
              </a:graphicData>
            </a:graphic>
          </wp:anchor>
        </w:drawing>
      </w:r>
      <w:r>
        <w:rPr>
          <w:lang w:val="en"/>
        </w:rPr>
        <w:t xml:space="preserve"> </w:t>
      </w:r>
    </w:p>
    <w:p w14:paraId="1878BDC9" w14:textId="77777777" w:rsidR="00B53FB3" w:rsidRDefault="00B53FB3" w:rsidP="003277C2">
      <w:pPr>
        <w:tabs>
          <w:tab w:val="left" w:pos="2520"/>
        </w:tabs>
        <w:ind w:left="0"/>
        <w:rPr>
          <w:lang w:val="en"/>
        </w:rPr>
      </w:pPr>
    </w:p>
    <w:p w14:paraId="6B157BB8" w14:textId="77777777" w:rsidR="00B53FB3" w:rsidRDefault="00B53FB3" w:rsidP="003277C2">
      <w:pPr>
        <w:tabs>
          <w:tab w:val="left" w:pos="2520"/>
        </w:tabs>
        <w:ind w:left="0"/>
        <w:rPr>
          <w:lang w:val="en"/>
        </w:rPr>
      </w:pPr>
    </w:p>
    <w:p w14:paraId="3238286C" w14:textId="77777777" w:rsidR="00B53FB3" w:rsidRDefault="00B53FB3" w:rsidP="003277C2">
      <w:pPr>
        <w:tabs>
          <w:tab w:val="left" w:pos="2520"/>
        </w:tabs>
        <w:ind w:left="0"/>
        <w:rPr>
          <w:lang w:val="en"/>
        </w:rPr>
      </w:pPr>
    </w:p>
    <w:p w14:paraId="2F738456" w14:textId="77777777" w:rsidR="00B53FB3" w:rsidRDefault="00B53FB3" w:rsidP="003277C2">
      <w:pPr>
        <w:tabs>
          <w:tab w:val="left" w:pos="2520"/>
        </w:tabs>
        <w:ind w:left="0"/>
        <w:rPr>
          <w:lang w:val="en"/>
        </w:rPr>
      </w:pPr>
    </w:p>
    <w:p w14:paraId="7DA8AD8E" w14:textId="77777777" w:rsidR="00B53FB3" w:rsidRDefault="00B53FB3" w:rsidP="003277C2">
      <w:pPr>
        <w:tabs>
          <w:tab w:val="left" w:pos="2520"/>
        </w:tabs>
        <w:ind w:left="0"/>
        <w:rPr>
          <w:lang w:val="en"/>
        </w:rPr>
      </w:pPr>
    </w:p>
    <w:p w14:paraId="4B172A61" w14:textId="77777777" w:rsidR="00B53FB3" w:rsidRDefault="00B53FB3" w:rsidP="003277C2">
      <w:pPr>
        <w:tabs>
          <w:tab w:val="left" w:pos="2520"/>
        </w:tabs>
        <w:ind w:left="0"/>
        <w:rPr>
          <w:lang w:val="en"/>
        </w:rPr>
      </w:pPr>
    </w:p>
    <w:p w14:paraId="0021CCB9" w14:textId="77777777" w:rsidR="00B53FB3" w:rsidRDefault="00B53FB3" w:rsidP="003277C2">
      <w:pPr>
        <w:tabs>
          <w:tab w:val="left" w:pos="2520"/>
        </w:tabs>
        <w:ind w:left="0"/>
        <w:rPr>
          <w:lang w:val="en"/>
        </w:rPr>
      </w:pPr>
      <w:bookmarkStart w:id="0" w:name="_GoBack"/>
      <w:bookmarkEnd w:id="0"/>
    </w:p>
    <w:p w14:paraId="7E5F590B" w14:textId="65FE4F5A" w:rsidR="00B53FB3" w:rsidRPr="00B53FB3" w:rsidRDefault="00B53FB3" w:rsidP="00B53FB3">
      <w:pPr>
        <w:tabs>
          <w:tab w:val="left" w:pos="2520"/>
        </w:tabs>
        <w:ind w:left="720"/>
      </w:pPr>
      <w:r w:rsidRPr="00B53FB3">
        <w:rPr>
          <w:b/>
          <w:lang w:val="en"/>
        </w:rPr>
        <w:lastRenderedPageBreak/>
        <w:t xml:space="preserve">Dr. Jan H. </w:t>
      </w:r>
      <w:proofErr w:type="spellStart"/>
      <w:r w:rsidRPr="00B53FB3">
        <w:rPr>
          <w:b/>
          <w:lang w:val="en"/>
        </w:rPr>
        <w:t>Sedemund</w:t>
      </w:r>
      <w:proofErr w:type="spellEnd"/>
      <w:r w:rsidRPr="00B53FB3">
        <w:rPr>
          <w:lang w:val="en"/>
        </w:rPr>
        <w:t>, LL.M. in taxation (USA)</w:t>
      </w:r>
      <w:r>
        <w:rPr>
          <w:noProof/>
          <w:lang w:eastAsia="en-US"/>
        </w:rPr>
        <w:drawing>
          <wp:anchor distT="0" distB="0" distL="114300" distR="114300" simplePos="0" relativeHeight="251681792" behindDoc="1" locked="0" layoutInCell="1" allowOverlap="1" wp14:anchorId="7B825F96" wp14:editId="6AD5CDA7">
            <wp:simplePos x="0" y="0"/>
            <wp:positionH relativeFrom="column">
              <wp:posOffset>0</wp:posOffset>
            </wp:positionH>
            <wp:positionV relativeFrom="paragraph">
              <wp:posOffset>0</wp:posOffset>
            </wp:positionV>
            <wp:extent cx="1296000" cy="1296000"/>
            <wp:effectExtent l="0" t="0" r="0" b="0"/>
            <wp:wrapTight wrapText="bothSides">
              <wp:wrapPolygon edited="0">
                <wp:start x="0" y="0"/>
                <wp:lineTo x="0" y="21282"/>
                <wp:lineTo x="21282" y="21282"/>
                <wp:lineTo x="21282" y="0"/>
                <wp:lineTo x="0" y="0"/>
              </wp:wrapPolygon>
            </wp:wrapTight>
            <wp:docPr id="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296000" cy="1296000"/>
                    </a:xfrm>
                    <a:prstGeom prst="rect">
                      <a:avLst/>
                    </a:prstGeom>
                  </pic:spPr>
                </pic:pic>
              </a:graphicData>
            </a:graphic>
          </wp:anchor>
        </w:drawing>
      </w:r>
      <w:r>
        <w:rPr>
          <w:lang w:val="en"/>
        </w:rPr>
        <w:t xml:space="preserve">. Dr. </w:t>
      </w:r>
      <w:proofErr w:type="spellStart"/>
      <w:r>
        <w:rPr>
          <w:lang w:val="en"/>
        </w:rPr>
        <w:t>Sedemund</w:t>
      </w:r>
      <w:proofErr w:type="spellEnd"/>
      <w:r>
        <w:rPr>
          <w:lang w:val="en"/>
        </w:rPr>
        <w:t xml:space="preserve"> is the </w:t>
      </w:r>
      <w:r w:rsidRPr="00B53FB3">
        <w:t>Executive Vice President/Global Head of Tax, DPDL Group</w:t>
      </w:r>
      <w:r>
        <w:t>. He is an a</w:t>
      </w:r>
      <w:r w:rsidR="00653E94" w:rsidRPr="00B53FB3">
        <w:t>ttorney/speciali</w:t>
      </w:r>
      <w:r>
        <w:t>st lawyer for tax law, and has written s</w:t>
      </w:r>
      <w:r w:rsidR="00653E94" w:rsidRPr="00B53FB3">
        <w:t xml:space="preserve">everal </w:t>
      </w:r>
      <w:r>
        <w:t>publications in the area of tax</w:t>
      </w:r>
      <w:r w:rsidR="00653E94" w:rsidRPr="00B53FB3">
        <w:t xml:space="preserve"> and company law</w:t>
      </w:r>
      <w:r>
        <w:t xml:space="preserve">. </w:t>
      </w:r>
    </w:p>
    <w:p w14:paraId="5F1279EE" w14:textId="5D143C0F" w:rsidR="00732D94" w:rsidRDefault="00732D94" w:rsidP="003277C2">
      <w:pPr>
        <w:tabs>
          <w:tab w:val="left" w:pos="2520"/>
        </w:tabs>
        <w:ind w:left="0"/>
        <w:rPr>
          <w:lang w:val="en"/>
        </w:rPr>
      </w:pPr>
    </w:p>
    <w:p w14:paraId="2BB78DA1" w14:textId="77777777" w:rsidR="00B53FB3" w:rsidRDefault="00B53FB3" w:rsidP="003277C2">
      <w:pPr>
        <w:tabs>
          <w:tab w:val="left" w:pos="2520"/>
        </w:tabs>
        <w:ind w:left="0"/>
        <w:rPr>
          <w:b/>
          <w:lang w:val="en"/>
        </w:rPr>
      </w:pPr>
    </w:p>
    <w:p w14:paraId="68D04014" w14:textId="77777777" w:rsidR="00B53FB3" w:rsidRDefault="00B53FB3" w:rsidP="003277C2">
      <w:pPr>
        <w:tabs>
          <w:tab w:val="left" w:pos="2520"/>
        </w:tabs>
        <w:ind w:left="0"/>
        <w:rPr>
          <w:b/>
          <w:lang w:val="en"/>
        </w:rPr>
      </w:pPr>
    </w:p>
    <w:p w14:paraId="18372984" w14:textId="77777777" w:rsidR="00B53FB3" w:rsidRDefault="00B53FB3" w:rsidP="003277C2">
      <w:pPr>
        <w:tabs>
          <w:tab w:val="left" w:pos="2520"/>
        </w:tabs>
        <w:ind w:left="0"/>
        <w:rPr>
          <w:b/>
          <w:lang w:val="en"/>
        </w:rPr>
      </w:pPr>
    </w:p>
    <w:p w14:paraId="62DC806B" w14:textId="6C50E6EF" w:rsidR="00732D94" w:rsidRDefault="00732D94" w:rsidP="003277C2">
      <w:pPr>
        <w:tabs>
          <w:tab w:val="left" w:pos="2520"/>
        </w:tabs>
        <w:ind w:left="0"/>
        <w:rPr>
          <w:lang w:val="en"/>
        </w:rPr>
      </w:pPr>
      <w:r>
        <w:rPr>
          <w:b/>
          <w:noProof/>
          <w:lang w:eastAsia="en-US"/>
        </w:rPr>
        <w:drawing>
          <wp:anchor distT="0" distB="0" distL="114300" distR="114300" simplePos="0" relativeHeight="251680768" behindDoc="0" locked="0" layoutInCell="1" allowOverlap="1" wp14:anchorId="12542439" wp14:editId="7E4A577B">
            <wp:simplePos x="0" y="0"/>
            <wp:positionH relativeFrom="margin">
              <wp:align>left</wp:align>
            </wp:positionH>
            <wp:positionV relativeFrom="paragraph">
              <wp:posOffset>8255</wp:posOffset>
            </wp:positionV>
            <wp:extent cx="1636776" cy="2291486"/>
            <wp:effectExtent l="0" t="0" r="1905" b="0"/>
            <wp:wrapSquare wrapText="bothSides"/>
            <wp:docPr id="19" name="Picture 19" descr="C:\Users\LAW-SVC-EVENTS2\Desktop\cvacavalve006-F (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W-SVC-EVENTS2\Desktop\cvacavalve006-F (9) (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6776" cy="2291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D94">
        <w:rPr>
          <w:b/>
          <w:lang w:val="en"/>
        </w:rPr>
        <w:t xml:space="preserve">Carlos </w:t>
      </w:r>
      <w:proofErr w:type="spellStart"/>
      <w:r w:rsidRPr="00732D94">
        <w:rPr>
          <w:b/>
          <w:lang w:val="en"/>
        </w:rPr>
        <w:t>Vaca</w:t>
      </w:r>
      <w:proofErr w:type="spellEnd"/>
      <w:r w:rsidRPr="00732D94">
        <w:rPr>
          <w:b/>
          <w:lang w:val="en"/>
        </w:rPr>
        <w:t xml:space="preserve"> </w:t>
      </w:r>
      <w:proofErr w:type="spellStart"/>
      <w:r w:rsidRPr="00732D94">
        <w:rPr>
          <w:b/>
          <w:lang w:val="en"/>
        </w:rPr>
        <w:t>Valverde</w:t>
      </w:r>
      <w:proofErr w:type="spellEnd"/>
      <w:r w:rsidRPr="00732D94">
        <w:rPr>
          <w:lang w:val="en"/>
        </w:rPr>
        <w:t xml:space="preserve"> is a Director in PwC’s National Office in Washington DC, where his practice focuses on U.S. International Taxation. Carlos has ample experience advising clients on cross-border inbound and outbound transactions and the restructuring of global and regional operations. Prior to joining PwC’s National Office, he was part of PWC’s New York International Tax Services practice.  Carlos received his LLM in International Taxation from The University of Florida, Levin College of Law.</w:t>
      </w:r>
    </w:p>
    <w:p w14:paraId="2D3D9B68" w14:textId="77777777" w:rsidR="00B42FF0" w:rsidRDefault="00B42FF0" w:rsidP="003277C2">
      <w:pPr>
        <w:tabs>
          <w:tab w:val="left" w:pos="2520"/>
        </w:tabs>
        <w:ind w:left="0"/>
        <w:rPr>
          <w:lang w:val="en"/>
        </w:rPr>
      </w:pPr>
    </w:p>
    <w:p w14:paraId="6E346559" w14:textId="77777777" w:rsidR="00732D94" w:rsidRDefault="00732D94" w:rsidP="003277C2">
      <w:pPr>
        <w:tabs>
          <w:tab w:val="left" w:pos="2520"/>
        </w:tabs>
        <w:ind w:left="0"/>
        <w:rPr>
          <w:rStyle w:val="Strong"/>
          <w:lang w:val="en"/>
        </w:rPr>
      </w:pPr>
    </w:p>
    <w:p w14:paraId="6B20FD57" w14:textId="77777777" w:rsidR="00732D94" w:rsidRDefault="00732D94" w:rsidP="003277C2">
      <w:pPr>
        <w:tabs>
          <w:tab w:val="left" w:pos="2520"/>
        </w:tabs>
        <w:ind w:left="0"/>
        <w:rPr>
          <w:rStyle w:val="Strong"/>
          <w:lang w:val="en"/>
        </w:rPr>
      </w:pPr>
    </w:p>
    <w:p w14:paraId="6BA3F61A" w14:textId="77777777" w:rsidR="00732D94" w:rsidRDefault="00732D94" w:rsidP="003277C2">
      <w:pPr>
        <w:tabs>
          <w:tab w:val="left" w:pos="2520"/>
        </w:tabs>
        <w:ind w:left="0"/>
        <w:rPr>
          <w:rStyle w:val="Strong"/>
          <w:lang w:val="en"/>
        </w:rPr>
      </w:pPr>
    </w:p>
    <w:p w14:paraId="0C253B42" w14:textId="77777777" w:rsidR="00732D94" w:rsidRDefault="00732D94" w:rsidP="003277C2">
      <w:pPr>
        <w:tabs>
          <w:tab w:val="left" w:pos="2520"/>
        </w:tabs>
        <w:ind w:left="0"/>
        <w:rPr>
          <w:rStyle w:val="Strong"/>
          <w:lang w:val="en"/>
        </w:rPr>
      </w:pPr>
    </w:p>
    <w:p w14:paraId="1F5BF8D0" w14:textId="77777777" w:rsidR="00732D94" w:rsidRDefault="00732D94" w:rsidP="003277C2">
      <w:pPr>
        <w:tabs>
          <w:tab w:val="left" w:pos="2520"/>
        </w:tabs>
        <w:ind w:left="0"/>
        <w:rPr>
          <w:rStyle w:val="Strong"/>
          <w:lang w:val="en"/>
        </w:rPr>
      </w:pPr>
    </w:p>
    <w:p w14:paraId="17407629" w14:textId="77777777" w:rsidR="00B53FB3" w:rsidRDefault="00B53FB3" w:rsidP="003277C2">
      <w:pPr>
        <w:tabs>
          <w:tab w:val="left" w:pos="2520"/>
        </w:tabs>
        <w:ind w:left="0"/>
        <w:rPr>
          <w:rStyle w:val="Strong"/>
          <w:lang w:val="en"/>
        </w:rPr>
      </w:pPr>
    </w:p>
    <w:p w14:paraId="544B2D93" w14:textId="3ABC24DD" w:rsidR="00B42FF0" w:rsidRDefault="00B42FF0" w:rsidP="003277C2">
      <w:pPr>
        <w:tabs>
          <w:tab w:val="left" w:pos="2520"/>
        </w:tabs>
        <w:ind w:left="0"/>
        <w:rPr>
          <w:lang w:val="en"/>
        </w:rPr>
      </w:pPr>
      <w:proofErr w:type="spellStart"/>
      <w:r>
        <w:rPr>
          <w:rStyle w:val="Strong"/>
          <w:lang w:val="en"/>
        </w:rPr>
        <w:t>Tifphani</w:t>
      </w:r>
      <w:proofErr w:type="spellEnd"/>
      <w:r>
        <w:rPr>
          <w:rStyle w:val="Strong"/>
          <w:lang w:val="en"/>
        </w:rPr>
        <w:t xml:space="preserve"> White-King</w:t>
      </w:r>
      <w:r>
        <w:rPr>
          <w:lang w:val="en"/>
        </w:rPr>
        <w:t xml:space="preserve"> is the International Tax Services Leader for </w:t>
      </w:r>
      <w:proofErr w:type="spellStart"/>
      <w:r>
        <w:rPr>
          <w:lang w:val="en"/>
        </w:rPr>
        <w:t>Mazars</w:t>
      </w:r>
      <w:proofErr w:type="spellEnd"/>
      <w:r>
        <w:rPr>
          <w:lang w:val="en"/>
        </w:rPr>
        <w:t xml:space="preserve"> USA. She has nearly 20 years of tax experience, providing operational, strategic, and marketplace direction for emerging, mid-market, and large multinational companies. Her expertise includes international tax structuring, transaction planning, mergers and acquisitions, tax provision, compliance reporting, and other related services. </w:t>
      </w:r>
      <w:proofErr w:type="spellStart"/>
      <w:r>
        <w:rPr>
          <w:lang w:val="en"/>
        </w:rPr>
        <w:t>Tifphani</w:t>
      </w:r>
      <w:proofErr w:type="spellEnd"/>
      <w:r>
        <w:rPr>
          <w:lang w:val="en"/>
        </w:rPr>
        <w:t xml:space="preserve"> leads global tax teams that provide expert services to a multitude of sectors including, </w:t>
      </w:r>
      <w:r>
        <w:rPr>
          <w:rStyle w:val="Emphasis"/>
          <w:lang w:val="en"/>
        </w:rPr>
        <w:t xml:space="preserve">inter alia, </w:t>
      </w:r>
      <w:r>
        <w:rPr>
          <w:lang w:val="en"/>
        </w:rPr>
        <w:t xml:space="preserve">financial services, real estate, information technology, healthcare, and consumer discretionary products; and industries such as advertising, insurance, media, manufacturing, and logistics. Prior to joining </w:t>
      </w:r>
      <w:proofErr w:type="spellStart"/>
      <w:r>
        <w:rPr>
          <w:lang w:val="en"/>
        </w:rPr>
        <w:t>Mazars</w:t>
      </w:r>
      <w:proofErr w:type="spellEnd"/>
      <w:r>
        <w:rPr>
          <w:lang w:val="en"/>
        </w:rPr>
        <w:t xml:space="preserve"> USA, </w:t>
      </w:r>
      <w:proofErr w:type="spellStart"/>
      <w:r>
        <w:rPr>
          <w:lang w:val="en"/>
        </w:rPr>
        <w:t>Tifphani</w:t>
      </w:r>
      <w:proofErr w:type="spellEnd"/>
      <w:r>
        <w:rPr>
          <w:lang w:val="en"/>
        </w:rPr>
        <w:t xml:space="preserve"> was a Tax Principal at Deloitte, where she handled a broad range of inbound and outbound tax issues, including initial overseas investment, financing international operations, cross-border business structuring, tax provision, and compliance reporting. She also served as one of two International Tax Subject Matter Experts for the firm’s National Private Equity</w:t>
      </w:r>
      <w:r w:rsidR="00732D94">
        <w:rPr>
          <w:lang w:val="en"/>
        </w:rPr>
        <w:t xml:space="preserve"> </w:t>
      </w:r>
      <w:r>
        <w:rPr>
          <w:lang w:val="en"/>
        </w:rPr>
        <w:t>Steering Committee and was the National International Tax Services Leader for Insurance.</w:t>
      </w:r>
      <w:r>
        <w:rPr>
          <w:b/>
          <w:bCs/>
          <w:noProof/>
          <w:lang w:eastAsia="en-US"/>
        </w:rPr>
        <w:drawing>
          <wp:anchor distT="0" distB="0" distL="114300" distR="114300" simplePos="0" relativeHeight="251670528" behindDoc="1" locked="0" layoutInCell="1" allowOverlap="1" wp14:anchorId="2FF99641" wp14:editId="3BBC0805">
            <wp:simplePos x="0" y="0"/>
            <wp:positionH relativeFrom="column">
              <wp:posOffset>0</wp:posOffset>
            </wp:positionH>
            <wp:positionV relativeFrom="paragraph">
              <wp:posOffset>3175</wp:posOffset>
            </wp:positionV>
            <wp:extent cx="1490472" cy="1490472"/>
            <wp:effectExtent l="0" t="0" r="0" b="0"/>
            <wp:wrapTight wrapText="bothSides">
              <wp:wrapPolygon edited="0">
                <wp:start x="0" y="0"/>
                <wp:lineTo x="0" y="21259"/>
                <wp:lineTo x="21259" y="21259"/>
                <wp:lineTo x="21259" y="0"/>
                <wp:lineTo x="0" y="0"/>
              </wp:wrapPolygon>
            </wp:wrapTight>
            <wp:docPr id="14" name="Picture 14" descr="https://www.law.ufl.edu/law/wp-content/uploads/2018/0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aw.ufl.edu/law/wp-content/uploads/2018/03/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0472" cy="1490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C0E">
        <w:rPr>
          <w:lang w:val="en"/>
        </w:rPr>
        <w:t xml:space="preserve"> </w:t>
      </w:r>
    </w:p>
    <w:p w14:paraId="684106DD" w14:textId="77777777" w:rsidR="006B2EF5" w:rsidRDefault="006B2EF5" w:rsidP="00793C0E">
      <w:pPr>
        <w:tabs>
          <w:tab w:val="left" w:pos="2520"/>
        </w:tabs>
        <w:ind w:left="0"/>
      </w:pPr>
    </w:p>
    <w:p w14:paraId="21B1338A" w14:textId="77777777" w:rsidR="006B2EF5" w:rsidRDefault="006B2EF5" w:rsidP="00793C0E">
      <w:pPr>
        <w:tabs>
          <w:tab w:val="left" w:pos="2520"/>
        </w:tabs>
        <w:ind w:left="0"/>
      </w:pPr>
    </w:p>
    <w:sectPr w:rsidR="006B2EF5" w:rsidSect="00210470">
      <w:footerReference w:type="default" r:id="rId31"/>
      <w:pgSz w:w="12240" w:h="15840"/>
      <w:pgMar w:top="1080" w:right="54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62644" w14:textId="77777777" w:rsidR="00653E94" w:rsidRDefault="00653E94">
      <w:pPr>
        <w:spacing w:before="0" w:after="0"/>
      </w:pPr>
      <w:r>
        <w:separator/>
      </w:r>
    </w:p>
  </w:endnote>
  <w:endnote w:type="continuationSeparator" w:id="0">
    <w:p w14:paraId="7474C803" w14:textId="77777777" w:rsidR="00653E94" w:rsidRDefault="00653E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Univers 45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7B30E" w14:textId="546EB018" w:rsidR="00732FEF" w:rsidRDefault="00FC2E74">
    <w:pPr>
      <w:pStyle w:val="Footer"/>
    </w:pPr>
    <w:r>
      <w:t xml:space="preserve">Page | </w:t>
    </w:r>
    <w:r>
      <w:fldChar w:fldCharType="begin"/>
    </w:r>
    <w:r>
      <w:instrText xml:space="preserve"> PAGE   \* MERGEFORMAT </w:instrText>
    </w:r>
    <w:r>
      <w:fldChar w:fldCharType="separate"/>
    </w:r>
    <w:r w:rsidR="006252CC">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EA38A" w14:textId="77777777" w:rsidR="00653E94" w:rsidRDefault="00653E94">
      <w:pPr>
        <w:spacing w:before="0" w:after="0"/>
      </w:pPr>
      <w:r>
        <w:separator/>
      </w:r>
    </w:p>
  </w:footnote>
  <w:footnote w:type="continuationSeparator" w:id="0">
    <w:p w14:paraId="4D3BD021" w14:textId="77777777" w:rsidR="00653E94" w:rsidRDefault="00653E94">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02D9"/>
    <w:multiLevelType w:val="hybridMultilevel"/>
    <w:tmpl w:val="FAB49658"/>
    <w:lvl w:ilvl="0" w:tplc="15B076C2">
      <w:start w:val="1"/>
      <w:numFmt w:val="bullet"/>
      <w:lvlText w:val=""/>
      <w:lvlJc w:val="left"/>
      <w:pPr>
        <w:tabs>
          <w:tab w:val="num" w:pos="720"/>
        </w:tabs>
        <w:ind w:left="720" w:hanging="360"/>
      </w:pPr>
      <w:rPr>
        <w:rFonts w:ascii="Wingdings" w:hAnsi="Wingdings" w:hint="default"/>
      </w:rPr>
    </w:lvl>
    <w:lvl w:ilvl="1" w:tplc="90B0169A" w:tentative="1">
      <w:start w:val="1"/>
      <w:numFmt w:val="bullet"/>
      <w:lvlText w:val=""/>
      <w:lvlJc w:val="left"/>
      <w:pPr>
        <w:tabs>
          <w:tab w:val="num" w:pos="1440"/>
        </w:tabs>
        <w:ind w:left="1440" w:hanging="360"/>
      </w:pPr>
      <w:rPr>
        <w:rFonts w:ascii="Wingdings" w:hAnsi="Wingdings" w:hint="default"/>
      </w:rPr>
    </w:lvl>
    <w:lvl w:ilvl="2" w:tplc="8592A6CE" w:tentative="1">
      <w:start w:val="1"/>
      <w:numFmt w:val="bullet"/>
      <w:lvlText w:val=""/>
      <w:lvlJc w:val="left"/>
      <w:pPr>
        <w:tabs>
          <w:tab w:val="num" w:pos="2160"/>
        </w:tabs>
        <w:ind w:left="2160" w:hanging="360"/>
      </w:pPr>
      <w:rPr>
        <w:rFonts w:ascii="Wingdings" w:hAnsi="Wingdings" w:hint="default"/>
      </w:rPr>
    </w:lvl>
    <w:lvl w:ilvl="3" w:tplc="D53E2B20" w:tentative="1">
      <w:start w:val="1"/>
      <w:numFmt w:val="bullet"/>
      <w:lvlText w:val=""/>
      <w:lvlJc w:val="left"/>
      <w:pPr>
        <w:tabs>
          <w:tab w:val="num" w:pos="2880"/>
        </w:tabs>
        <w:ind w:left="2880" w:hanging="360"/>
      </w:pPr>
      <w:rPr>
        <w:rFonts w:ascii="Wingdings" w:hAnsi="Wingdings" w:hint="default"/>
      </w:rPr>
    </w:lvl>
    <w:lvl w:ilvl="4" w:tplc="ADEA6EE8" w:tentative="1">
      <w:start w:val="1"/>
      <w:numFmt w:val="bullet"/>
      <w:lvlText w:val=""/>
      <w:lvlJc w:val="left"/>
      <w:pPr>
        <w:tabs>
          <w:tab w:val="num" w:pos="3600"/>
        </w:tabs>
        <w:ind w:left="3600" w:hanging="360"/>
      </w:pPr>
      <w:rPr>
        <w:rFonts w:ascii="Wingdings" w:hAnsi="Wingdings" w:hint="default"/>
      </w:rPr>
    </w:lvl>
    <w:lvl w:ilvl="5" w:tplc="58BA342A" w:tentative="1">
      <w:start w:val="1"/>
      <w:numFmt w:val="bullet"/>
      <w:lvlText w:val=""/>
      <w:lvlJc w:val="left"/>
      <w:pPr>
        <w:tabs>
          <w:tab w:val="num" w:pos="4320"/>
        </w:tabs>
        <w:ind w:left="4320" w:hanging="360"/>
      </w:pPr>
      <w:rPr>
        <w:rFonts w:ascii="Wingdings" w:hAnsi="Wingdings" w:hint="default"/>
      </w:rPr>
    </w:lvl>
    <w:lvl w:ilvl="6" w:tplc="BA026992" w:tentative="1">
      <w:start w:val="1"/>
      <w:numFmt w:val="bullet"/>
      <w:lvlText w:val=""/>
      <w:lvlJc w:val="left"/>
      <w:pPr>
        <w:tabs>
          <w:tab w:val="num" w:pos="5040"/>
        </w:tabs>
        <w:ind w:left="5040" w:hanging="360"/>
      </w:pPr>
      <w:rPr>
        <w:rFonts w:ascii="Wingdings" w:hAnsi="Wingdings" w:hint="default"/>
      </w:rPr>
    </w:lvl>
    <w:lvl w:ilvl="7" w:tplc="8C7AABB0" w:tentative="1">
      <w:start w:val="1"/>
      <w:numFmt w:val="bullet"/>
      <w:lvlText w:val=""/>
      <w:lvlJc w:val="left"/>
      <w:pPr>
        <w:tabs>
          <w:tab w:val="num" w:pos="5760"/>
        </w:tabs>
        <w:ind w:left="5760" w:hanging="360"/>
      </w:pPr>
      <w:rPr>
        <w:rFonts w:ascii="Wingdings" w:hAnsi="Wingdings" w:hint="default"/>
      </w:rPr>
    </w:lvl>
    <w:lvl w:ilvl="8" w:tplc="31B0A6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E830BFA"/>
    <w:multiLevelType w:val="hybridMultilevel"/>
    <w:tmpl w:val="566A9F24"/>
    <w:lvl w:ilvl="0" w:tplc="A6BADDAA">
      <w:start w:val="1"/>
      <w:numFmt w:val="bullet"/>
      <w:lvlText w:val=""/>
      <w:lvlJc w:val="left"/>
      <w:pPr>
        <w:tabs>
          <w:tab w:val="num" w:pos="720"/>
        </w:tabs>
        <w:ind w:left="720" w:hanging="360"/>
      </w:pPr>
      <w:rPr>
        <w:rFonts w:ascii="Wingdings" w:hAnsi="Wingdings" w:hint="default"/>
      </w:rPr>
    </w:lvl>
    <w:lvl w:ilvl="1" w:tplc="77847A02" w:tentative="1">
      <w:start w:val="1"/>
      <w:numFmt w:val="bullet"/>
      <w:lvlText w:val=""/>
      <w:lvlJc w:val="left"/>
      <w:pPr>
        <w:tabs>
          <w:tab w:val="num" w:pos="1440"/>
        </w:tabs>
        <w:ind w:left="1440" w:hanging="360"/>
      </w:pPr>
      <w:rPr>
        <w:rFonts w:ascii="Wingdings" w:hAnsi="Wingdings" w:hint="default"/>
      </w:rPr>
    </w:lvl>
    <w:lvl w:ilvl="2" w:tplc="436298D2" w:tentative="1">
      <w:start w:val="1"/>
      <w:numFmt w:val="bullet"/>
      <w:lvlText w:val=""/>
      <w:lvlJc w:val="left"/>
      <w:pPr>
        <w:tabs>
          <w:tab w:val="num" w:pos="2160"/>
        </w:tabs>
        <w:ind w:left="2160" w:hanging="360"/>
      </w:pPr>
      <w:rPr>
        <w:rFonts w:ascii="Wingdings" w:hAnsi="Wingdings" w:hint="default"/>
      </w:rPr>
    </w:lvl>
    <w:lvl w:ilvl="3" w:tplc="14E013A4" w:tentative="1">
      <w:start w:val="1"/>
      <w:numFmt w:val="bullet"/>
      <w:lvlText w:val=""/>
      <w:lvlJc w:val="left"/>
      <w:pPr>
        <w:tabs>
          <w:tab w:val="num" w:pos="2880"/>
        </w:tabs>
        <w:ind w:left="2880" w:hanging="360"/>
      </w:pPr>
      <w:rPr>
        <w:rFonts w:ascii="Wingdings" w:hAnsi="Wingdings" w:hint="default"/>
      </w:rPr>
    </w:lvl>
    <w:lvl w:ilvl="4" w:tplc="BACE0486" w:tentative="1">
      <w:start w:val="1"/>
      <w:numFmt w:val="bullet"/>
      <w:lvlText w:val=""/>
      <w:lvlJc w:val="left"/>
      <w:pPr>
        <w:tabs>
          <w:tab w:val="num" w:pos="3600"/>
        </w:tabs>
        <w:ind w:left="3600" w:hanging="360"/>
      </w:pPr>
      <w:rPr>
        <w:rFonts w:ascii="Wingdings" w:hAnsi="Wingdings" w:hint="default"/>
      </w:rPr>
    </w:lvl>
    <w:lvl w:ilvl="5" w:tplc="F7BEFA9E" w:tentative="1">
      <w:start w:val="1"/>
      <w:numFmt w:val="bullet"/>
      <w:lvlText w:val=""/>
      <w:lvlJc w:val="left"/>
      <w:pPr>
        <w:tabs>
          <w:tab w:val="num" w:pos="4320"/>
        </w:tabs>
        <w:ind w:left="4320" w:hanging="360"/>
      </w:pPr>
      <w:rPr>
        <w:rFonts w:ascii="Wingdings" w:hAnsi="Wingdings" w:hint="default"/>
      </w:rPr>
    </w:lvl>
    <w:lvl w:ilvl="6" w:tplc="02A4B826" w:tentative="1">
      <w:start w:val="1"/>
      <w:numFmt w:val="bullet"/>
      <w:lvlText w:val=""/>
      <w:lvlJc w:val="left"/>
      <w:pPr>
        <w:tabs>
          <w:tab w:val="num" w:pos="5040"/>
        </w:tabs>
        <w:ind w:left="5040" w:hanging="360"/>
      </w:pPr>
      <w:rPr>
        <w:rFonts w:ascii="Wingdings" w:hAnsi="Wingdings" w:hint="default"/>
      </w:rPr>
    </w:lvl>
    <w:lvl w:ilvl="7" w:tplc="1C5A050E" w:tentative="1">
      <w:start w:val="1"/>
      <w:numFmt w:val="bullet"/>
      <w:lvlText w:val=""/>
      <w:lvlJc w:val="left"/>
      <w:pPr>
        <w:tabs>
          <w:tab w:val="num" w:pos="5760"/>
        </w:tabs>
        <w:ind w:left="5760" w:hanging="360"/>
      </w:pPr>
      <w:rPr>
        <w:rFonts w:ascii="Wingdings" w:hAnsi="Wingdings" w:hint="default"/>
      </w:rPr>
    </w:lvl>
    <w:lvl w:ilvl="8" w:tplc="4432B35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displayBackgroundShape/>
  <w:activeWritingStyle w:appName="MSWord" w:lang="es-ES_tradnl" w:vendorID="64" w:dllVersion="131078" w:nlCheck="1" w:checkStyle="0"/>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AAC"/>
    <w:rsid w:val="00014B62"/>
    <w:rsid w:val="00050A91"/>
    <w:rsid w:val="00087CA3"/>
    <w:rsid w:val="000B3444"/>
    <w:rsid w:val="000C0504"/>
    <w:rsid w:val="000C2B3D"/>
    <w:rsid w:val="000F5BAD"/>
    <w:rsid w:val="001F556C"/>
    <w:rsid w:val="00210470"/>
    <w:rsid w:val="0024022B"/>
    <w:rsid w:val="00265A5F"/>
    <w:rsid w:val="002A7EB3"/>
    <w:rsid w:val="0032620A"/>
    <w:rsid w:val="00327127"/>
    <w:rsid w:val="003277C2"/>
    <w:rsid w:val="00392D16"/>
    <w:rsid w:val="003A15EB"/>
    <w:rsid w:val="003E79C9"/>
    <w:rsid w:val="0046210F"/>
    <w:rsid w:val="004722FD"/>
    <w:rsid w:val="00492F83"/>
    <w:rsid w:val="004E5E2D"/>
    <w:rsid w:val="004F2FD1"/>
    <w:rsid w:val="00507F12"/>
    <w:rsid w:val="00541FD2"/>
    <w:rsid w:val="00622558"/>
    <w:rsid w:val="006252CC"/>
    <w:rsid w:val="00653E94"/>
    <w:rsid w:val="0067247E"/>
    <w:rsid w:val="006830B2"/>
    <w:rsid w:val="006B246D"/>
    <w:rsid w:val="006B2EF5"/>
    <w:rsid w:val="006E63DB"/>
    <w:rsid w:val="00712718"/>
    <w:rsid w:val="00727A93"/>
    <w:rsid w:val="00732D94"/>
    <w:rsid w:val="00732FEF"/>
    <w:rsid w:val="00734E8B"/>
    <w:rsid w:val="00750B4D"/>
    <w:rsid w:val="00756AAC"/>
    <w:rsid w:val="00793C0E"/>
    <w:rsid w:val="007B3D70"/>
    <w:rsid w:val="007D350B"/>
    <w:rsid w:val="007D3B33"/>
    <w:rsid w:val="008029CD"/>
    <w:rsid w:val="00805E67"/>
    <w:rsid w:val="00887FEB"/>
    <w:rsid w:val="008B3549"/>
    <w:rsid w:val="008E3860"/>
    <w:rsid w:val="008F3BB8"/>
    <w:rsid w:val="00905F4F"/>
    <w:rsid w:val="009B720E"/>
    <w:rsid w:val="009D111A"/>
    <w:rsid w:val="009E2F6B"/>
    <w:rsid w:val="00A26F2E"/>
    <w:rsid w:val="00A65358"/>
    <w:rsid w:val="00AF2E70"/>
    <w:rsid w:val="00B01678"/>
    <w:rsid w:val="00B06AF3"/>
    <w:rsid w:val="00B27DA0"/>
    <w:rsid w:val="00B42FF0"/>
    <w:rsid w:val="00B52F14"/>
    <w:rsid w:val="00B53FB3"/>
    <w:rsid w:val="00B96F2F"/>
    <w:rsid w:val="00BD68FA"/>
    <w:rsid w:val="00C4362A"/>
    <w:rsid w:val="00C72200"/>
    <w:rsid w:val="00CE2323"/>
    <w:rsid w:val="00CF2C90"/>
    <w:rsid w:val="00D40D55"/>
    <w:rsid w:val="00D57BBB"/>
    <w:rsid w:val="00DB3A4A"/>
    <w:rsid w:val="00DB4E8C"/>
    <w:rsid w:val="00DC68A4"/>
    <w:rsid w:val="00DD2876"/>
    <w:rsid w:val="00E81A95"/>
    <w:rsid w:val="00EA0C4D"/>
    <w:rsid w:val="00EB0920"/>
    <w:rsid w:val="00EE0FC5"/>
    <w:rsid w:val="00F024B5"/>
    <w:rsid w:val="00F51C15"/>
    <w:rsid w:val="00F57F3A"/>
    <w:rsid w:val="00FA79A6"/>
    <w:rsid w:val="00FC2E74"/>
    <w:rsid w:val="00FC312E"/>
    <w:rsid w:val="00FC3A72"/>
    <w:rsid w:val="00FD7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2FA1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40" w:after="40" w:line="240" w:lineRule="auto"/>
      <w:ind w:left="72" w:right="72"/>
    </w:pPr>
  </w:style>
  <w:style w:type="paragraph" w:styleId="Heading1">
    <w:name w:val="heading 1"/>
    <w:basedOn w:val="Normal"/>
    <w:next w:val="Normal"/>
    <w:qFormat/>
    <w:pPr>
      <w:keepNext/>
      <w:keepLines/>
      <w:spacing w:before="0" w:after="240"/>
      <w:jc w:val="center"/>
      <w:outlineLvl w:val="0"/>
    </w:pPr>
    <w:rPr>
      <w:rFonts w:asciiTheme="majorHAnsi" w:eastAsiaTheme="majorEastAsia" w:hAnsiTheme="majorHAnsi" w:cstheme="majorBidi"/>
      <w:b/>
      <w:bCs/>
      <w:color w:val="0B5294" w:themeColor="accent1" w:themeShade="BF"/>
      <w:sz w:val="32"/>
      <w:szCs w:val="32"/>
    </w:rPr>
  </w:style>
  <w:style w:type="paragraph" w:styleId="Heading2">
    <w:name w:val="heading 2"/>
    <w:basedOn w:val="Normal"/>
    <w:next w:val="Normal"/>
    <w:unhideWhenUsed/>
    <w:qFormat/>
    <w:pPr>
      <w:shd w:val="clear" w:color="auto" w:fill="C7E2FA" w:themeFill="accent1" w:themeFillTint="33"/>
      <w:outlineLvl w:val="1"/>
    </w:pPr>
    <w:rPr>
      <w:rFonts w:asciiTheme="majorHAnsi" w:eastAsiaTheme="majorEastAsia" w:hAnsiTheme="majorHAnsi" w:cstheme="majorBidi"/>
      <w:b/>
      <w:bCs/>
      <w:color w:val="0F6FC6" w:themeColor="accent1"/>
    </w:rPr>
  </w:style>
  <w:style w:type="paragraph" w:styleId="Heading3">
    <w:name w:val="heading 3"/>
    <w:basedOn w:val="Normal"/>
    <w:next w:val="Normal"/>
    <w:unhideWhenUsed/>
    <w:qFormat/>
    <w:pPr>
      <w:outlineLvl w:val="2"/>
    </w:pPr>
    <w:rPr>
      <w:rFonts w:asciiTheme="majorHAnsi" w:eastAsiaTheme="majorEastAsia" w:hAnsiTheme="majorHAnsi" w:cstheme="majorBidi"/>
      <w:color w:val="0F6FC6"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qFormat/>
    <w:rPr>
      <w:i/>
      <w:iCs/>
      <w:color w:val="7F7F7F" w:themeColor="text1" w:themeTint="80"/>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before="0" w:after="0"/>
      <w:jc w:val="center"/>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sid w:val="00B52F14"/>
    <w:rPr>
      <w:sz w:val="16"/>
      <w:szCs w:val="16"/>
    </w:rPr>
  </w:style>
  <w:style w:type="paragraph" w:styleId="CommentText">
    <w:name w:val="annotation text"/>
    <w:basedOn w:val="Normal"/>
    <w:link w:val="CommentTextChar"/>
    <w:uiPriority w:val="99"/>
    <w:semiHidden/>
    <w:unhideWhenUsed/>
    <w:rsid w:val="00B52F14"/>
    <w:rPr>
      <w:sz w:val="20"/>
      <w:szCs w:val="20"/>
    </w:rPr>
  </w:style>
  <w:style w:type="character" w:customStyle="1" w:styleId="CommentTextChar">
    <w:name w:val="Comment Text Char"/>
    <w:basedOn w:val="DefaultParagraphFont"/>
    <w:link w:val="CommentText"/>
    <w:uiPriority w:val="99"/>
    <w:semiHidden/>
    <w:rsid w:val="00B52F14"/>
    <w:rPr>
      <w:sz w:val="20"/>
      <w:szCs w:val="20"/>
    </w:rPr>
  </w:style>
  <w:style w:type="paragraph" w:styleId="CommentSubject">
    <w:name w:val="annotation subject"/>
    <w:basedOn w:val="CommentText"/>
    <w:next w:val="CommentText"/>
    <w:link w:val="CommentSubjectChar"/>
    <w:uiPriority w:val="99"/>
    <w:semiHidden/>
    <w:unhideWhenUsed/>
    <w:rsid w:val="00B52F14"/>
    <w:rPr>
      <w:b/>
      <w:bCs/>
    </w:rPr>
  </w:style>
  <w:style w:type="character" w:customStyle="1" w:styleId="CommentSubjectChar">
    <w:name w:val="Comment Subject Char"/>
    <w:basedOn w:val="CommentTextChar"/>
    <w:link w:val="CommentSubject"/>
    <w:uiPriority w:val="99"/>
    <w:semiHidden/>
    <w:rsid w:val="00B52F14"/>
    <w:rPr>
      <w:b/>
      <w:bCs/>
      <w:sz w:val="20"/>
      <w:szCs w:val="20"/>
    </w:rPr>
  </w:style>
  <w:style w:type="paragraph" w:styleId="BalloonText">
    <w:name w:val="Balloon Text"/>
    <w:basedOn w:val="Normal"/>
    <w:link w:val="BalloonTextChar"/>
    <w:uiPriority w:val="99"/>
    <w:semiHidden/>
    <w:unhideWhenUsed/>
    <w:rsid w:val="00B52F1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F14"/>
    <w:rPr>
      <w:rFonts w:ascii="Segoe UI" w:hAnsi="Segoe UI" w:cs="Segoe UI"/>
      <w:sz w:val="18"/>
      <w:szCs w:val="18"/>
    </w:rPr>
  </w:style>
  <w:style w:type="character" w:styleId="Hyperlink">
    <w:name w:val="Hyperlink"/>
    <w:basedOn w:val="DefaultParagraphFont"/>
    <w:uiPriority w:val="99"/>
    <w:unhideWhenUsed/>
    <w:rsid w:val="004E5E2D"/>
    <w:rPr>
      <w:color w:val="F49100" w:themeColor="hyperlink"/>
      <w:u w:val="single"/>
    </w:rPr>
  </w:style>
  <w:style w:type="character" w:styleId="Strong">
    <w:name w:val="Strong"/>
    <w:basedOn w:val="DefaultParagraphFont"/>
    <w:uiPriority w:val="22"/>
    <w:qFormat/>
    <w:rsid w:val="003277C2"/>
    <w:rPr>
      <w:b/>
      <w:bCs/>
    </w:rPr>
  </w:style>
  <w:style w:type="character" w:styleId="Emphasis">
    <w:name w:val="Emphasis"/>
    <w:basedOn w:val="DefaultParagraphFont"/>
    <w:uiPriority w:val="20"/>
    <w:qFormat/>
    <w:rsid w:val="003277C2"/>
    <w:rPr>
      <w:i/>
      <w:iCs/>
    </w:rPr>
  </w:style>
  <w:style w:type="paragraph" w:styleId="NormalWeb">
    <w:name w:val="Normal (Web)"/>
    <w:basedOn w:val="Normal"/>
    <w:uiPriority w:val="99"/>
    <w:unhideWhenUsed/>
    <w:rsid w:val="006B2EF5"/>
    <w:pPr>
      <w:spacing w:before="100" w:beforeAutospacing="1" w:after="100" w:afterAutospacing="1"/>
      <w:ind w:left="0" w:right="0"/>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B53FB3"/>
    <w:pPr>
      <w:spacing w:before="0" w:after="0"/>
      <w:ind w:left="720" w:right="0"/>
      <w:contextualSpacing/>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0485">
      <w:bodyDiv w:val="1"/>
      <w:marLeft w:val="0"/>
      <w:marRight w:val="0"/>
      <w:marTop w:val="0"/>
      <w:marBottom w:val="0"/>
      <w:divBdr>
        <w:top w:val="none" w:sz="0" w:space="0" w:color="auto"/>
        <w:left w:val="none" w:sz="0" w:space="0" w:color="auto"/>
        <w:bottom w:val="none" w:sz="0" w:space="0" w:color="auto"/>
        <w:right w:val="none" w:sz="0" w:space="0" w:color="auto"/>
      </w:divBdr>
    </w:div>
    <w:div w:id="301883788">
      <w:bodyDiv w:val="1"/>
      <w:marLeft w:val="0"/>
      <w:marRight w:val="0"/>
      <w:marTop w:val="0"/>
      <w:marBottom w:val="0"/>
      <w:divBdr>
        <w:top w:val="none" w:sz="0" w:space="0" w:color="auto"/>
        <w:left w:val="none" w:sz="0" w:space="0" w:color="auto"/>
        <w:bottom w:val="none" w:sz="0" w:space="0" w:color="auto"/>
        <w:right w:val="none" w:sz="0" w:space="0" w:color="auto"/>
      </w:divBdr>
    </w:div>
    <w:div w:id="390272358">
      <w:bodyDiv w:val="1"/>
      <w:marLeft w:val="0"/>
      <w:marRight w:val="0"/>
      <w:marTop w:val="0"/>
      <w:marBottom w:val="0"/>
      <w:divBdr>
        <w:top w:val="none" w:sz="0" w:space="0" w:color="auto"/>
        <w:left w:val="none" w:sz="0" w:space="0" w:color="auto"/>
        <w:bottom w:val="none" w:sz="0" w:space="0" w:color="auto"/>
        <w:right w:val="none" w:sz="0" w:space="0" w:color="auto"/>
      </w:divBdr>
      <w:divsChild>
        <w:div w:id="1391537089">
          <w:marLeft w:val="130"/>
          <w:marRight w:val="0"/>
          <w:marTop w:val="0"/>
          <w:marBottom w:val="0"/>
          <w:divBdr>
            <w:top w:val="none" w:sz="0" w:space="0" w:color="auto"/>
            <w:left w:val="none" w:sz="0" w:space="0" w:color="auto"/>
            <w:bottom w:val="none" w:sz="0" w:space="0" w:color="auto"/>
            <w:right w:val="none" w:sz="0" w:space="0" w:color="auto"/>
          </w:divBdr>
        </w:div>
      </w:divsChild>
    </w:div>
    <w:div w:id="677852983">
      <w:bodyDiv w:val="1"/>
      <w:marLeft w:val="0"/>
      <w:marRight w:val="0"/>
      <w:marTop w:val="0"/>
      <w:marBottom w:val="0"/>
      <w:divBdr>
        <w:top w:val="none" w:sz="0" w:space="0" w:color="auto"/>
        <w:left w:val="none" w:sz="0" w:space="0" w:color="auto"/>
        <w:bottom w:val="none" w:sz="0" w:space="0" w:color="auto"/>
        <w:right w:val="none" w:sz="0" w:space="0" w:color="auto"/>
      </w:divBdr>
    </w:div>
    <w:div w:id="859121896">
      <w:bodyDiv w:val="1"/>
      <w:marLeft w:val="0"/>
      <w:marRight w:val="0"/>
      <w:marTop w:val="0"/>
      <w:marBottom w:val="0"/>
      <w:divBdr>
        <w:top w:val="none" w:sz="0" w:space="0" w:color="auto"/>
        <w:left w:val="none" w:sz="0" w:space="0" w:color="auto"/>
        <w:bottom w:val="none" w:sz="0" w:space="0" w:color="auto"/>
        <w:right w:val="none" w:sz="0" w:space="0" w:color="auto"/>
      </w:divBdr>
    </w:div>
    <w:div w:id="986932582">
      <w:bodyDiv w:val="1"/>
      <w:marLeft w:val="0"/>
      <w:marRight w:val="0"/>
      <w:marTop w:val="0"/>
      <w:marBottom w:val="0"/>
      <w:divBdr>
        <w:top w:val="none" w:sz="0" w:space="0" w:color="auto"/>
        <w:left w:val="none" w:sz="0" w:space="0" w:color="auto"/>
        <w:bottom w:val="none" w:sz="0" w:space="0" w:color="auto"/>
        <w:right w:val="none" w:sz="0" w:space="0" w:color="auto"/>
      </w:divBdr>
    </w:div>
    <w:div w:id="992637298">
      <w:bodyDiv w:val="1"/>
      <w:marLeft w:val="0"/>
      <w:marRight w:val="0"/>
      <w:marTop w:val="0"/>
      <w:marBottom w:val="0"/>
      <w:divBdr>
        <w:top w:val="none" w:sz="0" w:space="0" w:color="auto"/>
        <w:left w:val="none" w:sz="0" w:space="0" w:color="auto"/>
        <w:bottom w:val="none" w:sz="0" w:space="0" w:color="auto"/>
        <w:right w:val="none" w:sz="0" w:space="0" w:color="auto"/>
      </w:divBdr>
    </w:div>
    <w:div w:id="1035350762">
      <w:bodyDiv w:val="1"/>
      <w:marLeft w:val="0"/>
      <w:marRight w:val="0"/>
      <w:marTop w:val="0"/>
      <w:marBottom w:val="0"/>
      <w:divBdr>
        <w:top w:val="none" w:sz="0" w:space="0" w:color="auto"/>
        <w:left w:val="none" w:sz="0" w:space="0" w:color="auto"/>
        <w:bottom w:val="none" w:sz="0" w:space="0" w:color="auto"/>
        <w:right w:val="none" w:sz="0" w:space="0" w:color="auto"/>
      </w:divBdr>
    </w:div>
    <w:div w:id="1392969970">
      <w:bodyDiv w:val="1"/>
      <w:marLeft w:val="0"/>
      <w:marRight w:val="0"/>
      <w:marTop w:val="0"/>
      <w:marBottom w:val="0"/>
      <w:divBdr>
        <w:top w:val="none" w:sz="0" w:space="0" w:color="auto"/>
        <w:left w:val="none" w:sz="0" w:space="0" w:color="auto"/>
        <w:bottom w:val="none" w:sz="0" w:space="0" w:color="auto"/>
        <w:right w:val="none" w:sz="0" w:space="0" w:color="auto"/>
      </w:divBdr>
    </w:div>
    <w:div w:id="1706983403">
      <w:bodyDiv w:val="1"/>
      <w:marLeft w:val="0"/>
      <w:marRight w:val="0"/>
      <w:marTop w:val="0"/>
      <w:marBottom w:val="0"/>
      <w:divBdr>
        <w:top w:val="none" w:sz="0" w:space="0" w:color="auto"/>
        <w:left w:val="none" w:sz="0" w:space="0" w:color="auto"/>
        <w:bottom w:val="none" w:sz="0" w:space="0" w:color="auto"/>
        <w:right w:val="none" w:sz="0" w:space="0" w:color="auto"/>
      </w:divBdr>
      <w:divsChild>
        <w:div w:id="303973714">
          <w:marLeft w:val="130"/>
          <w:marRight w:val="0"/>
          <w:marTop w:val="0"/>
          <w:marBottom w:val="0"/>
          <w:divBdr>
            <w:top w:val="none" w:sz="0" w:space="0" w:color="auto"/>
            <w:left w:val="none" w:sz="0" w:space="0" w:color="auto"/>
            <w:bottom w:val="none" w:sz="0" w:space="0" w:color="auto"/>
            <w:right w:val="none" w:sz="0" w:space="0" w:color="auto"/>
          </w:divBdr>
        </w:div>
      </w:divsChild>
    </w:div>
    <w:div w:id="1781027719">
      <w:bodyDiv w:val="1"/>
      <w:marLeft w:val="0"/>
      <w:marRight w:val="0"/>
      <w:marTop w:val="0"/>
      <w:marBottom w:val="0"/>
      <w:divBdr>
        <w:top w:val="none" w:sz="0" w:space="0" w:color="auto"/>
        <w:left w:val="none" w:sz="0" w:space="0" w:color="auto"/>
        <w:bottom w:val="none" w:sz="0" w:space="0" w:color="auto"/>
        <w:right w:val="none" w:sz="0" w:space="0" w:color="auto"/>
      </w:divBdr>
    </w:div>
    <w:div w:id="196084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yperlink" Target="https://www.law.ufl.edu/graduate-tax-events/july-23-26-2018-u-s-tax-update-course"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ugel\AppData\Roaming\Microsoft\Templates\Travel%20profile.dotx" TargetMode="External"/></Relationships>
</file>

<file path=word/theme/theme1.xml><?xml version="1.0" encoding="utf-8"?>
<a:theme xmlns:a="http://schemas.openxmlformats.org/drawingml/2006/main" name="Travel profil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FD934-6A76-40D0-8F0D-C65B6FBFF00E}">
  <ds:schemaRefs>
    <ds:schemaRef ds:uri="http://schemas.microsoft.com/sharepoint/v3/contenttype/forms"/>
  </ds:schemaRefs>
</ds:datastoreItem>
</file>

<file path=customXml/itemProps2.xml><?xml version="1.0" encoding="utf-8"?>
<ds:datastoreItem xmlns:ds="http://schemas.openxmlformats.org/officeDocument/2006/customXml" ds:itemID="{5A653802-8B22-469D-927A-898EA6ED0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 profile.dotx</Template>
  <TotalTime>0</TotalTime>
  <Pages>1</Pages>
  <Words>3476</Words>
  <Characters>19819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2018-07-16T15:48:00Z</dcterms:created>
  <dcterms:modified xsi:type="dcterms:W3CDTF">2018-07-16T16:45:00Z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TC039790809991</vt:lpwstr>
  </property>
</Properties>
</file>