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C58C" w14:textId="276FF957" w:rsidR="00B66BE6" w:rsidRPr="00B66BE6" w:rsidRDefault="00B66BE6" w:rsidP="00B66BE6">
      <w:pPr>
        <w:rPr>
          <w:rFonts w:ascii="Times" w:hAnsi="Times"/>
        </w:rPr>
      </w:pPr>
      <w:r w:rsidRPr="00B66BE6">
        <w:rPr>
          <w:rFonts w:ascii="Times" w:hAnsi="Times"/>
        </w:rPr>
        <w:fldChar w:fldCharType="begin"/>
      </w:r>
      <w:r w:rsidRPr="00B66BE6">
        <w:rPr>
          <w:rFonts w:ascii="Times" w:hAnsi="Times"/>
        </w:rPr>
        <w:instrText xml:space="preserve">PRIVATE </w:instrText>
      </w:r>
      <w:r w:rsidRPr="00B66BE6">
        <w:rPr>
          <w:rFonts w:ascii="Times" w:hAnsi="Times"/>
        </w:rPr>
        <w:fldChar w:fldCharType="end"/>
      </w:r>
      <w:r w:rsidRPr="00B66BE6">
        <w:rPr>
          <w:rFonts w:ascii="Times" w:hAnsi="Times"/>
        </w:rPr>
        <w:t>CONSTITUTIONAL LAW (Syllabus)</w:t>
      </w:r>
    </w:p>
    <w:p w14:paraId="23369BBE" w14:textId="67DF34B6" w:rsidR="00B66BE6" w:rsidRPr="00B66BE6" w:rsidRDefault="00B66BE6" w:rsidP="00B66BE6">
      <w:pPr>
        <w:rPr>
          <w:rFonts w:ascii="Times" w:hAnsi="Times"/>
        </w:rPr>
      </w:pPr>
      <w:r w:rsidRPr="00B66BE6">
        <w:rPr>
          <w:rFonts w:ascii="Times" w:hAnsi="Times"/>
        </w:rPr>
        <w:t>Spring 202</w:t>
      </w:r>
      <w:r w:rsidR="001A7A5C">
        <w:rPr>
          <w:rFonts w:ascii="Times" w:hAnsi="Times"/>
        </w:rPr>
        <w:t>4</w:t>
      </w:r>
    </w:p>
    <w:p w14:paraId="01018731" w14:textId="5B02E88B" w:rsidR="00B66BE6" w:rsidRDefault="00B66BE6" w:rsidP="00B66BE6">
      <w:pPr>
        <w:rPr>
          <w:rFonts w:ascii="Times" w:hAnsi="Times"/>
        </w:rPr>
      </w:pPr>
    </w:p>
    <w:p w14:paraId="310760CB" w14:textId="5B51347B" w:rsidR="0065515F" w:rsidRPr="0065515F" w:rsidRDefault="0065515F" w:rsidP="0065515F">
      <w:pPr>
        <w:rPr>
          <w:rFonts w:ascii="Times" w:hAnsi="Times"/>
        </w:rPr>
      </w:pPr>
      <w:r w:rsidRPr="0065515F">
        <w:rPr>
          <w:rFonts w:ascii="Times" w:hAnsi="Times"/>
        </w:rPr>
        <w:t xml:space="preserve">Professor Tracey Maclin, </w:t>
      </w:r>
      <w:r w:rsidR="001A7A5C">
        <w:rPr>
          <w:rFonts w:ascii="Times" w:hAnsi="Times"/>
        </w:rPr>
        <w:t>Spring</w:t>
      </w:r>
      <w:r w:rsidRPr="0065515F">
        <w:rPr>
          <w:rFonts w:ascii="Times" w:hAnsi="Times"/>
        </w:rPr>
        <w:t xml:space="preserve"> 202</w:t>
      </w:r>
      <w:r w:rsidR="001A7A5C">
        <w:rPr>
          <w:rFonts w:ascii="Times" w:hAnsi="Times"/>
        </w:rPr>
        <w:t>4</w:t>
      </w:r>
      <w:r w:rsidRPr="0065515F">
        <w:rPr>
          <w:rFonts w:ascii="Times" w:hAnsi="Times"/>
        </w:rPr>
        <w:br/>
        <w:t>Office Location: Holland Hall 312L</w:t>
      </w:r>
      <w:r w:rsidRPr="0065515F">
        <w:rPr>
          <w:rFonts w:ascii="Times" w:hAnsi="Times"/>
        </w:rPr>
        <w:br/>
        <w:t xml:space="preserve">Class: </w:t>
      </w:r>
      <w:r w:rsidR="00280FA5">
        <w:rPr>
          <w:rFonts w:ascii="Times" w:hAnsi="Times"/>
        </w:rPr>
        <w:t xml:space="preserve">Mondays, </w:t>
      </w:r>
      <w:r w:rsidRPr="0065515F">
        <w:rPr>
          <w:rFonts w:ascii="Times" w:hAnsi="Times"/>
        </w:rPr>
        <w:t>Tuesdays</w:t>
      </w:r>
      <w:r w:rsidR="00280FA5">
        <w:rPr>
          <w:rFonts w:ascii="Times" w:hAnsi="Times"/>
        </w:rPr>
        <w:t xml:space="preserve"> &amp;</w:t>
      </w:r>
      <w:r w:rsidR="00B321F3">
        <w:rPr>
          <w:rFonts w:ascii="Times" w:hAnsi="Times"/>
        </w:rPr>
        <w:t xml:space="preserve"> Wednesday</w:t>
      </w:r>
      <w:r w:rsidR="00280FA5">
        <w:rPr>
          <w:rFonts w:ascii="Times" w:hAnsi="Times"/>
        </w:rPr>
        <w:t>s</w:t>
      </w:r>
      <w:r w:rsidRPr="0065515F">
        <w:rPr>
          <w:rFonts w:ascii="Times" w:hAnsi="Times"/>
        </w:rPr>
        <w:t xml:space="preserve"> 1:</w:t>
      </w:r>
      <w:r w:rsidR="00B321F3">
        <w:rPr>
          <w:rFonts w:ascii="Times" w:hAnsi="Times"/>
        </w:rPr>
        <w:t>4</w:t>
      </w:r>
      <w:r w:rsidRPr="0065515F">
        <w:rPr>
          <w:rFonts w:ascii="Times" w:hAnsi="Times"/>
        </w:rPr>
        <w:t xml:space="preserve">5 – </w:t>
      </w:r>
      <w:r w:rsidR="00B321F3">
        <w:rPr>
          <w:rFonts w:ascii="Times" w:hAnsi="Times"/>
        </w:rPr>
        <w:t>3:00</w:t>
      </w:r>
      <w:r w:rsidRPr="0065515F">
        <w:rPr>
          <w:rFonts w:ascii="Times" w:hAnsi="Times"/>
        </w:rPr>
        <w:t>pm</w:t>
      </w:r>
      <w:r w:rsidR="00280FA5">
        <w:rPr>
          <w:rFonts w:ascii="Times" w:hAnsi="Times"/>
        </w:rPr>
        <w:t xml:space="preserve"> in Holland Hall 355B.</w:t>
      </w:r>
      <w:r w:rsidRPr="0065515F">
        <w:rPr>
          <w:rFonts w:ascii="Times" w:hAnsi="Times"/>
        </w:rPr>
        <w:br/>
        <w:t xml:space="preserve">Office Hours: </w:t>
      </w:r>
      <w:r w:rsidR="00280FA5">
        <w:rPr>
          <w:rFonts w:ascii="Times" w:hAnsi="Times"/>
        </w:rPr>
        <w:t>Wednes</w:t>
      </w:r>
      <w:r w:rsidRPr="0065515F">
        <w:rPr>
          <w:rFonts w:ascii="Times" w:hAnsi="Times"/>
        </w:rPr>
        <w:t>day after class. If th</w:t>
      </w:r>
      <w:r w:rsidR="00B321F3">
        <w:rPr>
          <w:rFonts w:ascii="Times" w:hAnsi="Times"/>
        </w:rPr>
        <w:t>at</w:t>
      </w:r>
      <w:r w:rsidRPr="0065515F">
        <w:rPr>
          <w:rFonts w:ascii="Times" w:hAnsi="Times"/>
        </w:rPr>
        <w:t xml:space="preserve"> time </w:t>
      </w:r>
      <w:r w:rsidR="00B321F3">
        <w:rPr>
          <w:rFonts w:ascii="Times" w:hAnsi="Times"/>
        </w:rPr>
        <w:t>is</w:t>
      </w:r>
      <w:r w:rsidRPr="0065515F">
        <w:rPr>
          <w:rFonts w:ascii="Times" w:hAnsi="Times"/>
        </w:rPr>
        <w:t xml:space="preserve"> inconvenient, please call or e-mail me to make an appointment for an alternative time. </w:t>
      </w:r>
    </w:p>
    <w:p w14:paraId="12AA4B31" w14:textId="2A135751" w:rsidR="00B321F3" w:rsidRDefault="0065515F" w:rsidP="0065515F">
      <w:pPr>
        <w:rPr>
          <w:rFonts w:ascii="Times" w:hAnsi="Times"/>
        </w:rPr>
      </w:pPr>
      <w:r w:rsidRPr="0065515F">
        <w:rPr>
          <w:rFonts w:ascii="Times" w:hAnsi="Times"/>
        </w:rPr>
        <w:t>E-mail address: maclin@law.ufl.edu</w:t>
      </w:r>
      <w:r w:rsidR="00B321F3">
        <w:rPr>
          <w:rFonts w:ascii="Times" w:hAnsi="Times"/>
        </w:rPr>
        <w:t>.</w:t>
      </w:r>
      <w:r w:rsidRPr="0065515F">
        <w:rPr>
          <w:rFonts w:ascii="Times" w:hAnsi="Times"/>
        </w:rPr>
        <w:t xml:space="preserve"> </w:t>
      </w:r>
    </w:p>
    <w:p w14:paraId="0319139B" w14:textId="430980F6" w:rsidR="0065515F" w:rsidRPr="0065515F" w:rsidRDefault="0065515F" w:rsidP="0065515F">
      <w:pPr>
        <w:rPr>
          <w:rFonts w:ascii="Times" w:hAnsi="Times"/>
        </w:rPr>
      </w:pPr>
      <w:r w:rsidRPr="0065515F">
        <w:rPr>
          <w:rFonts w:ascii="Times" w:hAnsi="Times"/>
        </w:rPr>
        <w:t>Office phone: 352 273 0917</w:t>
      </w:r>
      <w:r w:rsidR="00B321F3">
        <w:rPr>
          <w:rFonts w:ascii="Times" w:hAnsi="Times"/>
        </w:rPr>
        <w:t>.</w:t>
      </w:r>
      <w:r w:rsidRPr="0065515F">
        <w:rPr>
          <w:rFonts w:ascii="Times" w:hAnsi="Times"/>
        </w:rPr>
        <w:t xml:space="preserve"> </w:t>
      </w:r>
    </w:p>
    <w:p w14:paraId="04F8AA46" w14:textId="77777777" w:rsidR="00B321F3" w:rsidRDefault="00B321F3" w:rsidP="0065515F">
      <w:pPr>
        <w:rPr>
          <w:rFonts w:ascii="Times" w:hAnsi="Times"/>
        </w:rPr>
      </w:pPr>
    </w:p>
    <w:p w14:paraId="7411DC33" w14:textId="5EA54298" w:rsidR="0065515F" w:rsidRPr="0065515F" w:rsidRDefault="0065515F" w:rsidP="0065515F">
      <w:pPr>
        <w:rPr>
          <w:rFonts w:ascii="Times" w:hAnsi="Times"/>
        </w:rPr>
      </w:pPr>
      <w:r w:rsidRPr="0065515F">
        <w:rPr>
          <w:rFonts w:ascii="Times" w:hAnsi="Times"/>
        </w:rPr>
        <w:t xml:space="preserve">The following is a general guide regarding the requirements of the course. For specific questions regarding law school rules, students should consult the University of Florida Student Handbook and Academic Policies. A link to the handbook is here: </w:t>
      </w:r>
    </w:p>
    <w:p w14:paraId="6C3987E3" w14:textId="77777777" w:rsidR="0065515F" w:rsidRPr="0065515F" w:rsidRDefault="0065515F" w:rsidP="0065515F">
      <w:pPr>
        <w:rPr>
          <w:rFonts w:ascii="Times" w:hAnsi="Times"/>
        </w:rPr>
      </w:pPr>
      <w:r w:rsidRPr="0065515F">
        <w:rPr>
          <w:rFonts w:ascii="Times" w:hAnsi="Times"/>
        </w:rPr>
        <w:t xml:space="preserve">https://www.law.ufl.edu/life-at-uf-law/office-of-student-affairs/current-students/uf-law-student- handbook-and-academic-policies </w:t>
      </w:r>
    </w:p>
    <w:p w14:paraId="34875675" w14:textId="77777777" w:rsidR="00B321F3" w:rsidRDefault="00B321F3" w:rsidP="0065515F">
      <w:pPr>
        <w:rPr>
          <w:rFonts w:ascii="Times" w:hAnsi="Times"/>
        </w:rPr>
      </w:pPr>
    </w:p>
    <w:p w14:paraId="761F0DDE" w14:textId="4255BC11" w:rsidR="0065515F" w:rsidRPr="0065515F" w:rsidRDefault="0065515F" w:rsidP="0065515F">
      <w:pPr>
        <w:rPr>
          <w:rFonts w:ascii="Times" w:hAnsi="Times"/>
        </w:rPr>
      </w:pPr>
      <w:r w:rsidRPr="0065515F">
        <w:rPr>
          <w:rFonts w:ascii="Times" w:hAnsi="Times"/>
          <w:b/>
          <w:bCs/>
          <w:i/>
          <w:iCs/>
        </w:rPr>
        <w:t>Attendance and Preparation</w:t>
      </w:r>
      <w:r w:rsidR="00B321F3">
        <w:rPr>
          <w:rFonts w:ascii="Times" w:hAnsi="Times"/>
        </w:rPr>
        <w:t>:</w:t>
      </w:r>
    </w:p>
    <w:p w14:paraId="4898B6DA" w14:textId="77777777" w:rsidR="00B321F3" w:rsidRDefault="00B321F3" w:rsidP="0065515F">
      <w:pPr>
        <w:rPr>
          <w:rFonts w:ascii="Times" w:hAnsi="Times"/>
          <w:b/>
          <w:bCs/>
          <w:i/>
          <w:iCs/>
        </w:rPr>
      </w:pPr>
    </w:p>
    <w:p w14:paraId="2063E7F9" w14:textId="470C940E" w:rsidR="0065515F" w:rsidRPr="0065515F" w:rsidRDefault="0065515F" w:rsidP="0065515F">
      <w:pPr>
        <w:rPr>
          <w:rFonts w:ascii="Times" w:hAnsi="Times"/>
        </w:rPr>
      </w:pPr>
      <w:r w:rsidRPr="0065515F">
        <w:rPr>
          <w:rFonts w:ascii="Times" w:hAnsi="Times"/>
          <w:b/>
          <w:bCs/>
          <w:i/>
          <w:iCs/>
        </w:rPr>
        <w:t xml:space="preserve">Regular attendance is expected of every student. </w:t>
      </w:r>
      <w:r w:rsidRPr="0065515F">
        <w:rPr>
          <w:rFonts w:ascii="Times" w:hAnsi="Times"/>
        </w:rPr>
        <w:t xml:space="preserve">In other words, unless you have a very good excuse for missing a class, you must attend class every day. Attendance in class is required by both the ABA and the Law School. If you miss more than six classes, your grade for the semester will be adversely affected. If you have a legitimate reason for missing class, you should contact me before or soon after class ends for your absence to be excused. </w:t>
      </w:r>
    </w:p>
    <w:p w14:paraId="5C1A29D1" w14:textId="77777777" w:rsidR="00B321F3" w:rsidRDefault="00B321F3" w:rsidP="0065515F">
      <w:pPr>
        <w:rPr>
          <w:rFonts w:ascii="Times" w:hAnsi="Times"/>
          <w:b/>
          <w:bCs/>
          <w:i/>
          <w:iCs/>
        </w:rPr>
      </w:pPr>
    </w:p>
    <w:p w14:paraId="33C70BB5" w14:textId="6E1CA606" w:rsidR="0065515F" w:rsidRPr="0065515F" w:rsidRDefault="0065515F" w:rsidP="0065515F">
      <w:pPr>
        <w:rPr>
          <w:rFonts w:ascii="Times" w:hAnsi="Times"/>
        </w:rPr>
      </w:pPr>
      <w:r w:rsidRPr="0065515F">
        <w:rPr>
          <w:rFonts w:ascii="Times" w:hAnsi="Times"/>
          <w:b/>
          <w:bCs/>
          <w:i/>
          <w:iCs/>
        </w:rPr>
        <w:t xml:space="preserve">Preparation of class assignments and informed participation in class discussion is expected of each student. </w:t>
      </w:r>
    </w:p>
    <w:p w14:paraId="416F74FA" w14:textId="77777777" w:rsidR="00B321F3" w:rsidRDefault="00B321F3" w:rsidP="0065515F">
      <w:pPr>
        <w:rPr>
          <w:rFonts w:ascii="Times" w:hAnsi="Times"/>
        </w:rPr>
      </w:pPr>
    </w:p>
    <w:p w14:paraId="7618E6D5" w14:textId="72C317A8" w:rsidR="0065515F" w:rsidRPr="0065515F" w:rsidRDefault="0065515F" w:rsidP="0065515F">
      <w:pPr>
        <w:rPr>
          <w:rFonts w:ascii="Times" w:hAnsi="Times"/>
        </w:rPr>
      </w:pPr>
      <w:r w:rsidRPr="0065515F">
        <w:rPr>
          <w:rFonts w:ascii="Times" w:hAnsi="Times"/>
        </w:rPr>
        <w:t xml:space="preserve">Students should devote at two hours or more outside of class reading and preparing for each hour of class. </w:t>
      </w:r>
    </w:p>
    <w:p w14:paraId="2A1441D3" w14:textId="77777777" w:rsidR="00B321F3" w:rsidRDefault="00B321F3" w:rsidP="0065515F">
      <w:pPr>
        <w:rPr>
          <w:rFonts w:ascii="Times" w:hAnsi="Times"/>
        </w:rPr>
      </w:pPr>
    </w:p>
    <w:p w14:paraId="345C6F8B" w14:textId="50B784E1" w:rsidR="0065515F" w:rsidRDefault="0065515F" w:rsidP="0065515F">
      <w:pPr>
        <w:rPr>
          <w:rFonts w:ascii="Times" w:hAnsi="Times"/>
        </w:rPr>
      </w:pPr>
      <w:r w:rsidRPr="0065515F">
        <w:rPr>
          <w:rFonts w:ascii="Times" w:hAnsi="Times"/>
        </w:rPr>
        <w:t xml:space="preserve">Each student must make sure that his or her name is on the professor's seating chart. The average reading assignment for each class is approximately 30-35 pages a day. </w:t>
      </w:r>
      <w:r w:rsidR="00874A66">
        <w:rPr>
          <w:rFonts w:ascii="Times" w:hAnsi="Times"/>
        </w:rPr>
        <w:t xml:space="preserve">On certain days, we may discuss more than 30 pages of reading. For example, the handouts for New York v. United States and Planned Parenthood of Southeastern Pa. v. Casey are much longer than most of the cases we read. </w:t>
      </w:r>
      <w:r w:rsidRPr="001A7A5C">
        <w:rPr>
          <w:rFonts w:ascii="Times" w:hAnsi="Times"/>
          <w:b/>
          <w:bCs/>
          <w:i/>
          <w:iCs/>
        </w:rPr>
        <w:t>Students should come to class on time</w:t>
      </w:r>
      <w:r w:rsidRPr="0065515F">
        <w:rPr>
          <w:rFonts w:ascii="Times" w:hAnsi="Times"/>
        </w:rPr>
        <w:t xml:space="preserve">. </w:t>
      </w:r>
      <w:r w:rsidRPr="001A7A5C">
        <w:rPr>
          <w:rFonts w:ascii="Times" w:hAnsi="Times"/>
          <w:b/>
          <w:bCs/>
          <w:i/>
          <w:iCs/>
        </w:rPr>
        <w:t>Turn off your cell phone while in class</w:t>
      </w:r>
      <w:r w:rsidRPr="0065515F">
        <w:rPr>
          <w:rFonts w:ascii="Times" w:hAnsi="Times"/>
        </w:rPr>
        <w:t xml:space="preserve">. </w:t>
      </w:r>
    </w:p>
    <w:p w14:paraId="761CA70E" w14:textId="77777777" w:rsidR="00A93F2C" w:rsidRDefault="00A93F2C" w:rsidP="0065515F">
      <w:pPr>
        <w:rPr>
          <w:rFonts w:ascii="Times" w:hAnsi="Times"/>
        </w:rPr>
      </w:pPr>
    </w:p>
    <w:p w14:paraId="515FDEBC" w14:textId="54B359DF" w:rsidR="003D71BE" w:rsidRDefault="003D71BE" w:rsidP="003D71BE">
      <w:pPr>
        <w:rPr>
          <w:rFonts w:ascii="Times New Roman" w:hAnsi="Times New Roman" w:cs="Times New Roman"/>
          <w:b/>
          <w:i/>
          <w:iCs/>
        </w:rPr>
      </w:pPr>
      <w:r w:rsidRPr="00E44A60">
        <w:rPr>
          <w:rFonts w:ascii="Times New Roman" w:hAnsi="Times New Roman" w:cs="Times New Roman"/>
          <w:b/>
          <w:i/>
          <w:iCs/>
        </w:rPr>
        <w:t>O</w:t>
      </w:r>
      <w:r w:rsidR="00E44A60">
        <w:rPr>
          <w:rFonts w:ascii="Times New Roman" w:hAnsi="Times New Roman" w:cs="Times New Roman"/>
          <w:b/>
          <w:i/>
          <w:iCs/>
        </w:rPr>
        <w:t>bservance of Religious Holidays</w:t>
      </w:r>
      <w:r w:rsidRPr="00E44A60">
        <w:rPr>
          <w:rFonts w:ascii="Times New Roman" w:hAnsi="Times New Roman" w:cs="Times New Roman"/>
          <w:b/>
          <w:i/>
          <w:iCs/>
        </w:rPr>
        <w:t>:</w:t>
      </w:r>
    </w:p>
    <w:p w14:paraId="2BD33843" w14:textId="77777777" w:rsidR="00E44A60" w:rsidRPr="00E44A60" w:rsidRDefault="00E44A60" w:rsidP="003D71BE">
      <w:pPr>
        <w:rPr>
          <w:rFonts w:ascii="Times New Roman" w:hAnsi="Times New Roman" w:cs="Times New Roman"/>
          <w:b/>
          <w:i/>
          <w:iCs/>
        </w:rPr>
      </w:pPr>
    </w:p>
    <w:p w14:paraId="65F0C276" w14:textId="2C9682B3" w:rsidR="003D71BE" w:rsidRPr="00E44A60" w:rsidRDefault="003D71BE" w:rsidP="003D71BE">
      <w:pPr>
        <w:rPr>
          <w:rFonts w:ascii="Times New Roman" w:hAnsi="Times New Roman" w:cs="Times New Roman"/>
        </w:rPr>
      </w:pPr>
      <w:r w:rsidRPr="00E44A60">
        <w:rPr>
          <w:rFonts w:ascii="Times New Roman" w:hAnsi="Times New Roman" w:cs="Times New Roman"/>
        </w:rPr>
        <w:t xml:space="preserve">UF Law respects students’ </w:t>
      </w:r>
      <w:hyperlink r:id="rId7" w:history="1">
        <w:r w:rsidRPr="00E44A60">
          <w:rPr>
            <w:rStyle w:val="Hyperlink"/>
            <w:rFonts w:ascii="Times New Roman" w:hAnsi="Times New Roman" w:cs="Times New Roman"/>
          </w:rPr>
          <w:t>observance o</w:t>
        </w:r>
        <w:r w:rsidRPr="00E44A60">
          <w:rPr>
            <w:rStyle w:val="Hyperlink"/>
            <w:rFonts w:ascii="Times New Roman" w:hAnsi="Times New Roman" w:cs="Times New Roman"/>
          </w:rPr>
          <w:t>f</w:t>
        </w:r>
        <w:r w:rsidRPr="00E44A60">
          <w:rPr>
            <w:rStyle w:val="Hyperlink"/>
            <w:rFonts w:ascii="Times New Roman" w:hAnsi="Times New Roman" w:cs="Times New Roman"/>
          </w:rPr>
          <w:t xml:space="preserve"> religious holidays</w:t>
        </w:r>
      </w:hyperlink>
      <w:r w:rsidRPr="00E44A60">
        <w:rPr>
          <w:rFonts w:ascii="Times New Roman" w:hAnsi="Times New Roman" w:cs="Times New Roman"/>
        </w:rPr>
        <w:t>.</w:t>
      </w:r>
    </w:p>
    <w:p w14:paraId="606125D9" w14:textId="77777777" w:rsidR="003D71BE" w:rsidRPr="00E44A60" w:rsidRDefault="003D71BE" w:rsidP="003D71BE">
      <w:pPr>
        <w:pStyle w:val="ListParagraph"/>
        <w:numPr>
          <w:ilvl w:val="0"/>
          <w:numId w:val="1"/>
        </w:numPr>
      </w:pPr>
      <w:r w:rsidRPr="00E44A60">
        <w:t>Students, upon prior notification to their instructors, shall be excused from class or other scheduled academic activity to observe a religious holy day of their faith.</w:t>
      </w:r>
    </w:p>
    <w:p w14:paraId="09F5CEC7" w14:textId="77777777" w:rsidR="003D71BE" w:rsidRPr="00E44A60" w:rsidRDefault="003D71BE" w:rsidP="003D71BE">
      <w:pPr>
        <w:pStyle w:val="ListParagraph"/>
        <w:numPr>
          <w:ilvl w:val="0"/>
          <w:numId w:val="1"/>
        </w:numPr>
      </w:pPr>
      <w:r w:rsidRPr="00E44A60">
        <w:t>Students shall be permitted a reasonable amount of time to make up the material or activities covered in their absence.</w:t>
      </w:r>
    </w:p>
    <w:p w14:paraId="1E857663" w14:textId="00490ECC" w:rsidR="0065515F" w:rsidRPr="005E339E" w:rsidRDefault="003D71BE" w:rsidP="0065515F">
      <w:pPr>
        <w:pStyle w:val="ListParagraph"/>
        <w:numPr>
          <w:ilvl w:val="0"/>
          <w:numId w:val="1"/>
        </w:numPr>
      </w:pPr>
      <w:r w:rsidRPr="00E44A60">
        <w:t>Students shall not be penalized due to absence from class or other scheduled academic activity because of religious observances.</w:t>
      </w:r>
    </w:p>
    <w:p w14:paraId="011B723C" w14:textId="41723DBC" w:rsidR="0065515F" w:rsidRPr="0065515F" w:rsidRDefault="0065515F" w:rsidP="0065515F">
      <w:pPr>
        <w:rPr>
          <w:rFonts w:ascii="Times" w:hAnsi="Times"/>
        </w:rPr>
      </w:pPr>
      <w:r w:rsidRPr="0065515F">
        <w:rPr>
          <w:rFonts w:ascii="Times" w:hAnsi="Times"/>
          <w:b/>
          <w:bCs/>
          <w:i/>
          <w:iCs/>
        </w:rPr>
        <w:lastRenderedPageBreak/>
        <w:t>Final Grade</w:t>
      </w:r>
      <w:r w:rsidR="00B321F3">
        <w:rPr>
          <w:rFonts w:ascii="Times" w:hAnsi="Times"/>
        </w:rPr>
        <w:t>:</w:t>
      </w:r>
    </w:p>
    <w:p w14:paraId="5DEA7F50" w14:textId="77777777" w:rsidR="00B321F3" w:rsidRDefault="00B321F3" w:rsidP="0065515F">
      <w:pPr>
        <w:rPr>
          <w:rFonts w:ascii="Times" w:hAnsi="Times"/>
        </w:rPr>
      </w:pPr>
    </w:p>
    <w:p w14:paraId="59A1C1DA" w14:textId="40DC4908" w:rsidR="0065515F" w:rsidRPr="0065515F" w:rsidRDefault="0065515F" w:rsidP="0065515F">
      <w:pPr>
        <w:rPr>
          <w:rFonts w:ascii="Times" w:hAnsi="Times"/>
        </w:rPr>
      </w:pPr>
      <w:r w:rsidRPr="0065515F">
        <w:rPr>
          <w:rFonts w:ascii="Times" w:hAnsi="Times"/>
        </w:rPr>
        <w:t>The student</w:t>
      </w:r>
      <w:r w:rsidR="00B321F3">
        <w:rPr>
          <w:rFonts w:ascii="Times" w:hAnsi="Times"/>
        </w:rPr>
        <w:t>’</w:t>
      </w:r>
      <w:r w:rsidRPr="0065515F">
        <w:rPr>
          <w:rFonts w:ascii="Times" w:hAnsi="Times"/>
        </w:rPr>
        <w:t xml:space="preserve">s attendance, class preparation, and classroom participation will be considered by the professor in determining each student's final grade. This may include either RAISING or LOWERING a student's final grade on account of class attendance, preparation, and participation. </w:t>
      </w:r>
      <w:r w:rsidRPr="0065515F">
        <w:rPr>
          <w:rFonts w:ascii="Times" w:hAnsi="Times"/>
          <w:b/>
          <w:bCs/>
        </w:rPr>
        <w:t xml:space="preserve">IF YOU ARE CALLED UPON TO DISCUSS THE ASSIGNED MATERIALS, AND YOU ARE NOT PREPARED, YOUR GRADE WILL AUTOMATICALLY BE LOWERED ONE LEVEL. PERIOD. </w:t>
      </w:r>
    </w:p>
    <w:p w14:paraId="2D96B182" w14:textId="4E4A2FDC" w:rsidR="0065515F" w:rsidRPr="0065515F" w:rsidRDefault="0065515F" w:rsidP="0065515F">
      <w:pPr>
        <w:rPr>
          <w:rFonts w:ascii="Times" w:hAnsi="Times"/>
        </w:rPr>
      </w:pPr>
    </w:p>
    <w:p w14:paraId="09249A34" w14:textId="30C42AE7" w:rsidR="0065515F" w:rsidRPr="0065515F" w:rsidRDefault="0065515F" w:rsidP="0065515F">
      <w:pPr>
        <w:rPr>
          <w:rFonts w:ascii="Times" w:hAnsi="Times"/>
        </w:rPr>
      </w:pPr>
      <w:r w:rsidRPr="0065515F">
        <w:rPr>
          <w:rFonts w:ascii="Times" w:hAnsi="Times"/>
        </w:rPr>
        <w:t>If you</w:t>
      </w:r>
      <w:r w:rsidR="00A93F2C">
        <w:rPr>
          <w:rFonts w:ascii="Times" w:hAnsi="Times"/>
        </w:rPr>
        <w:t xml:space="preserve"> are</w:t>
      </w:r>
      <w:r w:rsidRPr="0065515F">
        <w:rPr>
          <w:rFonts w:ascii="Times" w:hAnsi="Times"/>
        </w:rPr>
        <w:t xml:space="preserve"> unprepared for a specific class and do not want to be called on, e-mail me at least one hour </w:t>
      </w:r>
      <w:r w:rsidRPr="0065515F">
        <w:rPr>
          <w:rFonts w:ascii="Times" w:hAnsi="Times"/>
          <w:b/>
          <w:bCs/>
          <w:i/>
          <w:iCs/>
        </w:rPr>
        <w:t xml:space="preserve">before </w:t>
      </w:r>
      <w:r w:rsidRPr="0065515F">
        <w:rPr>
          <w:rFonts w:ascii="Times" w:hAnsi="Times"/>
        </w:rPr>
        <w:t xml:space="preserve">class and I will not call on you for that class. DO NOT ABUSE THIS PRIVILEGE. </w:t>
      </w:r>
      <w:r w:rsidR="000163F9">
        <w:rPr>
          <w:rFonts w:ascii="Times" w:hAnsi="Times"/>
        </w:rPr>
        <w:t xml:space="preserve">In other </w:t>
      </w:r>
      <w:r w:rsidR="001A7A5C">
        <w:rPr>
          <w:rFonts w:ascii="Times" w:hAnsi="Times"/>
        </w:rPr>
        <w:t xml:space="preserve">words, </w:t>
      </w:r>
      <w:r w:rsidR="000163F9">
        <w:rPr>
          <w:rFonts w:ascii="Times" w:hAnsi="Times"/>
        </w:rPr>
        <w:t>only use this privilege once or twice this semester.</w:t>
      </w:r>
    </w:p>
    <w:p w14:paraId="746F69FC" w14:textId="77777777" w:rsidR="00B321F3" w:rsidRDefault="00B321F3" w:rsidP="0065515F">
      <w:pPr>
        <w:rPr>
          <w:rFonts w:ascii="Times" w:hAnsi="Times"/>
        </w:rPr>
      </w:pPr>
    </w:p>
    <w:p w14:paraId="5C3C656D" w14:textId="7141D7AA" w:rsidR="0065515F" w:rsidRPr="0065515F" w:rsidRDefault="0065515F" w:rsidP="0065515F">
      <w:pPr>
        <w:rPr>
          <w:rFonts w:ascii="Times" w:hAnsi="Times"/>
        </w:rPr>
      </w:pPr>
      <w:r w:rsidRPr="0065515F">
        <w:rPr>
          <w:rFonts w:ascii="Times" w:hAnsi="Times"/>
          <w:b/>
          <w:bCs/>
          <w:i/>
          <w:iCs/>
        </w:rPr>
        <w:t>Grading Evaluation</w:t>
      </w:r>
      <w:r w:rsidR="00B321F3">
        <w:rPr>
          <w:rFonts w:ascii="Times" w:hAnsi="Times"/>
        </w:rPr>
        <w:t>:</w:t>
      </w:r>
      <w:r w:rsidRPr="0065515F">
        <w:rPr>
          <w:rFonts w:ascii="Times" w:hAnsi="Times"/>
          <w:b/>
          <w:bCs/>
          <w:i/>
          <w:iCs/>
        </w:rPr>
        <w:t xml:space="preserve"> </w:t>
      </w:r>
    </w:p>
    <w:p w14:paraId="1BF69C80" w14:textId="77777777" w:rsidR="00B321F3" w:rsidRDefault="00B321F3" w:rsidP="0065515F">
      <w:pPr>
        <w:rPr>
          <w:rFonts w:ascii="Times" w:hAnsi="Times"/>
        </w:rPr>
      </w:pPr>
    </w:p>
    <w:p w14:paraId="140BEAB4" w14:textId="34349940" w:rsidR="0065515F" w:rsidRPr="0065515F" w:rsidRDefault="0065515F" w:rsidP="0065515F">
      <w:pPr>
        <w:rPr>
          <w:rFonts w:ascii="Times" w:hAnsi="Times"/>
        </w:rPr>
      </w:pPr>
      <w:r w:rsidRPr="0065515F">
        <w:rPr>
          <w:rFonts w:ascii="Times" w:hAnsi="Times"/>
        </w:rPr>
        <w:t xml:space="preserve">Students final grade will be based upon a final exam and class participation. This course follows the Levin College of Law’s grading policies found here: https://www.law.ufl.edu/life-at-uf- law/office-of-student-affairs/current-students/uf-law-student-handbook-and-academic-policies. The law school policy on exam delays and accommodations can be found </w:t>
      </w:r>
      <w:r w:rsidR="00394A5F">
        <w:rPr>
          <w:rFonts w:ascii="Times" w:hAnsi="Times"/>
        </w:rPr>
        <w:t>t</w:t>
      </w:r>
      <w:r w:rsidRPr="0065515F">
        <w:rPr>
          <w:rFonts w:ascii="Times" w:hAnsi="Times"/>
        </w:rPr>
        <w:t xml:space="preserve">here. </w:t>
      </w:r>
    </w:p>
    <w:p w14:paraId="2837C8A5" w14:textId="4697E7FE" w:rsidR="0065515F" w:rsidRPr="0065515F" w:rsidRDefault="0065515F" w:rsidP="0065515F">
      <w:pPr>
        <w:rPr>
          <w:rFonts w:ascii="Times" w:hAnsi="Times"/>
        </w:rPr>
      </w:pPr>
    </w:p>
    <w:p w14:paraId="7F191FD4" w14:textId="49395BEE" w:rsidR="0065515F" w:rsidRPr="0065515F" w:rsidRDefault="0065515F" w:rsidP="0065515F">
      <w:pPr>
        <w:rPr>
          <w:rFonts w:ascii="Times" w:hAnsi="Times"/>
        </w:rPr>
      </w:pPr>
      <w:r w:rsidRPr="0065515F">
        <w:rPr>
          <w:rFonts w:ascii="Times" w:hAnsi="Times"/>
          <w:b/>
          <w:bCs/>
          <w:i/>
          <w:iCs/>
        </w:rPr>
        <w:t>Information on UF Law Grading Policies</w:t>
      </w:r>
      <w:r w:rsidR="000163F9">
        <w:rPr>
          <w:rFonts w:ascii="Times" w:hAnsi="Times"/>
        </w:rPr>
        <w:t>:</w:t>
      </w:r>
    </w:p>
    <w:p w14:paraId="01E70992" w14:textId="5EDEA2E1" w:rsidR="0065515F" w:rsidRPr="0065515F" w:rsidRDefault="0065515F" w:rsidP="0065515F">
      <w:pPr>
        <w:rPr>
          <w:rFonts w:ascii="Times" w:hAnsi="Times"/>
        </w:rPr>
      </w:pPr>
    </w:p>
    <w:p w14:paraId="7BD5580D" w14:textId="27E3D701" w:rsidR="00B321F3" w:rsidRDefault="0065515F" w:rsidP="0065515F">
      <w:pPr>
        <w:rPr>
          <w:rFonts w:ascii="Times" w:hAnsi="Times"/>
        </w:rPr>
      </w:pPr>
      <w:r w:rsidRPr="0065515F">
        <w:rPr>
          <w:rFonts w:ascii="Times" w:hAnsi="Times"/>
        </w:rPr>
        <w:t xml:space="preserve">The Levin College of Law’s mean and mandatory distributions are posted on the College’s website and this class adheres to that posted grading policy. </w:t>
      </w:r>
    </w:p>
    <w:p w14:paraId="0C4F2B6A" w14:textId="77777777" w:rsidR="00B321F3" w:rsidRDefault="00B321F3" w:rsidP="0065515F">
      <w:pPr>
        <w:rPr>
          <w:rFonts w:ascii="Times" w:hAnsi="Times"/>
        </w:rPr>
      </w:pPr>
    </w:p>
    <w:p w14:paraId="04C4D206" w14:textId="429FECE0" w:rsidR="0065515F" w:rsidRPr="0065515F" w:rsidRDefault="0065515F" w:rsidP="0065515F">
      <w:pPr>
        <w:rPr>
          <w:rFonts w:ascii="Times" w:hAnsi="Times"/>
        </w:rPr>
      </w:pPr>
      <w:r w:rsidRPr="0065515F">
        <w:rPr>
          <w:rFonts w:ascii="Times" w:hAnsi="Times"/>
        </w:rPr>
        <w:t xml:space="preserve">The law school grading policy is available at: https://www.law.ufl.edu/life-at-uf-law/office-of- student-affairs/current-students/uf-law-student-handbook-and-academic-policies#grading-and- examinations. </w:t>
      </w:r>
    </w:p>
    <w:p w14:paraId="38370DBD" w14:textId="77777777" w:rsidR="00B321F3" w:rsidRDefault="00B321F3" w:rsidP="0065515F">
      <w:pPr>
        <w:rPr>
          <w:rFonts w:ascii="Times" w:hAnsi="Times"/>
        </w:rPr>
      </w:pPr>
    </w:p>
    <w:p w14:paraId="30428B7D" w14:textId="78D2BA23" w:rsidR="0065515F" w:rsidRPr="0065515F" w:rsidRDefault="0065515F" w:rsidP="0065515F">
      <w:pPr>
        <w:rPr>
          <w:rFonts w:ascii="Times" w:hAnsi="Times"/>
          <w:b/>
          <w:bCs/>
          <w:i/>
          <w:iCs/>
        </w:rPr>
      </w:pPr>
      <w:r w:rsidRPr="0065515F">
        <w:rPr>
          <w:rFonts w:ascii="Times" w:hAnsi="Times"/>
          <w:b/>
          <w:bCs/>
          <w:i/>
          <w:iCs/>
        </w:rPr>
        <w:t>Exam</w:t>
      </w:r>
      <w:r w:rsidR="00B321F3">
        <w:rPr>
          <w:rFonts w:ascii="Times" w:hAnsi="Times"/>
        </w:rPr>
        <w:t>:</w:t>
      </w:r>
      <w:r w:rsidRPr="0065515F">
        <w:rPr>
          <w:rFonts w:ascii="Times" w:hAnsi="Times"/>
          <w:b/>
          <w:bCs/>
          <w:i/>
          <w:iCs/>
        </w:rPr>
        <w:t xml:space="preserve"> </w:t>
      </w:r>
    </w:p>
    <w:p w14:paraId="1191841D" w14:textId="77777777" w:rsidR="00B321F3" w:rsidRDefault="00B321F3" w:rsidP="0065515F">
      <w:pPr>
        <w:rPr>
          <w:rFonts w:ascii="Times" w:hAnsi="Times"/>
        </w:rPr>
      </w:pPr>
    </w:p>
    <w:p w14:paraId="03EE0125" w14:textId="7041D723" w:rsidR="0065515F" w:rsidRPr="0065515F" w:rsidRDefault="0065515F" w:rsidP="0065515F">
      <w:pPr>
        <w:rPr>
          <w:rFonts w:ascii="Times" w:hAnsi="Times"/>
        </w:rPr>
      </w:pPr>
      <w:r w:rsidRPr="0065515F">
        <w:rPr>
          <w:rFonts w:ascii="Times" w:hAnsi="Times"/>
        </w:rPr>
        <w:t xml:space="preserve">The final examination will be an open book exam. The exam </w:t>
      </w:r>
      <w:r w:rsidRPr="0065515F">
        <w:rPr>
          <w:rFonts w:ascii="Times" w:hAnsi="Times"/>
          <w:b/>
          <w:bCs/>
        </w:rPr>
        <w:t>MUST BE TYPED</w:t>
      </w:r>
      <w:r w:rsidRPr="0065515F">
        <w:rPr>
          <w:rFonts w:ascii="Times" w:hAnsi="Times"/>
        </w:rPr>
        <w:t xml:space="preserve">. </w:t>
      </w:r>
    </w:p>
    <w:p w14:paraId="5CAEADE6" w14:textId="4B6B6CA3" w:rsidR="0065515F" w:rsidRPr="0065515F" w:rsidRDefault="0065515F" w:rsidP="0065515F">
      <w:pPr>
        <w:rPr>
          <w:rFonts w:ascii="Times" w:hAnsi="Times"/>
        </w:rPr>
      </w:pPr>
      <w:r w:rsidRPr="0065515F">
        <w:rPr>
          <w:rFonts w:ascii="Times" w:hAnsi="Times"/>
        </w:rPr>
        <w:fldChar w:fldCharType="begin"/>
      </w:r>
      <w:r w:rsidR="00363B6B">
        <w:rPr>
          <w:rFonts w:ascii="Times" w:hAnsi="Times"/>
        </w:rPr>
        <w:instrText xml:space="preserve"> INCLUDEPICTURE "C:\\var\\folders\\9d\\fbf4mxvn647gn1ytz6k9_nb0001fx2\\T\\com.microsoft.Word\\WebArchiveCopyPasteTempFiles\\page2image500352" \* MERGEFORMAT </w:instrText>
      </w:r>
      <w:r w:rsidRPr="0065515F">
        <w:rPr>
          <w:rFonts w:ascii="Times" w:hAnsi="Times"/>
        </w:rPr>
        <w:fldChar w:fldCharType="separate"/>
      </w:r>
      <w:r w:rsidRPr="0065515F">
        <w:rPr>
          <w:rFonts w:ascii="Times" w:hAnsi="Times"/>
          <w:noProof/>
        </w:rPr>
        <w:drawing>
          <wp:inline distT="0" distB="0" distL="0" distR="0" wp14:anchorId="1D21C994" wp14:editId="0029543D">
            <wp:extent cx="429895" cy="10795"/>
            <wp:effectExtent l="0" t="0" r="0" b="0"/>
            <wp:docPr id="15" name="Picture 15" descr="page2image5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2image500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95" cy="10795"/>
                    </a:xfrm>
                    <a:prstGeom prst="rect">
                      <a:avLst/>
                    </a:prstGeom>
                    <a:noFill/>
                    <a:ln>
                      <a:noFill/>
                    </a:ln>
                  </pic:spPr>
                </pic:pic>
              </a:graphicData>
            </a:graphic>
          </wp:inline>
        </w:drawing>
      </w:r>
      <w:r w:rsidRPr="0065515F">
        <w:rPr>
          <w:rFonts w:ascii="Times" w:hAnsi="Times"/>
        </w:rPr>
        <w:fldChar w:fldCharType="end"/>
      </w:r>
      <w:r w:rsidRPr="0065515F">
        <w:rPr>
          <w:rFonts w:ascii="Times" w:hAnsi="Times"/>
        </w:rPr>
        <w:fldChar w:fldCharType="begin"/>
      </w:r>
      <w:r w:rsidR="00363B6B">
        <w:rPr>
          <w:rFonts w:ascii="Times" w:hAnsi="Times"/>
        </w:rPr>
        <w:instrText xml:space="preserve"> INCLUDEPICTURE "C:\\var\\folders\\9d\\fbf4mxvn647gn1ytz6k9_nb0001fx2\\T\\com.microsoft.Word\\WebArchiveCopyPasteTempFiles\\page2image499968" \* MERGEFORMAT </w:instrText>
      </w:r>
      <w:r w:rsidRPr="0065515F">
        <w:rPr>
          <w:rFonts w:ascii="Times" w:hAnsi="Times"/>
        </w:rPr>
        <w:fldChar w:fldCharType="separate"/>
      </w:r>
      <w:r w:rsidRPr="0065515F">
        <w:rPr>
          <w:rFonts w:ascii="Times" w:hAnsi="Times"/>
          <w:noProof/>
        </w:rPr>
        <w:drawing>
          <wp:inline distT="0" distB="0" distL="0" distR="0" wp14:anchorId="343EF681" wp14:editId="455B3124">
            <wp:extent cx="749300" cy="10795"/>
            <wp:effectExtent l="0" t="0" r="0" b="0"/>
            <wp:docPr id="14" name="Picture 14" descr="page2image499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2image4999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300" cy="10795"/>
                    </a:xfrm>
                    <a:prstGeom prst="rect">
                      <a:avLst/>
                    </a:prstGeom>
                    <a:noFill/>
                    <a:ln>
                      <a:noFill/>
                    </a:ln>
                  </pic:spPr>
                </pic:pic>
              </a:graphicData>
            </a:graphic>
          </wp:inline>
        </w:drawing>
      </w:r>
      <w:r w:rsidRPr="0065515F">
        <w:rPr>
          <w:rFonts w:ascii="Times" w:hAnsi="Times"/>
        </w:rPr>
        <w:fldChar w:fldCharType="end"/>
      </w:r>
    </w:p>
    <w:p w14:paraId="305CB086" w14:textId="0E374159" w:rsidR="0065515F" w:rsidRPr="0065515F" w:rsidRDefault="0065515F" w:rsidP="0065515F">
      <w:pPr>
        <w:rPr>
          <w:rFonts w:ascii="Times" w:hAnsi="Times"/>
        </w:rPr>
      </w:pPr>
      <w:r w:rsidRPr="0065515F">
        <w:rPr>
          <w:rFonts w:ascii="Times" w:hAnsi="Times"/>
          <w:b/>
          <w:bCs/>
          <w:i/>
          <w:iCs/>
        </w:rPr>
        <w:t>Statement Related to Accommodations for Students with Disabilities</w:t>
      </w:r>
      <w:r w:rsidR="00B321F3">
        <w:rPr>
          <w:rFonts w:ascii="Times" w:hAnsi="Times"/>
        </w:rPr>
        <w:t>:</w:t>
      </w:r>
    </w:p>
    <w:p w14:paraId="06BFC706" w14:textId="77777777" w:rsidR="00B321F3" w:rsidRDefault="00B321F3" w:rsidP="0065515F">
      <w:pPr>
        <w:rPr>
          <w:rFonts w:ascii="Times" w:hAnsi="Times"/>
        </w:rPr>
      </w:pPr>
    </w:p>
    <w:p w14:paraId="5033B3BB" w14:textId="77777777" w:rsidR="00B321F3" w:rsidRDefault="0065515F" w:rsidP="0065515F">
      <w:pPr>
        <w:rPr>
          <w:rFonts w:ascii="Times" w:hAnsi="Times"/>
        </w:rPr>
      </w:pPr>
      <w:r w:rsidRPr="0065515F">
        <w:rPr>
          <w:rFonts w:ascii="Times" w:hAnsi="Times"/>
        </w:rPr>
        <w:t xml:space="preserve">Students requesting accommodations for disabilities must first register with the Disability Resource Center (https://disability.ufl.edu/). Once registered, students will receive an accommodation letter, which must be presented to the Assistant Dean for Student Affairs. Students with disabilities should follow this procedure as early as possible in the semester, as accommodations are not retroactive. It is important for students to share their accommodation letter with their instructor and discuss their access needs as early as possible in the semester. </w:t>
      </w:r>
    </w:p>
    <w:p w14:paraId="38F4D17C" w14:textId="77777777" w:rsidR="00B321F3" w:rsidRDefault="00B321F3" w:rsidP="0065515F">
      <w:pPr>
        <w:rPr>
          <w:rFonts w:ascii="Times" w:hAnsi="Times"/>
        </w:rPr>
      </w:pPr>
    </w:p>
    <w:p w14:paraId="6EECC0B2" w14:textId="6A82DA12" w:rsidR="0065515F" w:rsidRPr="0065515F" w:rsidRDefault="0065515F" w:rsidP="0065515F">
      <w:pPr>
        <w:rPr>
          <w:rFonts w:ascii="Times" w:hAnsi="Times"/>
        </w:rPr>
      </w:pPr>
      <w:r w:rsidRPr="0065515F">
        <w:rPr>
          <w:rFonts w:ascii="Times" w:hAnsi="Times"/>
        </w:rPr>
        <w:t xml:space="preserve">Questions about exam delays and accommodations can be found here: https://www.law.ufl.edu/life-at-uf-law/office-of-student-affairs/current-students/forms- applications/exam-delays-accommodations-form. </w:t>
      </w:r>
    </w:p>
    <w:p w14:paraId="060E1E28" w14:textId="77777777" w:rsidR="00B321F3" w:rsidRDefault="00B321F3" w:rsidP="0065515F">
      <w:pPr>
        <w:rPr>
          <w:rFonts w:ascii="Times" w:hAnsi="Times"/>
        </w:rPr>
      </w:pPr>
    </w:p>
    <w:p w14:paraId="0BA95977" w14:textId="19D12478" w:rsidR="0065515F" w:rsidRPr="0065515F" w:rsidRDefault="0065515F" w:rsidP="0065515F">
      <w:pPr>
        <w:rPr>
          <w:rFonts w:ascii="Times" w:hAnsi="Times"/>
        </w:rPr>
      </w:pPr>
      <w:r w:rsidRPr="0065515F">
        <w:rPr>
          <w:rFonts w:ascii="Times" w:hAnsi="Times"/>
          <w:b/>
          <w:bCs/>
          <w:i/>
          <w:iCs/>
        </w:rPr>
        <w:lastRenderedPageBreak/>
        <w:t>Course Description and Objectives</w:t>
      </w:r>
      <w:r w:rsidR="00B321F3">
        <w:rPr>
          <w:rFonts w:ascii="Times" w:hAnsi="Times"/>
        </w:rPr>
        <w:t>:</w:t>
      </w:r>
      <w:r w:rsidRPr="0065515F">
        <w:rPr>
          <w:rFonts w:ascii="Times" w:hAnsi="Times"/>
          <w:b/>
          <w:bCs/>
          <w:i/>
          <w:iCs/>
        </w:rPr>
        <w:t xml:space="preserve"> </w:t>
      </w:r>
    </w:p>
    <w:p w14:paraId="2E875B95" w14:textId="77777777" w:rsidR="00B321F3" w:rsidRDefault="00B321F3" w:rsidP="0065515F">
      <w:pPr>
        <w:rPr>
          <w:rFonts w:ascii="Times" w:hAnsi="Times"/>
        </w:rPr>
      </w:pPr>
    </w:p>
    <w:p w14:paraId="0F23E98B" w14:textId="18A88C55" w:rsidR="0065515F" w:rsidRPr="0065515F" w:rsidRDefault="0065515F" w:rsidP="0065515F">
      <w:pPr>
        <w:rPr>
          <w:rFonts w:ascii="Times" w:hAnsi="Times"/>
        </w:rPr>
      </w:pPr>
      <w:r w:rsidRPr="0065515F">
        <w:rPr>
          <w:rFonts w:ascii="Times" w:hAnsi="Times"/>
        </w:rPr>
        <w:t xml:space="preserve">This course will study the United States Supreme Court’s rulings on the </w:t>
      </w:r>
      <w:r w:rsidR="00B321F3">
        <w:rPr>
          <w:rFonts w:ascii="Times" w:hAnsi="Times"/>
        </w:rPr>
        <w:t xml:space="preserve">Constitution of the United States. Specifically, </w:t>
      </w:r>
      <w:r w:rsidR="00F614F0">
        <w:rPr>
          <w:rFonts w:ascii="Times" w:hAnsi="Times"/>
        </w:rPr>
        <w:t xml:space="preserve">the course will study decisions </w:t>
      </w:r>
      <w:r w:rsidR="00394A5F">
        <w:rPr>
          <w:rFonts w:ascii="Times" w:hAnsi="Times"/>
        </w:rPr>
        <w:t xml:space="preserve">on the Commerce Clause; </w:t>
      </w:r>
      <w:r w:rsidR="00E60DB4">
        <w:rPr>
          <w:rFonts w:ascii="Times" w:hAnsi="Times"/>
        </w:rPr>
        <w:t xml:space="preserve">the Tenth and Eleventh Amendments, Article IV’s Privileges and Immunities Clause; the Thirteenth Amendment; the Privilege or Immunities, Due Process and Equal Protection Clauses of the Fourteenth Amendment; the Fifteenth Amendment and Congress’ power to enforce the Civil War Amendments. </w:t>
      </w:r>
      <w:r w:rsidRPr="0065515F">
        <w:rPr>
          <w:rFonts w:ascii="Times" w:hAnsi="Times"/>
        </w:rPr>
        <w:t>Upon completion of the course, students will be well-versed on the</w:t>
      </w:r>
      <w:r w:rsidR="00E60DB4">
        <w:rPr>
          <w:rFonts w:ascii="Times" w:hAnsi="Times"/>
        </w:rPr>
        <w:t>se topics.</w:t>
      </w:r>
      <w:r w:rsidRPr="0065515F">
        <w:rPr>
          <w:rFonts w:ascii="Times" w:hAnsi="Times"/>
        </w:rPr>
        <w:t xml:space="preserve"> </w:t>
      </w:r>
    </w:p>
    <w:p w14:paraId="23972778" w14:textId="77777777" w:rsidR="00B321F3" w:rsidRDefault="00B321F3" w:rsidP="0065515F">
      <w:pPr>
        <w:rPr>
          <w:rFonts w:ascii="Times" w:hAnsi="Times"/>
          <w:b/>
          <w:bCs/>
        </w:rPr>
      </w:pPr>
    </w:p>
    <w:p w14:paraId="6FC34266" w14:textId="28E76010" w:rsidR="0065515F" w:rsidRPr="0065515F" w:rsidRDefault="0065515F" w:rsidP="0065515F">
      <w:pPr>
        <w:rPr>
          <w:rFonts w:ascii="Times" w:hAnsi="Times"/>
        </w:rPr>
      </w:pPr>
      <w:r w:rsidRPr="0065515F">
        <w:rPr>
          <w:rFonts w:ascii="Times" w:hAnsi="Times"/>
          <w:b/>
          <w:bCs/>
        </w:rPr>
        <w:t>Student Course Evaluations</w:t>
      </w:r>
      <w:r w:rsidR="000163F9">
        <w:rPr>
          <w:rFonts w:ascii="Times" w:hAnsi="Times"/>
        </w:rPr>
        <w:t>:</w:t>
      </w:r>
      <w:r w:rsidRPr="0065515F">
        <w:rPr>
          <w:rFonts w:ascii="Times" w:hAnsi="Times"/>
          <w:b/>
          <w:bCs/>
        </w:rPr>
        <w:t xml:space="preserve"> </w:t>
      </w:r>
    </w:p>
    <w:p w14:paraId="45190946" w14:textId="77777777" w:rsidR="00B321F3" w:rsidRDefault="00B321F3" w:rsidP="0065515F">
      <w:pPr>
        <w:rPr>
          <w:rFonts w:ascii="Times" w:hAnsi="Times"/>
        </w:rPr>
      </w:pPr>
    </w:p>
    <w:p w14:paraId="30D73925" w14:textId="529BFBD5" w:rsidR="0065515F" w:rsidRPr="0065515F" w:rsidRDefault="0065515F" w:rsidP="0065515F">
      <w:pPr>
        <w:rPr>
          <w:rFonts w:ascii="Times" w:hAnsi="Times"/>
        </w:rPr>
      </w:pPr>
      <w:r w:rsidRPr="0065515F">
        <w:rPr>
          <w:rFonts w:ascii="Times" w:hAnsi="Times"/>
        </w:rPr>
        <w:t xml:space="preserve">Students are expected to provide professional and respectful feedback on the quality of instruction in this course by completing course evaluations online via </w:t>
      </w:r>
      <w:proofErr w:type="spellStart"/>
      <w:r w:rsidRPr="0065515F">
        <w:rPr>
          <w:rFonts w:ascii="Times" w:hAnsi="Times"/>
        </w:rPr>
        <w:t>GatorEvals</w:t>
      </w:r>
      <w:proofErr w:type="spellEnd"/>
      <w:r w:rsidRPr="0065515F">
        <w:rPr>
          <w:rFonts w:ascii="Times" w:hAnsi="Times"/>
        </w:rPr>
        <w:t xml:space="preserve">. Click here (https://gatorevals.aa.ufl.edu/students/) for guidance on how to give feedback in a professional and respectful manner. Students will be notified when the evaluation period opens and may complete evaluations through the email they receive from </w:t>
      </w:r>
      <w:proofErr w:type="spellStart"/>
      <w:r w:rsidRPr="0065515F">
        <w:rPr>
          <w:rFonts w:ascii="Times" w:hAnsi="Times"/>
        </w:rPr>
        <w:t>GatorEvals</w:t>
      </w:r>
      <w:proofErr w:type="spellEnd"/>
      <w:r w:rsidRPr="0065515F">
        <w:rPr>
          <w:rFonts w:ascii="Times" w:hAnsi="Times"/>
        </w:rPr>
        <w:t xml:space="preserve">, in their Canvas course menu under </w:t>
      </w:r>
      <w:proofErr w:type="spellStart"/>
      <w:r w:rsidRPr="0065515F">
        <w:rPr>
          <w:rFonts w:ascii="Times" w:hAnsi="Times"/>
        </w:rPr>
        <w:t>GatorEvals</w:t>
      </w:r>
      <w:proofErr w:type="spellEnd"/>
      <w:r w:rsidRPr="0065515F">
        <w:rPr>
          <w:rFonts w:ascii="Times" w:hAnsi="Times"/>
        </w:rPr>
        <w:t xml:space="preserve">, or via https://ufl.bluera.com/ufl/. Summaries of course evaluation results are available to students here: https://gatorevals.aa.ufl.edu/public-results/. </w:t>
      </w:r>
    </w:p>
    <w:p w14:paraId="0876DA29" w14:textId="77777777" w:rsidR="00B321F3" w:rsidRDefault="00B321F3" w:rsidP="0065515F">
      <w:pPr>
        <w:rPr>
          <w:rFonts w:ascii="Times" w:hAnsi="Times"/>
          <w:b/>
          <w:bCs/>
        </w:rPr>
      </w:pPr>
    </w:p>
    <w:p w14:paraId="4BB7FE1B" w14:textId="4F5D1383" w:rsidR="0065515F" w:rsidRPr="0065515F" w:rsidRDefault="0065515F" w:rsidP="0065515F">
      <w:pPr>
        <w:rPr>
          <w:rFonts w:ascii="Times" w:hAnsi="Times"/>
        </w:rPr>
      </w:pPr>
      <w:r w:rsidRPr="0065515F">
        <w:rPr>
          <w:rFonts w:ascii="Times" w:hAnsi="Times"/>
          <w:b/>
          <w:bCs/>
        </w:rPr>
        <w:t>Recordings of Class</w:t>
      </w:r>
      <w:r w:rsidR="000163F9">
        <w:rPr>
          <w:rFonts w:ascii="Times" w:hAnsi="Times"/>
        </w:rPr>
        <w:t>:</w:t>
      </w:r>
      <w:r w:rsidRPr="0065515F">
        <w:rPr>
          <w:rFonts w:ascii="Times" w:hAnsi="Times"/>
          <w:b/>
          <w:bCs/>
        </w:rPr>
        <w:t xml:space="preserve"> </w:t>
      </w:r>
    </w:p>
    <w:p w14:paraId="281A5A05" w14:textId="77777777" w:rsidR="00B321F3" w:rsidRDefault="00B321F3" w:rsidP="0065515F">
      <w:pPr>
        <w:rPr>
          <w:rFonts w:ascii="Times" w:hAnsi="Times"/>
        </w:rPr>
      </w:pPr>
    </w:p>
    <w:p w14:paraId="6C9C3E74" w14:textId="78D1EA67" w:rsidR="0065515F" w:rsidRDefault="0065515F" w:rsidP="0065515F">
      <w:pPr>
        <w:rPr>
          <w:rFonts w:ascii="Times" w:hAnsi="Times"/>
        </w:rPr>
      </w:pPr>
      <w:r w:rsidRPr="0065515F">
        <w:rPr>
          <w:rFonts w:ascii="Times" w:hAnsi="Times"/>
        </w:rPr>
        <w:t xml:space="preserve">All classes will be recorded via </w:t>
      </w:r>
      <w:proofErr w:type="spellStart"/>
      <w:r w:rsidRPr="0065515F">
        <w:rPr>
          <w:rFonts w:ascii="Times" w:hAnsi="Times"/>
        </w:rPr>
        <w:t>Mediasite</w:t>
      </w:r>
      <w:proofErr w:type="spellEnd"/>
      <w:r w:rsidRPr="0065515F">
        <w:rPr>
          <w:rFonts w:ascii="Times" w:hAnsi="Times"/>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 </w:t>
      </w:r>
    </w:p>
    <w:p w14:paraId="3B38581E" w14:textId="7B995D66" w:rsidR="0065515F" w:rsidRDefault="0065515F" w:rsidP="0065515F">
      <w:pPr>
        <w:rPr>
          <w:rFonts w:ascii="Times" w:hAnsi="Times"/>
        </w:rPr>
      </w:pPr>
    </w:p>
    <w:p w14:paraId="404CDB9C" w14:textId="20CBEBDC" w:rsidR="00B66BE6" w:rsidRPr="00B66BE6" w:rsidRDefault="00B66BE6" w:rsidP="00B66BE6">
      <w:pPr>
        <w:rPr>
          <w:rFonts w:ascii="Times" w:hAnsi="Times"/>
        </w:rPr>
      </w:pPr>
      <w:r w:rsidRPr="00B66BE6">
        <w:rPr>
          <w:rFonts w:ascii="Times" w:hAnsi="Times"/>
          <w:b/>
          <w:bCs/>
          <w:i/>
          <w:iCs/>
        </w:rPr>
        <w:t>Book</w:t>
      </w:r>
      <w:r w:rsidR="000163F9">
        <w:rPr>
          <w:rFonts w:ascii="Times" w:hAnsi="Times"/>
        </w:rPr>
        <w:t>:</w:t>
      </w:r>
    </w:p>
    <w:p w14:paraId="5F91D174" w14:textId="77777777" w:rsidR="00B66BE6" w:rsidRPr="00B66BE6" w:rsidRDefault="00B66BE6" w:rsidP="00B66BE6">
      <w:pPr>
        <w:rPr>
          <w:rFonts w:ascii="Times" w:hAnsi="Times"/>
        </w:rPr>
      </w:pPr>
    </w:p>
    <w:p w14:paraId="781D2A8D" w14:textId="7C43F18B" w:rsidR="00B66BE6" w:rsidRPr="00B66BE6" w:rsidRDefault="00B66BE6" w:rsidP="00B66BE6">
      <w:pPr>
        <w:rPr>
          <w:rFonts w:ascii="Times" w:hAnsi="Times"/>
        </w:rPr>
      </w:pPr>
      <w:r w:rsidRPr="00B66BE6">
        <w:rPr>
          <w:rFonts w:ascii="Times" w:hAnsi="Times"/>
        </w:rPr>
        <w:t>Noah Feldman</w:t>
      </w:r>
      <w:r w:rsidR="000163F9">
        <w:rPr>
          <w:rFonts w:ascii="Times" w:hAnsi="Times"/>
        </w:rPr>
        <w:t xml:space="preserve"> &amp; Kathleen Sullivan</w:t>
      </w:r>
      <w:r w:rsidRPr="00B66BE6">
        <w:rPr>
          <w:rFonts w:ascii="Times" w:hAnsi="Times"/>
        </w:rPr>
        <w:t xml:space="preserve">, </w:t>
      </w:r>
      <w:r w:rsidRPr="00B66BE6">
        <w:rPr>
          <w:rFonts w:ascii="Times" w:hAnsi="Times"/>
          <w:u w:val="single"/>
        </w:rPr>
        <w:t>Constitutional Law</w:t>
      </w:r>
      <w:r w:rsidRPr="00B66BE6">
        <w:rPr>
          <w:rFonts w:ascii="Times" w:hAnsi="Times"/>
        </w:rPr>
        <w:t>, 2</w:t>
      </w:r>
      <w:r w:rsidR="00394A5F">
        <w:rPr>
          <w:rFonts w:ascii="Times" w:hAnsi="Times"/>
        </w:rPr>
        <w:t>1t</w:t>
      </w:r>
      <w:r w:rsidRPr="00B66BE6">
        <w:rPr>
          <w:rFonts w:ascii="Times" w:hAnsi="Times"/>
        </w:rPr>
        <w:t>h Edition.</w:t>
      </w:r>
    </w:p>
    <w:p w14:paraId="11F65425" w14:textId="77777777" w:rsidR="00B66BE6" w:rsidRPr="00B66BE6" w:rsidRDefault="00B66BE6" w:rsidP="00B66BE6">
      <w:pPr>
        <w:rPr>
          <w:rFonts w:ascii="Times" w:hAnsi="Times"/>
        </w:rPr>
      </w:pPr>
    </w:p>
    <w:p w14:paraId="46E994A2" w14:textId="77777777" w:rsidR="00B66BE6" w:rsidRPr="00B66BE6" w:rsidRDefault="00B66BE6" w:rsidP="00B66BE6">
      <w:pPr>
        <w:rPr>
          <w:rFonts w:ascii="Times" w:hAnsi="Times"/>
          <w:u w:val="single"/>
        </w:rPr>
      </w:pPr>
    </w:p>
    <w:p w14:paraId="09F7D542" w14:textId="559661B3" w:rsidR="00B66BE6" w:rsidRPr="00B66BE6" w:rsidRDefault="00B66BE6" w:rsidP="00B66BE6">
      <w:pPr>
        <w:rPr>
          <w:rFonts w:ascii="Times" w:hAnsi="Times"/>
        </w:rPr>
      </w:pPr>
      <w:r w:rsidRPr="00B66BE6">
        <w:rPr>
          <w:rFonts w:ascii="Times" w:hAnsi="Times"/>
          <w:b/>
          <w:bCs/>
          <w:i/>
          <w:iCs/>
        </w:rPr>
        <w:t>Reserve Materials</w:t>
      </w:r>
      <w:r w:rsidR="000163F9">
        <w:rPr>
          <w:rFonts w:ascii="Times" w:hAnsi="Times"/>
        </w:rPr>
        <w:t>:</w:t>
      </w:r>
    </w:p>
    <w:p w14:paraId="03BD069E" w14:textId="77777777" w:rsidR="00B66BE6" w:rsidRPr="00B66BE6" w:rsidRDefault="00B66BE6" w:rsidP="00B66BE6">
      <w:pPr>
        <w:rPr>
          <w:rFonts w:ascii="Times" w:hAnsi="Times"/>
        </w:rPr>
      </w:pPr>
    </w:p>
    <w:p w14:paraId="05B39360" w14:textId="77777777" w:rsidR="00B66BE6" w:rsidRPr="00B66BE6" w:rsidRDefault="00B66BE6" w:rsidP="00B66BE6">
      <w:pPr>
        <w:rPr>
          <w:rFonts w:ascii="Times" w:hAnsi="Times"/>
        </w:rPr>
      </w:pPr>
    </w:p>
    <w:p w14:paraId="55297149" w14:textId="77777777" w:rsidR="00B66BE6" w:rsidRPr="00B66BE6" w:rsidRDefault="00B66BE6" w:rsidP="00B66BE6">
      <w:pPr>
        <w:rPr>
          <w:rFonts w:ascii="Times" w:hAnsi="Times"/>
        </w:rPr>
      </w:pPr>
      <w:r w:rsidRPr="00B66BE6">
        <w:rPr>
          <w:rFonts w:ascii="Times" w:hAnsi="Times"/>
        </w:rPr>
        <w:t xml:space="preserve">If you want to consult additional materials to assist your understanding of Constitutional Law, I have placed at the reserve desk in the Law Library the following books: </w:t>
      </w:r>
    </w:p>
    <w:p w14:paraId="31EBEC31" w14:textId="77777777" w:rsidR="00B66BE6" w:rsidRPr="00B66BE6" w:rsidRDefault="00B66BE6" w:rsidP="00B66BE6">
      <w:pPr>
        <w:rPr>
          <w:rFonts w:ascii="Times" w:hAnsi="Times"/>
        </w:rPr>
      </w:pPr>
    </w:p>
    <w:p w14:paraId="42D0D224" w14:textId="77777777" w:rsidR="00B66BE6" w:rsidRPr="00B66BE6" w:rsidRDefault="00B66BE6" w:rsidP="00B66BE6">
      <w:pPr>
        <w:rPr>
          <w:rFonts w:ascii="Times" w:hAnsi="Times"/>
        </w:rPr>
      </w:pPr>
      <w:r w:rsidRPr="00B66BE6">
        <w:rPr>
          <w:rFonts w:ascii="Times" w:hAnsi="Times"/>
        </w:rPr>
        <w:t>- Erwin Chemerinsky, Constitutional Law: Principles and Policies (6th edition) (soft-bound version);</w:t>
      </w:r>
    </w:p>
    <w:p w14:paraId="601A8DB6" w14:textId="77777777" w:rsidR="00B66BE6" w:rsidRPr="00B66BE6" w:rsidRDefault="00B66BE6" w:rsidP="00B66BE6">
      <w:pPr>
        <w:rPr>
          <w:rFonts w:ascii="Times" w:hAnsi="Times"/>
        </w:rPr>
      </w:pPr>
      <w:r w:rsidRPr="00B66BE6">
        <w:rPr>
          <w:rFonts w:ascii="Times" w:hAnsi="Times"/>
        </w:rPr>
        <w:t xml:space="preserve"> </w:t>
      </w:r>
    </w:p>
    <w:p w14:paraId="75BB68C3" w14:textId="77777777" w:rsidR="00B66BE6" w:rsidRPr="00B66BE6" w:rsidRDefault="00B66BE6" w:rsidP="00B66BE6">
      <w:pPr>
        <w:rPr>
          <w:rFonts w:ascii="Times" w:hAnsi="Times"/>
        </w:rPr>
      </w:pPr>
      <w:r w:rsidRPr="00B66BE6">
        <w:rPr>
          <w:rFonts w:ascii="Times" w:hAnsi="Times"/>
        </w:rPr>
        <w:t>- Nowak &amp; Rotunda, Constitutional Law (7th edition);</w:t>
      </w:r>
    </w:p>
    <w:p w14:paraId="31AF0564" w14:textId="77777777" w:rsidR="00B66BE6" w:rsidRPr="00B66BE6" w:rsidRDefault="00B66BE6" w:rsidP="00B66BE6">
      <w:pPr>
        <w:rPr>
          <w:rFonts w:ascii="Times" w:hAnsi="Times"/>
        </w:rPr>
      </w:pPr>
    </w:p>
    <w:p w14:paraId="226E8D3E" w14:textId="77777777" w:rsidR="00B66BE6" w:rsidRPr="00B66BE6" w:rsidRDefault="00B66BE6" w:rsidP="00B66BE6">
      <w:pPr>
        <w:rPr>
          <w:rFonts w:ascii="Times" w:hAnsi="Times"/>
        </w:rPr>
      </w:pPr>
      <w:r w:rsidRPr="00B66BE6">
        <w:rPr>
          <w:rFonts w:ascii="Times" w:hAnsi="Times"/>
        </w:rPr>
        <w:t>- Laurence Tribe, American Constitutional Law (3d edition).</w:t>
      </w:r>
    </w:p>
    <w:p w14:paraId="062D5B0B" w14:textId="77777777" w:rsidR="00B66BE6" w:rsidRPr="00B66BE6" w:rsidRDefault="00B66BE6" w:rsidP="00B66BE6">
      <w:pPr>
        <w:rPr>
          <w:rFonts w:ascii="Times" w:hAnsi="Times"/>
        </w:rPr>
      </w:pPr>
    </w:p>
    <w:p w14:paraId="30744C83" w14:textId="77777777" w:rsidR="00394A5F" w:rsidRDefault="00394A5F" w:rsidP="00B66BE6">
      <w:pPr>
        <w:rPr>
          <w:rFonts w:ascii="Times" w:hAnsi="Times"/>
        </w:rPr>
      </w:pPr>
    </w:p>
    <w:p w14:paraId="4C3CB148" w14:textId="7D6896F6" w:rsidR="00B66BE6" w:rsidRPr="00B66BE6" w:rsidRDefault="00B66BE6" w:rsidP="00B66BE6">
      <w:pPr>
        <w:rPr>
          <w:rFonts w:ascii="Times" w:hAnsi="Times"/>
          <w:u w:val="single"/>
        </w:rPr>
      </w:pPr>
      <w:r w:rsidRPr="00B66BE6">
        <w:rPr>
          <w:rFonts w:ascii="Times" w:hAnsi="Times"/>
          <w:u w:val="single"/>
        </w:rPr>
        <w:lastRenderedPageBreak/>
        <w:t>Old Exams</w:t>
      </w:r>
    </w:p>
    <w:p w14:paraId="4F6A0021" w14:textId="77777777" w:rsidR="00B66BE6" w:rsidRPr="00B66BE6" w:rsidRDefault="00B66BE6" w:rsidP="00B66BE6">
      <w:pPr>
        <w:rPr>
          <w:rFonts w:ascii="Times" w:hAnsi="Times"/>
        </w:rPr>
      </w:pPr>
    </w:p>
    <w:p w14:paraId="3093DE30" w14:textId="77777777" w:rsidR="00B66BE6" w:rsidRPr="00B66BE6" w:rsidRDefault="00B66BE6" w:rsidP="00B66BE6">
      <w:pPr>
        <w:rPr>
          <w:rFonts w:ascii="Times" w:hAnsi="Times"/>
        </w:rPr>
      </w:pPr>
      <w:r w:rsidRPr="00B66BE6">
        <w:rPr>
          <w:rFonts w:ascii="Times" w:hAnsi="Times"/>
        </w:rPr>
        <w:t>Prior Constitutional Law exams and the model answers are available in the Law Library.</w:t>
      </w:r>
    </w:p>
    <w:p w14:paraId="33BF9601" w14:textId="77777777" w:rsidR="00B66BE6" w:rsidRPr="00B66BE6" w:rsidRDefault="00B66BE6" w:rsidP="00B66BE6">
      <w:pPr>
        <w:rPr>
          <w:rFonts w:ascii="Times" w:hAnsi="Times"/>
        </w:rPr>
      </w:pPr>
    </w:p>
    <w:p w14:paraId="57EA718A" w14:textId="77777777" w:rsidR="00B66BE6" w:rsidRPr="00B66BE6" w:rsidRDefault="00B66BE6" w:rsidP="00B66BE6">
      <w:pPr>
        <w:rPr>
          <w:rFonts w:ascii="Times" w:hAnsi="Times"/>
        </w:rPr>
      </w:pPr>
    </w:p>
    <w:p w14:paraId="25F6CFF5" w14:textId="77777777" w:rsidR="00B66BE6" w:rsidRPr="00B66BE6" w:rsidRDefault="00B66BE6" w:rsidP="00B66BE6">
      <w:pPr>
        <w:rPr>
          <w:rFonts w:ascii="Times" w:hAnsi="Times"/>
        </w:rPr>
      </w:pPr>
    </w:p>
    <w:p w14:paraId="72984949" w14:textId="77777777" w:rsidR="000163F9" w:rsidRDefault="000163F9" w:rsidP="00B66BE6">
      <w:pPr>
        <w:rPr>
          <w:rFonts w:ascii="Times" w:hAnsi="Times"/>
        </w:rPr>
      </w:pPr>
    </w:p>
    <w:p w14:paraId="1311653E" w14:textId="4FCB1B8A" w:rsidR="00B66BE6" w:rsidRPr="00B66BE6" w:rsidRDefault="00B66BE6" w:rsidP="00B66BE6">
      <w:pPr>
        <w:rPr>
          <w:rFonts w:ascii="Times" w:hAnsi="Times"/>
        </w:rPr>
      </w:pPr>
      <w:r w:rsidRPr="00B66BE6">
        <w:rPr>
          <w:rFonts w:ascii="Times" w:hAnsi="Times"/>
          <w:iCs/>
        </w:rPr>
        <w:t>Syllabus for Constitutional Law- Spring 202</w:t>
      </w:r>
      <w:r w:rsidR="001A7A5C">
        <w:rPr>
          <w:rFonts w:ascii="Times" w:hAnsi="Times"/>
          <w:iCs/>
        </w:rPr>
        <w:t>4</w:t>
      </w:r>
    </w:p>
    <w:p w14:paraId="1D65B31F" w14:textId="77777777" w:rsidR="00B66BE6" w:rsidRPr="00B66BE6" w:rsidRDefault="00B66BE6" w:rsidP="00B66BE6">
      <w:pPr>
        <w:rPr>
          <w:rFonts w:ascii="Times" w:hAnsi="Times"/>
          <w:iCs/>
        </w:rPr>
      </w:pPr>
      <w:r w:rsidRPr="00B66BE6">
        <w:rPr>
          <w:rFonts w:ascii="Times" w:hAnsi="Times"/>
          <w:iCs/>
        </w:rPr>
        <w:t>Professor Tracey Maclin</w:t>
      </w:r>
    </w:p>
    <w:p w14:paraId="61957D8F" w14:textId="4F6FFD61" w:rsidR="00B66BE6" w:rsidRPr="00B66BE6" w:rsidRDefault="00F70C12" w:rsidP="00B66BE6">
      <w:pPr>
        <w:rPr>
          <w:rFonts w:ascii="Times" w:hAnsi="Times"/>
          <w:iCs/>
        </w:rPr>
      </w:pPr>
      <w:r>
        <w:rPr>
          <w:rFonts w:ascii="Times" w:hAnsi="Times"/>
          <w:iCs/>
        </w:rPr>
        <w:t xml:space="preserve">Monday, </w:t>
      </w:r>
      <w:r w:rsidR="00B66BE6" w:rsidRPr="00B66BE6">
        <w:rPr>
          <w:rFonts w:ascii="Times" w:hAnsi="Times"/>
          <w:iCs/>
        </w:rPr>
        <w:t>Tuesday</w:t>
      </w:r>
      <w:r>
        <w:rPr>
          <w:rFonts w:ascii="Times" w:hAnsi="Times"/>
          <w:iCs/>
        </w:rPr>
        <w:t xml:space="preserve"> &amp; </w:t>
      </w:r>
      <w:r w:rsidR="00B66BE6">
        <w:rPr>
          <w:rFonts w:ascii="Times" w:hAnsi="Times"/>
          <w:iCs/>
        </w:rPr>
        <w:t>Wednesday</w:t>
      </w:r>
      <w:r w:rsidR="00B66BE6" w:rsidRPr="00B66BE6">
        <w:rPr>
          <w:rFonts w:ascii="Times" w:hAnsi="Times"/>
          <w:iCs/>
        </w:rPr>
        <w:t xml:space="preserve"> </w:t>
      </w:r>
      <w:r w:rsidR="00B66BE6">
        <w:rPr>
          <w:rFonts w:ascii="Times" w:hAnsi="Times"/>
          <w:iCs/>
        </w:rPr>
        <w:t>1:45 – 3:00p</w:t>
      </w:r>
      <w:r w:rsidR="00B66BE6" w:rsidRPr="00B66BE6">
        <w:rPr>
          <w:rFonts w:ascii="Times" w:hAnsi="Times"/>
          <w:iCs/>
        </w:rPr>
        <w:t>m; Room</w:t>
      </w:r>
      <w:r w:rsidR="00B66BE6">
        <w:rPr>
          <w:rFonts w:ascii="Times" w:hAnsi="Times"/>
          <w:iCs/>
        </w:rPr>
        <w:t>: Holland Hall</w:t>
      </w:r>
      <w:r w:rsidR="00B66BE6" w:rsidRPr="00B66BE6">
        <w:rPr>
          <w:rFonts w:ascii="Times" w:hAnsi="Times"/>
          <w:iCs/>
        </w:rPr>
        <w:t xml:space="preserve"> </w:t>
      </w:r>
      <w:r w:rsidR="00B66BE6">
        <w:rPr>
          <w:rFonts w:ascii="Times" w:hAnsi="Times"/>
          <w:iCs/>
        </w:rPr>
        <w:t>35</w:t>
      </w:r>
      <w:r>
        <w:rPr>
          <w:rFonts w:ascii="Times" w:hAnsi="Times"/>
          <w:iCs/>
        </w:rPr>
        <w:t>5B</w:t>
      </w:r>
    </w:p>
    <w:p w14:paraId="3EFEB3DC" w14:textId="77777777" w:rsidR="00B66BE6" w:rsidRPr="00B66BE6" w:rsidRDefault="00B66BE6" w:rsidP="00B66BE6">
      <w:pPr>
        <w:rPr>
          <w:rFonts w:ascii="Times" w:hAnsi="Times"/>
          <w:iCs/>
        </w:rPr>
      </w:pPr>
    </w:p>
    <w:p w14:paraId="4C46E1C0" w14:textId="10332266" w:rsidR="00B66BE6" w:rsidRPr="00B66BE6" w:rsidRDefault="00B66BE6" w:rsidP="00B66BE6">
      <w:pPr>
        <w:rPr>
          <w:rFonts w:ascii="Times" w:hAnsi="Times"/>
          <w:iCs/>
        </w:rPr>
      </w:pPr>
      <w:r w:rsidRPr="00B66BE6">
        <w:rPr>
          <w:rFonts w:ascii="Times" w:hAnsi="Times"/>
          <w:iCs/>
        </w:rPr>
        <w:t>Week 1 – January 1</w:t>
      </w:r>
      <w:r w:rsidR="001A7A5C">
        <w:rPr>
          <w:rFonts w:ascii="Times" w:hAnsi="Times"/>
          <w:iCs/>
        </w:rPr>
        <w:t>6</w:t>
      </w:r>
      <w:r w:rsidRPr="00B66BE6">
        <w:rPr>
          <w:rFonts w:ascii="Times" w:hAnsi="Times"/>
          <w:iCs/>
        </w:rPr>
        <w:t xml:space="preserve"> - 1</w:t>
      </w:r>
      <w:r w:rsidR="001A7A5C">
        <w:rPr>
          <w:rFonts w:ascii="Times" w:hAnsi="Times"/>
          <w:iCs/>
        </w:rPr>
        <w:t>7</w:t>
      </w:r>
      <w:r w:rsidRPr="00B66BE6">
        <w:rPr>
          <w:rFonts w:ascii="Times" w:hAnsi="Times"/>
          <w:iCs/>
        </w:rPr>
        <w:t xml:space="preserve"> (t</w:t>
      </w:r>
      <w:r w:rsidR="001A7A5C">
        <w:rPr>
          <w:rFonts w:ascii="Times" w:hAnsi="Times"/>
          <w:iCs/>
        </w:rPr>
        <w:t>wo</w:t>
      </w:r>
      <w:r w:rsidRPr="00B66BE6">
        <w:rPr>
          <w:rFonts w:ascii="Times" w:hAnsi="Times"/>
          <w:iCs/>
        </w:rPr>
        <w:t xml:space="preserve"> days)</w:t>
      </w:r>
    </w:p>
    <w:p w14:paraId="564F72FE" w14:textId="77777777" w:rsidR="00B66BE6" w:rsidRPr="00B66BE6" w:rsidRDefault="00B66BE6" w:rsidP="00B66BE6">
      <w:pPr>
        <w:rPr>
          <w:rFonts w:ascii="Times" w:hAnsi="Times"/>
          <w:iCs/>
        </w:rPr>
      </w:pPr>
    </w:p>
    <w:p w14:paraId="40FB57DC" w14:textId="77777777" w:rsidR="00B66BE6" w:rsidRPr="00B66BE6" w:rsidRDefault="00B66BE6" w:rsidP="00B66BE6">
      <w:pPr>
        <w:rPr>
          <w:rFonts w:ascii="Times" w:hAnsi="Times"/>
          <w:iCs/>
        </w:rPr>
      </w:pPr>
      <w:r w:rsidRPr="00B66BE6">
        <w:rPr>
          <w:rFonts w:ascii="Times" w:hAnsi="Times"/>
          <w:iCs/>
        </w:rPr>
        <w:t xml:space="preserve">Read the United States Constitution (Casebook pages lix-lxxiii) and Casebook pages 1-34 (Marbury v. Madison; Impact of Marbury; Cooper v. Aaron and Ex </w:t>
      </w:r>
      <w:proofErr w:type="spellStart"/>
      <w:r w:rsidRPr="00B66BE6">
        <w:rPr>
          <w:rFonts w:ascii="Times" w:hAnsi="Times"/>
          <w:iCs/>
        </w:rPr>
        <w:t>Parte</w:t>
      </w:r>
      <w:proofErr w:type="spellEnd"/>
      <w:r w:rsidRPr="00B66BE6">
        <w:rPr>
          <w:rFonts w:ascii="Times" w:hAnsi="Times"/>
          <w:iCs/>
        </w:rPr>
        <w:t xml:space="preserve"> McCardle);</w:t>
      </w:r>
    </w:p>
    <w:p w14:paraId="056667BF" w14:textId="77777777" w:rsidR="00B66BE6" w:rsidRPr="00B66BE6" w:rsidRDefault="00B66BE6" w:rsidP="00B66BE6">
      <w:pPr>
        <w:rPr>
          <w:rFonts w:ascii="Times" w:hAnsi="Times"/>
          <w:iCs/>
        </w:rPr>
      </w:pPr>
    </w:p>
    <w:p w14:paraId="44A6AF2D" w14:textId="4E4D3532" w:rsidR="00B66BE6" w:rsidRPr="00B66BE6" w:rsidRDefault="00B66BE6" w:rsidP="00B66BE6">
      <w:pPr>
        <w:rPr>
          <w:rFonts w:ascii="Times" w:hAnsi="Times"/>
          <w:iCs/>
        </w:rPr>
      </w:pPr>
      <w:r w:rsidRPr="00B66BE6">
        <w:rPr>
          <w:rFonts w:ascii="Times" w:hAnsi="Times"/>
          <w:iCs/>
        </w:rPr>
        <w:t>Casebook  p. 7</w:t>
      </w:r>
      <w:r w:rsidR="00E60DB4">
        <w:rPr>
          <w:rFonts w:ascii="Times" w:hAnsi="Times"/>
          <w:iCs/>
        </w:rPr>
        <w:t>7</w:t>
      </w:r>
      <w:r w:rsidRPr="00B66BE6">
        <w:rPr>
          <w:rFonts w:ascii="Times" w:hAnsi="Times"/>
          <w:iCs/>
        </w:rPr>
        <w:t>-9</w:t>
      </w:r>
      <w:r w:rsidR="00E60DB4">
        <w:rPr>
          <w:rFonts w:ascii="Times" w:hAnsi="Times"/>
          <w:iCs/>
        </w:rPr>
        <w:t>3</w:t>
      </w:r>
      <w:r w:rsidRPr="00B66BE6">
        <w:rPr>
          <w:rFonts w:ascii="Times" w:hAnsi="Times"/>
          <w:iCs/>
        </w:rPr>
        <w:t xml:space="preserve"> (McCulloch v. Maryland); </w:t>
      </w:r>
    </w:p>
    <w:p w14:paraId="499B324E" w14:textId="2D258F22" w:rsidR="00B66BE6" w:rsidRPr="00B66BE6" w:rsidRDefault="00B66BE6" w:rsidP="00B66BE6">
      <w:pPr>
        <w:rPr>
          <w:rFonts w:ascii="Times" w:hAnsi="Times"/>
          <w:iCs/>
        </w:rPr>
      </w:pPr>
      <w:r w:rsidRPr="00B66BE6">
        <w:rPr>
          <w:rFonts w:ascii="Times" w:hAnsi="Times"/>
          <w:iCs/>
        </w:rPr>
        <w:t xml:space="preserve">Casebook  p. </w:t>
      </w:r>
      <w:r w:rsidR="00E60DB4">
        <w:rPr>
          <w:rFonts w:ascii="Times" w:hAnsi="Times"/>
          <w:iCs/>
        </w:rPr>
        <w:t>103</w:t>
      </w:r>
      <w:r w:rsidRPr="00B66BE6">
        <w:rPr>
          <w:rFonts w:ascii="Times" w:hAnsi="Times"/>
          <w:iCs/>
        </w:rPr>
        <w:t>-11</w:t>
      </w:r>
      <w:r w:rsidR="00E60DB4">
        <w:rPr>
          <w:rFonts w:ascii="Times" w:hAnsi="Times"/>
          <w:iCs/>
        </w:rPr>
        <w:t>4</w:t>
      </w:r>
      <w:r w:rsidRPr="00B66BE6">
        <w:rPr>
          <w:rFonts w:ascii="Times" w:hAnsi="Times"/>
          <w:iCs/>
        </w:rPr>
        <w:t xml:space="preserve"> (U.S. Term Limits v. Thornton and related materials)</w:t>
      </w:r>
    </w:p>
    <w:p w14:paraId="61E5B5D2" w14:textId="77777777" w:rsidR="00B66BE6" w:rsidRPr="00B66BE6" w:rsidRDefault="00B66BE6" w:rsidP="00B66BE6">
      <w:pPr>
        <w:rPr>
          <w:rFonts w:ascii="Times" w:hAnsi="Times"/>
          <w:iCs/>
        </w:rPr>
      </w:pPr>
    </w:p>
    <w:p w14:paraId="447D312D" w14:textId="77777777" w:rsidR="00B66BE6" w:rsidRPr="00B66BE6" w:rsidRDefault="00B66BE6" w:rsidP="00B66BE6">
      <w:pPr>
        <w:rPr>
          <w:rFonts w:ascii="Times" w:hAnsi="Times"/>
          <w:iCs/>
        </w:rPr>
      </w:pPr>
    </w:p>
    <w:p w14:paraId="11D456CE" w14:textId="294C9A7D" w:rsidR="00B66BE6" w:rsidRPr="00B66BE6" w:rsidRDefault="00B66BE6" w:rsidP="00B66BE6">
      <w:pPr>
        <w:rPr>
          <w:rFonts w:ascii="Times" w:hAnsi="Times"/>
          <w:iCs/>
        </w:rPr>
      </w:pPr>
      <w:r w:rsidRPr="00B66BE6">
        <w:rPr>
          <w:rFonts w:ascii="Times" w:hAnsi="Times"/>
          <w:iCs/>
        </w:rPr>
        <w:t>Week 2 – January 2</w:t>
      </w:r>
      <w:r w:rsidR="001A7A5C">
        <w:rPr>
          <w:rFonts w:ascii="Times" w:hAnsi="Times"/>
          <w:iCs/>
        </w:rPr>
        <w:t>2</w:t>
      </w:r>
      <w:r w:rsidRPr="00B66BE6">
        <w:rPr>
          <w:rFonts w:ascii="Times" w:hAnsi="Times"/>
          <w:iCs/>
        </w:rPr>
        <w:t xml:space="preserve"> </w:t>
      </w:r>
      <w:r>
        <w:rPr>
          <w:rFonts w:ascii="Times" w:hAnsi="Times"/>
          <w:iCs/>
        </w:rPr>
        <w:t xml:space="preserve">- </w:t>
      </w:r>
      <w:r w:rsidRPr="00B66BE6">
        <w:rPr>
          <w:rFonts w:ascii="Times" w:hAnsi="Times"/>
          <w:iCs/>
        </w:rPr>
        <w:t>2</w:t>
      </w:r>
      <w:r w:rsidR="001A7A5C">
        <w:rPr>
          <w:rFonts w:ascii="Times" w:hAnsi="Times"/>
          <w:iCs/>
        </w:rPr>
        <w:t>4</w:t>
      </w:r>
      <w:r w:rsidRPr="00B66BE6">
        <w:rPr>
          <w:rFonts w:ascii="Times" w:hAnsi="Times"/>
          <w:iCs/>
        </w:rPr>
        <w:t xml:space="preserve"> (t</w:t>
      </w:r>
      <w:r w:rsidR="0065515F">
        <w:rPr>
          <w:rFonts w:ascii="Times" w:hAnsi="Times"/>
          <w:iCs/>
        </w:rPr>
        <w:t>hree</w:t>
      </w:r>
      <w:r w:rsidRPr="00B66BE6">
        <w:rPr>
          <w:rFonts w:ascii="Times" w:hAnsi="Times"/>
          <w:iCs/>
        </w:rPr>
        <w:t xml:space="preserve"> days)</w:t>
      </w:r>
    </w:p>
    <w:p w14:paraId="1A12CCF1" w14:textId="77777777" w:rsidR="00B66BE6" w:rsidRPr="00B66BE6" w:rsidRDefault="00B66BE6" w:rsidP="00B66BE6">
      <w:pPr>
        <w:rPr>
          <w:rFonts w:ascii="Times" w:hAnsi="Times"/>
          <w:iCs/>
        </w:rPr>
      </w:pPr>
    </w:p>
    <w:p w14:paraId="5E4D048D" w14:textId="7C4E5AF3" w:rsidR="00B66BE6" w:rsidRPr="00B66BE6" w:rsidRDefault="00B66BE6" w:rsidP="00B66BE6">
      <w:pPr>
        <w:rPr>
          <w:rFonts w:ascii="Times" w:hAnsi="Times"/>
          <w:iCs/>
        </w:rPr>
      </w:pPr>
      <w:r w:rsidRPr="00B66BE6">
        <w:rPr>
          <w:rFonts w:ascii="Times" w:hAnsi="Times"/>
          <w:iCs/>
        </w:rPr>
        <w:t>Casebook p. 9</w:t>
      </w:r>
      <w:r w:rsidR="00E60DB4">
        <w:rPr>
          <w:rFonts w:ascii="Times" w:hAnsi="Times"/>
          <w:iCs/>
        </w:rPr>
        <w:t>3</w:t>
      </w:r>
      <w:r w:rsidRPr="00B66BE6">
        <w:rPr>
          <w:rFonts w:ascii="Times" w:hAnsi="Times"/>
          <w:iCs/>
        </w:rPr>
        <w:t>-</w:t>
      </w:r>
      <w:r w:rsidR="00E60DB4">
        <w:rPr>
          <w:rFonts w:ascii="Times" w:hAnsi="Times"/>
          <w:iCs/>
        </w:rPr>
        <w:t>103</w:t>
      </w:r>
      <w:r w:rsidRPr="00B66BE6">
        <w:rPr>
          <w:rFonts w:ascii="Times" w:hAnsi="Times"/>
          <w:iCs/>
        </w:rPr>
        <w:t xml:space="preserve"> (United States v. Comstock; U.S. v. Kebodeaux) (discussion on “The Limits of the Necessary and Proper Clause”);</w:t>
      </w:r>
    </w:p>
    <w:p w14:paraId="4BB48E9B" w14:textId="77777777" w:rsidR="00B66BE6" w:rsidRPr="00B66BE6" w:rsidRDefault="00B66BE6" w:rsidP="00B66BE6">
      <w:pPr>
        <w:rPr>
          <w:rFonts w:ascii="Times" w:hAnsi="Times"/>
          <w:iCs/>
        </w:rPr>
      </w:pPr>
    </w:p>
    <w:p w14:paraId="68CFB409" w14:textId="77777777" w:rsidR="00B66BE6" w:rsidRPr="00B66BE6" w:rsidRDefault="00B66BE6" w:rsidP="00B66BE6">
      <w:pPr>
        <w:rPr>
          <w:rFonts w:ascii="Times" w:hAnsi="Times"/>
          <w:iCs/>
        </w:rPr>
      </w:pPr>
      <w:r w:rsidRPr="00B66BE6">
        <w:rPr>
          <w:rFonts w:ascii="Times" w:hAnsi="Times"/>
          <w:iCs/>
        </w:rPr>
        <w:t>Commerce Clause Powers of Congress:</w:t>
      </w:r>
    </w:p>
    <w:p w14:paraId="033AB469" w14:textId="58344174" w:rsidR="00B66BE6" w:rsidRPr="00B66BE6" w:rsidRDefault="00B66BE6" w:rsidP="00B66BE6">
      <w:pPr>
        <w:rPr>
          <w:rFonts w:ascii="Times" w:hAnsi="Times"/>
          <w:iCs/>
        </w:rPr>
      </w:pPr>
      <w:r w:rsidRPr="00B66BE6">
        <w:rPr>
          <w:rFonts w:ascii="Times" w:hAnsi="Times"/>
          <w:iCs/>
        </w:rPr>
        <w:t>Casebook  p.11</w:t>
      </w:r>
      <w:r w:rsidR="00685342">
        <w:rPr>
          <w:rFonts w:ascii="Times" w:hAnsi="Times"/>
          <w:iCs/>
        </w:rPr>
        <w:t>5</w:t>
      </w:r>
      <w:r w:rsidRPr="00B66BE6">
        <w:rPr>
          <w:rFonts w:ascii="Times" w:hAnsi="Times"/>
          <w:iCs/>
        </w:rPr>
        <w:t>-11</w:t>
      </w:r>
      <w:r w:rsidR="00685342">
        <w:rPr>
          <w:rFonts w:ascii="Times" w:hAnsi="Times"/>
          <w:iCs/>
        </w:rPr>
        <w:t>7</w:t>
      </w:r>
      <w:r w:rsidRPr="00B66BE6">
        <w:rPr>
          <w:rFonts w:ascii="Times" w:hAnsi="Times"/>
          <w:iCs/>
        </w:rPr>
        <w:t xml:space="preserve"> (Gibbons v. Ogden); Casebook p. 12</w:t>
      </w:r>
      <w:r w:rsidR="00685342">
        <w:rPr>
          <w:rFonts w:ascii="Times" w:hAnsi="Times"/>
          <w:iCs/>
        </w:rPr>
        <w:t>2</w:t>
      </w:r>
      <w:r w:rsidRPr="00B66BE6">
        <w:rPr>
          <w:rFonts w:ascii="Times" w:hAnsi="Times"/>
          <w:iCs/>
        </w:rPr>
        <w:t xml:space="preserve"> Hoke v. United States (Mann Act case) </w:t>
      </w:r>
    </w:p>
    <w:p w14:paraId="57D4991C" w14:textId="492897B0" w:rsidR="00B66BE6" w:rsidRPr="00B66BE6" w:rsidRDefault="00B66BE6" w:rsidP="00B66BE6">
      <w:pPr>
        <w:rPr>
          <w:rFonts w:ascii="Times" w:hAnsi="Times"/>
          <w:iCs/>
        </w:rPr>
      </w:pPr>
      <w:r w:rsidRPr="00B66BE6">
        <w:rPr>
          <w:rFonts w:ascii="Times" w:hAnsi="Times"/>
          <w:iCs/>
        </w:rPr>
        <w:t>Casebook  p. 13</w:t>
      </w:r>
      <w:r w:rsidR="00685342">
        <w:rPr>
          <w:rFonts w:ascii="Times" w:hAnsi="Times"/>
          <w:iCs/>
        </w:rPr>
        <w:t>5</w:t>
      </w:r>
      <w:r w:rsidRPr="00B66BE6">
        <w:rPr>
          <w:rFonts w:ascii="Times" w:hAnsi="Times"/>
          <w:iCs/>
        </w:rPr>
        <w:t>-1</w:t>
      </w:r>
      <w:r w:rsidR="00685342">
        <w:rPr>
          <w:rFonts w:ascii="Times" w:hAnsi="Times"/>
          <w:iCs/>
        </w:rPr>
        <w:t>41</w:t>
      </w:r>
      <w:r w:rsidRPr="00B66BE6">
        <w:rPr>
          <w:rFonts w:ascii="Times" w:hAnsi="Times"/>
          <w:iCs/>
        </w:rPr>
        <w:t xml:space="preserve"> (Wickard v. Filburn</w:t>
      </w:r>
      <w:r w:rsidR="00685342">
        <w:rPr>
          <w:rFonts w:ascii="Times" w:hAnsi="Times"/>
          <w:iCs/>
        </w:rPr>
        <w:t xml:space="preserve">; </w:t>
      </w:r>
      <w:r w:rsidRPr="00B66BE6">
        <w:rPr>
          <w:rFonts w:ascii="Times" w:hAnsi="Times"/>
          <w:iCs/>
        </w:rPr>
        <w:t>Heart of Atlanta Motel v. United States; Katzenbach v. McClung)</w:t>
      </w:r>
    </w:p>
    <w:p w14:paraId="1202A582" w14:textId="7AB58345" w:rsidR="00B66BE6" w:rsidRPr="00B66BE6" w:rsidRDefault="00B66BE6" w:rsidP="00B66BE6">
      <w:pPr>
        <w:rPr>
          <w:rFonts w:ascii="Times" w:hAnsi="Times"/>
          <w:iCs/>
        </w:rPr>
      </w:pPr>
      <w:r w:rsidRPr="00B66BE6">
        <w:rPr>
          <w:rFonts w:ascii="Times" w:hAnsi="Times"/>
          <w:iCs/>
        </w:rPr>
        <w:t>Casebook  p. 1</w:t>
      </w:r>
      <w:r w:rsidR="00685342">
        <w:rPr>
          <w:rFonts w:ascii="Times" w:hAnsi="Times"/>
          <w:iCs/>
        </w:rPr>
        <w:t>41</w:t>
      </w:r>
      <w:r w:rsidRPr="00B66BE6">
        <w:rPr>
          <w:rFonts w:ascii="Times" w:hAnsi="Times"/>
          <w:iCs/>
        </w:rPr>
        <w:t>-14</w:t>
      </w:r>
      <w:r w:rsidR="00685342">
        <w:rPr>
          <w:rFonts w:ascii="Times" w:hAnsi="Times"/>
          <w:iCs/>
        </w:rPr>
        <w:t>9</w:t>
      </w:r>
      <w:r w:rsidRPr="00B66BE6">
        <w:rPr>
          <w:rFonts w:ascii="Times" w:hAnsi="Times"/>
          <w:iCs/>
        </w:rPr>
        <w:t xml:space="preserve"> (United States v. Lopez)</w:t>
      </w:r>
    </w:p>
    <w:p w14:paraId="0A943A01" w14:textId="77777777" w:rsidR="00B66BE6" w:rsidRPr="00B66BE6" w:rsidRDefault="00B66BE6" w:rsidP="00B66BE6">
      <w:pPr>
        <w:rPr>
          <w:rFonts w:ascii="Times" w:hAnsi="Times"/>
          <w:iCs/>
        </w:rPr>
      </w:pPr>
    </w:p>
    <w:p w14:paraId="738200AB" w14:textId="77777777" w:rsidR="00B66BE6" w:rsidRPr="00B66BE6" w:rsidRDefault="00B66BE6" w:rsidP="00B66BE6">
      <w:pPr>
        <w:rPr>
          <w:rFonts w:ascii="Times" w:hAnsi="Times"/>
          <w:iCs/>
        </w:rPr>
      </w:pPr>
    </w:p>
    <w:p w14:paraId="5D6084D3" w14:textId="2BEB1324" w:rsidR="00B66BE6" w:rsidRPr="00B66BE6" w:rsidRDefault="00B66BE6" w:rsidP="00B66BE6">
      <w:pPr>
        <w:rPr>
          <w:rFonts w:ascii="Times" w:hAnsi="Times"/>
          <w:iCs/>
        </w:rPr>
      </w:pPr>
      <w:r w:rsidRPr="00B66BE6">
        <w:rPr>
          <w:rFonts w:ascii="Times" w:hAnsi="Times"/>
          <w:iCs/>
        </w:rPr>
        <w:t xml:space="preserve">Week 3 – January </w:t>
      </w:r>
      <w:r w:rsidR="001A7A5C">
        <w:rPr>
          <w:rFonts w:ascii="Times" w:hAnsi="Times"/>
          <w:iCs/>
        </w:rPr>
        <w:t>29</w:t>
      </w:r>
      <w:r w:rsidRPr="00B66BE6">
        <w:rPr>
          <w:rFonts w:ascii="Times" w:hAnsi="Times"/>
          <w:iCs/>
        </w:rPr>
        <w:t xml:space="preserve"> – </w:t>
      </w:r>
      <w:r w:rsidR="001A7A5C">
        <w:rPr>
          <w:rFonts w:ascii="Times" w:hAnsi="Times"/>
          <w:iCs/>
        </w:rPr>
        <w:t>31</w:t>
      </w:r>
      <w:r w:rsidRPr="00B66BE6">
        <w:rPr>
          <w:rFonts w:ascii="Times" w:hAnsi="Times"/>
          <w:iCs/>
        </w:rPr>
        <w:t xml:space="preserve"> (three days)</w:t>
      </w:r>
    </w:p>
    <w:p w14:paraId="5AD47149" w14:textId="77777777" w:rsidR="00B66BE6" w:rsidRPr="00B66BE6" w:rsidRDefault="00B66BE6" w:rsidP="00B66BE6">
      <w:pPr>
        <w:rPr>
          <w:rFonts w:ascii="Times" w:hAnsi="Times"/>
          <w:iCs/>
        </w:rPr>
      </w:pPr>
    </w:p>
    <w:p w14:paraId="230AE72C" w14:textId="7AD436DC" w:rsidR="00B66BE6" w:rsidRPr="00B66BE6" w:rsidRDefault="00B66BE6" w:rsidP="00B66BE6">
      <w:pPr>
        <w:rPr>
          <w:rFonts w:ascii="Times" w:hAnsi="Times"/>
          <w:iCs/>
        </w:rPr>
      </w:pPr>
      <w:r w:rsidRPr="00B66BE6">
        <w:rPr>
          <w:rFonts w:ascii="Times" w:hAnsi="Times"/>
          <w:iCs/>
        </w:rPr>
        <w:t>Casebook  p. 14</w:t>
      </w:r>
      <w:r w:rsidR="00685342">
        <w:rPr>
          <w:rFonts w:ascii="Times" w:hAnsi="Times"/>
          <w:iCs/>
        </w:rPr>
        <w:t>9</w:t>
      </w:r>
      <w:r w:rsidRPr="00B66BE6">
        <w:rPr>
          <w:rFonts w:ascii="Times" w:hAnsi="Times"/>
          <w:iCs/>
        </w:rPr>
        <w:t>-1</w:t>
      </w:r>
      <w:r w:rsidR="00685342">
        <w:rPr>
          <w:rFonts w:ascii="Times" w:hAnsi="Times"/>
          <w:iCs/>
        </w:rPr>
        <w:t>62</w:t>
      </w:r>
      <w:r w:rsidRPr="00B66BE6">
        <w:rPr>
          <w:rFonts w:ascii="Times" w:hAnsi="Times"/>
          <w:iCs/>
        </w:rPr>
        <w:t xml:space="preserve"> (United States v. Morrison, Gonzales v. Raich); </w:t>
      </w:r>
    </w:p>
    <w:p w14:paraId="74533ACE" w14:textId="77777777" w:rsidR="00B66BE6" w:rsidRPr="00B66BE6" w:rsidRDefault="00B66BE6" w:rsidP="00B66BE6">
      <w:pPr>
        <w:rPr>
          <w:rFonts w:ascii="Times" w:hAnsi="Times"/>
          <w:iCs/>
        </w:rPr>
      </w:pPr>
    </w:p>
    <w:p w14:paraId="3803D70A" w14:textId="34C1D6C7" w:rsidR="00B66BE6" w:rsidRPr="00B66BE6" w:rsidRDefault="00B66BE6" w:rsidP="00B66BE6">
      <w:pPr>
        <w:rPr>
          <w:rFonts w:ascii="Times" w:hAnsi="Times"/>
          <w:iCs/>
        </w:rPr>
      </w:pPr>
      <w:r w:rsidRPr="00B66BE6">
        <w:rPr>
          <w:rFonts w:ascii="Times" w:hAnsi="Times"/>
          <w:iCs/>
        </w:rPr>
        <w:t>Casebook p. 1</w:t>
      </w:r>
      <w:r w:rsidR="00685342">
        <w:rPr>
          <w:rFonts w:ascii="Times" w:hAnsi="Times"/>
          <w:iCs/>
        </w:rPr>
        <w:t>62</w:t>
      </w:r>
      <w:r w:rsidRPr="00B66BE6">
        <w:rPr>
          <w:rFonts w:ascii="Times" w:hAnsi="Times"/>
          <w:iCs/>
        </w:rPr>
        <w:t xml:space="preserve"> – 17</w:t>
      </w:r>
      <w:r w:rsidR="00685342">
        <w:rPr>
          <w:rFonts w:ascii="Times" w:hAnsi="Times"/>
          <w:iCs/>
        </w:rPr>
        <w:t>0</w:t>
      </w:r>
      <w:r w:rsidRPr="00B66BE6">
        <w:rPr>
          <w:rFonts w:ascii="Times" w:hAnsi="Times"/>
          <w:iCs/>
        </w:rPr>
        <w:t xml:space="preserve"> (National Fed. of Ind. Bus. v. Sebelius); Casebook 9</w:t>
      </w:r>
      <w:r w:rsidR="00685342">
        <w:rPr>
          <w:rFonts w:ascii="Times" w:hAnsi="Times"/>
          <w:iCs/>
        </w:rPr>
        <w:t>7</w:t>
      </w:r>
      <w:r w:rsidRPr="00B66BE6">
        <w:rPr>
          <w:rFonts w:ascii="Times" w:hAnsi="Times"/>
          <w:iCs/>
        </w:rPr>
        <w:t>-9</w:t>
      </w:r>
      <w:r w:rsidR="00685342">
        <w:rPr>
          <w:rFonts w:ascii="Times" w:hAnsi="Times"/>
          <w:iCs/>
        </w:rPr>
        <w:t>8</w:t>
      </w:r>
      <w:r w:rsidRPr="00B66BE6">
        <w:rPr>
          <w:rFonts w:ascii="Times" w:hAnsi="Times"/>
          <w:iCs/>
        </w:rPr>
        <w:t xml:space="preserve"> (Sebelius on the Necessary and Proper Clause)</w:t>
      </w:r>
    </w:p>
    <w:p w14:paraId="065D6B2F" w14:textId="77777777" w:rsidR="00B66BE6" w:rsidRPr="00B66BE6" w:rsidRDefault="00B66BE6" w:rsidP="00B66BE6">
      <w:pPr>
        <w:rPr>
          <w:rFonts w:ascii="Times" w:hAnsi="Times"/>
          <w:iCs/>
        </w:rPr>
      </w:pPr>
    </w:p>
    <w:p w14:paraId="48E5A7AA" w14:textId="4996AB7C" w:rsidR="00B66BE6" w:rsidRPr="00B66BE6" w:rsidRDefault="00B66BE6" w:rsidP="00B66BE6">
      <w:pPr>
        <w:rPr>
          <w:rFonts w:ascii="Times" w:hAnsi="Times"/>
          <w:iCs/>
        </w:rPr>
      </w:pPr>
      <w:r w:rsidRPr="00B66BE6">
        <w:rPr>
          <w:rFonts w:ascii="Times" w:hAnsi="Times"/>
          <w:iCs/>
        </w:rPr>
        <w:t>Casebook  p. 1</w:t>
      </w:r>
      <w:r w:rsidR="00685342">
        <w:rPr>
          <w:rFonts w:ascii="Times" w:hAnsi="Times"/>
          <w:iCs/>
        </w:rPr>
        <w:t>70-</w:t>
      </w:r>
      <w:r w:rsidRPr="00B66BE6">
        <w:rPr>
          <w:rFonts w:ascii="Times" w:hAnsi="Times"/>
          <w:iCs/>
        </w:rPr>
        <w:t>1</w:t>
      </w:r>
      <w:r w:rsidR="00685342">
        <w:rPr>
          <w:rFonts w:ascii="Times" w:hAnsi="Times"/>
          <w:iCs/>
        </w:rPr>
        <w:t>75</w:t>
      </w:r>
      <w:r w:rsidRPr="00B66BE6">
        <w:rPr>
          <w:rFonts w:ascii="Times" w:hAnsi="Times"/>
          <w:iCs/>
        </w:rPr>
        <w:t xml:space="preserve">  (Tenth and Eleventh Amendment Cases) </w:t>
      </w:r>
    </w:p>
    <w:p w14:paraId="2D5E0A70" w14:textId="77777777" w:rsidR="00B66BE6" w:rsidRPr="00B66BE6" w:rsidRDefault="00B66BE6" w:rsidP="00B66BE6">
      <w:pPr>
        <w:rPr>
          <w:rFonts w:ascii="Times" w:hAnsi="Times"/>
          <w:iCs/>
        </w:rPr>
      </w:pPr>
    </w:p>
    <w:p w14:paraId="0BC330D3" w14:textId="2BCF5AB2" w:rsidR="00B66BE6" w:rsidRPr="00B66BE6" w:rsidRDefault="00B66BE6" w:rsidP="00B66BE6">
      <w:pPr>
        <w:rPr>
          <w:rFonts w:ascii="Times" w:hAnsi="Times"/>
          <w:iCs/>
        </w:rPr>
      </w:pPr>
      <w:r w:rsidRPr="00B66BE6">
        <w:rPr>
          <w:rFonts w:ascii="Times" w:hAnsi="Times"/>
          <w:iCs/>
        </w:rPr>
        <w:t>Substitute the New York v. United States handout for pages 17</w:t>
      </w:r>
      <w:r w:rsidR="00685342">
        <w:rPr>
          <w:rFonts w:ascii="Times" w:hAnsi="Times"/>
          <w:iCs/>
        </w:rPr>
        <w:t>5</w:t>
      </w:r>
      <w:r w:rsidRPr="00B66BE6">
        <w:rPr>
          <w:rFonts w:ascii="Times" w:hAnsi="Times"/>
          <w:iCs/>
        </w:rPr>
        <w:t xml:space="preserve"> – 17</w:t>
      </w:r>
      <w:r w:rsidR="00685342">
        <w:rPr>
          <w:rFonts w:ascii="Times" w:hAnsi="Times"/>
          <w:iCs/>
        </w:rPr>
        <w:t>9</w:t>
      </w:r>
      <w:r w:rsidRPr="00B66BE6">
        <w:rPr>
          <w:rFonts w:ascii="Times" w:hAnsi="Times"/>
          <w:iCs/>
        </w:rPr>
        <w:t xml:space="preserve"> of the casebook. The handout can be found on the course website.</w:t>
      </w:r>
    </w:p>
    <w:p w14:paraId="5A34C2BA" w14:textId="77777777" w:rsidR="00B66BE6" w:rsidRPr="00B66BE6" w:rsidRDefault="00B66BE6" w:rsidP="00B66BE6">
      <w:pPr>
        <w:rPr>
          <w:rFonts w:ascii="Times" w:hAnsi="Times"/>
          <w:iCs/>
        </w:rPr>
      </w:pPr>
    </w:p>
    <w:p w14:paraId="351F3CA0" w14:textId="1D2D1033" w:rsidR="00B66BE6" w:rsidRPr="00B66BE6" w:rsidRDefault="00B66BE6" w:rsidP="00B66BE6">
      <w:pPr>
        <w:rPr>
          <w:rFonts w:ascii="Times" w:hAnsi="Times"/>
          <w:iCs/>
        </w:rPr>
      </w:pPr>
      <w:r w:rsidRPr="00B66BE6">
        <w:rPr>
          <w:rFonts w:ascii="Times" w:hAnsi="Times"/>
          <w:iCs/>
        </w:rPr>
        <w:lastRenderedPageBreak/>
        <w:t>Casebook  p. 4</w:t>
      </w:r>
      <w:r w:rsidR="00685342">
        <w:rPr>
          <w:rFonts w:ascii="Times" w:hAnsi="Times"/>
          <w:iCs/>
        </w:rPr>
        <w:t>59</w:t>
      </w:r>
      <w:r w:rsidRPr="00B66BE6">
        <w:rPr>
          <w:rFonts w:ascii="Times" w:hAnsi="Times"/>
          <w:iCs/>
        </w:rPr>
        <w:t>-4</w:t>
      </w:r>
      <w:r w:rsidR="00685342">
        <w:rPr>
          <w:rFonts w:ascii="Times" w:hAnsi="Times"/>
          <w:iCs/>
        </w:rPr>
        <w:t>80</w:t>
      </w:r>
      <w:r w:rsidRPr="00B66BE6">
        <w:rPr>
          <w:rFonts w:ascii="Times" w:hAnsi="Times"/>
          <w:iCs/>
        </w:rPr>
        <w:t xml:space="preserve"> (Fundamental Rights: Barron v. Baltimore; Dred Scott v. Sandford; Slaughter-House Cases and Saenz v. Roe).</w:t>
      </w:r>
    </w:p>
    <w:p w14:paraId="64AD61CA" w14:textId="77777777" w:rsidR="000163F9" w:rsidRDefault="000163F9" w:rsidP="00B66BE6">
      <w:pPr>
        <w:rPr>
          <w:rFonts w:ascii="Times" w:hAnsi="Times"/>
          <w:iCs/>
        </w:rPr>
      </w:pPr>
    </w:p>
    <w:p w14:paraId="500E7ABA" w14:textId="77777777" w:rsidR="000163F9" w:rsidRDefault="000163F9" w:rsidP="00B66BE6">
      <w:pPr>
        <w:rPr>
          <w:rFonts w:ascii="Times" w:hAnsi="Times"/>
          <w:iCs/>
        </w:rPr>
      </w:pPr>
    </w:p>
    <w:p w14:paraId="28701A64" w14:textId="24997670" w:rsidR="00B66BE6" w:rsidRPr="00B66BE6" w:rsidRDefault="00B66BE6" w:rsidP="00B66BE6">
      <w:pPr>
        <w:rPr>
          <w:rFonts w:ascii="Times" w:hAnsi="Times"/>
          <w:iCs/>
        </w:rPr>
      </w:pPr>
      <w:r w:rsidRPr="00B66BE6">
        <w:rPr>
          <w:rFonts w:ascii="Times" w:hAnsi="Times"/>
          <w:iCs/>
        </w:rPr>
        <w:t xml:space="preserve">Week 4 – February </w:t>
      </w:r>
      <w:r w:rsidR="009B6314">
        <w:rPr>
          <w:rFonts w:ascii="Times" w:hAnsi="Times"/>
          <w:iCs/>
        </w:rPr>
        <w:t>5</w:t>
      </w:r>
      <w:r w:rsidRPr="00B66BE6">
        <w:rPr>
          <w:rFonts w:ascii="Times" w:hAnsi="Times"/>
          <w:iCs/>
        </w:rPr>
        <w:t xml:space="preserve"> -</w:t>
      </w:r>
      <w:r w:rsidR="0065515F">
        <w:rPr>
          <w:rFonts w:ascii="Times" w:hAnsi="Times"/>
          <w:iCs/>
        </w:rPr>
        <w:t xml:space="preserve"> </w:t>
      </w:r>
      <w:r w:rsidR="009B6314">
        <w:rPr>
          <w:rFonts w:ascii="Times" w:hAnsi="Times"/>
          <w:iCs/>
        </w:rPr>
        <w:t>7</w:t>
      </w:r>
      <w:r w:rsidRPr="00B66BE6">
        <w:rPr>
          <w:rFonts w:ascii="Times" w:hAnsi="Times"/>
          <w:iCs/>
        </w:rPr>
        <w:t xml:space="preserve"> (three days)</w:t>
      </w:r>
    </w:p>
    <w:p w14:paraId="6FB131C3" w14:textId="77777777" w:rsidR="00B66BE6" w:rsidRPr="00B66BE6" w:rsidRDefault="00B66BE6" w:rsidP="00B66BE6">
      <w:pPr>
        <w:rPr>
          <w:rFonts w:ascii="Times" w:hAnsi="Times"/>
          <w:iCs/>
        </w:rPr>
      </w:pPr>
    </w:p>
    <w:p w14:paraId="4A4D7E72" w14:textId="77777777" w:rsidR="000163F9" w:rsidRDefault="00B66BE6" w:rsidP="00B66BE6">
      <w:pPr>
        <w:rPr>
          <w:rFonts w:ascii="Times" w:hAnsi="Times"/>
          <w:iCs/>
        </w:rPr>
      </w:pPr>
      <w:r w:rsidRPr="00B66BE6">
        <w:rPr>
          <w:rFonts w:ascii="Times" w:hAnsi="Times"/>
          <w:iCs/>
        </w:rPr>
        <w:t xml:space="preserve">Casebook p. </w:t>
      </w:r>
      <w:r w:rsidR="00FF4F99">
        <w:rPr>
          <w:rFonts w:ascii="Times" w:hAnsi="Times"/>
          <w:iCs/>
        </w:rPr>
        <w:t>507</w:t>
      </w:r>
      <w:r w:rsidRPr="00B66BE6">
        <w:rPr>
          <w:rFonts w:ascii="Times" w:hAnsi="Times"/>
          <w:iCs/>
        </w:rPr>
        <w:t xml:space="preserve"> - 5</w:t>
      </w:r>
      <w:r w:rsidR="00FF4F99">
        <w:rPr>
          <w:rFonts w:ascii="Times" w:hAnsi="Times"/>
          <w:iCs/>
        </w:rPr>
        <w:t>31</w:t>
      </w:r>
      <w:r w:rsidRPr="00B66BE6">
        <w:rPr>
          <w:rFonts w:ascii="Times" w:hAnsi="Times"/>
          <w:iCs/>
        </w:rPr>
        <w:t xml:space="preserve"> (Substantive Due Process: Economic Cases), Day-</w:t>
      </w:r>
      <w:proofErr w:type="spellStart"/>
      <w:r w:rsidRPr="00B66BE6">
        <w:rPr>
          <w:rFonts w:ascii="Times" w:hAnsi="Times"/>
          <w:iCs/>
        </w:rPr>
        <w:t>Brite</w:t>
      </w:r>
      <w:proofErr w:type="spellEnd"/>
      <w:r w:rsidRPr="00B66BE6">
        <w:rPr>
          <w:rFonts w:ascii="Times" w:hAnsi="Times"/>
          <w:iCs/>
        </w:rPr>
        <w:t xml:space="preserve"> Lighting, Inc. v. Missouri (Handout); (Punitive Damages Cases);</w:t>
      </w:r>
    </w:p>
    <w:p w14:paraId="4D254867" w14:textId="538FAF86" w:rsidR="00B66BE6" w:rsidRPr="00B66BE6" w:rsidRDefault="00B66BE6" w:rsidP="00B66BE6">
      <w:pPr>
        <w:rPr>
          <w:rFonts w:ascii="Times" w:hAnsi="Times"/>
          <w:iCs/>
        </w:rPr>
      </w:pPr>
      <w:r w:rsidRPr="00B66BE6">
        <w:rPr>
          <w:rFonts w:ascii="Times" w:hAnsi="Times"/>
          <w:iCs/>
        </w:rPr>
        <w:t>Casebook  p. 5</w:t>
      </w:r>
      <w:r w:rsidR="00FF4F99">
        <w:rPr>
          <w:rFonts w:ascii="Times" w:hAnsi="Times"/>
          <w:iCs/>
        </w:rPr>
        <w:t>31</w:t>
      </w:r>
      <w:r w:rsidRPr="00B66BE6">
        <w:rPr>
          <w:rFonts w:ascii="Times" w:hAnsi="Times"/>
          <w:iCs/>
        </w:rPr>
        <w:t>-5</w:t>
      </w:r>
      <w:r w:rsidR="00FF4F99">
        <w:rPr>
          <w:rFonts w:ascii="Times" w:hAnsi="Times"/>
          <w:iCs/>
        </w:rPr>
        <w:t>42</w:t>
      </w:r>
      <w:r w:rsidRPr="00B66BE6">
        <w:rPr>
          <w:rFonts w:ascii="Times" w:hAnsi="Times"/>
          <w:iCs/>
        </w:rPr>
        <w:t xml:space="preserve"> (Substantive Due Process: Privacy Cases)</w:t>
      </w:r>
    </w:p>
    <w:p w14:paraId="2A576FC3" w14:textId="77777777" w:rsidR="00B66BE6" w:rsidRPr="00B66BE6" w:rsidRDefault="00B66BE6" w:rsidP="00B66BE6">
      <w:pPr>
        <w:rPr>
          <w:rFonts w:ascii="Times" w:hAnsi="Times"/>
          <w:iCs/>
        </w:rPr>
      </w:pPr>
    </w:p>
    <w:p w14:paraId="7767453B" w14:textId="77777777" w:rsidR="00B66BE6" w:rsidRPr="00B66BE6" w:rsidRDefault="00B66BE6" w:rsidP="00B66BE6">
      <w:pPr>
        <w:rPr>
          <w:rFonts w:ascii="Times" w:hAnsi="Times"/>
          <w:iCs/>
        </w:rPr>
      </w:pPr>
    </w:p>
    <w:p w14:paraId="4FD7EDE1" w14:textId="6C236381" w:rsidR="00B66BE6" w:rsidRPr="00B66BE6" w:rsidRDefault="00B66BE6" w:rsidP="00B66BE6">
      <w:pPr>
        <w:rPr>
          <w:rFonts w:ascii="Times" w:hAnsi="Times"/>
          <w:iCs/>
        </w:rPr>
      </w:pPr>
      <w:r w:rsidRPr="00B66BE6">
        <w:rPr>
          <w:rFonts w:ascii="Times" w:hAnsi="Times"/>
          <w:iCs/>
        </w:rPr>
        <w:t>Week 5 – February 1</w:t>
      </w:r>
      <w:r w:rsidR="009B6314">
        <w:rPr>
          <w:rFonts w:ascii="Times" w:hAnsi="Times"/>
          <w:iCs/>
        </w:rPr>
        <w:t>2</w:t>
      </w:r>
      <w:r w:rsidRPr="00B66BE6">
        <w:rPr>
          <w:rFonts w:ascii="Times" w:hAnsi="Times"/>
          <w:iCs/>
        </w:rPr>
        <w:t xml:space="preserve"> - 1</w:t>
      </w:r>
      <w:r w:rsidR="009B6314">
        <w:rPr>
          <w:rFonts w:ascii="Times" w:hAnsi="Times"/>
          <w:iCs/>
        </w:rPr>
        <w:t>4</w:t>
      </w:r>
      <w:r w:rsidRPr="00B66BE6">
        <w:rPr>
          <w:rFonts w:ascii="Times" w:hAnsi="Times"/>
          <w:iCs/>
        </w:rPr>
        <w:t xml:space="preserve"> (three days)</w:t>
      </w:r>
    </w:p>
    <w:p w14:paraId="7A695F2F" w14:textId="77777777" w:rsidR="00FF4F99" w:rsidRDefault="00FF4F99" w:rsidP="00B66BE6">
      <w:pPr>
        <w:rPr>
          <w:rFonts w:ascii="Times" w:hAnsi="Times"/>
          <w:iCs/>
        </w:rPr>
      </w:pPr>
    </w:p>
    <w:p w14:paraId="29CDBDE9" w14:textId="56D9BE60" w:rsidR="00B66BE6" w:rsidRPr="00B66BE6" w:rsidRDefault="00FF4F99" w:rsidP="00B66BE6">
      <w:pPr>
        <w:rPr>
          <w:rFonts w:ascii="Times" w:hAnsi="Times"/>
          <w:iCs/>
        </w:rPr>
      </w:pPr>
      <w:r>
        <w:rPr>
          <w:rFonts w:ascii="Times" w:hAnsi="Times"/>
          <w:iCs/>
        </w:rPr>
        <w:t>Casebook p. 542-552 (Roe v. Wade and its progeny)</w:t>
      </w:r>
    </w:p>
    <w:p w14:paraId="54FB6012" w14:textId="77777777" w:rsidR="00B66BE6" w:rsidRPr="00B66BE6" w:rsidRDefault="00B66BE6" w:rsidP="00B66BE6">
      <w:pPr>
        <w:rPr>
          <w:rFonts w:ascii="Times" w:hAnsi="Times"/>
          <w:iCs/>
        </w:rPr>
      </w:pPr>
      <w:r w:rsidRPr="00B66BE6">
        <w:rPr>
          <w:rFonts w:ascii="Times" w:hAnsi="Times"/>
          <w:iCs/>
        </w:rPr>
        <w:t>Planned Parenthood of Southeastern Pa. v. Casey (handout)</w:t>
      </w:r>
    </w:p>
    <w:p w14:paraId="2F5A04CE" w14:textId="59B6C850" w:rsidR="00B66BE6" w:rsidRPr="00B66BE6" w:rsidRDefault="00B66BE6" w:rsidP="00B66BE6">
      <w:pPr>
        <w:rPr>
          <w:rFonts w:ascii="Times" w:hAnsi="Times"/>
          <w:iCs/>
        </w:rPr>
      </w:pPr>
      <w:r w:rsidRPr="00B66BE6">
        <w:rPr>
          <w:rFonts w:ascii="Times" w:hAnsi="Times"/>
          <w:iCs/>
        </w:rPr>
        <w:t>Casebook  p. 5</w:t>
      </w:r>
      <w:r w:rsidR="00FF4F99">
        <w:rPr>
          <w:rFonts w:ascii="Times" w:hAnsi="Times"/>
          <w:iCs/>
        </w:rPr>
        <w:t>62</w:t>
      </w:r>
      <w:r w:rsidRPr="00B66BE6">
        <w:rPr>
          <w:rFonts w:ascii="Times" w:hAnsi="Times"/>
          <w:iCs/>
        </w:rPr>
        <w:t>-56</w:t>
      </w:r>
      <w:r w:rsidR="00FF4F99">
        <w:rPr>
          <w:rFonts w:ascii="Times" w:hAnsi="Times"/>
          <w:iCs/>
        </w:rPr>
        <w:t>5</w:t>
      </w:r>
    </w:p>
    <w:p w14:paraId="27CA743C" w14:textId="77777777" w:rsidR="009B6314" w:rsidRDefault="009B6314" w:rsidP="00B66BE6">
      <w:pPr>
        <w:rPr>
          <w:rFonts w:ascii="Times" w:hAnsi="Times"/>
          <w:iCs/>
        </w:rPr>
      </w:pPr>
    </w:p>
    <w:p w14:paraId="11238985" w14:textId="24AD4F5D" w:rsidR="00FF4F99" w:rsidRDefault="00FF4F99" w:rsidP="00B66BE6">
      <w:pPr>
        <w:rPr>
          <w:rFonts w:ascii="Times" w:hAnsi="Times"/>
          <w:iCs/>
        </w:rPr>
      </w:pPr>
      <w:r>
        <w:rPr>
          <w:rFonts w:ascii="Times" w:hAnsi="Times"/>
          <w:iCs/>
        </w:rPr>
        <w:t>Casebook p. 565-578 (Dobbs v. Jackson Women’s Health Org.)</w:t>
      </w:r>
    </w:p>
    <w:p w14:paraId="380273E2" w14:textId="77777777" w:rsidR="00FF4F99" w:rsidRDefault="00FF4F99" w:rsidP="00B66BE6">
      <w:pPr>
        <w:rPr>
          <w:rFonts w:ascii="Times" w:hAnsi="Times"/>
          <w:iCs/>
        </w:rPr>
      </w:pPr>
    </w:p>
    <w:p w14:paraId="2B772ABA" w14:textId="47E6C25F" w:rsidR="00B66BE6" w:rsidRPr="00B66BE6" w:rsidRDefault="00B66BE6" w:rsidP="00B66BE6">
      <w:pPr>
        <w:rPr>
          <w:rFonts w:ascii="Times" w:hAnsi="Times"/>
          <w:iCs/>
        </w:rPr>
      </w:pPr>
      <w:r w:rsidRPr="00B66BE6">
        <w:rPr>
          <w:rFonts w:ascii="Times" w:hAnsi="Times"/>
          <w:iCs/>
        </w:rPr>
        <w:t>Casebook  p. 57</w:t>
      </w:r>
      <w:r w:rsidR="00FF4F99">
        <w:rPr>
          <w:rFonts w:ascii="Times" w:hAnsi="Times"/>
          <w:iCs/>
        </w:rPr>
        <w:t>8</w:t>
      </w:r>
      <w:r w:rsidRPr="00B66BE6">
        <w:rPr>
          <w:rFonts w:ascii="Times" w:hAnsi="Times"/>
          <w:iCs/>
        </w:rPr>
        <w:t>-5</w:t>
      </w:r>
      <w:r w:rsidR="00FF4F99">
        <w:rPr>
          <w:rFonts w:ascii="Times" w:hAnsi="Times"/>
          <w:iCs/>
        </w:rPr>
        <w:t>8</w:t>
      </w:r>
      <w:r w:rsidRPr="00B66BE6">
        <w:rPr>
          <w:rFonts w:ascii="Times" w:hAnsi="Times"/>
          <w:iCs/>
        </w:rPr>
        <w:t>5 (Family Cases; Sexuality Cases);</w:t>
      </w:r>
    </w:p>
    <w:p w14:paraId="15AEFDE3" w14:textId="67145605" w:rsidR="00B66BE6" w:rsidRPr="00B66BE6" w:rsidRDefault="00B66BE6" w:rsidP="00B66BE6">
      <w:pPr>
        <w:rPr>
          <w:rFonts w:ascii="Times" w:hAnsi="Times"/>
          <w:iCs/>
        </w:rPr>
      </w:pPr>
      <w:r w:rsidRPr="00B66BE6">
        <w:rPr>
          <w:rFonts w:ascii="Times" w:hAnsi="Times"/>
          <w:iCs/>
        </w:rPr>
        <w:t>Casebook  p. 5</w:t>
      </w:r>
      <w:r w:rsidR="00CA782F">
        <w:rPr>
          <w:rFonts w:ascii="Times" w:hAnsi="Times"/>
          <w:iCs/>
        </w:rPr>
        <w:t>95</w:t>
      </w:r>
      <w:r w:rsidRPr="00B66BE6">
        <w:rPr>
          <w:rFonts w:ascii="Times" w:hAnsi="Times"/>
          <w:iCs/>
        </w:rPr>
        <w:t xml:space="preserve">- </w:t>
      </w:r>
      <w:r w:rsidR="00CA782F">
        <w:rPr>
          <w:rFonts w:ascii="Times" w:hAnsi="Times"/>
          <w:iCs/>
        </w:rPr>
        <w:t>6</w:t>
      </w:r>
      <w:r w:rsidRPr="00B66BE6">
        <w:rPr>
          <w:rFonts w:ascii="Times" w:hAnsi="Times"/>
          <w:iCs/>
        </w:rPr>
        <w:t>2</w:t>
      </w:r>
      <w:r w:rsidR="00CA782F">
        <w:rPr>
          <w:rFonts w:ascii="Times" w:hAnsi="Times"/>
          <w:iCs/>
        </w:rPr>
        <w:t>4</w:t>
      </w:r>
      <w:r w:rsidRPr="00B66BE6">
        <w:rPr>
          <w:rFonts w:ascii="Times" w:hAnsi="Times"/>
          <w:iCs/>
        </w:rPr>
        <w:t xml:space="preserve"> (Lawrence v. Texas; United States v. Windsor; Obergefell v. Hodges)</w:t>
      </w:r>
    </w:p>
    <w:p w14:paraId="754E988C" w14:textId="77777777" w:rsidR="00B66BE6" w:rsidRPr="00B66BE6" w:rsidRDefault="00B66BE6" w:rsidP="00B66BE6">
      <w:pPr>
        <w:rPr>
          <w:rFonts w:ascii="Times" w:hAnsi="Times"/>
          <w:iCs/>
        </w:rPr>
      </w:pPr>
    </w:p>
    <w:p w14:paraId="633F1DB5" w14:textId="77777777" w:rsidR="00B66BE6" w:rsidRPr="00B66BE6" w:rsidRDefault="00B66BE6" w:rsidP="00B66BE6">
      <w:pPr>
        <w:rPr>
          <w:rFonts w:ascii="Times" w:hAnsi="Times"/>
          <w:iCs/>
        </w:rPr>
      </w:pPr>
    </w:p>
    <w:p w14:paraId="0763837F" w14:textId="79E72291" w:rsidR="00B66BE6" w:rsidRPr="00B66BE6" w:rsidRDefault="00B66BE6" w:rsidP="00B66BE6">
      <w:pPr>
        <w:rPr>
          <w:rFonts w:ascii="Times" w:hAnsi="Times"/>
          <w:iCs/>
        </w:rPr>
      </w:pPr>
      <w:r w:rsidRPr="00B66BE6">
        <w:rPr>
          <w:rFonts w:ascii="Times" w:hAnsi="Times"/>
          <w:iCs/>
        </w:rPr>
        <w:t xml:space="preserve">Week 6 – February </w:t>
      </w:r>
      <w:r w:rsidR="009B6314">
        <w:rPr>
          <w:rFonts w:ascii="Times" w:hAnsi="Times"/>
          <w:iCs/>
        </w:rPr>
        <w:t>19</w:t>
      </w:r>
      <w:r w:rsidRPr="00B66BE6">
        <w:rPr>
          <w:rFonts w:ascii="Times" w:hAnsi="Times"/>
          <w:iCs/>
        </w:rPr>
        <w:t xml:space="preserve"> </w:t>
      </w:r>
      <w:r w:rsidR="0065515F">
        <w:rPr>
          <w:rFonts w:ascii="Times" w:hAnsi="Times"/>
          <w:iCs/>
        </w:rPr>
        <w:t xml:space="preserve">- </w:t>
      </w:r>
      <w:r w:rsidRPr="00B66BE6">
        <w:rPr>
          <w:rFonts w:ascii="Times" w:hAnsi="Times"/>
          <w:iCs/>
        </w:rPr>
        <w:t>2</w:t>
      </w:r>
      <w:r w:rsidR="009B6314">
        <w:rPr>
          <w:rFonts w:ascii="Times" w:hAnsi="Times"/>
          <w:iCs/>
        </w:rPr>
        <w:t>1</w:t>
      </w:r>
      <w:r w:rsidRPr="00B66BE6">
        <w:rPr>
          <w:rFonts w:ascii="Times" w:hAnsi="Times"/>
          <w:iCs/>
        </w:rPr>
        <w:t xml:space="preserve"> (t</w:t>
      </w:r>
      <w:r w:rsidR="00CA782F">
        <w:rPr>
          <w:rFonts w:ascii="Times" w:hAnsi="Times"/>
          <w:iCs/>
        </w:rPr>
        <w:t>hree</w:t>
      </w:r>
      <w:r w:rsidRPr="00B66BE6">
        <w:rPr>
          <w:rFonts w:ascii="Times" w:hAnsi="Times"/>
          <w:iCs/>
        </w:rPr>
        <w:t xml:space="preserve"> days)</w:t>
      </w:r>
    </w:p>
    <w:p w14:paraId="0FB85158" w14:textId="77777777" w:rsidR="00B66BE6" w:rsidRPr="00B66BE6" w:rsidRDefault="00B66BE6" w:rsidP="00B66BE6">
      <w:pPr>
        <w:rPr>
          <w:rFonts w:ascii="Times" w:hAnsi="Times"/>
          <w:iCs/>
        </w:rPr>
      </w:pPr>
    </w:p>
    <w:p w14:paraId="2D1544E8" w14:textId="6B31ACC9" w:rsidR="00B66BE6" w:rsidRPr="00B66BE6" w:rsidRDefault="00B66BE6" w:rsidP="00B66BE6">
      <w:pPr>
        <w:rPr>
          <w:rFonts w:ascii="Times" w:hAnsi="Times"/>
          <w:iCs/>
        </w:rPr>
      </w:pPr>
      <w:r w:rsidRPr="00B66BE6">
        <w:rPr>
          <w:rFonts w:ascii="Times" w:hAnsi="Times"/>
          <w:iCs/>
        </w:rPr>
        <w:t xml:space="preserve">Casebook p.  </w:t>
      </w:r>
      <w:r w:rsidR="00CA782F">
        <w:rPr>
          <w:rFonts w:ascii="Times" w:hAnsi="Times"/>
          <w:iCs/>
        </w:rPr>
        <w:t>6</w:t>
      </w:r>
      <w:r w:rsidRPr="00B66BE6">
        <w:rPr>
          <w:rFonts w:ascii="Times" w:hAnsi="Times"/>
          <w:iCs/>
        </w:rPr>
        <w:t>2</w:t>
      </w:r>
      <w:r w:rsidR="00CA782F">
        <w:rPr>
          <w:rFonts w:ascii="Times" w:hAnsi="Times"/>
          <w:iCs/>
        </w:rPr>
        <w:t>4</w:t>
      </w:r>
      <w:r w:rsidRPr="00B66BE6">
        <w:rPr>
          <w:rFonts w:ascii="Times" w:hAnsi="Times"/>
          <w:iCs/>
        </w:rPr>
        <w:t xml:space="preserve"> – 6</w:t>
      </w:r>
      <w:r w:rsidR="00CA782F">
        <w:rPr>
          <w:rFonts w:ascii="Times" w:hAnsi="Times"/>
          <w:iCs/>
        </w:rPr>
        <w:t>35</w:t>
      </w:r>
      <w:r w:rsidRPr="00B66BE6">
        <w:rPr>
          <w:rFonts w:ascii="Times" w:hAnsi="Times"/>
          <w:iCs/>
        </w:rPr>
        <w:t xml:space="preserve"> (“Right to Die” Cases)</w:t>
      </w:r>
    </w:p>
    <w:p w14:paraId="24014B01" w14:textId="674C2B22" w:rsidR="00B66BE6" w:rsidRPr="00B66BE6" w:rsidRDefault="00B66BE6" w:rsidP="00B66BE6">
      <w:pPr>
        <w:rPr>
          <w:rFonts w:ascii="Times" w:hAnsi="Times"/>
          <w:iCs/>
        </w:rPr>
      </w:pPr>
      <w:r w:rsidRPr="00B66BE6">
        <w:rPr>
          <w:rFonts w:ascii="Times" w:hAnsi="Times"/>
          <w:iCs/>
        </w:rPr>
        <w:t>Casebook p. 6</w:t>
      </w:r>
      <w:r w:rsidR="00CA782F">
        <w:rPr>
          <w:rFonts w:ascii="Times" w:hAnsi="Times"/>
          <w:iCs/>
        </w:rPr>
        <w:t>36</w:t>
      </w:r>
      <w:r w:rsidRPr="00B66BE6">
        <w:rPr>
          <w:rFonts w:ascii="Times" w:hAnsi="Times"/>
          <w:iCs/>
        </w:rPr>
        <w:t xml:space="preserve"> - </w:t>
      </w:r>
      <w:r w:rsidR="00CA782F">
        <w:rPr>
          <w:rFonts w:ascii="Times" w:hAnsi="Times"/>
          <w:iCs/>
        </w:rPr>
        <w:t>642</w:t>
      </w:r>
      <w:r w:rsidRPr="00B66BE6">
        <w:rPr>
          <w:rFonts w:ascii="Times" w:hAnsi="Times"/>
          <w:iCs/>
        </w:rPr>
        <w:t xml:space="preserve"> (Procedural Due Process Cases);</w:t>
      </w:r>
    </w:p>
    <w:p w14:paraId="60A72D38" w14:textId="7D8804F7" w:rsidR="00B66BE6" w:rsidRPr="00B66BE6" w:rsidRDefault="00B66BE6" w:rsidP="00B66BE6">
      <w:pPr>
        <w:rPr>
          <w:rFonts w:ascii="Times" w:hAnsi="Times"/>
          <w:iCs/>
        </w:rPr>
      </w:pPr>
      <w:r w:rsidRPr="00B66BE6">
        <w:rPr>
          <w:rFonts w:ascii="Times" w:hAnsi="Times"/>
          <w:iCs/>
        </w:rPr>
        <w:t>Casebook p. 6</w:t>
      </w:r>
      <w:r w:rsidR="00CA782F">
        <w:rPr>
          <w:rFonts w:ascii="Times" w:hAnsi="Times"/>
          <w:iCs/>
        </w:rPr>
        <w:t>77</w:t>
      </w:r>
      <w:r w:rsidRPr="00B66BE6">
        <w:rPr>
          <w:rFonts w:ascii="Times" w:hAnsi="Times"/>
          <w:iCs/>
        </w:rPr>
        <w:t xml:space="preserve"> </w:t>
      </w:r>
      <w:r w:rsidR="00CA782F">
        <w:rPr>
          <w:rFonts w:ascii="Times" w:hAnsi="Times"/>
          <w:iCs/>
        </w:rPr>
        <w:t>–</w:t>
      </w:r>
      <w:r w:rsidRPr="00B66BE6">
        <w:rPr>
          <w:rFonts w:ascii="Times" w:hAnsi="Times"/>
          <w:iCs/>
        </w:rPr>
        <w:t xml:space="preserve"> 6</w:t>
      </w:r>
      <w:r w:rsidR="00CA782F">
        <w:rPr>
          <w:rFonts w:ascii="Times" w:hAnsi="Times"/>
          <w:iCs/>
        </w:rPr>
        <w:t xml:space="preserve">88 </w:t>
      </w:r>
      <w:r w:rsidRPr="00B66BE6">
        <w:rPr>
          <w:rFonts w:ascii="Times" w:hAnsi="Times"/>
          <w:iCs/>
        </w:rPr>
        <w:t xml:space="preserve"> (Equal Protection: Economic Cases-Rational Review); Enquist v. Oregon Dept. of Agriculture (handout);</w:t>
      </w:r>
    </w:p>
    <w:p w14:paraId="087E9E9B" w14:textId="12657F38" w:rsidR="00B66BE6" w:rsidRPr="00B66BE6" w:rsidRDefault="00B66BE6" w:rsidP="00B66BE6">
      <w:pPr>
        <w:rPr>
          <w:rFonts w:ascii="Times" w:hAnsi="Times"/>
          <w:iCs/>
        </w:rPr>
      </w:pPr>
      <w:r w:rsidRPr="00B66BE6">
        <w:rPr>
          <w:rFonts w:ascii="Times" w:hAnsi="Times"/>
          <w:iCs/>
        </w:rPr>
        <w:t>Casebook p. 6</w:t>
      </w:r>
      <w:r w:rsidR="00CA782F">
        <w:rPr>
          <w:rFonts w:ascii="Times" w:hAnsi="Times"/>
          <w:iCs/>
        </w:rPr>
        <w:t>88</w:t>
      </w:r>
      <w:r w:rsidRPr="00B66BE6">
        <w:rPr>
          <w:rFonts w:ascii="Times" w:hAnsi="Times"/>
          <w:iCs/>
        </w:rPr>
        <w:t xml:space="preserve"> - 6</w:t>
      </w:r>
      <w:r w:rsidR="00CA782F">
        <w:rPr>
          <w:rFonts w:ascii="Times" w:hAnsi="Times"/>
          <w:iCs/>
        </w:rPr>
        <w:t>99</w:t>
      </w:r>
      <w:r w:rsidRPr="00B66BE6">
        <w:rPr>
          <w:rFonts w:ascii="Times" w:hAnsi="Times"/>
          <w:iCs/>
        </w:rPr>
        <w:t xml:space="preserve"> (Equal Protection: Race Cases, Brown v. Bd. of Education)</w:t>
      </w:r>
    </w:p>
    <w:p w14:paraId="7C974AF0" w14:textId="77777777" w:rsidR="00B66BE6" w:rsidRPr="00B66BE6" w:rsidRDefault="00B66BE6" w:rsidP="00B66BE6">
      <w:pPr>
        <w:rPr>
          <w:rFonts w:ascii="Times" w:hAnsi="Times"/>
          <w:iCs/>
        </w:rPr>
      </w:pPr>
    </w:p>
    <w:p w14:paraId="5322E6F3" w14:textId="77777777" w:rsidR="00B66BE6" w:rsidRPr="00B66BE6" w:rsidRDefault="00B66BE6" w:rsidP="00B66BE6">
      <w:pPr>
        <w:rPr>
          <w:rFonts w:ascii="Times" w:hAnsi="Times"/>
          <w:iCs/>
        </w:rPr>
      </w:pPr>
      <w:r w:rsidRPr="00B66BE6">
        <w:rPr>
          <w:rFonts w:ascii="Times" w:hAnsi="Times"/>
          <w:iCs/>
        </w:rPr>
        <w:t xml:space="preserve"> </w:t>
      </w:r>
    </w:p>
    <w:p w14:paraId="7D02EB97" w14:textId="1C278BAC" w:rsidR="00B66BE6" w:rsidRPr="00B66BE6" w:rsidRDefault="00B66BE6" w:rsidP="00B66BE6">
      <w:pPr>
        <w:rPr>
          <w:rFonts w:ascii="Times" w:hAnsi="Times"/>
          <w:iCs/>
        </w:rPr>
      </w:pPr>
      <w:r w:rsidRPr="00B66BE6">
        <w:rPr>
          <w:rFonts w:ascii="Times" w:hAnsi="Times"/>
          <w:iCs/>
        </w:rPr>
        <w:t>Week 7 – February 2</w:t>
      </w:r>
      <w:r w:rsidR="009B6314">
        <w:rPr>
          <w:rFonts w:ascii="Times" w:hAnsi="Times"/>
          <w:iCs/>
        </w:rPr>
        <w:t>6</w:t>
      </w:r>
      <w:r w:rsidRPr="00B66BE6">
        <w:rPr>
          <w:rFonts w:ascii="Times" w:hAnsi="Times"/>
          <w:iCs/>
        </w:rPr>
        <w:t xml:space="preserve"> – 2</w:t>
      </w:r>
      <w:r w:rsidR="009B6314">
        <w:rPr>
          <w:rFonts w:ascii="Times" w:hAnsi="Times"/>
          <w:iCs/>
        </w:rPr>
        <w:t>8</w:t>
      </w:r>
      <w:r w:rsidRPr="00B66BE6">
        <w:rPr>
          <w:rFonts w:ascii="Times" w:hAnsi="Times"/>
          <w:iCs/>
        </w:rPr>
        <w:t xml:space="preserve"> (three days)</w:t>
      </w:r>
    </w:p>
    <w:p w14:paraId="7414EE99" w14:textId="77777777" w:rsidR="00B66BE6" w:rsidRPr="00B66BE6" w:rsidRDefault="00B66BE6" w:rsidP="00B66BE6">
      <w:pPr>
        <w:rPr>
          <w:rFonts w:ascii="Times" w:hAnsi="Times"/>
          <w:iCs/>
        </w:rPr>
      </w:pPr>
    </w:p>
    <w:p w14:paraId="62124F67" w14:textId="17B1C61C" w:rsidR="00B66BE6" w:rsidRPr="00B66BE6" w:rsidRDefault="00B66BE6" w:rsidP="00B66BE6">
      <w:pPr>
        <w:rPr>
          <w:rFonts w:ascii="Times" w:hAnsi="Times"/>
          <w:iCs/>
        </w:rPr>
      </w:pPr>
      <w:r w:rsidRPr="00B66BE6">
        <w:rPr>
          <w:rFonts w:ascii="Times" w:hAnsi="Times"/>
          <w:iCs/>
        </w:rPr>
        <w:t>Casebook  p. 7</w:t>
      </w:r>
      <w:r w:rsidR="00CA782F">
        <w:rPr>
          <w:rFonts w:ascii="Times" w:hAnsi="Times"/>
          <w:iCs/>
        </w:rPr>
        <w:t>03</w:t>
      </w:r>
      <w:r w:rsidRPr="00B66BE6">
        <w:rPr>
          <w:rFonts w:ascii="Times" w:hAnsi="Times"/>
          <w:iCs/>
        </w:rPr>
        <w:t xml:space="preserve"> - </w:t>
      </w:r>
      <w:r w:rsidR="00CA782F">
        <w:rPr>
          <w:rFonts w:ascii="Times" w:hAnsi="Times"/>
          <w:iCs/>
        </w:rPr>
        <w:t>712</w:t>
      </w:r>
      <w:r w:rsidRPr="00B66BE6">
        <w:rPr>
          <w:rFonts w:ascii="Times" w:hAnsi="Times"/>
          <w:iCs/>
        </w:rPr>
        <w:t xml:space="preserve"> (Loving v. Virginia, Palmore, Johnson v. California, Korematsu)</w:t>
      </w:r>
    </w:p>
    <w:p w14:paraId="737D0AF1" w14:textId="0F823D52" w:rsidR="00B66BE6" w:rsidRPr="00B66BE6" w:rsidRDefault="00B66BE6" w:rsidP="00B66BE6">
      <w:pPr>
        <w:rPr>
          <w:rFonts w:ascii="Times" w:hAnsi="Times"/>
          <w:iCs/>
        </w:rPr>
      </w:pPr>
      <w:r w:rsidRPr="00B66BE6">
        <w:rPr>
          <w:rFonts w:ascii="Times" w:hAnsi="Times"/>
          <w:iCs/>
        </w:rPr>
        <w:t xml:space="preserve">Casebook  p. </w:t>
      </w:r>
      <w:r w:rsidR="00CA782F">
        <w:rPr>
          <w:rFonts w:ascii="Times" w:hAnsi="Times"/>
          <w:iCs/>
        </w:rPr>
        <w:t>712</w:t>
      </w:r>
      <w:r w:rsidRPr="00B66BE6">
        <w:rPr>
          <w:rFonts w:ascii="Times" w:hAnsi="Times"/>
          <w:iCs/>
        </w:rPr>
        <w:t xml:space="preserve"> - </w:t>
      </w:r>
      <w:r w:rsidR="00CA782F">
        <w:rPr>
          <w:rFonts w:ascii="Times" w:hAnsi="Times"/>
          <w:iCs/>
        </w:rPr>
        <w:t>723</w:t>
      </w:r>
      <w:r w:rsidRPr="00B66BE6">
        <w:rPr>
          <w:rFonts w:ascii="Times" w:hAnsi="Times"/>
          <w:iCs/>
        </w:rPr>
        <w:t xml:space="preserve"> (Purposeful Discrimination Cases); </w:t>
      </w:r>
    </w:p>
    <w:p w14:paraId="1F19A84E" w14:textId="77777777" w:rsidR="00B66BE6" w:rsidRPr="00B66BE6" w:rsidRDefault="00B66BE6" w:rsidP="00B66BE6">
      <w:pPr>
        <w:rPr>
          <w:rFonts w:ascii="Times" w:hAnsi="Times"/>
          <w:iCs/>
        </w:rPr>
      </w:pPr>
      <w:r w:rsidRPr="00B66BE6">
        <w:rPr>
          <w:rFonts w:ascii="Times" w:hAnsi="Times"/>
          <w:iCs/>
        </w:rPr>
        <w:t>McCleskey v. Kemp (Handout)</w:t>
      </w:r>
    </w:p>
    <w:p w14:paraId="365A696A" w14:textId="77777777" w:rsidR="00B66BE6" w:rsidRPr="00B66BE6" w:rsidRDefault="00B66BE6" w:rsidP="00B66BE6">
      <w:pPr>
        <w:rPr>
          <w:rFonts w:ascii="Times" w:hAnsi="Times"/>
          <w:iCs/>
        </w:rPr>
      </w:pPr>
    </w:p>
    <w:p w14:paraId="458AE05F" w14:textId="77777777" w:rsidR="00B66BE6" w:rsidRPr="00B66BE6" w:rsidRDefault="00B66BE6" w:rsidP="00B66BE6">
      <w:pPr>
        <w:rPr>
          <w:rFonts w:ascii="Times" w:hAnsi="Times"/>
          <w:b/>
          <w:i/>
          <w:iCs/>
        </w:rPr>
      </w:pPr>
    </w:p>
    <w:p w14:paraId="7BCE86AF" w14:textId="34B176A8" w:rsidR="00B66BE6" w:rsidRPr="00B66BE6" w:rsidRDefault="00B66BE6" w:rsidP="00B66BE6">
      <w:pPr>
        <w:rPr>
          <w:rFonts w:ascii="Times" w:hAnsi="Times"/>
          <w:iCs/>
        </w:rPr>
      </w:pPr>
      <w:r w:rsidRPr="00B66BE6">
        <w:rPr>
          <w:rFonts w:ascii="Times" w:hAnsi="Times"/>
          <w:iCs/>
        </w:rPr>
        <w:t xml:space="preserve">Week 8 – March </w:t>
      </w:r>
      <w:r w:rsidR="009B6314">
        <w:rPr>
          <w:rFonts w:ascii="Times" w:hAnsi="Times"/>
          <w:iCs/>
        </w:rPr>
        <w:t>4</w:t>
      </w:r>
      <w:r w:rsidRPr="00B66BE6">
        <w:rPr>
          <w:rFonts w:ascii="Times" w:hAnsi="Times"/>
          <w:iCs/>
        </w:rPr>
        <w:t xml:space="preserve"> - </w:t>
      </w:r>
      <w:r w:rsidR="009B6314">
        <w:rPr>
          <w:rFonts w:ascii="Times" w:hAnsi="Times"/>
          <w:iCs/>
        </w:rPr>
        <w:t>6</w:t>
      </w:r>
      <w:r w:rsidRPr="00B66BE6">
        <w:rPr>
          <w:rFonts w:ascii="Times" w:hAnsi="Times"/>
          <w:iCs/>
        </w:rPr>
        <w:t xml:space="preserve"> (three days) </w:t>
      </w:r>
    </w:p>
    <w:p w14:paraId="3D11D02D" w14:textId="77777777" w:rsidR="00B66BE6" w:rsidRPr="00B66BE6" w:rsidRDefault="00B66BE6" w:rsidP="00B66BE6">
      <w:pPr>
        <w:rPr>
          <w:rFonts w:ascii="Times" w:hAnsi="Times"/>
          <w:iCs/>
        </w:rPr>
      </w:pPr>
    </w:p>
    <w:p w14:paraId="6F6C17B3" w14:textId="070E755F" w:rsidR="00B66BE6" w:rsidRPr="00B66BE6" w:rsidRDefault="00B66BE6" w:rsidP="00B66BE6">
      <w:pPr>
        <w:rPr>
          <w:rFonts w:ascii="Times" w:hAnsi="Times"/>
          <w:iCs/>
        </w:rPr>
      </w:pPr>
      <w:r w:rsidRPr="00B66BE6">
        <w:rPr>
          <w:rFonts w:ascii="Times" w:hAnsi="Times"/>
          <w:iCs/>
        </w:rPr>
        <w:t xml:space="preserve">Casebook  p. </w:t>
      </w:r>
      <w:r w:rsidR="007D701E">
        <w:rPr>
          <w:rFonts w:ascii="Times" w:hAnsi="Times"/>
          <w:iCs/>
        </w:rPr>
        <w:t>723</w:t>
      </w:r>
      <w:r w:rsidRPr="00B66BE6">
        <w:rPr>
          <w:rFonts w:ascii="Times" w:hAnsi="Times"/>
          <w:iCs/>
        </w:rPr>
        <w:t xml:space="preserve"> - </w:t>
      </w:r>
      <w:r w:rsidR="007D701E">
        <w:rPr>
          <w:rFonts w:ascii="Times" w:hAnsi="Times"/>
          <w:iCs/>
        </w:rPr>
        <w:t>730</w:t>
      </w:r>
      <w:r w:rsidRPr="00B66BE6">
        <w:rPr>
          <w:rFonts w:ascii="Times" w:hAnsi="Times"/>
          <w:iCs/>
        </w:rPr>
        <w:t xml:space="preserve"> (Affirmative Action Cases: Bakke);</w:t>
      </w:r>
    </w:p>
    <w:p w14:paraId="20D62790" w14:textId="35DE7B9D" w:rsidR="00B66BE6" w:rsidRPr="00B66BE6" w:rsidRDefault="00B66BE6" w:rsidP="00B66BE6">
      <w:pPr>
        <w:rPr>
          <w:rFonts w:ascii="Times" w:hAnsi="Times"/>
          <w:iCs/>
        </w:rPr>
      </w:pPr>
      <w:r w:rsidRPr="00B66BE6">
        <w:rPr>
          <w:rFonts w:ascii="Times" w:hAnsi="Times"/>
          <w:iCs/>
        </w:rPr>
        <w:t xml:space="preserve">Casebook  p. </w:t>
      </w:r>
      <w:r w:rsidR="007D701E">
        <w:rPr>
          <w:rFonts w:ascii="Times" w:hAnsi="Times"/>
          <w:iCs/>
        </w:rPr>
        <w:t>730</w:t>
      </w:r>
      <w:r w:rsidRPr="00B66BE6">
        <w:rPr>
          <w:rFonts w:ascii="Times" w:hAnsi="Times"/>
          <w:iCs/>
        </w:rPr>
        <w:t xml:space="preserve"> - 7</w:t>
      </w:r>
      <w:r w:rsidR="007D701E">
        <w:rPr>
          <w:rFonts w:ascii="Times" w:hAnsi="Times"/>
          <w:iCs/>
        </w:rPr>
        <w:t>42</w:t>
      </w:r>
      <w:r w:rsidRPr="00B66BE6">
        <w:rPr>
          <w:rFonts w:ascii="Times" w:hAnsi="Times"/>
          <w:iCs/>
        </w:rPr>
        <w:t xml:space="preserve"> (post-Bakke cases);</w:t>
      </w:r>
    </w:p>
    <w:p w14:paraId="52B88AC4" w14:textId="08A8A7B3" w:rsidR="00B66BE6" w:rsidRPr="00B66BE6" w:rsidRDefault="00B66BE6" w:rsidP="00B66BE6">
      <w:pPr>
        <w:rPr>
          <w:rFonts w:ascii="Times" w:hAnsi="Times"/>
          <w:iCs/>
        </w:rPr>
      </w:pPr>
      <w:r w:rsidRPr="00B66BE6">
        <w:rPr>
          <w:rFonts w:ascii="Times" w:hAnsi="Times"/>
          <w:iCs/>
        </w:rPr>
        <w:t>Casebook  p. 7</w:t>
      </w:r>
      <w:r w:rsidR="007D701E">
        <w:rPr>
          <w:rFonts w:ascii="Times" w:hAnsi="Times"/>
          <w:iCs/>
        </w:rPr>
        <w:t>42</w:t>
      </w:r>
      <w:r w:rsidRPr="00B66BE6">
        <w:rPr>
          <w:rFonts w:ascii="Times" w:hAnsi="Times"/>
          <w:iCs/>
        </w:rPr>
        <w:t xml:space="preserve"> - 7</w:t>
      </w:r>
      <w:r w:rsidR="007D701E">
        <w:rPr>
          <w:rFonts w:ascii="Times" w:hAnsi="Times"/>
          <w:iCs/>
        </w:rPr>
        <w:t>60</w:t>
      </w:r>
      <w:r w:rsidRPr="00B66BE6">
        <w:rPr>
          <w:rFonts w:ascii="Times" w:hAnsi="Times"/>
          <w:iCs/>
        </w:rPr>
        <w:t xml:space="preserve"> (Grutter v. Bollinger, Gratz v. Bollinger)</w:t>
      </w:r>
    </w:p>
    <w:p w14:paraId="0CB057AD" w14:textId="597825A0" w:rsidR="00B66BE6" w:rsidRPr="00B66BE6" w:rsidRDefault="00B66BE6" w:rsidP="00B66BE6">
      <w:pPr>
        <w:rPr>
          <w:rFonts w:ascii="Times" w:hAnsi="Times"/>
          <w:iCs/>
        </w:rPr>
      </w:pPr>
      <w:r w:rsidRPr="00B66BE6">
        <w:rPr>
          <w:rFonts w:ascii="Times" w:hAnsi="Times"/>
          <w:iCs/>
        </w:rPr>
        <w:t>Casebook  p. 7</w:t>
      </w:r>
      <w:r w:rsidR="007D701E">
        <w:rPr>
          <w:rFonts w:ascii="Times" w:hAnsi="Times"/>
          <w:iCs/>
        </w:rPr>
        <w:t>60</w:t>
      </w:r>
      <w:r w:rsidRPr="00B66BE6">
        <w:rPr>
          <w:rFonts w:ascii="Times" w:hAnsi="Times"/>
          <w:iCs/>
        </w:rPr>
        <w:t xml:space="preserve"> -</w:t>
      </w:r>
      <w:r w:rsidR="007D701E">
        <w:rPr>
          <w:rFonts w:ascii="Times" w:hAnsi="Times"/>
          <w:iCs/>
        </w:rPr>
        <w:t xml:space="preserve"> </w:t>
      </w:r>
      <w:r w:rsidRPr="00B66BE6">
        <w:rPr>
          <w:rFonts w:ascii="Times" w:hAnsi="Times"/>
          <w:iCs/>
        </w:rPr>
        <w:t>7</w:t>
      </w:r>
      <w:r w:rsidR="007D701E">
        <w:rPr>
          <w:rFonts w:ascii="Times" w:hAnsi="Times"/>
          <w:iCs/>
        </w:rPr>
        <w:t>65</w:t>
      </w:r>
      <w:r w:rsidRPr="00B66BE6">
        <w:rPr>
          <w:rFonts w:ascii="Times" w:hAnsi="Times"/>
          <w:iCs/>
        </w:rPr>
        <w:t xml:space="preserve">  (Fisher v. University of Texas I and Fisher v. University of Texas II) </w:t>
      </w:r>
    </w:p>
    <w:p w14:paraId="64202C7C" w14:textId="3E3F6E7B" w:rsidR="00B66BE6" w:rsidRPr="00B66BE6" w:rsidRDefault="00B66BE6" w:rsidP="00B66BE6">
      <w:pPr>
        <w:rPr>
          <w:rFonts w:ascii="Times" w:hAnsi="Times"/>
          <w:iCs/>
        </w:rPr>
      </w:pPr>
      <w:r w:rsidRPr="00B66BE6">
        <w:rPr>
          <w:rFonts w:ascii="Times" w:hAnsi="Times"/>
          <w:iCs/>
        </w:rPr>
        <w:t>Casebook  p.  7</w:t>
      </w:r>
      <w:r w:rsidR="007D701E">
        <w:rPr>
          <w:rFonts w:ascii="Times" w:hAnsi="Times"/>
          <w:iCs/>
        </w:rPr>
        <w:t>67</w:t>
      </w:r>
      <w:r w:rsidRPr="00B66BE6">
        <w:rPr>
          <w:rFonts w:ascii="Times" w:hAnsi="Times"/>
          <w:iCs/>
        </w:rPr>
        <w:t xml:space="preserve"> - 7</w:t>
      </w:r>
      <w:r w:rsidR="007D701E">
        <w:rPr>
          <w:rFonts w:ascii="Times" w:hAnsi="Times"/>
          <w:iCs/>
        </w:rPr>
        <w:t>76</w:t>
      </w:r>
      <w:r w:rsidRPr="00B66BE6">
        <w:rPr>
          <w:rFonts w:ascii="Times" w:hAnsi="Times"/>
          <w:iCs/>
        </w:rPr>
        <w:t xml:space="preserve"> (Parents Involved v. Seattle School District) </w:t>
      </w:r>
    </w:p>
    <w:p w14:paraId="41578A6E" w14:textId="77777777" w:rsidR="00B66BE6" w:rsidRPr="00B66BE6" w:rsidRDefault="00B66BE6" w:rsidP="00B66BE6">
      <w:pPr>
        <w:rPr>
          <w:rFonts w:ascii="Times" w:hAnsi="Times"/>
          <w:iCs/>
        </w:rPr>
      </w:pPr>
    </w:p>
    <w:p w14:paraId="566681B0" w14:textId="77777777" w:rsidR="00B66BE6" w:rsidRPr="00B66BE6" w:rsidRDefault="00B66BE6" w:rsidP="00B66BE6">
      <w:pPr>
        <w:rPr>
          <w:rFonts w:ascii="Times" w:hAnsi="Times"/>
          <w:b/>
          <w:iCs/>
        </w:rPr>
      </w:pPr>
    </w:p>
    <w:p w14:paraId="358A3413" w14:textId="77777777" w:rsidR="00B66BE6" w:rsidRPr="00B66BE6" w:rsidRDefault="00B66BE6" w:rsidP="00B66BE6">
      <w:pPr>
        <w:rPr>
          <w:rFonts w:ascii="Times" w:hAnsi="Times"/>
          <w:b/>
          <w:iCs/>
        </w:rPr>
      </w:pPr>
    </w:p>
    <w:p w14:paraId="11FC8F67" w14:textId="3DADE2FB" w:rsidR="00B66BE6" w:rsidRPr="00B66BE6" w:rsidRDefault="00B66BE6" w:rsidP="00B66BE6">
      <w:pPr>
        <w:rPr>
          <w:rFonts w:ascii="Times" w:hAnsi="Times"/>
          <w:iCs/>
        </w:rPr>
      </w:pPr>
      <w:r w:rsidRPr="00B66BE6">
        <w:rPr>
          <w:rFonts w:ascii="Times" w:hAnsi="Times"/>
          <w:b/>
          <w:iCs/>
        </w:rPr>
        <w:t>Spring Break</w:t>
      </w:r>
      <w:r w:rsidRPr="00B66BE6">
        <w:rPr>
          <w:rFonts w:ascii="Times" w:hAnsi="Times"/>
          <w:iCs/>
        </w:rPr>
        <w:t xml:space="preserve"> - March </w:t>
      </w:r>
      <w:r w:rsidR="0065515F">
        <w:rPr>
          <w:rFonts w:ascii="Times" w:hAnsi="Times"/>
          <w:iCs/>
        </w:rPr>
        <w:t>1</w:t>
      </w:r>
      <w:r w:rsidR="009B6314">
        <w:rPr>
          <w:rFonts w:ascii="Times" w:hAnsi="Times"/>
          <w:iCs/>
        </w:rPr>
        <w:t>0</w:t>
      </w:r>
      <w:r w:rsidR="0065515F">
        <w:rPr>
          <w:rFonts w:ascii="Times" w:hAnsi="Times"/>
          <w:iCs/>
        </w:rPr>
        <w:t xml:space="preserve"> </w:t>
      </w:r>
      <w:r w:rsidRPr="00B66BE6">
        <w:rPr>
          <w:rFonts w:ascii="Times" w:hAnsi="Times"/>
          <w:iCs/>
        </w:rPr>
        <w:t>- 1</w:t>
      </w:r>
      <w:r w:rsidR="009B6314">
        <w:rPr>
          <w:rFonts w:ascii="Times" w:hAnsi="Times"/>
          <w:iCs/>
        </w:rPr>
        <w:t>6</w:t>
      </w:r>
    </w:p>
    <w:p w14:paraId="1632284B" w14:textId="77777777" w:rsidR="000163F9" w:rsidRDefault="000163F9" w:rsidP="00B66BE6">
      <w:pPr>
        <w:rPr>
          <w:rFonts w:ascii="Times" w:hAnsi="Times"/>
          <w:iCs/>
        </w:rPr>
      </w:pPr>
    </w:p>
    <w:p w14:paraId="6D5F5FA7" w14:textId="3A1E6E56" w:rsidR="00B66BE6" w:rsidRPr="00B66BE6" w:rsidRDefault="00B66BE6" w:rsidP="00B66BE6">
      <w:pPr>
        <w:rPr>
          <w:rFonts w:ascii="Times" w:hAnsi="Times"/>
          <w:iCs/>
        </w:rPr>
      </w:pPr>
      <w:r w:rsidRPr="00B66BE6">
        <w:rPr>
          <w:rFonts w:ascii="Times" w:hAnsi="Times"/>
          <w:iCs/>
        </w:rPr>
        <w:t xml:space="preserve">Week 9 – March </w:t>
      </w:r>
      <w:r w:rsidR="009B6314">
        <w:rPr>
          <w:rFonts w:ascii="Times" w:hAnsi="Times"/>
          <w:iCs/>
        </w:rPr>
        <w:t>18</w:t>
      </w:r>
      <w:r w:rsidRPr="00B66BE6">
        <w:rPr>
          <w:rFonts w:ascii="Times" w:hAnsi="Times"/>
          <w:iCs/>
        </w:rPr>
        <w:t xml:space="preserve"> - </w:t>
      </w:r>
      <w:r w:rsidR="0065515F">
        <w:rPr>
          <w:rFonts w:ascii="Times" w:hAnsi="Times"/>
          <w:iCs/>
        </w:rPr>
        <w:t>2</w:t>
      </w:r>
      <w:r w:rsidR="009B6314">
        <w:rPr>
          <w:rFonts w:ascii="Times" w:hAnsi="Times"/>
          <w:iCs/>
        </w:rPr>
        <w:t>0</w:t>
      </w:r>
      <w:r w:rsidRPr="00B66BE6">
        <w:rPr>
          <w:rFonts w:ascii="Times" w:hAnsi="Times"/>
          <w:iCs/>
        </w:rPr>
        <w:t xml:space="preserve"> (three days)</w:t>
      </w:r>
    </w:p>
    <w:p w14:paraId="7EE56E12" w14:textId="77777777" w:rsidR="00B66BE6" w:rsidRPr="00B66BE6" w:rsidRDefault="00B66BE6" w:rsidP="00B66BE6">
      <w:pPr>
        <w:rPr>
          <w:rFonts w:ascii="Times" w:hAnsi="Times"/>
          <w:iCs/>
        </w:rPr>
      </w:pPr>
    </w:p>
    <w:p w14:paraId="42BC91AA" w14:textId="0FE53B7B" w:rsidR="00B66BE6" w:rsidRPr="00B66BE6" w:rsidRDefault="00B66BE6" w:rsidP="00B66BE6">
      <w:pPr>
        <w:rPr>
          <w:rFonts w:ascii="Times" w:hAnsi="Times"/>
          <w:iCs/>
        </w:rPr>
      </w:pPr>
      <w:r w:rsidRPr="00B66BE6">
        <w:rPr>
          <w:rFonts w:ascii="Times" w:hAnsi="Times"/>
          <w:iCs/>
        </w:rPr>
        <w:t>Casebook  p. 7</w:t>
      </w:r>
      <w:r w:rsidR="007D701E">
        <w:rPr>
          <w:rFonts w:ascii="Times" w:hAnsi="Times"/>
          <w:iCs/>
        </w:rPr>
        <w:t>76</w:t>
      </w:r>
      <w:r w:rsidRPr="00B66BE6">
        <w:rPr>
          <w:rFonts w:ascii="Times" w:hAnsi="Times"/>
          <w:iCs/>
        </w:rPr>
        <w:t xml:space="preserve"> - 7</w:t>
      </w:r>
      <w:r w:rsidR="007D701E">
        <w:rPr>
          <w:rFonts w:ascii="Times" w:hAnsi="Times"/>
          <w:iCs/>
        </w:rPr>
        <w:t>87</w:t>
      </w:r>
      <w:r w:rsidRPr="00B66BE6">
        <w:rPr>
          <w:rFonts w:ascii="Times" w:hAnsi="Times"/>
          <w:iCs/>
        </w:rPr>
        <w:t xml:space="preserve"> (Race Conscious Redistricting Cases);  </w:t>
      </w:r>
    </w:p>
    <w:p w14:paraId="572CFA9A" w14:textId="35D79837" w:rsidR="00B66BE6" w:rsidRPr="00B66BE6" w:rsidRDefault="00B66BE6" w:rsidP="00B66BE6">
      <w:pPr>
        <w:rPr>
          <w:rFonts w:ascii="Times" w:hAnsi="Times"/>
          <w:iCs/>
        </w:rPr>
      </w:pPr>
      <w:r w:rsidRPr="00B66BE6">
        <w:rPr>
          <w:rFonts w:ascii="Times" w:hAnsi="Times"/>
          <w:iCs/>
        </w:rPr>
        <w:t>Casebook  p. 7</w:t>
      </w:r>
      <w:r w:rsidR="007D701E">
        <w:rPr>
          <w:rFonts w:ascii="Times" w:hAnsi="Times"/>
          <w:iCs/>
        </w:rPr>
        <w:t>87</w:t>
      </w:r>
      <w:r w:rsidRPr="00B66BE6">
        <w:rPr>
          <w:rFonts w:ascii="Times" w:hAnsi="Times"/>
          <w:iCs/>
        </w:rPr>
        <w:t xml:space="preserve"> - </w:t>
      </w:r>
      <w:r w:rsidR="007D701E">
        <w:rPr>
          <w:rFonts w:ascii="Times" w:hAnsi="Times"/>
          <w:iCs/>
        </w:rPr>
        <w:t>820</w:t>
      </w:r>
      <w:r w:rsidRPr="00B66BE6">
        <w:rPr>
          <w:rFonts w:ascii="Times" w:hAnsi="Times"/>
          <w:iCs/>
        </w:rPr>
        <w:t xml:space="preserve"> (Gender Cases &amp; Sessions v. Morales-Santana) </w:t>
      </w:r>
    </w:p>
    <w:p w14:paraId="7396C999" w14:textId="135D47ED" w:rsidR="00B66BE6" w:rsidRPr="00B66BE6" w:rsidRDefault="00B66BE6" w:rsidP="00B66BE6">
      <w:pPr>
        <w:rPr>
          <w:rFonts w:ascii="Times" w:hAnsi="Times"/>
          <w:iCs/>
        </w:rPr>
      </w:pPr>
      <w:r w:rsidRPr="00B66BE6">
        <w:rPr>
          <w:rFonts w:ascii="Times" w:hAnsi="Times"/>
          <w:iCs/>
        </w:rPr>
        <w:t>Casebook  p. 5</w:t>
      </w:r>
      <w:r w:rsidR="007D701E">
        <w:rPr>
          <w:rFonts w:ascii="Times" w:hAnsi="Times"/>
          <w:iCs/>
        </w:rPr>
        <w:t>88</w:t>
      </w:r>
      <w:r w:rsidRPr="00B66BE6">
        <w:rPr>
          <w:rFonts w:ascii="Times" w:hAnsi="Times"/>
          <w:iCs/>
        </w:rPr>
        <w:t xml:space="preserve"> -  5</w:t>
      </w:r>
      <w:r w:rsidR="007D701E">
        <w:rPr>
          <w:rFonts w:ascii="Times" w:hAnsi="Times"/>
          <w:iCs/>
        </w:rPr>
        <w:t>95</w:t>
      </w:r>
      <w:r w:rsidRPr="00B66BE6">
        <w:rPr>
          <w:rFonts w:ascii="Times" w:hAnsi="Times"/>
          <w:iCs/>
        </w:rPr>
        <w:t xml:space="preserve">  (Romer v. Evans); </w:t>
      </w:r>
    </w:p>
    <w:p w14:paraId="7AC0E2BF" w14:textId="443E14FF" w:rsidR="00B66BE6" w:rsidRPr="00B66BE6" w:rsidRDefault="00B66BE6" w:rsidP="00B66BE6">
      <w:pPr>
        <w:rPr>
          <w:rFonts w:ascii="Times" w:hAnsi="Times"/>
          <w:iCs/>
        </w:rPr>
      </w:pPr>
      <w:r w:rsidRPr="00B66BE6">
        <w:rPr>
          <w:rFonts w:ascii="Times" w:hAnsi="Times"/>
          <w:iCs/>
        </w:rPr>
        <w:t xml:space="preserve">Casebook  p.  </w:t>
      </w:r>
      <w:r w:rsidR="007D701E">
        <w:rPr>
          <w:rFonts w:ascii="Times" w:hAnsi="Times"/>
          <w:iCs/>
        </w:rPr>
        <w:t xml:space="preserve">820 </w:t>
      </w:r>
      <w:r w:rsidRPr="00B66BE6">
        <w:rPr>
          <w:rFonts w:ascii="Times" w:hAnsi="Times"/>
          <w:iCs/>
        </w:rPr>
        <w:t>- 8</w:t>
      </w:r>
      <w:r w:rsidR="007D701E">
        <w:rPr>
          <w:rFonts w:ascii="Times" w:hAnsi="Times"/>
          <w:iCs/>
        </w:rPr>
        <w:t>36</w:t>
      </w:r>
      <w:r w:rsidRPr="00B66BE6">
        <w:rPr>
          <w:rFonts w:ascii="Times" w:hAnsi="Times"/>
          <w:iCs/>
        </w:rPr>
        <w:t xml:space="preserve"> (Alienage and Other Classifications)</w:t>
      </w:r>
    </w:p>
    <w:p w14:paraId="54C7B671" w14:textId="77777777" w:rsidR="00B66BE6" w:rsidRPr="00B66BE6" w:rsidRDefault="00B66BE6" w:rsidP="00B66BE6">
      <w:pPr>
        <w:rPr>
          <w:rFonts w:ascii="Times" w:hAnsi="Times"/>
          <w:iCs/>
        </w:rPr>
      </w:pPr>
    </w:p>
    <w:p w14:paraId="2DC83FE6" w14:textId="77777777" w:rsidR="00B66BE6" w:rsidRPr="00B66BE6" w:rsidRDefault="00B66BE6" w:rsidP="00B66BE6">
      <w:pPr>
        <w:rPr>
          <w:rFonts w:ascii="Times" w:hAnsi="Times"/>
          <w:iCs/>
        </w:rPr>
      </w:pPr>
    </w:p>
    <w:p w14:paraId="764814EC" w14:textId="5148636B" w:rsidR="00B66BE6" w:rsidRPr="00B66BE6" w:rsidRDefault="00B66BE6" w:rsidP="00B66BE6">
      <w:pPr>
        <w:rPr>
          <w:rFonts w:ascii="Times" w:hAnsi="Times"/>
          <w:iCs/>
        </w:rPr>
      </w:pPr>
      <w:r w:rsidRPr="00B66BE6">
        <w:rPr>
          <w:rFonts w:ascii="Times" w:hAnsi="Times"/>
          <w:iCs/>
        </w:rPr>
        <w:t>Week 10 – March 2</w:t>
      </w:r>
      <w:r w:rsidR="009B6314">
        <w:rPr>
          <w:rFonts w:ascii="Times" w:hAnsi="Times"/>
          <w:iCs/>
        </w:rPr>
        <w:t>5</w:t>
      </w:r>
      <w:r w:rsidRPr="00B66BE6">
        <w:rPr>
          <w:rFonts w:ascii="Times" w:hAnsi="Times"/>
          <w:iCs/>
        </w:rPr>
        <w:t xml:space="preserve"> - </w:t>
      </w:r>
      <w:r w:rsidR="009B6314">
        <w:rPr>
          <w:rFonts w:ascii="Times" w:hAnsi="Times"/>
          <w:iCs/>
        </w:rPr>
        <w:t>27</w:t>
      </w:r>
      <w:r w:rsidRPr="00B66BE6">
        <w:rPr>
          <w:rFonts w:ascii="Times" w:hAnsi="Times"/>
          <w:iCs/>
        </w:rPr>
        <w:t xml:space="preserve"> (three days)</w:t>
      </w:r>
    </w:p>
    <w:p w14:paraId="46578EAE" w14:textId="77777777" w:rsidR="00B66BE6" w:rsidRPr="00B66BE6" w:rsidRDefault="00B66BE6" w:rsidP="00B66BE6">
      <w:pPr>
        <w:rPr>
          <w:rFonts w:ascii="Times" w:hAnsi="Times"/>
          <w:iCs/>
        </w:rPr>
      </w:pPr>
    </w:p>
    <w:p w14:paraId="2809873F" w14:textId="0E3EEEF3" w:rsidR="00B66BE6" w:rsidRPr="00B66BE6" w:rsidRDefault="00B66BE6" w:rsidP="00B66BE6">
      <w:pPr>
        <w:rPr>
          <w:rFonts w:ascii="Times" w:hAnsi="Times"/>
          <w:iCs/>
        </w:rPr>
      </w:pPr>
      <w:r w:rsidRPr="00B66BE6">
        <w:rPr>
          <w:rFonts w:ascii="Times" w:hAnsi="Times"/>
          <w:iCs/>
        </w:rPr>
        <w:t>Casebook p. 8</w:t>
      </w:r>
      <w:r w:rsidR="007D701E">
        <w:rPr>
          <w:rFonts w:ascii="Times" w:hAnsi="Times"/>
          <w:iCs/>
        </w:rPr>
        <w:t>36</w:t>
      </w:r>
      <w:r w:rsidRPr="00B66BE6">
        <w:rPr>
          <w:rFonts w:ascii="Times" w:hAnsi="Times"/>
          <w:iCs/>
        </w:rPr>
        <w:t xml:space="preserve"> - 8</w:t>
      </w:r>
      <w:r w:rsidR="007D701E">
        <w:rPr>
          <w:rFonts w:ascii="Times" w:hAnsi="Times"/>
          <w:iCs/>
        </w:rPr>
        <w:t>45</w:t>
      </w:r>
      <w:r w:rsidRPr="00B66BE6">
        <w:rPr>
          <w:rFonts w:ascii="Times" w:hAnsi="Times"/>
          <w:iCs/>
        </w:rPr>
        <w:t xml:space="preserve"> (Voting Cases); p. 8</w:t>
      </w:r>
      <w:r w:rsidR="007D701E">
        <w:rPr>
          <w:rFonts w:ascii="Times" w:hAnsi="Times"/>
          <w:iCs/>
        </w:rPr>
        <w:t>63</w:t>
      </w:r>
      <w:r w:rsidRPr="00B66BE6">
        <w:rPr>
          <w:rFonts w:ascii="Times" w:hAnsi="Times"/>
          <w:iCs/>
        </w:rPr>
        <w:t xml:space="preserve"> - 8</w:t>
      </w:r>
      <w:r w:rsidR="007D701E">
        <w:rPr>
          <w:rFonts w:ascii="Times" w:hAnsi="Times"/>
          <w:iCs/>
        </w:rPr>
        <w:t>76</w:t>
      </w:r>
      <w:r w:rsidRPr="00B66BE6">
        <w:rPr>
          <w:rFonts w:ascii="Times" w:hAnsi="Times"/>
          <w:iCs/>
        </w:rPr>
        <w:t xml:space="preserve"> (Access to the Courts Cases; Non-Fundamental Rights Cases); </w:t>
      </w:r>
    </w:p>
    <w:p w14:paraId="10965428" w14:textId="77777777" w:rsidR="00B66BE6" w:rsidRPr="00B66BE6" w:rsidRDefault="00B66BE6" w:rsidP="00B66BE6">
      <w:pPr>
        <w:rPr>
          <w:rFonts w:ascii="Times" w:hAnsi="Times"/>
          <w:iCs/>
        </w:rPr>
      </w:pPr>
    </w:p>
    <w:p w14:paraId="722734F5" w14:textId="3F55B808" w:rsidR="00B66BE6" w:rsidRPr="00B66BE6" w:rsidRDefault="00B66BE6" w:rsidP="00B66BE6">
      <w:pPr>
        <w:rPr>
          <w:rFonts w:ascii="Times" w:hAnsi="Times"/>
          <w:iCs/>
        </w:rPr>
      </w:pPr>
      <w:r w:rsidRPr="00B66BE6">
        <w:rPr>
          <w:rFonts w:ascii="Times" w:hAnsi="Times"/>
          <w:iCs/>
        </w:rPr>
        <w:t>Casebook p. 8</w:t>
      </w:r>
      <w:r w:rsidR="007D701E">
        <w:rPr>
          <w:rFonts w:ascii="Times" w:hAnsi="Times"/>
          <w:iCs/>
        </w:rPr>
        <w:t>76</w:t>
      </w:r>
      <w:r w:rsidRPr="00B66BE6">
        <w:rPr>
          <w:rFonts w:ascii="Times" w:hAnsi="Times"/>
          <w:iCs/>
        </w:rPr>
        <w:t xml:space="preserve"> - 8</w:t>
      </w:r>
      <w:r w:rsidR="007D701E">
        <w:rPr>
          <w:rFonts w:ascii="Times" w:hAnsi="Times"/>
          <w:iCs/>
        </w:rPr>
        <w:t>87</w:t>
      </w:r>
      <w:r w:rsidRPr="00B66BE6">
        <w:rPr>
          <w:rFonts w:ascii="Times" w:hAnsi="Times"/>
          <w:iCs/>
        </w:rPr>
        <w:t xml:space="preserve"> (San Antonio Ind. Sch. Dist. v. Rodriguez; Plyer v. Doe)</w:t>
      </w:r>
    </w:p>
    <w:p w14:paraId="65277E35" w14:textId="77777777" w:rsidR="00B66BE6" w:rsidRPr="00B66BE6" w:rsidRDefault="00B66BE6" w:rsidP="00B66BE6">
      <w:pPr>
        <w:rPr>
          <w:rFonts w:ascii="Times" w:hAnsi="Times"/>
          <w:iCs/>
        </w:rPr>
      </w:pPr>
    </w:p>
    <w:p w14:paraId="3721A3FA" w14:textId="77777777" w:rsidR="00B66BE6" w:rsidRPr="00B66BE6" w:rsidRDefault="00B66BE6" w:rsidP="00B66BE6">
      <w:pPr>
        <w:rPr>
          <w:rFonts w:ascii="Times" w:hAnsi="Times"/>
          <w:iCs/>
        </w:rPr>
      </w:pPr>
    </w:p>
    <w:p w14:paraId="209C76CD" w14:textId="47C2854C" w:rsidR="00B66BE6" w:rsidRPr="00B66BE6" w:rsidRDefault="00B66BE6" w:rsidP="00B66BE6">
      <w:pPr>
        <w:rPr>
          <w:rFonts w:ascii="Times" w:hAnsi="Times"/>
          <w:iCs/>
        </w:rPr>
      </w:pPr>
      <w:r w:rsidRPr="00B66BE6">
        <w:rPr>
          <w:rFonts w:ascii="Times" w:hAnsi="Times"/>
          <w:iCs/>
        </w:rPr>
        <w:t xml:space="preserve">Week 11 –  April </w:t>
      </w:r>
      <w:r w:rsidR="009B6314">
        <w:rPr>
          <w:rFonts w:ascii="Times" w:hAnsi="Times"/>
          <w:iCs/>
        </w:rPr>
        <w:t>1</w:t>
      </w:r>
      <w:r w:rsidR="0065515F">
        <w:rPr>
          <w:rFonts w:ascii="Times" w:hAnsi="Times"/>
          <w:iCs/>
        </w:rPr>
        <w:t xml:space="preserve"> - </w:t>
      </w:r>
      <w:r w:rsidR="009B6314">
        <w:rPr>
          <w:rFonts w:ascii="Times" w:hAnsi="Times"/>
          <w:iCs/>
        </w:rPr>
        <w:t>3</w:t>
      </w:r>
      <w:r w:rsidRPr="00B66BE6">
        <w:rPr>
          <w:rFonts w:ascii="Times" w:hAnsi="Times"/>
          <w:iCs/>
        </w:rPr>
        <w:t xml:space="preserve"> (three days)</w:t>
      </w:r>
    </w:p>
    <w:p w14:paraId="2D866D2B" w14:textId="77777777" w:rsidR="00B66BE6" w:rsidRPr="00B66BE6" w:rsidRDefault="00B66BE6" w:rsidP="00B66BE6">
      <w:pPr>
        <w:rPr>
          <w:rFonts w:ascii="Times" w:hAnsi="Times"/>
          <w:iCs/>
        </w:rPr>
      </w:pPr>
    </w:p>
    <w:p w14:paraId="1916C42B" w14:textId="77777777" w:rsidR="00B66BE6" w:rsidRPr="00B66BE6" w:rsidRDefault="00B66BE6" w:rsidP="00B66BE6">
      <w:pPr>
        <w:rPr>
          <w:rFonts w:ascii="Times" w:hAnsi="Times"/>
          <w:iCs/>
        </w:rPr>
      </w:pPr>
      <w:r w:rsidRPr="00B66BE6">
        <w:rPr>
          <w:rFonts w:ascii="Times" w:hAnsi="Times"/>
          <w:iCs/>
        </w:rPr>
        <w:t>Zobel v. Williams (Handout)</w:t>
      </w:r>
    </w:p>
    <w:p w14:paraId="19706C48" w14:textId="7A187981" w:rsidR="00B66BE6" w:rsidRPr="00B66BE6" w:rsidRDefault="00B66BE6" w:rsidP="00B66BE6">
      <w:pPr>
        <w:rPr>
          <w:rFonts w:ascii="Times" w:hAnsi="Times"/>
          <w:iCs/>
        </w:rPr>
      </w:pPr>
      <w:r w:rsidRPr="00B66BE6">
        <w:rPr>
          <w:rFonts w:ascii="Times" w:hAnsi="Times"/>
          <w:iCs/>
        </w:rPr>
        <w:t>Casebook p. 8</w:t>
      </w:r>
      <w:r w:rsidR="007D701E">
        <w:rPr>
          <w:rFonts w:ascii="Times" w:hAnsi="Times"/>
          <w:iCs/>
        </w:rPr>
        <w:t>8</w:t>
      </w:r>
      <w:r w:rsidR="00ED4E55">
        <w:rPr>
          <w:rFonts w:ascii="Times" w:hAnsi="Times"/>
          <w:iCs/>
        </w:rPr>
        <w:t>9</w:t>
      </w:r>
      <w:r w:rsidRPr="00B66BE6">
        <w:rPr>
          <w:rFonts w:ascii="Times" w:hAnsi="Times"/>
          <w:iCs/>
        </w:rPr>
        <w:t xml:space="preserve"> - </w:t>
      </w:r>
      <w:r w:rsidR="00ED4E55">
        <w:rPr>
          <w:rFonts w:ascii="Times" w:hAnsi="Times"/>
          <w:iCs/>
        </w:rPr>
        <w:t>913</w:t>
      </w:r>
      <w:r w:rsidRPr="00B66BE6">
        <w:rPr>
          <w:rFonts w:ascii="Times" w:hAnsi="Times"/>
          <w:iCs/>
        </w:rPr>
        <w:t xml:space="preserve"> (State Action Cases)</w:t>
      </w:r>
    </w:p>
    <w:p w14:paraId="08F6C4A6" w14:textId="77777777" w:rsidR="00B66BE6" w:rsidRPr="00B66BE6" w:rsidRDefault="00B66BE6" w:rsidP="00B66BE6">
      <w:pPr>
        <w:rPr>
          <w:rFonts w:ascii="Times" w:hAnsi="Times"/>
          <w:iCs/>
        </w:rPr>
      </w:pPr>
      <w:r w:rsidRPr="00B66BE6">
        <w:rPr>
          <w:rFonts w:ascii="Times" w:hAnsi="Times"/>
          <w:iCs/>
        </w:rPr>
        <w:t xml:space="preserve">United States v. Guest (Handout); </w:t>
      </w:r>
    </w:p>
    <w:p w14:paraId="7DE2DA82" w14:textId="4C60B898" w:rsidR="00B66BE6" w:rsidRPr="00B66BE6" w:rsidRDefault="00B66BE6" w:rsidP="00B66BE6">
      <w:pPr>
        <w:rPr>
          <w:rFonts w:ascii="Times" w:hAnsi="Times"/>
          <w:iCs/>
        </w:rPr>
      </w:pPr>
      <w:r w:rsidRPr="00B66BE6">
        <w:rPr>
          <w:rFonts w:ascii="Times" w:hAnsi="Times"/>
          <w:iCs/>
        </w:rPr>
        <w:t xml:space="preserve">Casebook p. </w:t>
      </w:r>
      <w:r w:rsidR="00ED4E55">
        <w:rPr>
          <w:rFonts w:ascii="Times" w:hAnsi="Times"/>
          <w:iCs/>
        </w:rPr>
        <w:t>916</w:t>
      </w:r>
      <w:r w:rsidRPr="00B66BE6">
        <w:rPr>
          <w:rFonts w:ascii="Times" w:hAnsi="Times"/>
          <w:iCs/>
        </w:rPr>
        <w:t xml:space="preserve"> - </w:t>
      </w:r>
      <w:r w:rsidR="00ED4E55">
        <w:rPr>
          <w:rFonts w:ascii="Times" w:hAnsi="Times"/>
          <w:iCs/>
        </w:rPr>
        <w:t>923</w:t>
      </w:r>
    </w:p>
    <w:p w14:paraId="02E5B500" w14:textId="77777777" w:rsidR="00B66BE6" w:rsidRPr="00B66BE6" w:rsidRDefault="00B66BE6" w:rsidP="00B66BE6">
      <w:pPr>
        <w:rPr>
          <w:rFonts w:ascii="Times" w:hAnsi="Times"/>
          <w:iCs/>
        </w:rPr>
      </w:pPr>
    </w:p>
    <w:p w14:paraId="415D7992" w14:textId="77777777" w:rsidR="00B66BE6" w:rsidRPr="00B66BE6" w:rsidRDefault="00B66BE6" w:rsidP="00B66BE6">
      <w:pPr>
        <w:rPr>
          <w:rFonts w:ascii="Times" w:hAnsi="Times"/>
          <w:iCs/>
        </w:rPr>
      </w:pPr>
    </w:p>
    <w:p w14:paraId="3A0DB533" w14:textId="2EE48ED1" w:rsidR="00B66BE6" w:rsidRPr="00B66BE6" w:rsidRDefault="00B66BE6" w:rsidP="00B66BE6">
      <w:pPr>
        <w:rPr>
          <w:rFonts w:ascii="Times" w:hAnsi="Times"/>
          <w:iCs/>
        </w:rPr>
      </w:pPr>
      <w:r w:rsidRPr="00B66BE6">
        <w:rPr>
          <w:rFonts w:ascii="Times" w:hAnsi="Times"/>
          <w:iCs/>
        </w:rPr>
        <w:t xml:space="preserve">Week 12 – April </w:t>
      </w:r>
      <w:r w:rsidR="009B6314">
        <w:rPr>
          <w:rFonts w:ascii="Times" w:hAnsi="Times"/>
          <w:iCs/>
        </w:rPr>
        <w:t>8</w:t>
      </w:r>
      <w:r w:rsidRPr="00B66BE6">
        <w:rPr>
          <w:rFonts w:ascii="Times" w:hAnsi="Times"/>
          <w:iCs/>
        </w:rPr>
        <w:t xml:space="preserve"> - </w:t>
      </w:r>
      <w:r w:rsidR="0065515F">
        <w:rPr>
          <w:rFonts w:ascii="Times" w:hAnsi="Times"/>
          <w:iCs/>
        </w:rPr>
        <w:t>1</w:t>
      </w:r>
      <w:r w:rsidR="009B6314">
        <w:rPr>
          <w:rFonts w:ascii="Times" w:hAnsi="Times"/>
          <w:iCs/>
        </w:rPr>
        <w:t>0</w:t>
      </w:r>
      <w:r w:rsidRPr="00B66BE6">
        <w:rPr>
          <w:rFonts w:ascii="Times" w:hAnsi="Times"/>
          <w:iCs/>
        </w:rPr>
        <w:t xml:space="preserve"> (three days)</w:t>
      </w:r>
    </w:p>
    <w:p w14:paraId="3AED4A3B" w14:textId="77777777" w:rsidR="00B66BE6" w:rsidRPr="00B66BE6" w:rsidRDefault="00B66BE6" w:rsidP="00B66BE6">
      <w:pPr>
        <w:rPr>
          <w:rFonts w:ascii="Times" w:hAnsi="Times"/>
          <w:iCs/>
        </w:rPr>
      </w:pPr>
    </w:p>
    <w:p w14:paraId="570455D6" w14:textId="53CE8195" w:rsidR="00B66BE6" w:rsidRPr="00B66BE6" w:rsidRDefault="00B66BE6" w:rsidP="00B66BE6">
      <w:pPr>
        <w:rPr>
          <w:rFonts w:ascii="Times" w:hAnsi="Times"/>
          <w:iCs/>
        </w:rPr>
      </w:pPr>
      <w:r w:rsidRPr="00B66BE6">
        <w:rPr>
          <w:rFonts w:ascii="Times" w:hAnsi="Times"/>
          <w:iCs/>
        </w:rPr>
        <w:t xml:space="preserve">Casebook p. </w:t>
      </w:r>
      <w:r w:rsidR="00ED4E55">
        <w:rPr>
          <w:rFonts w:ascii="Times" w:hAnsi="Times"/>
          <w:iCs/>
        </w:rPr>
        <w:t>923</w:t>
      </w:r>
      <w:r w:rsidRPr="00B66BE6">
        <w:rPr>
          <w:rFonts w:ascii="Times" w:hAnsi="Times"/>
          <w:iCs/>
        </w:rPr>
        <w:t xml:space="preserve"> - </w:t>
      </w:r>
      <w:r w:rsidR="00ED4E55">
        <w:rPr>
          <w:rFonts w:ascii="Times" w:hAnsi="Times"/>
          <w:iCs/>
        </w:rPr>
        <w:t>937</w:t>
      </w:r>
      <w:r w:rsidRPr="00B66BE6">
        <w:rPr>
          <w:rFonts w:ascii="Times" w:hAnsi="Times"/>
          <w:iCs/>
        </w:rPr>
        <w:t xml:space="preserve"> (Congressional Power Under the Civil War Amendments to Reach Private Action) (Jones v. Alfred H. Mayer Co.; Runyon v. McCrary (handout)) (Congressional Power to Enforce § 5 of the 14th Amendment) (South Carolina v. Katzenbach; Katzenbach v. Morgan and Oregon v. Mitchell)</w:t>
      </w:r>
    </w:p>
    <w:p w14:paraId="5C5DD8F1" w14:textId="77777777" w:rsidR="00B66BE6" w:rsidRPr="00B66BE6" w:rsidRDefault="00B66BE6" w:rsidP="00B66BE6">
      <w:pPr>
        <w:rPr>
          <w:rFonts w:ascii="Times" w:hAnsi="Times"/>
          <w:iCs/>
        </w:rPr>
      </w:pPr>
    </w:p>
    <w:p w14:paraId="17588C77" w14:textId="77777777" w:rsidR="00B66BE6" w:rsidRPr="00B66BE6" w:rsidRDefault="00B66BE6" w:rsidP="00B66BE6">
      <w:pPr>
        <w:rPr>
          <w:rFonts w:ascii="Times" w:hAnsi="Times"/>
          <w:iCs/>
        </w:rPr>
      </w:pPr>
    </w:p>
    <w:p w14:paraId="3B116ED2" w14:textId="2FEFA4B3" w:rsidR="00B66BE6" w:rsidRPr="00B66BE6" w:rsidRDefault="00B66BE6" w:rsidP="00B66BE6">
      <w:pPr>
        <w:rPr>
          <w:rFonts w:ascii="Times" w:hAnsi="Times"/>
          <w:iCs/>
        </w:rPr>
      </w:pPr>
      <w:r w:rsidRPr="00B66BE6">
        <w:rPr>
          <w:rFonts w:ascii="Times" w:hAnsi="Times"/>
          <w:iCs/>
        </w:rPr>
        <w:t>Week 13 – April 1</w:t>
      </w:r>
      <w:r w:rsidR="009B6314">
        <w:rPr>
          <w:rFonts w:ascii="Times" w:hAnsi="Times"/>
          <w:iCs/>
        </w:rPr>
        <w:t>5</w:t>
      </w:r>
      <w:r w:rsidRPr="00B66BE6">
        <w:rPr>
          <w:rFonts w:ascii="Times" w:hAnsi="Times"/>
          <w:iCs/>
        </w:rPr>
        <w:t xml:space="preserve"> - </w:t>
      </w:r>
      <w:r w:rsidR="009B6314">
        <w:rPr>
          <w:rFonts w:ascii="Times" w:hAnsi="Times"/>
          <w:iCs/>
        </w:rPr>
        <w:t>17</w:t>
      </w:r>
      <w:r w:rsidRPr="00B66BE6">
        <w:rPr>
          <w:rFonts w:ascii="Times" w:hAnsi="Times"/>
          <w:iCs/>
        </w:rPr>
        <w:t xml:space="preserve"> (three days)</w:t>
      </w:r>
    </w:p>
    <w:p w14:paraId="26D553F8" w14:textId="77777777" w:rsidR="00B66BE6" w:rsidRPr="00B66BE6" w:rsidRDefault="00B66BE6" w:rsidP="00B66BE6">
      <w:pPr>
        <w:rPr>
          <w:rFonts w:ascii="Times" w:hAnsi="Times"/>
          <w:iCs/>
        </w:rPr>
      </w:pPr>
    </w:p>
    <w:p w14:paraId="6103173A" w14:textId="77777777" w:rsidR="00B66BE6" w:rsidRPr="00B66BE6" w:rsidRDefault="00B66BE6" w:rsidP="00B66BE6">
      <w:pPr>
        <w:rPr>
          <w:rFonts w:ascii="Times" w:hAnsi="Times"/>
          <w:iCs/>
        </w:rPr>
      </w:pPr>
      <w:r w:rsidRPr="00B66BE6">
        <w:rPr>
          <w:rFonts w:ascii="Times" w:hAnsi="Times"/>
          <w:iCs/>
        </w:rPr>
        <w:t>U.S. v. Rome (Handout)</w:t>
      </w:r>
    </w:p>
    <w:p w14:paraId="4E9EE682" w14:textId="180BF812" w:rsidR="00B66BE6" w:rsidRPr="00B66BE6" w:rsidRDefault="00B66BE6" w:rsidP="00B66BE6">
      <w:pPr>
        <w:rPr>
          <w:rFonts w:ascii="Times" w:hAnsi="Times"/>
          <w:iCs/>
        </w:rPr>
      </w:pPr>
      <w:r w:rsidRPr="00B66BE6">
        <w:rPr>
          <w:rFonts w:ascii="Times" w:hAnsi="Times"/>
          <w:iCs/>
        </w:rPr>
        <w:t>Casebook p. 9</w:t>
      </w:r>
      <w:r w:rsidR="00ED4E55">
        <w:rPr>
          <w:rFonts w:ascii="Times" w:hAnsi="Times"/>
          <w:iCs/>
        </w:rPr>
        <w:t>37</w:t>
      </w:r>
      <w:r w:rsidRPr="00B66BE6">
        <w:rPr>
          <w:rFonts w:ascii="Times" w:hAnsi="Times"/>
          <w:iCs/>
        </w:rPr>
        <w:t xml:space="preserve"> - 9</w:t>
      </w:r>
      <w:r w:rsidR="00ED4E55">
        <w:rPr>
          <w:rFonts w:ascii="Times" w:hAnsi="Times"/>
          <w:iCs/>
        </w:rPr>
        <w:t>44</w:t>
      </w:r>
      <w:r w:rsidRPr="00B66BE6">
        <w:rPr>
          <w:rFonts w:ascii="Times" w:hAnsi="Times"/>
          <w:iCs/>
        </w:rPr>
        <w:t xml:space="preserve"> (City of Boerne v. Flores)</w:t>
      </w:r>
    </w:p>
    <w:p w14:paraId="40FDEC48" w14:textId="75C09FC2" w:rsidR="00B66BE6" w:rsidRPr="00B66BE6" w:rsidRDefault="00B66BE6" w:rsidP="00B66BE6">
      <w:pPr>
        <w:rPr>
          <w:rFonts w:ascii="Times" w:hAnsi="Times"/>
          <w:iCs/>
        </w:rPr>
      </w:pPr>
      <w:r w:rsidRPr="00B66BE6">
        <w:rPr>
          <w:rFonts w:ascii="Times" w:hAnsi="Times"/>
          <w:iCs/>
        </w:rPr>
        <w:t>Casebook p. 9</w:t>
      </w:r>
      <w:r w:rsidR="00ED4E55">
        <w:rPr>
          <w:rFonts w:ascii="Times" w:hAnsi="Times"/>
          <w:iCs/>
        </w:rPr>
        <w:t>54</w:t>
      </w:r>
      <w:r w:rsidRPr="00B66BE6">
        <w:rPr>
          <w:rFonts w:ascii="Times" w:hAnsi="Times"/>
          <w:iCs/>
        </w:rPr>
        <w:t xml:space="preserve"> - 9</w:t>
      </w:r>
      <w:r w:rsidR="00ED4E55">
        <w:rPr>
          <w:rFonts w:ascii="Times" w:hAnsi="Times"/>
          <w:iCs/>
        </w:rPr>
        <w:t>69</w:t>
      </w:r>
      <w:r w:rsidRPr="00B66BE6">
        <w:rPr>
          <w:rFonts w:ascii="Times" w:hAnsi="Times"/>
          <w:iCs/>
        </w:rPr>
        <w:t xml:space="preserve"> (Impact and Aftermath of City of Boerne v. Flores and its progeny) </w:t>
      </w:r>
    </w:p>
    <w:p w14:paraId="14A43E4D" w14:textId="1E3886DC" w:rsidR="00CA33EB" w:rsidRDefault="00CA33EB">
      <w:pPr>
        <w:rPr>
          <w:rFonts w:ascii="Times" w:hAnsi="Times"/>
        </w:rPr>
      </w:pPr>
    </w:p>
    <w:p w14:paraId="799A61DC" w14:textId="6DB91963" w:rsidR="00ED4E55" w:rsidRDefault="009B6314">
      <w:pPr>
        <w:rPr>
          <w:rFonts w:ascii="Times" w:hAnsi="Times"/>
        </w:rPr>
      </w:pPr>
      <w:r>
        <w:rPr>
          <w:rFonts w:ascii="Times" w:hAnsi="Times"/>
        </w:rPr>
        <w:t>Week 14 – April 22  (one day)</w:t>
      </w:r>
    </w:p>
    <w:p w14:paraId="2233C9AF" w14:textId="37CCF160" w:rsidR="00ED4E55" w:rsidRDefault="00ED4E55">
      <w:pPr>
        <w:rPr>
          <w:rFonts w:ascii="Times" w:hAnsi="Times"/>
        </w:rPr>
      </w:pPr>
    </w:p>
    <w:p w14:paraId="5339B6C9" w14:textId="77777777" w:rsidR="009B6314" w:rsidRPr="009B6314" w:rsidRDefault="009B6314" w:rsidP="009B6314">
      <w:pPr>
        <w:rPr>
          <w:rFonts w:ascii="Times" w:hAnsi="Times"/>
          <w:iCs/>
        </w:rPr>
      </w:pPr>
      <w:r w:rsidRPr="009B6314">
        <w:rPr>
          <w:rFonts w:ascii="Times" w:hAnsi="Times"/>
          <w:iCs/>
        </w:rPr>
        <w:t xml:space="preserve">Shelby County v. Holder (handout)  </w:t>
      </w:r>
    </w:p>
    <w:sectPr w:rsidR="009B6314" w:rsidRPr="009B63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3E5C9" w14:textId="77777777" w:rsidR="00A02068" w:rsidRDefault="00A02068">
      <w:r>
        <w:separator/>
      </w:r>
    </w:p>
  </w:endnote>
  <w:endnote w:type="continuationSeparator" w:id="0">
    <w:p w14:paraId="59FCC487" w14:textId="77777777" w:rsidR="00A02068" w:rsidRDefault="00A0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35390"/>
      <w:docPartObj>
        <w:docPartGallery w:val="Page Numbers (Bottom of Page)"/>
        <w:docPartUnique/>
      </w:docPartObj>
    </w:sdtPr>
    <w:sdtEndPr>
      <w:rPr>
        <w:noProof/>
      </w:rPr>
    </w:sdtEndPr>
    <w:sdtContent>
      <w:p w14:paraId="73EF17A4" w14:textId="77777777" w:rsidR="00363B6B" w:rsidRDefault="000163F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66AF646" w14:textId="77777777" w:rsidR="00363B6B" w:rsidRDefault="00363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554E" w14:textId="77777777" w:rsidR="00A02068" w:rsidRDefault="00A02068">
      <w:r>
        <w:separator/>
      </w:r>
    </w:p>
  </w:footnote>
  <w:footnote w:type="continuationSeparator" w:id="0">
    <w:p w14:paraId="740D3E55" w14:textId="77777777" w:rsidR="00A02068" w:rsidRDefault="00A0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8687961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8"/>
    <w:rsid w:val="000163F9"/>
    <w:rsid w:val="001A7A5C"/>
    <w:rsid w:val="00280FA5"/>
    <w:rsid w:val="00363B6B"/>
    <w:rsid w:val="00394A5F"/>
    <w:rsid w:val="003D71BE"/>
    <w:rsid w:val="003E5448"/>
    <w:rsid w:val="004637C8"/>
    <w:rsid w:val="0049276D"/>
    <w:rsid w:val="005E339E"/>
    <w:rsid w:val="0065515F"/>
    <w:rsid w:val="00685342"/>
    <w:rsid w:val="007D701E"/>
    <w:rsid w:val="00874A66"/>
    <w:rsid w:val="00936073"/>
    <w:rsid w:val="0098570F"/>
    <w:rsid w:val="009B6314"/>
    <w:rsid w:val="00A02068"/>
    <w:rsid w:val="00A93F2C"/>
    <w:rsid w:val="00B05CEC"/>
    <w:rsid w:val="00B321F3"/>
    <w:rsid w:val="00B66BE6"/>
    <w:rsid w:val="00C07419"/>
    <w:rsid w:val="00CA33EB"/>
    <w:rsid w:val="00CA782F"/>
    <w:rsid w:val="00E44A60"/>
    <w:rsid w:val="00E60DB4"/>
    <w:rsid w:val="00E63B83"/>
    <w:rsid w:val="00ED4E55"/>
    <w:rsid w:val="00F614F0"/>
    <w:rsid w:val="00F70C12"/>
    <w:rsid w:val="00FF4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5DC8"/>
  <w15:chartTrackingRefBased/>
  <w15:docId w15:val="{2DD75FC1-ED69-6040-88D9-911FCAEB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6BE6"/>
    <w:pPr>
      <w:widowControl w:val="0"/>
      <w:tabs>
        <w:tab w:val="center" w:pos="4680"/>
        <w:tab w:val="right" w:pos="9360"/>
      </w:tabs>
      <w:snapToGrid w:val="0"/>
    </w:pPr>
    <w:rPr>
      <w:rFonts w:ascii="Courier" w:eastAsia="Times New Roman" w:hAnsi="Courier" w:cs="Times New Roman"/>
      <w:szCs w:val="20"/>
    </w:rPr>
  </w:style>
  <w:style w:type="character" w:customStyle="1" w:styleId="FooterChar">
    <w:name w:val="Footer Char"/>
    <w:basedOn w:val="DefaultParagraphFont"/>
    <w:link w:val="Footer"/>
    <w:uiPriority w:val="99"/>
    <w:rsid w:val="00B66BE6"/>
    <w:rPr>
      <w:rFonts w:ascii="Courier" w:eastAsia="Times New Roman" w:hAnsi="Courier" w:cs="Times New Roman"/>
      <w:szCs w:val="20"/>
    </w:rPr>
  </w:style>
  <w:style w:type="character" w:styleId="Hyperlink">
    <w:name w:val="Hyperlink"/>
    <w:basedOn w:val="DefaultParagraphFont"/>
    <w:uiPriority w:val="99"/>
    <w:unhideWhenUsed/>
    <w:rsid w:val="00B66BE6"/>
    <w:rPr>
      <w:color w:val="0563C1" w:themeColor="hyperlink"/>
      <w:u w:val="single"/>
    </w:rPr>
  </w:style>
  <w:style w:type="character" w:styleId="UnresolvedMention">
    <w:name w:val="Unresolved Mention"/>
    <w:basedOn w:val="DefaultParagraphFont"/>
    <w:uiPriority w:val="99"/>
    <w:rsid w:val="00B66BE6"/>
    <w:rPr>
      <w:color w:val="605E5C"/>
      <w:shd w:val="clear" w:color="auto" w:fill="E1DFDD"/>
    </w:rPr>
  </w:style>
  <w:style w:type="paragraph" w:styleId="ListParagraph">
    <w:name w:val="List Paragraph"/>
    <w:basedOn w:val="Normal"/>
    <w:uiPriority w:val="34"/>
    <w:qFormat/>
    <w:rsid w:val="003D71BE"/>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D7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408730">
      <w:bodyDiv w:val="1"/>
      <w:marLeft w:val="0"/>
      <w:marRight w:val="0"/>
      <w:marTop w:val="0"/>
      <w:marBottom w:val="0"/>
      <w:divBdr>
        <w:top w:val="none" w:sz="0" w:space="0" w:color="auto"/>
        <w:left w:val="none" w:sz="0" w:space="0" w:color="auto"/>
        <w:bottom w:val="none" w:sz="0" w:space="0" w:color="auto"/>
        <w:right w:val="none" w:sz="0" w:space="0" w:color="auto"/>
      </w:divBdr>
    </w:div>
    <w:div w:id="1587305985">
      <w:bodyDiv w:val="1"/>
      <w:marLeft w:val="0"/>
      <w:marRight w:val="0"/>
      <w:marTop w:val="0"/>
      <w:marBottom w:val="0"/>
      <w:divBdr>
        <w:top w:val="none" w:sz="0" w:space="0" w:color="auto"/>
        <w:left w:val="none" w:sz="0" w:space="0" w:color="auto"/>
        <w:bottom w:val="none" w:sz="0" w:space="0" w:color="auto"/>
        <w:right w:val="none" w:sz="0" w:space="0" w:color="auto"/>
      </w:divBdr>
      <w:divsChild>
        <w:div w:id="53355175">
          <w:marLeft w:val="0"/>
          <w:marRight w:val="0"/>
          <w:marTop w:val="0"/>
          <w:marBottom w:val="0"/>
          <w:divBdr>
            <w:top w:val="none" w:sz="0" w:space="0" w:color="auto"/>
            <w:left w:val="none" w:sz="0" w:space="0" w:color="auto"/>
            <w:bottom w:val="none" w:sz="0" w:space="0" w:color="auto"/>
            <w:right w:val="none" w:sz="0" w:space="0" w:color="auto"/>
          </w:divBdr>
          <w:divsChild>
            <w:div w:id="66075545">
              <w:marLeft w:val="0"/>
              <w:marRight w:val="0"/>
              <w:marTop w:val="0"/>
              <w:marBottom w:val="0"/>
              <w:divBdr>
                <w:top w:val="none" w:sz="0" w:space="0" w:color="auto"/>
                <w:left w:val="none" w:sz="0" w:space="0" w:color="auto"/>
                <w:bottom w:val="none" w:sz="0" w:space="0" w:color="auto"/>
                <w:right w:val="none" w:sz="0" w:space="0" w:color="auto"/>
              </w:divBdr>
              <w:divsChild>
                <w:div w:id="1412460629">
                  <w:marLeft w:val="0"/>
                  <w:marRight w:val="0"/>
                  <w:marTop w:val="0"/>
                  <w:marBottom w:val="0"/>
                  <w:divBdr>
                    <w:top w:val="none" w:sz="0" w:space="0" w:color="auto"/>
                    <w:left w:val="none" w:sz="0" w:space="0" w:color="auto"/>
                    <w:bottom w:val="none" w:sz="0" w:space="0" w:color="auto"/>
                    <w:right w:val="none" w:sz="0" w:space="0" w:color="auto"/>
                  </w:divBdr>
                </w:div>
              </w:divsChild>
            </w:div>
            <w:div w:id="1110050423">
              <w:marLeft w:val="0"/>
              <w:marRight w:val="0"/>
              <w:marTop w:val="0"/>
              <w:marBottom w:val="0"/>
              <w:divBdr>
                <w:top w:val="none" w:sz="0" w:space="0" w:color="auto"/>
                <w:left w:val="none" w:sz="0" w:space="0" w:color="auto"/>
                <w:bottom w:val="none" w:sz="0" w:space="0" w:color="auto"/>
                <w:right w:val="none" w:sz="0" w:space="0" w:color="auto"/>
              </w:divBdr>
              <w:divsChild>
                <w:div w:id="1039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8212">
          <w:marLeft w:val="0"/>
          <w:marRight w:val="0"/>
          <w:marTop w:val="0"/>
          <w:marBottom w:val="0"/>
          <w:divBdr>
            <w:top w:val="none" w:sz="0" w:space="0" w:color="auto"/>
            <w:left w:val="none" w:sz="0" w:space="0" w:color="auto"/>
            <w:bottom w:val="none" w:sz="0" w:space="0" w:color="auto"/>
            <w:right w:val="none" w:sz="0" w:space="0" w:color="auto"/>
          </w:divBdr>
          <w:divsChild>
            <w:div w:id="579021471">
              <w:marLeft w:val="0"/>
              <w:marRight w:val="0"/>
              <w:marTop w:val="0"/>
              <w:marBottom w:val="0"/>
              <w:divBdr>
                <w:top w:val="none" w:sz="0" w:space="0" w:color="auto"/>
                <w:left w:val="none" w:sz="0" w:space="0" w:color="auto"/>
                <w:bottom w:val="none" w:sz="0" w:space="0" w:color="auto"/>
                <w:right w:val="none" w:sz="0" w:space="0" w:color="auto"/>
              </w:divBdr>
              <w:divsChild>
                <w:div w:id="1855799121">
                  <w:marLeft w:val="0"/>
                  <w:marRight w:val="0"/>
                  <w:marTop w:val="0"/>
                  <w:marBottom w:val="0"/>
                  <w:divBdr>
                    <w:top w:val="none" w:sz="0" w:space="0" w:color="auto"/>
                    <w:left w:val="none" w:sz="0" w:space="0" w:color="auto"/>
                    <w:bottom w:val="none" w:sz="0" w:space="0" w:color="auto"/>
                    <w:right w:val="none" w:sz="0" w:space="0" w:color="auto"/>
                  </w:divBdr>
                </w:div>
              </w:divsChild>
            </w:div>
            <w:div w:id="1773934050">
              <w:marLeft w:val="0"/>
              <w:marRight w:val="0"/>
              <w:marTop w:val="0"/>
              <w:marBottom w:val="0"/>
              <w:divBdr>
                <w:top w:val="none" w:sz="0" w:space="0" w:color="auto"/>
                <w:left w:val="none" w:sz="0" w:space="0" w:color="auto"/>
                <w:bottom w:val="none" w:sz="0" w:space="0" w:color="auto"/>
                <w:right w:val="none" w:sz="0" w:space="0" w:color="auto"/>
              </w:divBdr>
              <w:divsChild>
                <w:div w:id="1028144295">
                  <w:marLeft w:val="0"/>
                  <w:marRight w:val="0"/>
                  <w:marTop w:val="0"/>
                  <w:marBottom w:val="0"/>
                  <w:divBdr>
                    <w:top w:val="none" w:sz="0" w:space="0" w:color="auto"/>
                    <w:left w:val="none" w:sz="0" w:space="0" w:color="auto"/>
                    <w:bottom w:val="none" w:sz="0" w:space="0" w:color="auto"/>
                    <w:right w:val="none" w:sz="0" w:space="0" w:color="auto"/>
                  </w:divBdr>
                </w:div>
              </w:divsChild>
            </w:div>
            <w:div w:id="2002270002">
              <w:marLeft w:val="0"/>
              <w:marRight w:val="0"/>
              <w:marTop w:val="0"/>
              <w:marBottom w:val="0"/>
              <w:divBdr>
                <w:top w:val="none" w:sz="0" w:space="0" w:color="auto"/>
                <w:left w:val="none" w:sz="0" w:space="0" w:color="auto"/>
                <w:bottom w:val="none" w:sz="0" w:space="0" w:color="auto"/>
                <w:right w:val="none" w:sz="0" w:space="0" w:color="auto"/>
              </w:divBdr>
              <w:divsChild>
                <w:div w:id="283926918">
                  <w:marLeft w:val="0"/>
                  <w:marRight w:val="0"/>
                  <w:marTop w:val="0"/>
                  <w:marBottom w:val="0"/>
                  <w:divBdr>
                    <w:top w:val="none" w:sz="0" w:space="0" w:color="auto"/>
                    <w:left w:val="none" w:sz="0" w:space="0" w:color="auto"/>
                    <w:bottom w:val="none" w:sz="0" w:space="0" w:color="auto"/>
                    <w:right w:val="none" w:sz="0" w:space="0" w:color="auto"/>
                  </w:divBdr>
                </w:div>
              </w:divsChild>
            </w:div>
            <w:div w:id="1570992815">
              <w:marLeft w:val="0"/>
              <w:marRight w:val="0"/>
              <w:marTop w:val="0"/>
              <w:marBottom w:val="0"/>
              <w:divBdr>
                <w:top w:val="none" w:sz="0" w:space="0" w:color="auto"/>
                <w:left w:val="none" w:sz="0" w:space="0" w:color="auto"/>
                <w:bottom w:val="none" w:sz="0" w:space="0" w:color="auto"/>
                <w:right w:val="none" w:sz="0" w:space="0" w:color="auto"/>
              </w:divBdr>
              <w:divsChild>
                <w:div w:id="256182238">
                  <w:marLeft w:val="0"/>
                  <w:marRight w:val="0"/>
                  <w:marTop w:val="0"/>
                  <w:marBottom w:val="0"/>
                  <w:divBdr>
                    <w:top w:val="none" w:sz="0" w:space="0" w:color="auto"/>
                    <w:left w:val="none" w:sz="0" w:space="0" w:color="auto"/>
                    <w:bottom w:val="none" w:sz="0" w:space="0" w:color="auto"/>
                    <w:right w:val="none" w:sz="0" w:space="0" w:color="auto"/>
                  </w:divBdr>
                </w:div>
              </w:divsChild>
            </w:div>
            <w:div w:id="831726015">
              <w:marLeft w:val="0"/>
              <w:marRight w:val="0"/>
              <w:marTop w:val="0"/>
              <w:marBottom w:val="0"/>
              <w:divBdr>
                <w:top w:val="none" w:sz="0" w:space="0" w:color="auto"/>
                <w:left w:val="none" w:sz="0" w:space="0" w:color="auto"/>
                <w:bottom w:val="none" w:sz="0" w:space="0" w:color="auto"/>
                <w:right w:val="none" w:sz="0" w:space="0" w:color="auto"/>
              </w:divBdr>
              <w:divsChild>
                <w:div w:id="1107047192">
                  <w:marLeft w:val="0"/>
                  <w:marRight w:val="0"/>
                  <w:marTop w:val="0"/>
                  <w:marBottom w:val="0"/>
                  <w:divBdr>
                    <w:top w:val="none" w:sz="0" w:space="0" w:color="auto"/>
                    <w:left w:val="none" w:sz="0" w:space="0" w:color="auto"/>
                    <w:bottom w:val="none" w:sz="0" w:space="0" w:color="auto"/>
                    <w:right w:val="none" w:sz="0" w:space="0" w:color="auto"/>
                  </w:divBdr>
                </w:div>
              </w:divsChild>
            </w:div>
            <w:div w:id="7146560">
              <w:marLeft w:val="0"/>
              <w:marRight w:val="0"/>
              <w:marTop w:val="0"/>
              <w:marBottom w:val="0"/>
              <w:divBdr>
                <w:top w:val="none" w:sz="0" w:space="0" w:color="auto"/>
                <w:left w:val="none" w:sz="0" w:space="0" w:color="auto"/>
                <w:bottom w:val="none" w:sz="0" w:space="0" w:color="auto"/>
                <w:right w:val="none" w:sz="0" w:space="0" w:color="auto"/>
              </w:divBdr>
              <w:divsChild>
                <w:div w:id="587809278">
                  <w:marLeft w:val="0"/>
                  <w:marRight w:val="0"/>
                  <w:marTop w:val="0"/>
                  <w:marBottom w:val="0"/>
                  <w:divBdr>
                    <w:top w:val="none" w:sz="0" w:space="0" w:color="auto"/>
                    <w:left w:val="none" w:sz="0" w:space="0" w:color="auto"/>
                    <w:bottom w:val="none" w:sz="0" w:space="0" w:color="auto"/>
                    <w:right w:val="none" w:sz="0" w:space="0" w:color="auto"/>
                  </w:divBdr>
                </w:div>
                <w:div w:id="1433014843">
                  <w:marLeft w:val="0"/>
                  <w:marRight w:val="0"/>
                  <w:marTop w:val="0"/>
                  <w:marBottom w:val="0"/>
                  <w:divBdr>
                    <w:top w:val="none" w:sz="0" w:space="0" w:color="auto"/>
                    <w:left w:val="none" w:sz="0" w:space="0" w:color="auto"/>
                    <w:bottom w:val="none" w:sz="0" w:space="0" w:color="auto"/>
                    <w:right w:val="none" w:sz="0" w:space="0" w:color="auto"/>
                  </w:divBdr>
                </w:div>
              </w:divsChild>
            </w:div>
            <w:div w:id="519852163">
              <w:marLeft w:val="0"/>
              <w:marRight w:val="0"/>
              <w:marTop w:val="0"/>
              <w:marBottom w:val="0"/>
              <w:divBdr>
                <w:top w:val="none" w:sz="0" w:space="0" w:color="auto"/>
                <w:left w:val="none" w:sz="0" w:space="0" w:color="auto"/>
                <w:bottom w:val="none" w:sz="0" w:space="0" w:color="auto"/>
                <w:right w:val="none" w:sz="0" w:space="0" w:color="auto"/>
              </w:divBdr>
              <w:divsChild>
                <w:div w:id="1883325782">
                  <w:marLeft w:val="0"/>
                  <w:marRight w:val="0"/>
                  <w:marTop w:val="0"/>
                  <w:marBottom w:val="0"/>
                  <w:divBdr>
                    <w:top w:val="none" w:sz="0" w:space="0" w:color="auto"/>
                    <w:left w:val="none" w:sz="0" w:space="0" w:color="auto"/>
                    <w:bottom w:val="none" w:sz="0" w:space="0" w:color="auto"/>
                    <w:right w:val="none" w:sz="0" w:space="0" w:color="auto"/>
                  </w:divBdr>
                </w:div>
              </w:divsChild>
            </w:div>
            <w:div w:id="2142847101">
              <w:marLeft w:val="0"/>
              <w:marRight w:val="0"/>
              <w:marTop w:val="0"/>
              <w:marBottom w:val="0"/>
              <w:divBdr>
                <w:top w:val="none" w:sz="0" w:space="0" w:color="auto"/>
                <w:left w:val="none" w:sz="0" w:space="0" w:color="auto"/>
                <w:bottom w:val="none" w:sz="0" w:space="0" w:color="auto"/>
                <w:right w:val="none" w:sz="0" w:space="0" w:color="auto"/>
              </w:divBdr>
              <w:divsChild>
                <w:div w:id="1288124216">
                  <w:marLeft w:val="0"/>
                  <w:marRight w:val="0"/>
                  <w:marTop w:val="0"/>
                  <w:marBottom w:val="0"/>
                  <w:divBdr>
                    <w:top w:val="none" w:sz="0" w:space="0" w:color="auto"/>
                    <w:left w:val="none" w:sz="0" w:space="0" w:color="auto"/>
                    <w:bottom w:val="none" w:sz="0" w:space="0" w:color="auto"/>
                    <w:right w:val="none" w:sz="0" w:space="0" w:color="auto"/>
                  </w:divBdr>
                </w:div>
              </w:divsChild>
            </w:div>
            <w:div w:id="1255895473">
              <w:marLeft w:val="0"/>
              <w:marRight w:val="0"/>
              <w:marTop w:val="0"/>
              <w:marBottom w:val="0"/>
              <w:divBdr>
                <w:top w:val="none" w:sz="0" w:space="0" w:color="auto"/>
                <w:left w:val="none" w:sz="0" w:space="0" w:color="auto"/>
                <w:bottom w:val="none" w:sz="0" w:space="0" w:color="auto"/>
                <w:right w:val="none" w:sz="0" w:space="0" w:color="auto"/>
              </w:divBdr>
              <w:divsChild>
                <w:div w:id="2548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2107">
          <w:marLeft w:val="0"/>
          <w:marRight w:val="0"/>
          <w:marTop w:val="0"/>
          <w:marBottom w:val="0"/>
          <w:divBdr>
            <w:top w:val="none" w:sz="0" w:space="0" w:color="auto"/>
            <w:left w:val="none" w:sz="0" w:space="0" w:color="auto"/>
            <w:bottom w:val="none" w:sz="0" w:space="0" w:color="auto"/>
            <w:right w:val="none" w:sz="0" w:space="0" w:color="auto"/>
          </w:divBdr>
          <w:divsChild>
            <w:div w:id="804814314">
              <w:marLeft w:val="0"/>
              <w:marRight w:val="0"/>
              <w:marTop w:val="0"/>
              <w:marBottom w:val="0"/>
              <w:divBdr>
                <w:top w:val="none" w:sz="0" w:space="0" w:color="auto"/>
                <w:left w:val="none" w:sz="0" w:space="0" w:color="auto"/>
                <w:bottom w:val="none" w:sz="0" w:space="0" w:color="auto"/>
                <w:right w:val="none" w:sz="0" w:space="0" w:color="auto"/>
              </w:divBdr>
              <w:divsChild>
                <w:div w:id="387850403">
                  <w:marLeft w:val="0"/>
                  <w:marRight w:val="0"/>
                  <w:marTop w:val="0"/>
                  <w:marBottom w:val="0"/>
                  <w:divBdr>
                    <w:top w:val="none" w:sz="0" w:space="0" w:color="auto"/>
                    <w:left w:val="none" w:sz="0" w:space="0" w:color="auto"/>
                    <w:bottom w:val="none" w:sz="0" w:space="0" w:color="auto"/>
                    <w:right w:val="none" w:sz="0" w:space="0" w:color="auto"/>
                  </w:divBdr>
                </w:div>
              </w:divsChild>
            </w:div>
            <w:div w:id="1870296156">
              <w:marLeft w:val="0"/>
              <w:marRight w:val="0"/>
              <w:marTop w:val="0"/>
              <w:marBottom w:val="0"/>
              <w:divBdr>
                <w:top w:val="none" w:sz="0" w:space="0" w:color="auto"/>
                <w:left w:val="none" w:sz="0" w:space="0" w:color="auto"/>
                <w:bottom w:val="none" w:sz="0" w:space="0" w:color="auto"/>
                <w:right w:val="none" w:sz="0" w:space="0" w:color="auto"/>
              </w:divBdr>
              <w:divsChild>
                <w:div w:id="4342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8325">
          <w:marLeft w:val="0"/>
          <w:marRight w:val="0"/>
          <w:marTop w:val="0"/>
          <w:marBottom w:val="0"/>
          <w:divBdr>
            <w:top w:val="none" w:sz="0" w:space="0" w:color="auto"/>
            <w:left w:val="none" w:sz="0" w:space="0" w:color="auto"/>
            <w:bottom w:val="none" w:sz="0" w:space="0" w:color="auto"/>
            <w:right w:val="none" w:sz="0" w:space="0" w:color="auto"/>
          </w:divBdr>
          <w:divsChild>
            <w:div w:id="1655984702">
              <w:marLeft w:val="0"/>
              <w:marRight w:val="0"/>
              <w:marTop w:val="0"/>
              <w:marBottom w:val="0"/>
              <w:divBdr>
                <w:top w:val="none" w:sz="0" w:space="0" w:color="auto"/>
                <w:left w:val="none" w:sz="0" w:space="0" w:color="auto"/>
                <w:bottom w:val="none" w:sz="0" w:space="0" w:color="auto"/>
                <w:right w:val="none" w:sz="0" w:space="0" w:color="auto"/>
              </w:divBdr>
              <w:divsChild>
                <w:div w:id="14852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talog.ufl.edu/ugrad/1617/regulations/info/attendanc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Maclin, Tracey</dc:creator>
  <cp:keywords/>
  <dc:description/>
  <cp:lastModifiedBy>Benedict, Michele</cp:lastModifiedBy>
  <cp:revision>7</cp:revision>
  <dcterms:created xsi:type="dcterms:W3CDTF">2024-01-08T19:01:00Z</dcterms:created>
  <dcterms:modified xsi:type="dcterms:W3CDTF">2024-01-08T21:02:00Z</dcterms:modified>
</cp:coreProperties>
</file>