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3607" w14:textId="4EDFE139" w:rsidR="4D448B7B" w:rsidRDefault="4229C89C" w:rsidP="4229C89C">
      <w:pPr>
        <w:jc w:val="center"/>
        <w:rPr>
          <w:u w:val="single"/>
        </w:rPr>
      </w:pPr>
      <w:r w:rsidRPr="4229C89C">
        <w:rPr>
          <w:u w:val="single"/>
        </w:rPr>
        <w:t>Legal Writing &amp; Research for LL.M. in U.S. Law</w:t>
      </w:r>
    </w:p>
    <w:p w14:paraId="1709654F" w14:textId="6E6E977A" w:rsidR="4D448B7B" w:rsidRDefault="2CEB8157" w:rsidP="2CEB8157">
      <w:pPr>
        <w:jc w:val="center"/>
        <w:rPr>
          <w:highlight w:val="yellow"/>
        </w:rPr>
      </w:pPr>
      <w:r w:rsidRPr="2CEB8157">
        <w:t>Joshua Alter</w:t>
      </w:r>
      <w:r w:rsidR="4D448B7B">
        <w:br/>
      </w:r>
      <w:r w:rsidRPr="2CEB8157">
        <w:t>Director of Non-JD Programs</w:t>
      </w:r>
      <w:r w:rsidR="4D448B7B">
        <w:br/>
      </w:r>
      <w:r w:rsidRPr="2CEB8157">
        <w:t>Adjunct Professor</w:t>
      </w:r>
    </w:p>
    <w:p w14:paraId="34652A35" w14:textId="339FAE7C" w:rsidR="4D448B7B" w:rsidRDefault="00581D15" w:rsidP="2B649960">
      <w:pPr>
        <w:jc w:val="center"/>
      </w:pPr>
      <w:hyperlink r:id="rId5">
        <w:r w:rsidR="2B649960" w:rsidRPr="2B649960">
          <w:rPr>
            <w:rStyle w:val="Hyperlink"/>
            <w:u w:val="none"/>
          </w:rPr>
          <w:t>Alter@law.ufl.edu</w:t>
        </w:r>
      </w:hyperlink>
      <w:r w:rsidR="2B649960" w:rsidRPr="2B649960">
        <w:t xml:space="preserve"> | 352-273-0896 | </w:t>
      </w:r>
      <w:hyperlink r:id="rId6">
        <w:r w:rsidR="2B649960" w:rsidRPr="2B649960">
          <w:rPr>
            <w:rStyle w:val="Hyperlink"/>
            <w:u w:val="none"/>
          </w:rPr>
          <w:t>Schedule an Appointment</w:t>
        </w:r>
      </w:hyperlink>
    </w:p>
    <w:p w14:paraId="0E07D1EE" w14:textId="0BB58C58" w:rsidR="6AC2E4C4" w:rsidRDefault="6AC2E4C4" w:rsidP="6AC2E4C4">
      <w:pPr>
        <w:rPr>
          <w:u w:val="single"/>
        </w:rPr>
      </w:pPr>
    </w:p>
    <w:p w14:paraId="2FC44BEE" w14:textId="0CD1DA21" w:rsidR="6AC2E4C4" w:rsidRDefault="2CEB8157" w:rsidP="2CEB8157">
      <w:pPr>
        <w:rPr>
          <w:u w:val="single"/>
        </w:rPr>
      </w:pPr>
      <w:r w:rsidRPr="2CEB8157">
        <w:rPr>
          <w:u w:val="single"/>
        </w:rPr>
        <w:t>Learning Outcomes/Course Goals:</w:t>
      </w:r>
    </w:p>
    <w:p w14:paraId="7B01CEB4" w14:textId="70ED7D74" w:rsidR="2CEB8157" w:rsidRDefault="6671A9F1" w:rsidP="6671A9F1">
      <w:pPr>
        <w:rPr>
          <w:u w:val="single"/>
        </w:rPr>
      </w:pPr>
      <w:r w:rsidRPr="6671A9F1">
        <w:t xml:space="preserve">By the end of this course, students should be able to: </w:t>
      </w:r>
    </w:p>
    <w:p w14:paraId="439715FF" w14:textId="46AC33E4" w:rsidR="6AC2E4C4" w:rsidRDefault="465CDBCC" w:rsidP="465CDBCC">
      <w:pPr>
        <w:pStyle w:val="ListParagraph"/>
        <w:numPr>
          <w:ilvl w:val="0"/>
          <w:numId w:val="4"/>
        </w:numPr>
        <w:rPr>
          <w:rFonts w:eastAsiaTheme="minorEastAsia"/>
        </w:rPr>
      </w:pPr>
      <w:r w:rsidRPr="465CDBCC">
        <w:t xml:space="preserve">Write case briefs to prepare for doctrinal </w:t>
      </w:r>
      <w:proofErr w:type="gramStart"/>
      <w:r w:rsidRPr="465CDBCC">
        <w:t>courses;</w:t>
      </w:r>
      <w:proofErr w:type="gramEnd"/>
    </w:p>
    <w:p w14:paraId="2CC4F04D" w14:textId="5830F77B" w:rsidR="6AC2E4C4" w:rsidRDefault="2F6FEBEC" w:rsidP="2F6FEBEC">
      <w:pPr>
        <w:pStyle w:val="ListParagraph"/>
        <w:numPr>
          <w:ilvl w:val="0"/>
          <w:numId w:val="4"/>
        </w:numPr>
      </w:pPr>
      <w:r w:rsidRPr="2F6FEBEC">
        <w:t xml:space="preserve">Structure legal analysis in IRAC </w:t>
      </w:r>
      <w:proofErr w:type="gramStart"/>
      <w:r w:rsidRPr="2F6FEBEC">
        <w:t>format;</w:t>
      </w:r>
      <w:proofErr w:type="gramEnd"/>
    </w:p>
    <w:p w14:paraId="1EC57C77" w14:textId="0831F3AC" w:rsidR="6AC2E4C4" w:rsidRDefault="465CDBCC" w:rsidP="465CDBCC">
      <w:pPr>
        <w:pStyle w:val="ListParagraph"/>
        <w:numPr>
          <w:ilvl w:val="0"/>
          <w:numId w:val="4"/>
        </w:numPr>
      </w:pPr>
      <w:r w:rsidRPr="465CDBCC">
        <w:t xml:space="preserve">Write professional communications in legal practice including an e-mail explaining a legal </w:t>
      </w:r>
      <w:proofErr w:type="gramStart"/>
      <w:r w:rsidRPr="465CDBCC">
        <w:t>issue;</w:t>
      </w:r>
      <w:proofErr w:type="gramEnd"/>
    </w:p>
    <w:p w14:paraId="5751BA04" w14:textId="7BF614FD" w:rsidR="6AC2E4C4" w:rsidRDefault="2CEB8157" w:rsidP="2CEB8157">
      <w:pPr>
        <w:pStyle w:val="ListParagraph"/>
        <w:numPr>
          <w:ilvl w:val="0"/>
          <w:numId w:val="4"/>
        </w:numPr>
      </w:pPr>
      <w:r w:rsidRPr="2CEB8157">
        <w:t xml:space="preserve">Write an inter-office memorandum providing a supervisor with an answer to a legal </w:t>
      </w:r>
      <w:proofErr w:type="gramStart"/>
      <w:r w:rsidRPr="2CEB8157">
        <w:t>issue;</w:t>
      </w:r>
      <w:proofErr w:type="gramEnd"/>
    </w:p>
    <w:p w14:paraId="520E38F0" w14:textId="448DAF93" w:rsidR="6AC2E4C4" w:rsidRDefault="2CEB8157" w:rsidP="2CEB8157">
      <w:pPr>
        <w:pStyle w:val="ListParagraph"/>
        <w:numPr>
          <w:ilvl w:val="0"/>
          <w:numId w:val="4"/>
        </w:numPr>
      </w:pPr>
      <w:r w:rsidRPr="2CEB8157">
        <w:t xml:space="preserve">Understand how to conduct basic legal research using U.S. </w:t>
      </w:r>
      <w:proofErr w:type="gramStart"/>
      <w:r w:rsidRPr="2CEB8157">
        <w:t>databases;</w:t>
      </w:r>
      <w:proofErr w:type="gramEnd"/>
    </w:p>
    <w:p w14:paraId="32B0D1D3" w14:textId="5C276B2D" w:rsidR="6AC2E4C4" w:rsidRDefault="2F6FEBEC" w:rsidP="2F6FEBEC">
      <w:pPr>
        <w:pStyle w:val="ListParagraph"/>
        <w:numPr>
          <w:ilvl w:val="0"/>
          <w:numId w:val="4"/>
        </w:numPr>
      </w:pPr>
      <w:r w:rsidRPr="2F6FEBEC">
        <w:t xml:space="preserve">Understand how to write and read basic citations in Bluebook </w:t>
      </w:r>
      <w:proofErr w:type="gramStart"/>
      <w:r w:rsidRPr="2F6FEBEC">
        <w:t>format;</w:t>
      </w:r>
      <w:proofErr w:type="gramEnd"/>
    </w:p>
    <w:p w14:paraId="023CF29E" w14:textId="3A5E108F" w:rsidR="6AC2E4C4" w:rsidRDefault="2F6FEBEC" w:rsidP="2F6FEBEC">
      <w:pPr>
        <w:pStyle w:val="ListParagraph"/>
        <w:numPr>
          <w:ilvl w:val="0"/>
          <w:numId w:val="4"/>
        </w:numPr>
      </w:pPr>
      <w:r w:rsidRPr="2F6FEBEC">
        <w:t xml:space="preserve">Understand the differences between an objective memorandum and a persuasive </w:t>
      </w:r>
      <w:proofErr w:type="gramStart"/>
      <w:r w:rsidRPr="2F6FEBEC">
        <w:t>brief;</w:t>
      </w:r>
      <w:proofErr w:type="gramEnd"/>
    </w:p>
    <w:p w14:paraId="19233776" w14:textId="26E496B3" w:rsidR="465CDBCC" w:rsidRDefault="2F6FEBEC" w:rsidP="2F6FEBEC">
      <w:pPr>
        <w:pStyle w:val="ListParagraph"/>
        <w:numPr>
          <w:ilvl w:val="0"/>
          <w:numId w:val="4"/>
        </w:numPr>
        <w:rPr>
          <w:rFonts w:eastAsiaTheme="minorEastAsia"/>
        </w:rPr>
      </w:pPr>
      <w:r w:rsidRPr="2F6FEBEC">
        <w:t>Conduct an oral argument and respond to questions from judges; and</w:t>
      </w:r>
    </w:p>
    <w:p w14:paraId="5A0C3B46" w14:textId="5E5CC1C8" w:rsidR="2F6FEBEC" w:rsidRDefault="2F6FEBEC" w:rsidP="2F6FEBEC">
      <w:pPr>
        <w:pStyle w:val="ListParagraph"/>
        <w:numPr>
          <w:ilvl w:val="0"/>
          <w:numId w:val="4"/>
        </w:numPr>
      </w:pPr>
      <w:r w:rsidRPr="2F6FEBEC">
        <w:t>Understand effective ways to structure analysis for final examinations.</w:t>
      </w:r>
    </w:p>
    <w:p w14:paraId="79E071CD" w14:textId="0F8B79ED" w:rsidR="6AC2E4C4" w:rsidRDefault="6AC2E4C4" w:rsidP="6AC2E4C4">
      <w:r w:rsidRPr="6AC2E4C4">
        <w:rPr>
          <w:u w:val="single"/>
        </w:rPr>
        <w:t>Course Materials:</w:t>
      </w:r>
    </w:p>
    <w:p w14:paraId="06292C17" w14:textId="465344AC" w:rsidR="6AC2E4C4" w:rsidRDefault="2CEB8157" w:rsidP="2CEB8157">
      <w:pPr>
        <w:pStyle w:val="ListParagraph"/>
        <w:numPr>
          <w:ilvl w:val="0"/>
          <w:numId w:val="3"/>
        </w:numPr>
        <w:rPr>
          <w:rFonts w:eastAsiaTheme="minorEastAsia"/>
        </w:rPr>
      </w:pPr>
      <w:r w:rsidRPr="2CEB8157">
        <w:t>John B. Thornton, U.S. Legal Reasoning, Writing, and Practice for International Lawyers, 2014 (LexisNexis) (9780769856568).</w:t>
      </w:r>
    </w:p>
    <w:p w14:paraId="45A2B881" w14:textId="3862487D" w:rsidR="6AC2E4C4" w:rsidRDefault="2CEB8157" w:rsidP="2CEB8157">
      <w:pPr>
        <w:pStyle w:val="ListParagraph"/>
        <w:numPr>
          <w:ilvl w:val="0"/>
          <w:numId w:val="3"/>
        </w:numPr>
      </w:pPr>
      <w:r w:rsidRPr="2CEB8157">
        <w:t>The Bluebook 21</w:t>
      </w:r>
      <w:r w:rsidRPr="2CEB8157">
        <w:rPr>
          <w:vertAlign w:val="superscript"/>
        </w:rPr>
        <w:t>st</w:t>
      </w:r>
      <w:r w:rsidRPr="2CEB8157">
        <w:t xml:space="preserve"> Edition. </w:t>
      </w:r>
    </w:p>
    <w:p w14:paraId="0F23BEF1" w14:textId="2FF5105B" w:rsidR="6AC2E4C4" w:rsidRDefault="6671A9F1" w:rsidP="6671A9F1">
      <w:pPr>
        <w:pStyle w:val="ListParagraph"/>
        <w:numPr>
          <w:ilvl w:val="0"/>
          <w:numId w:val="3"/>
        </w:numPr>
      </w:pPr>
      <w:r w:rsidRPr="6671A9F1">
        <w:t>Other materials to be provided via Canvas.</w:t>
      </w:r>
    </w:p>
    <w:p w14:paraId="6AF13C60" w14:textId="7A112CE1" w:rsidR="0F1FB139" w:rsidRDefault="0F1FB139" w:rsidP="0F1FB139">
      <w:r w:rsidRPr="0F1FB139">
        <w:rPr>
          <w:u w:val="single"/>
        </w:rPr>
        <w:t>Assessments:</w:t>
      </w:r>
    </w:p>
    <w:tbl>
      <w:tblPr>
        <w:tblStyle w:val="TableGrid"/>
        <w:tblW w:w="9360" w:type="dxa"/>
        <w:tblLayout w:type="fixed"/>
        <w:tblLook w:val="06A0" w:firstRow="1" w:lastRow="0" w:firstColumn="1" w:lastColumn="0" w:noHBand="1" w:noVBand="1"/>
      </w:tblPr>
      <w:tblGrid>
        <w:gridCol w:w="7365"/>
        <w:gridCol w:w="1995"/>
      </w:tblGrid>
      <w:tr w:rsidR="0F1FB139" w14:paraId="041455C4" w14:textId="77777777" w:rsidTr="2F6FEBEC">
        <w:tc>
          <w:tcPr>
            <w:tcW w:w="7365" w:type="dxa"/>
          </w:tcPr>
          <w:p w14:paraId="309DC090" w14:textId="16096378" w:rsidR="0F1FB139" w:rsidRDefault="0F1FB139" w:rsidP="0F1FB139">
            <w:r w:rsidRPr="0F1FB139">
              <w:t>Assignment #1: Case Brief</w:t>
            </w:r>
          </w:p>
        </w:tc>
        <w:tc>
          <w:tcPr>
            <w:tcW w:w="1995" w:type="dxa"/>
          </w:tcPr>
          <w:p w14:paraId="27AD2280" w14:textId="1631D075" w:rsidR="0F1FB139" w:rsidRDefault="6AC2E4C4" w:rsidP="6AC2E4C4">
            <w:r w:rsidRPr="6AC2E4C4">
              <w:t>5</w:t>
            </w:r>
          </w:p>
        </w:tc>
      </w:tr>
      <w:tr w:rsidR="0F1FB139" w14:paraId="5065992E" w14:textId="77777777" w:rsidTr="2F6FEBEC">
        <w:tc>
          <w:tcPr>
            <w:tcW w:w="7365" w:type="dxa"/>
          </w:tcPr>
          <w:p w14:paraId="65608832" w14:textId="3DFF28E0" w:rsidR="0F1FB139" w:rsidRDefault="0F1FB139" w:rsidP="0F1FB139">
            <w:r w:rsidRPr="0F1FB139">
              <w:t>Assignment #2: Case Chart</w:t>
            </w:r>
          </w:p>
        </w:tc>
        <w:tc>
          <w:tcPr>
            <w:tcW w:w="1995" w:type="dxa"/>
          </w:tcPr>
          <w:p w14:paraId="4030E655" w14:textId="79B38645" w:rsidR="0F1FB139" w:rsidRDefault="6AC2E4C4" w:rsidP="6AC2E4C4">
            <w:pPr>
              <w:spacing w:line="259" w:lineRule="auto"/>
            </w:pPr>
            <w:r w:rsidRPr="6AC2E4C4">
              <w:t>5</w:t>
            </w:r>
          </w:p>
        </w:tc>
      </w:tr>
      <w:tr w:rsidR="0F1FB139" w14:paraId="1781A2F4" w14:textId="77777777" w:rsidTr="2F6FEBEC">
        <w:tc>
          <w:tcPr>
            <w:tcW w:w="7365" w:type="dxa"/>
          </w:tcPr>
          <w:p w14:paraId="483FE521" w14:textId="76D6A270" w:rsidR="0F1FB139" w:rsidRDefault="0F1FB139" w:rsidP="0F1FB139">
            <w:r w:rsidRPr="0F1FB139">
              <w:t>Assignment #3: IRAC</w:t>
            </w:r>
          </w:p>
        </w:tc>
        <w:tc>
          <w:tcPr>
            <w:tcW w:w="1995" w:type="dxa"/>
          </w:tcPr>
          <w:p w14:paraId="616DA7D1" w14:textId="7E0992BE" w:rsidR="0F1FB139" w:rsidRDefault="6AC2E4C4" w:rsidP="6AC2E4C4">
            <w:pPr>
              <w:spacing w:line="259" w:lineRule="auto"/>
            </w:pPr>
            <w:r w:rsidRPr="6AC2E4C4">
              <w:t>5</w:t>
            </w:r>
          </w:p>
        </w:tc>
      </w:tr>
      <w:tr w:rsidR="0F1FB139" w14:paraId="2AEE50D1" w14:textId="77777777" w:rsidTr="2F6FEBEC">
        <w:tc>
          <w:tcPr>
            <w:tcW w:w="7365" w:type="dxa"/>
          </w:tcPr>
          <w:p w14:paraId="40F30B25" w14:textId="72343896" w:rsidR="0F1FB139" w:rsidRDefault="6AC2E4C4" w:rsidP="6AC2E4C4">
            <w:r w:rsidRPr="6AC2E4C4">
              <w:t>Assignment #4: Office E-Mail</w:t>
            </w:r>
          </w:p>
        </w:tc>
        <w:tc>
          <w:tcPr>
            <w:tcW w:w="1995" w:type="dxa"/>
          </w:tcPr>
          <w:p w14:paraId="54097D95" w14:textId="69C76D2A" w:rsidR="0F1FB139" w:rsidRDefault="6AC2E4C4" w:rsidP="6AC2E4C4">
            <w:pPr>
              <w:spacing w:line="259" w:lineRule="auto"/>
            </w:pPr>
            <w:r w:rsidRPr="6AC2E4C4">
              <w:t>10</w:t>
            </w:r>
          </w:p>
        </w:tc>
      </w:tr>
      <w:tr w:rsidR="0F1FB139" w14:paraId="5240C7C8" w14:textId="77777777" w:rsidTr="2F6FEBEC">
        <w:tc>
          <w:tcPr>
            <w:tcW w:w="7365" w:type="dxa"/>
          </w:tcPr>
          <w:p w14:paraId="5C8563E6" w14:textId="490CE873" w:rsidR="0F1FB139" w:rsidRDefault="6AC2E4C4" w:rsidP="6AC2E4C4">
            <w:r w:rsidRPr="6AC2E4C4">
              <w:t>Assignment #5: DOJ Opinion Letter Decision</w:t>
            </w:r>
          </w:p>
        </w:tc>
        <w:tc>
          <w:tcPr>
            <w:tcW w:w="1995" w:type="dxa"/>
          </w:tcPr>
          <w:p w14:paraId="5E811B48" w14:textId="39A3FF33" w:rsidR="0F1FB139" w:rsidRDefault="6AC2E4C4" w:rsidP="6AC2E4C4">
            <w:pPr>
              <w:spacing w:line="259" w:lineRule="auto"/>
            </w:pPr>
            <w:r w:rsidRPr="6AC2E4C4">
              <w:t>15</w:t>
            </w:r>
          </w:p>
        </w:tc>
      </w:tr>
      <w:tr w:rsidR="0F1FB139" w14:paraId="3F7B6100" w14:textId="77777777" w:rsidTr="2F6FEBEC">
        <w:tc>
          <w:tcPr>
            <w:tcW w:w="7365" w:type="dxa"/>
          </w:tcPr>
          <w:p w14:paraId="29824AD7" w14:textId="15F1D6F6" w:rsidR="0F1FB139" w:rsidRDefault="6AC2E4C4" w:rsidP="6AC2E4C4">
            <w:r w:rsidRPr="6AC2E4C4">
              <w:t>Assignment #6: Inter-Office Memorandum</w:t>
            </w:r>
          </w:p>
        </w:tc>
        <w:tc>
          <w:tcPr>
            <w:tcW w:w="1995" w:type="dxa"/>
          </w:tcPr>
          <w:p w14:paraId="075355F1" w14:textId="221EA54D" w:rsidR="0F1FB139" w:rsidRDefault="6AC2E4C4" w:rsidP="6AC2E4C4">
            <w:pPr>
              <w:spacing w:line="259" w:lineRule="auto"/>
            </w:pPr>
            <w:r w:rsidRPr="6AC2E4C4">
              <w:t>15</w:t>
            </w:r>
          </w:p>
        </w:tc>
      </w:tr>
      <w:tr w:rsidR="0F1FB139" w14:paraId="5084D764" w14:textId="77777777" w:rsidTr="2F6FEBEC">
        <w:tc>
          <w:tcPr>
            <w:tcW w:w="7365" w:type="dxa"/>
          </w:tcPr>
          <w:p w14:paraId="0347FC7B" w14:textId="3F5FC30A" w:rsidR="0F1FB139" w:rsidRDefault="465CDBCC" w:rsidP="465CDBCC">
            <w:r w:rsidRPr="465CDBCC">
              <w:t>Assignment #7: Appellate Brief</w:t>
            </w:r>
          </w:p>
        </w:tc>
        <w:tc>
          <w:tcPr>
            <w:tcW w:w="1995" w:type="dxa"/>
          </w:tcPr>
          <w:p w14:paraId="48CA4BCD" w14:textId="690D0C7B" w:rsidR="0F1FB139" w:rsidRDefault="465CDBCC" w:rsidP="465CDBCC">
            <w:pPr>
              <w:spacing w:line="259" w:lineRule="auto"/>
            </w:pPr>
            <w:r w:rsidRPr="465CDBCC">
              <w:t>20</w:t>
            </w:r>
          </w:p>
        </w:tc>
      </w:tr>
      <w:tr w:rsidR="0F1FB139" w14:paraId="3ABAF68C" w14:textId="77777777" w:rsidTr="2F6FEBEC">
        <w:tc>
          <w:tcPr>
            <w:tcW w:w="7365" w:type="dxa"/>
          </w:tcPr>
          <w:p w14:paraId="1343BABD" w14:textId="7753C2A9" w:rsidR="0F1FB139" w:rsidRDefault="465CDBCC" w:rsidP="465CDBCC">
            <w:r w:rsidRPr="465CDBCC">
              <w:t>Assignment #8: Oral Arguments</w:t>
            </w:r>
          </w:p>
        </w:tc>
        <w:tc>
          <w:tcPr>
            <w:tcW w:w="1995" w:type="dxa"/>
          </w:tcPr>
          <w:p w14:paraId="0F9357A1" w14:textId="3DC66F79" w:rsidR="0F1FB139" w:rsidRDefault="2F6FEBEC" w:rsidP="6AC2E4C4">
            <w:pPr>
              <w:spacing w:line="259" w:lineRule="auto"/>
            </w:pPr>
            <w:r w:rsidRPr="2F6FEBEC">
              <w:t>10</w:t>
            </w:r>
          </w:p>
        </w:tc>
      </w:tr>
      <w:tr w:rsidR="0F1FB139" w14:paraId="2F4111BF" w14:textId="77777777" w:rsidTr="2F6FEBEC">
        <w:tc>
          <w:tcPr>
            <w:tcW w:w="7365" w:type="dxa"/>
          </w:tcPr>
          <w:p w14:paraId="70FE1862" w14:textId="5F791DDE" w:rsidR="0F1FB139" w:rsidRDefault="6671A9F1" w:rsidP="6671A9F1">
            <w:r w:rsidRPr="6671A9F1">
              <w:t>Attendance, Participation and Classroom Work</w:t>
            </w:r>
          </w:p>
        </w:tc>
        <w:tc>
          <w:tcPr>
            <w:tcW w:w="1995" w:type="dxa"/>
          </w:tcPr>
          <w:p w14:paraId="146DE2A0" w14:textId="79F5731E" w:rsidR="0F1FB139" w:rsidRDefault="6AC2E4C4" w:rsidP="6AC2E4C4">
            <w:pPr>
              <w:spacing w:line="259" w:lineRule="auto"/>
            </w:pPr>
            <w:r w:rsidRPr="6AC2E4C4">
              <w:t>15</w:t>
            </w:r>
          </w:p>
        </w:tc>
      </w:tr>
      <w:tr w:rsidR="6671A9F1" w14:paraId="4C0A3F4C" w14:textId="77777777" w:rsidTr="2F6FEBEC">
        <w:tc>
          <w:tcPr>
            <w:tcW w:w="7365" w:type="dxa"/>
          </w:tcPr>
          <w:p w14:paraId="2AC9E0E9" w14:textId="783CBC22" w:rsidR="6671A9F1" w:rsidRDefault="6671A9F1" w:rsidP="6671A9F1">
            <w:r w:rsidRPr="6671A9F1">
              <w:rPr>
                <w:b/>
                <w:bCs/>
              </w:rPr>
              <w:t>Total</w:t>
            </w:r>
          </w:p>
        </w:tc>
        <w:tc>
          <w:tcPr>
            <w:tcW w:w="1995" w:type="dxa"/>
          </w:tcPr>
          <w:p w14:paraId="1B273CD3" w14:textId="35AB2EC2" w:rsidR="6671A9F1" w:rsidRDefault="6671A9F1" w:rsidP="6671A9F1">
            <w:pPr>
              <w:spacing w:line="259" w:lineRule="auto"/>
            </w:pPr>
            <w:r w:rsidRPr="6671A9F1">
              <w:t>100</w:t>
            </w:r>
          </w:p>
        </w:tc>
      </w:tr>
    </w:tbl>
    <w:p w14:paraId="1ED60F03" w14:textId="1711ABAA" w:rsidR="0F1FB139" w:rsidRDefault="0F1FB139" w:rsidP="0F1FB139"/>
    <w:p w14:paraId="3C9A6A4C" w14:textId="41CD72D2" w:rsidR="4229C89C" w:rsidRDefault="4229C89C">
      <w:r>
        <w:br w:type="page"/>
      </w:r>
    </w:p>
    <w:p w14:paraId="47F2BB15" w14:textId="642A6088" w:rsidR="0F1FB139" w:rsidRDefault="43EA29C7" w:rsidP="43EA29C7">
      <w:pPr>
        <w:rPr>
          <w:u w:val="single"/>
        </w:rPr>
      </w:pPr>
      <w:r w:rsidRPr="43EA29C7">
        <w:rPr>
          <w:u w:val="single"/>
        </w:rPr>
        <w:lastRenderedPageBreak/>
        <w:t>Virtual Office Hours:</w:t>
      </w:r>
    </w:p>
    <w:p w14:paraId="21F7E404" w14:textId="5B759A72" w:rsidR="0F1FB139" w:rsidRDefault="2F6FEBEC" w:rsidP="0F1FB139">
      <w:pPr>
        <w:pStyle w:val="ListParagraph"/>
        <w:numPr>
          <w:ilvl w:val="0"/>
          <w:numId w:val="5"/>
        </w:numPr>
        <w:rPr>
          <w:rFonts w:eastAsiaTheme="minorEastAsia"/>
        </w:rPr>
      </w:pPr>
      <w:r>
        <w:t>Thursdays, 4:00-5:00pm</w:t>
      </w:r>
    </w:p>
    <w:p w14:paraId="3BF579F8" w14:textId="23FEA563" w:rsidR="0F1FB139" w:rsidRDefault="2F6FEBEC" w:rsidP="0F1FB139">
      <w:pPr>
        <w:pStyle w:val="ListParagraph"/>
        <w:numPr>
          <w:ilvl w:val="0"/>
          <w:numId w:val="5"/>
        </w:numPr>
      </w:pPr>
      <w:r>
        <w:t>Fridays, 3:00-4:00pm</w:t>
      </w:r>
    </w:p>
    <w:p w14:paraId="00F33B12" w14:textId="3CEB0E9C" w:rsidR="465CDBCC" w:rsidRDefault="00581D15" w:rsidP="465CDBCC">
      <w:pPr>
        <w:pStyle w:val="ListParagraph"/>
        <w:numPr>
          <w:ilvl w:val="0"/>
          <w:numId w:val="5"/>
        </w:numPr>
        <w:rPr>
          <w:rFonts w:eastAsiaTheme="minorEastAsia"/>
        </w:rPr>
      </w:pPr>
      <w:hyperlink r:id="rId7">
        <w:r w:rsidR="2F6FEBEC" w:rsidRPr="2F6FEBEC">
          <w:rPr>
            <w:rStyle w:val="Hyperlink"/>
            <w:u w:val="none"/>
          </w:rPr>
          <w:t>Schedule an Appointment</w:t>
        </w:r>
      </w:hyperlink>
    </w:p>
    <w:p w14:paraId="2976DA40" w14:textId="5F77C916" w:rsidR="6A635340" w:rsidRDefault="2CEB8157" w:rsidP="2CEB8157">
      <w:pPr>
        <w:rPr>
          <w:rFonts w:ascii="Times New Roman" w:eastAsia="Times New Roman" w:hAnsi="Times New Roman" w:cs="Times New Roman"/>
        </w:rPr>
      </w:pPr>
      <w:r w:rsidRPr="2CEB8157">
        <w:rPr>
          <w:rFonts w:ascii="Times New Roman" w:eastAsia="Times New Roman" w:hAnsi="Times New Roman" w:cs="Times New Roman"/>
        </w:rPr>
        <w:t xml:space="preserve"> </w:t>
      </w:r>
    </w:p>
    <w:p w14:paraId="280BEA17" w14:textId="219178AF" w:rsidR="6A635340" w:rsidRDefault="2CEB8157" w:rsidP="43EA29C7">
      <w:r w:rsidRPr="2CEB8157">
        <w:rPr>
          <w:rFonts w:ascii="Times New Roman" w:eastAsia="Times New Roman" w:hAnsi="Times New Roman" w:cs="Times New Roman"/>
          <w:b/>
          <w:bCs/>
          <w:color w:val="1F497D"/>
        </w:rPr>
        <w:t>Grading information (what the final grade will consist of) and the grading scale.</w:t>
      </w:r>
    </w:p>
    <w:p w14:paraId="4D3B9DDC" w14:textId="33FEA156" w:rsidR="6A635340" w:rsidRDefault="2CEB8157" w:rsidP="43EA29C7">
      <w:r w:rsidRPr="2CEB8157">
        <w:rPr>
          <w:rFonts w:ascii="Times New Roman" w:eastAsia="Times New Roman" w:hAnsi="Times New Roman" w:cs="Times New Roman"/>
        </w:rPr>
        <w:t>The Levin College of Law’s mean and mandatory distributions are posted on the College’s website. The following chart describes the specific letter grade/grade point equivalent in place:</w:t>
      </w:r>
    </w:p>
    <w:tbl>
      <w:tblPr>
        <w:tblW w:w="0" w:type="auto"/>
        <w:tblLayout w:type="fixed"/>
        <w:tblLook w:val="04A0" w:firstRow="1" w:lastRow="0" w:firstColumn="1" w:lastColumn="0" w:noHBand="0" w:noVBand="1"/>
      </w:tblPr>
      <w:tblGrid>
        <w:gridCol w:w="4680"/>
        <w:gridCol w:w="4680"/>
      </w:tblGrid>
      <w:tr w:rsidR="2CEB8157" w14:paraId="2EF077DE" w14:textId="77777777" w:rsidTr="2CEB8157">
        <w:tc>
          <w:tcPr>
            <w:tcW w:w="4680" w:type="dxa"/>
          </w:tcPr>
          <w:p w14:paraId="523BD27D" w14:textId="557AD63A" w:rsidR="2CEB8157" w:rsidRDefault="2CEB8157">
            <w:r w:rsidRPr="2CEB8157">
              <w:rPr>
                <w:rFonts w:ascii="Times New Roman" w:eastAsia="Times New Roman" w:hAnsi="Times New Roman" w:cs="Times New Roman"/>
              </w:rPr>
              <w:t>Letter Grade</w:t>
            </w:r>
          </w:p>
        </w:tc>
        <w:tc>
          <w:tcPr>
            <w:tcW w:w="4680" w:type="dxa"/>
          </w:tcPr>
          <w:p w14:paraId="2D27862E" w14:textId="12059004" w:rsidR="2CEB8157" w:rsidRDefault="2CEB8157">
            <w:r w:rsidRPr="2CEB8157">
              <w:rPr>
                <w:rFonts w:ascii="Times New Roman" w:eastAsia="Times New Roman" w:hAnsi="Times New Roman" w:cs="Times New Roman"/>
              </w:rPr>
              <w:t>Point Equivalent</w:t>
            </w:r>
          </w:p>
        </w:tc>
      </w:tr>
      <w:tr w:rsidR="2CEB8157" w14:paraId="2E9D403F" w14:textId="77777777" w:rsidTr="2CEB8157">
        <w:tc>
          <w:tcPr>
            <w:tcW w:w="4680" w:type="dxa"/>
          </w:tcPr>
          <w:p w14:paraId="571A83D8" w14:textId="195E25A4" w:rsidR="2CEB8157" w:rsidRDefault="2CEB8157">
            <w:r w:rsidRPr="2CEB8157">
              <w:rPr>
                <w:rFonts w:ascii="Times New Roman" w:eastAsia="Times New Roman" w:hAnsi="Times New Roman" w:cs="Times New Roman"/>
              </w:rPr>
              <w:t>A (Excellent)</w:t>
            </w:r>
          </w:p>
        </w:tc>
        <w:tc>
          <w:tcPr>
            <w:tcW w:w="4680" w:type="dxa"/>
          </w:tcPr>
          <w:p w14:paraId="47F27B92" w14:textId="572D12E4" w:rsidR="2CEB8157" w:rsidRDefault="2CEB8157">
            <w:r w:rsidRPr="2CEB8157">
              <w:rPr>
                <w:rFonts w:ascii="Times New Roman" w:eastAsia="Times New Roman" w:hAnsi="Times New Roman" w:cs="Times New Roman"/>
              </w:rPr>
              <w:t>4.0</w:t>
            </w:r>
          </w:p>
        </w:tc>
      </w:tr>
      <w:tr w:rsidR="2CEB8157" w14:paraId="70B42BD8" w14:textId="77777777" w:rsidTr="2CEB8157">
        <w:tc>
          <w:tcPr>
            <w:tcW w:w="4680" w:type="dxa"/>
          </w:tcPr>
          <w:p w14:paraId="01A3628D" w14:textId="7DC3A208" w:rsidR="2CEB8157" w:rsidRDefault="2CEB8157">
            <w:r w:rsidRPr="2CEB8157">
              <w:rPr>
                <w:rFonts w:ascii="Times New Roman" w:eastAsia="Times New Roman" w:hAnsi="Times New Roman" w:cs="Times New Roman"/>
              </w:rPr>
              <w:t>A-</w:t>
            </w:r>
          </w:p>
        </w:tc>
        <w:tc>
          <w:tcPr>
            <w:tcW w:w="4680" w:type="dxa"/>
          </w:tcPr>
          <w:p w14:paraId="7874235B" w14:textId="6D0FA08C" w:rsidR="2CEB8157" w:rsidRDefault="2CEB8157">
            <w:r w:rsidRPr="2CEB8157">
              <w:rPr>
                <w:rFonts w:ascii="Times New Roman" w:eastAsia="Times New Roman" w:hAnsi="Times New Roman" w:cs="Times New Roman"/>
              </w:rPr>
              <w:t>3.67</w:t>
            </w:r>
          </w:p>
        </w:tc>
      </w:tr>
      <w:tr w:rsidR="2CEB8157" w14:paraId="217E98FE" w14:textId="77777777" w:rsidTr="2CEB8157">
        <w:tc>
          <w:tcPr>
            <w:tcW w:w="4680" w:type="dxa"/>
          </w:tcPr>
          <w:p w14:paraId="0A9553F0" w14:textId="288E2E01" w:rsidR="2CEB8157" w:rsidRDefault="2CEB8157">
            <w:r w:rsidRPr="2CEB8157">
              <w:rPr>
                <w:rFonts w:ascii="Times New Roman" w:eastAsia="Times New Roman" w:hAnsi="Times New Roman" w:cs="Times New Roman"/>
              </w:rPr>
              <w:t>B+</w:t>
            </w:r>
          </w:p>
        </w:tc>
        <w:tc>
          <w:tcPr>
            <w:tcW w:w="4680" w:type="dxa"/>
          </w:tcPr>
          <w:p w14:paraId="5630E667" w14:textId="343BD184" w:rsidR="2CEB8157" w:rsidRDefault="2CEB8157">
            <w:r w:rsidRPr="2CEB8157">
              <w:rPr>
                <w:rFonts w:ascii="Times New Roman" w:eastAsia="Times New Roman" w:hAnsi="Times New Roman" w:cs="Times New Roman"/>
              </w:rPr>
              <w:t>3.33</w:t>
            </w:r>
          </w:p>
        </w:tc>
      </w:tr>
      <w:tr w:rsidR="2CEB8157" w14:paraId="03BC4568" w14:textId="77777777" w:rsidTr="2CEB8157">
        <w:tc>
          <w:tcPr>
            <w:tcW w:w="4680" w:type="dxa"/>
          </w:tcPr>
          <w:p w14:paraId="46A8020A" w14:textId="68FD8B72" w:rsidR="2CEB8157" w:rsidRDefault="2CEB8157">
            <w:r w:rsidRPr="2CEB8157">
              <w:rPr>
                <w:rFonts w:ascii="Times New Roman" w:eastAsia="Times New Roman" w:hAnsi="Times New Roman" w:cs="Times New Roman"/>
              </w:rPr>
              <w:t>B</w:t>
            </w:r>
          </w:p>
        </w:tc>
        <w:tc>
          <w:tcPr>
            <w:tcW w:w="4680" w:type="dxa"/>
          </w:tcPr>
          <w:p w14:paraId="650DC70A" w14:textId="1999CFCF" w:rsidR="2CEB8157" w:rsidRDefault="2CEB8157">
            <w:r w:rsidRPr="2CEB8157">
              <w:rPr>
                <w:rFonts w:ascii="Times New Roman" w:eastAsia="Times New Roman" w:hAnsi="Times New Roman" w:cs="Times New Roman"/>
              </w:rPr>
              <w:t>3.0</w:t>
            </w:r>
          </w:p>
        </w:tc>
      </w:tr>
      <w:tr w:rsidR="2CEB8157" w14:paraId="64395EED" w14:textId="77777777" w:rsidTr="2CEB8157">
        <w:tc>
          <w:tcPr>
            <w:tcW w:w="4680" w:type="dxa"/>
          </w:tcPr>
          <w:p w14:paraId="271080C0" w14:textId="5A21542C" w:rsidR="2CEB8157" w:rsidRDefault="2CEB8157">
            <w:r w:rsidRPr="2CEB8157">
              <w:rPr>
                <w:rFonts w:ascii="Times New Roman" w:eastAsia="Times New Roman" w:hAnsi="Times New Roman" w:cs="Times New Roman"/>
              </w:rPr>
              <w:t>B-</w:t>
            </w:r>
          </w:p>
        </w:tc>
        <w:tc>
          <w:tcPr>
            <w:tcW w:w="4680" w:type="dxa"/>
          </w:tcPr>
          <w:p w14:paraId="630B74A1" w14:textId="7530B3FA" w:rsidR="2CEB8157" w:rsidRDefault="2CEB8157">
            <w:r w:rsidRPr="2CEB8157">
              <w:rPr>
                <w:rFonts w:ascii="Times New Roman" w:eastAsia="Times New Roman" w:hAnsi="Times New Roman" w:cs="Times New Roman"/>
              </w:rPr>
              <w:t>2.67</w:t>
            </w:r>
          </w:p>
        </w:tc>
      </w:tr>
      <w:tr w:rsidR="2CEB8157" w14:paraId="347C8C65" w14:textId="77777777" w:rsidTr="2CEB8157">
        <w:tc>
          <w:tcPr>
            <w:tcW w:w="4680" w:type="dxa"/>
          </w:tcPr>
          <w:p w14:paraId="08C7D907" w14:textId="492748FC" w:rsidR="2CEB8157" w:rsidRDefault="2CEB8157">
            <w:r w:rsidRPr="2CEB8157">
              <w:rPr>
                <w:rFonts w:ascii="Times New Roman" w:eastAsia="Times New Roman" w:hAnsi="Times New Roman" w:cs="Times New Roman"/>
              </w:rPr>
              <w:t>C+</w:t>
            </w:r>
          </w:p>
        </w:tc>
        <w:tc>
          <w:tcPr>
            <w:tcW w:w="4680" w:type="dxa"/>
          </w:tcPr>
          <w:p w14:paraId="102A56E9" w14:textId="1FA3D802" w:rsidR="2CEB8157" w:rsidRDefault="2CEB8157">
            <w:r w:rsidRPr="2CEB8157">
              <w:rPr>
                <w:rFonts w:ascii="Times New Roman" w:eastAsia="Times New Roman" w:hAnsi="Times New Roman" w:cs="Times New Roman"/>
              </w:rPr>
              <w:t>2.33</w:t>
            </w:r>
          </w:p>
        </w:tc>
      </w:tr>
      <w:tr w:rsidR="2CEB8157" w14:paraId="41488D37" w14:textId="77777777" w:rsidTr="2CEB8157">
        <w:tc>
          <w:tcPr>
            <w:tcW w:w="4680" w:type="dxa"/>
          </w:tcPr>
          <w:p w14:paraId="019897B0" w14:textId="58AE74AE" w:rsidR="2CEB8157" w:rsidRDefault="2CEB8157">
            <w:r w:rsidRPr="2CEB8157">
              <w:rPr>
                <w:rFonts w:ascii="Times New Roman" w:eastAsia="Times New Roman" w:hAnsi="Times New Roman" w:cs="Times New Roman"/>
              </w:rPr>
              <w:t>C (Satisfactory)</w:t>
            </w:r>
          </w:p>
        </w:tc>
        <w:tc>
          <w:tcPr>
            <w:tcW w:w="4680" w:type="dxa"/>
          </w:tcPr>
          <w:p w14:paraId="7544F00D" w14:textId="74D57614" w:rsidR="2CEB8157" w:rsidRDefault="2CEB8157">
            <w:r w:rsidRPr="2CEB8157">
              <w:rPr>
                <w:rFonts w:ascii="Times New Roman" w:eastAsia="Times New Roman" w:hAnsi="Times New Roman" w:cs="Times New Roman"/>
              </w:rPr>
              <w:t>2.0</w:t>
            </w:r>
          </w:p>
        </w:tc>
      </w:tr>
      <w:tr w:rsidR="2CEB8157" w14:paraId="6063D3F1" w14:textId="77777777" w:rsidTr="2CEB8157">
        <w:tc>
          <w:tcPr>
            <w:tcW w:w="4680" w:type="dxa"/>
          </w:tcPr>
          <w:p w14:paraId="6FA8A70F" w14:textId="2851C039" w:rsidR="2CEB8157" w:rsidRDefault="2CEB8157">
            <w:r w:rsidRPr="2CEB8157">
              <w:rPr>
                <w:rFonts w:ascii="Times New Roman" w:eastAsia="Times New Roman" w:hAnsi="Times New Roman" w:cs="Times New Roman"/>
              </w:rPr>
              <w:t>C-</w:t>
            </w:r>
          </w:p>
        </w:tc>
        <w:tc>
          <w:tcPr>
            <w:tcW w:w="4680" w:type="dxa"/>
          </w:tcPr>
          <w:p w14:paraId="54CD4708" w14:textId="407A4BDF" w:rsidR="2CEB8157" w:rsidRDefault="2CEB8157">
            <w:r w:rsidRPr="2CEB8157">
              <w:rPr>
                <w:rFonts w:ascii="Times New Roman" w:eastAsia="Times New Roman" w:hAnsi="Times New Roman" w:cs="Times New Roman"/>
              </w:rPr>
              <w:t>1.67</w:t>
            </w:r>
          </w:p>
        </w:tc>
      </w:tr>
      <w:tr w:rsidR="2CEB8157" w14:paraId="4332DD97" w14:textId="77777777" w:rsidTr="2CEB8157">
        <w:tc>
          <w:tcPr>
            <w:tcW w:w="4680" w:type="dxa"/>
          </w:tcPr>
          <w:p w14:paraId="70DE2E2B" w14:textId="537AE17E" w:rsidR="2CEB8157" w:rsidRDefault="2CEB8157">
            <w:r w:rsidRPr="2CEB8157">
              <w:rPr>
                <w:rFonts w:ascii="Times New Roman" w:eastAsia="Times New Roman" w:hAnsi="Times New Roman" w:cs="Times New Roman"/>
              </w:rPr>
              <w:t>D+</w:t>
            </w:r>
          </w:p>
        </w:tc>
        <w:tc>
          <w:tcPr>
            <w:tcW w:w="4680" w:type="dxa"/>
          </w:tcPr>
          <w:p w14:paraId="6F96A9C1" w14:textId="5701CCEF" w:rsidR="2CEB8157" w:rsidRDefault="2CEB8157">
            <w:r w:rsidRPr="2CEB8157">
              <w:rPr>
                <w:rFonts w:ascii="Times New Roman" w:eastAsia="Times New Roman" w:hAnsi="Times New Roman" w:cs="Times New Roman"/>
              </w:rPr>
              <w:t>1.33</w:t>
            </w:r>
          </w:p>
        </w:tc>
      </w:tr>
      <w:tr w:rsidR="2CEB8157" w14:paraId="64F2E76F" w14:textId="77777777" w:rsidTr="2CEB8157">
        <w:tc>
          <w:tcPr>
            <w:tcW w:w="4680" w:type="dxa"/>
          </w:tcPr>
          <w:p w14:paraId="4BE377DA" w14:textId="4E41AD3A" w:rsidR="2CEB8157" w:rsidRDefault="2CEB8157">
            <w:r w:rsidRPr="2CEB8157">
              <w:rPr>
                <w:rFonts w:ascii="Times New Roman" w:eastAsia="Times New Roman" w:hAnsi="Times New Roman" w:cs="Times New Roman"/>
              </w:rPr>
              <w:t>D (Poor)</w:t>
            </w:r>
          </w:p>
        </w:tc>
        <w:tc>
          <w:tcPr>
            <w:tcW w:w="4680" w:type="dxa"/>
          </w:tcPr>
          <w:p w14:paraId="5961662B" w14:textId="44C5507A" w:rsidR="2CEB8157" w:rsidRDefault="2CEB8157">
            <w:r w:rsidRPr="2CEB8157">
              <w:rPr>
                <w:rFonts w:ascii="Times New Roman" w:eastAsia="Times New Roman" w:hAnsi="Times New Roman" w:cs="Times New Roman"/>
              </w:rPr>
              <w:t>1.0</w:t>
            </w:r>
          </w:p>
        </w:tc>
      </w:tr>
      <w:tr w:rsidR="2CEB8157" w14:paraId="0F0B6923" w14:textId="77777777" w:rsidTr="2CEB8157">
        <w:tc>
          <w:tcPr>
            <w:tcW w:w="4680" w:type="dxa"/>
          </w:tcPr>
          <w:p w14:paraId="2139499C" w14:textId="30A54A08" w:rsidR="2CEB8157" w:rsidRDefault="2CEB8157">
            <w:r w:rsidRPr="2CEB8157">
              <w:rPr>
                <w:rFonts w:ascii="Times New Roman" w:eastAsia="Times New Roman" w:hAnsi="Times New Roman" w:cs="Times New Roman"/>
              </w:rPr>
              <w:t>D-</w:t>
            </w:r>
          </w:p>
        </w:tc>
        <w:tc>
          <w:tcPr>
            <w:tcW w:w="4680" w:type="dxa"/>
          </w:tcPr>
          <w:p w14:paraId="7665B9FB" w14:textId="3E1D8C7A" w:rsidR="2CEB8157" w:rsidRDefault="2CEB8157">
            <w:r w:rsidRPr="2CEB8157">
              <w:rPr>
                <w:rFonts w:ascii="Times New Roman" w:eastAsia="Times New Roman" w:hAnsi="Times New Roman" w:cs="Times New Roman"/>
              </w:rPr>
              <w:t>0.67</w:t>
            </w:r>
          </w:p>
        </w:tc>
      </w:tr>
      <w:tr w:rsidR="2CEB8157" w14:paraId="5231897F" w14:textId="77777777" w:rsidTr="2CEB8157">
        <w:tc>
          <w:tcPr>
            <w:tcW w:w="4680" w:type="dxa"/>
          </w:tcPr>
          <w:p w14:paraId="6D66BA83" w14:textId="738CB5BB" w:rsidR="2CEB8157" w:rsidRDefault="2CEB8157">
            <w:r w:rsidRPr="2CEB8157">
              <w:rPr>
                <w:rFonts w:ascii="Times New Roman" w:eastAsia="Times New Roman" w:hAnsi="Times New Roman" w:cs="Times New Roman"/>
              </w:rPr>
              <w:t>E (Failure)</w:t>
            </w:r>
          </w:p>
        </w:tc>
        <w:tc>
          <w:tcPr>
            <w:tcW w:w="4680" w:type="dxa"/>
          </w:tcPr>
          <w:p w14:paraId="42E55201" w14:textId="4ED431C9" w:rsidR="2CEB8157" w:rsidRDefault="2CEB8157">
            <w:r w:rsidRPr="2CEB8157">
              <w:rPr>
                <w:rFonts w:ascii="Times New Roman" w:eastAsia="Times New Roman" w:hAnsi="Times New Roman" w:cs="Times New Roman"/>
              </w:rPr>
              <w:t xml:space="preserve">0.0 </w:t>
            </w:r>
          </w:p>
        </w:tc>
      </w:tr>
    </w:tbl>
    <w:p w14:paraId="11332582" w14:textId="29B42BF9" w:rsidR="6A635340" w:rsidRDefault="2CEB8157" w:rsidP="43EA29C7">
      <w:r w:rsidRPr="2CEB8157">
        <w:rPr>
          <w:rFonts w:ascii="Times New Roman" w:eastAsia="Times New Roman" w:hAnsi="Times New Roman" w:cs="Times New Roman"/>
        </w:rPr>
        <w:t xml:space="preserve"> </w:t>
      </w:r>
    </w:p>
    <w:p w14:paraId="7C252D99" w14:textId="6C07BEB2" w:rsidR="6A635340" w:rsidRDefault="2CEB8157" w:rsidP="43EA29C7">
      <w:pPr>
        <w:rPr>
          <w:rFonts w:eastAsiaTheme="minorEastAsia"/>
          <w:b/>
          <w:bCs/>
          <w:u w:val="single"/>
        </w:rPr>
      </w:pPr>
      <w:r w:rsidRPr="2CEB8157">
        <w:rPr>
          <w:rFonts w:ascii="Times New Roman" w:eastAsia="Times New Roman" w:hAnsi="Times New Roman" w:cs="Times New Roman"/>
        </w:rPr>
        <w:t xml:space="preserve">The law school grading policy is available at: </w:t>
      </w:r>
      <w:hyperlink r:id="rId8" w:anchor="9">
        <w:r w:rsidRPr="2CEB8157">
          <w:rPr>
            <w:rStyle w:val="Hyperlink"/>
            <w:rFonts w:ascii="Times New Roman" w:eastAsia="Times New Roman" w:hAnsi="Times New Roman" w:cs="Times New Roman"/>
            <w:color w:val="0563C1"/>
          </w:rPr>
          <w:t>http://www.law.ufl.edu/student-affairs/current-students/academic-policies#9</w:t>
        </w:r>
      </w:hyperlink>
      <w:r w:rsidRPr="2CEB8157">
        <w:rPr>
          <w:rFonts w:ascii="Times New Roman" w:eastAsia="Times New Roman" w:hAnsi="Times New Roman" w:cs="Times New Roman"/>
        </w:rPr>
        <w:t xml:space="preserve">. </w:t>
      </w:r>
      <w:r w:rsidRPr="2CEB8157">
        <w:rPr>
          <w:rFonts w:eastAsiaTheme="minorEastAsia"/>
          <w:b/>
          <w:bCs/>
          <w:u w:val="single"/>
        </w:rPr>
        <w:t>Note that the mandatory mean does not apply to LL.M. students.</w:t>
      </w:r>
    </w:p>
    <w:p w14:paraId="05E3409F" w14:textId="3E3FB796" w:rsidR="6A635340" w:rsidRDefault="6A635340" w:rsidP="43EA29C7">
      <w:pPr>
        <w:rPr>
          <w:rFonts w:eastAsiaTheme="minorEastAsia"/>
        </w:rPr>
      </w:pPr>
      <w:r w:rsidRPr="2CEB8157">
        <w:rPr>
          <w:rFonts w:eastAsiaTheme="minorEastAsia"/>
        </w:rPr>
        <w:br w:type="page"/>
      </w:r>
    </w:p>
    <w:p w14:paraId="0C9DD716" w14:textId="6096048C" w:rsidR="2CEB8157" w:rsidRDefault="2CEB8157" w:rsidP="2CEB8157">
      <w:pPr>
        <w:rPr>
          <w:rFonts w:eastAsiaTheme="minorEastAsia"/>
          <w:b/>
          <w:bCs/>
        </w:rPr>
      </w:pPr>
      <w:r w:rsidRPr="2CEB8157">
        <w:rPr>
          <w:rFonts w:eastAsiaTheme="minorEastAsia"/>
          <w:b/>
          <w:bCs/>
        </w:rPr>
        <w:lastRenderedPageBreak/>
        <w:t>Accommodations:</w:t>
      </w:r>
    </w:p>
    <w:p w14:paraId="0C47CE86" w14:textId="08980963" w:rsidR="2CEB8157" w:rsidRDefault="2CEB8157" w:rsidP="2CEB8157">
      <w:pPr>
        <w:rPr>
          <w:rFonts w:eastAsiaTheme="minorEastAsia"/>
        </w:rPr>
      </w:pPr>
      <w:r w:rsidRPr="2CEB8157">
        <w:rPr>
          <w:rFonts w:eastAsiaTheme="minorEastAsia"/>
        </w:rPr>
        <w:t>Students requesting accommodation for disabilities must first register with the Dean of Students Office (</w:t>
      </w:r>
      <w:hyperlink r:id="rId9">
        <w:r w:rsidRPr="2CEB8157">
          <w:rPr>
            <w:rStyle w:val="Hyperlink"/>
            <w:rFonts w:eastAsiaTheme="minorEastAsia"/>
            <w:color w:val="0563C1"/>
          </w:rPr>
          <w:t>http</w:t>
        </w:r>
      </w:hyperlink>
      <w:hyperlink r:id="rId10">
        <w:r w:rsidRPr="2CEB8157">
          <w:rPr>
            <w:rStyle w:val="Hyperlink"/>
            <w:rFonts w:eastAsiaTheme="minorEastAsia"/>
            <w:color w:val="0563C1"/>
          </w:rPr>
          <w:t>://</w:t>
        </w:r>
      </w:hyperlink>
      <w:hyperlink r:id="rId11">
        <w:r w:rsidRPr="2CEB8157">
          <w:rPr>
            <w:rStyle w:val="Hyperlink"/>
            <w:rFonts w:eastAsiaTheme="minorEastAsia"/>
            <w:color w:val="0563C1"/>
          </w:rPr>
          <w:t>www</w:t>
        </w:r>
      </w:hyperlink>
      <w:hyperlink r:id="rId12">
        <w:r w:rsidRPr="2CEB8157">
          <w:rPr>
            <w:rStyle w:val="Hyperlink"/>
            <w:rFonts w:eastAsiaTheme="minorEastAsia"/>
            <w:color w:val="0563C1"/>
          </w:rPr>
          <w:t>.</w:t>
        </w:r>
      </w:hyperlink>
      <w:hyperlink r:id="rId13">
        <w:r w:rsidRPr="2CEB8157">
          <w:rPr>
            <w:rStyle w:val="Hyperlink"/>
            <w:rFonts w:eastAsiaTheme="minorEastAsia"/>
            <w:color w:val="0563C1"/>
          </w:rPr>
          <w:t>ds</w:t>
        </w:r>
      </w:hyperlink>
      <w:hyperlink r:id="rId14">
        <w:r w:rsidRPr="2CEB8157">
          <w:rPr>
            <w:rStyle w:val="Hyperlink"/>
            <w:rFonts w:eastAsiaTheme="minorEastAsia"/>
            <w:color w:val="0563C1"/>
          </w:rPr>
          <w:t>o</w:t>
        </w:r>
      </w:hyperlink>
      <w:hyperlink r:id="rId15">
        <w:r w:rsidRPr="2CEB8157">
          <w:rPr>
            <w:rStyle w:val="Hyperlink"/>
            <w:rFonts w:eastAsiaTheme="minorEastAsia"/>
            <w:color w:val="0563C1"/>
          </w:rPr>
          <w:t>.</w:t>
        </w:r>
      </w:hyperlink>
      <w:hyperlink r:id="rId16">
        <w:r w:rsidRPr="2CEB8157">
          <w:rPr>
            <w:rStyle w:val="Hyperlink"/>
            <w:rFonts w:eastAsiaTheme="minorEastAsia"/>
            <w:color w:val="0563C1"/>
          </w:rPr>
          <w:t>ufl</w:t>
        </w:r>
      </w:hyperlink>
      <w:hyperlink r:id="rId17">
        <w:r w:rsidRPr="2CEB8157">
          <w:rPr>
            <w:rStyle w:val="Hyperlink"/>
            <w:rFonts w:eastAsiaTheme="minorEastAsia"/>
            <w:color w:val="0563C1"/>
          </w:rPr>
          <w:t>.</w:t>
        </w:r>
      </w:hyperlink>
      <w:hyperlink r:id="rId18">
        <w:r w:rsidRPr="2CEB8157">
          <w:rPr>
            <w:rStyle w:val="Hyperlink"/>
            <w:rFonts w:eastAsiaTheme="minorEastAsia"/>
            <w:color w:val="0563C1"/>
          </w:rPr>
          <w:t>edu</w:t>
        </w:r>
      </w:hyperlink>
      <w:hyperlink r:id="rId19">
        <w:r w:rsidRPr="2CEB8157">
          <w:rPr>
            <w:rStyle w:val="Hyperlink"/>
            <w:rFonts w:eastAsiaTheme="minorEastAsia"/>
            <w:color w:val="0563C1"/>
          </w:rPr>
          <w:t>/</w:t>
        </w:r>
      </w:hyperlink>
      <w:hyperlink r:id="rId20">
        <w:r w:rsidRPr="2CEB8157">
          <w:rPr>
            <w:rStyle w:val="Hyperlink"/>
            <w:rFonts w:eastAsiaTheme="minorEastAsia"/>
            <w:color w:val="0563C1"/>
          </w:rPr>
          <w:t>drc</w:t>
        </w:r>
      </w:hyperlink>
      <w:hyperlink r:id="rId21">
        <w:r w:rsidRPr="2CEB8157">
          <w:rPr>
            <w:rStyle w:val="Hyperlink"/>
            <w:rFonts w:eastAsiaTheme="minorEastAsia"/>
            <w:color w:val="0563C1"/>
          </w:rPr>
          <w:t>/</w:t>
        </w:r>
      </w:hyperlink>
      <w:r w:rsidRPr="2CEB8157">
        <w:rPr>
          <w:rFonts w:eastAsiaTheme="minorEastAsia"/>
        </w:rPr>
        <w:t xml:space="preserve">).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w:t>
      </w:r>
      <w:proofErr w:type="gramStart"/>
      <w:r w:rsidRPr="2CEB8157">
        <w:rPr>
          <w:rFonts w:eastAsiaTheme="minorEastAsia"/>
        </w:rPr>
        <w:t>retroactive,</w:t>
      </w:r>
      <w:proofErr w:type="gramEnd"/>
      <w:r w:rsidRPr="2CEB8157">
        <w:rPr>
          <w:rFonts w:eastAsiaTheme="minorEastAsia"/>
        </w:rPr>
        <w:t xml:space="preserve"> therefore, students should contact the office as soon as possible in the term for which they are seeking accommodations.</w:t>
      </w:r>
    </w:p>
    <w:p w14:paraId="7EBB2F06" w14:textId="19AE7EE6" w:rsidR="6A635340" w:rsidRDefault="2CEB8157" w:rsidP="43EA29C7">
      <w:pPr>
        <w:ind w:firstLine="720"/>
        <w:rPr>
          <w:rFonts w:eastAsiaTheme="minorEastAsia"/>
        </w:rPr>
      </w:pPr>
      <w:r w:rsidRPr="2CEB8157">
        <w:rPr>
          <w:rFonts w:eastAsiaTheme="minorEastAsia"/>
        </w:rPr>
        <w:t xml:space="preserve"> </w:t>
      </w:r>
    </w:p>
    <w:p w14:paraId="66E2E644" w14:textId="66F1DA88" w:rsidR="6A635340" w:rsidRDefault="2CEB8157" w:rsidP="43EA29C7">
      <w:pPr>
        <w:rPr>
          <w:rFonts w:eastAsiaTheme="minorEastAsia"/>
          <w:b/>
          <w:bCs/>
        </w:rPr>
      </w:pPr>
      <w:r w:rsidRPr="2CEB8157">
        <w:rPr>
          <w:rFonts w:eastAsiaTheme="minorEastAsia"/>
          <w:b/>
          <w:bCs/>
        </w:rPr>
        <w:t xml:space="preserve">Honor Code and Other Polices: </w:t>
      </w:r>
    </w:p>
    <w:p w14:paraId="6DD23BEC" w14:textId="65180990" w:rsidR="6A635340" w:rsidRDefault="2CEB8157" w:rsidP="43EA29C7">
      <w:pPr>
        <w:ind w:firstLine="720"/>
        <w:rPr>
          <w:rFonts w:eastAsiaTheme="minorEastAsia"/>
        </w:rPr>
      </w:pPr>
      <w:r w:rsidRPr="2CEB8157">
        <w:rPr>
          <w:rFonts w:eastAsiaTheme="minorEastAsia"/>
        </w:rPr>
        <w:t xml:space="preserve">Students are required to follow the Honor Code. To review its requirements see </w:t>
      </w:r>
      <w:hyperlink r:id="rId22">
        <w:r w:rsidRPr="2CEB8157">
          <w:rPr>
            <w:rStyle w:val="Hyperlink"/>
            <w:rFonts w:eastAsiaTheme="minorEastAsia"/>
            <w:color w:val="0000FF"/>
          </w:rPr>
          <w:t>http://www.law.ufl.edu/student-affairs/additional-information/honor-code-and-committee</w:t>
        </w:r>
      </w:hyperlink>
      <w:r w:rsidRPr="2CEB8157">
        <w:rPr>
          <w:rFonts w:eastAsiaTheme="minorEastAsia"/>
        </w:rPr>
        <w:t>.</w:t>
      </w:r>
    </w:p>
    <w:p w14:paraId="081EB8FC" w14:textId="7205758B" w:rsidR="6A635340" w:rsidRDefault="2CEB8157" w:rsidP="43EA29C7">
      <w:pPr>
        <w:ind w:firstLine="720"/>
        <w:rPr>
          <w:rFonts w:eastAsiaTheme="minorEastAsia"/>
        </w:rPr>
      </w:pPr>
      <w:r w:rsidRPr="2CEB8157">
        <w:rPr>
          <w:rFonts w:eastAsiaTheme="minorEastAsia"/>
        </w:rPr>
        <w:t xml:space="preserve">Students are expected to provide professional and respectful feedback on the quality of instruction in this course by completing course evaluations online via </w:t>
      </w:r>
      <w:proofErr w:type="spellStart"/>
      <w:r w:rsidRPr="2CEB8157">
        <w:rPr>
          <w:rFonts w:eastAsiaTheme="minorEastAsia"/>
        </w:rPr>
        <w:t>GatorEvals</w:t>
      </w:r>
      <w:proofErr w:type="spellEnd"/>
      <w:r w:rsidRPr="2CEB8157">
        <w:rPr>
          <w:rFonts w:eastAsiaTheme="minorEastAsia"/>
        </w:rPr>
        <w:t xml:space="preserve">. Guidance on how to give feedback in a professional and respectful manner is available at </w:t>
      </w:r>
      <w:hyperlink r:id="rId23">
        <w:r w:rsidRPr="2CEB8157">
          <w:rPr>
            <w:rStyle w:val="Hyperlink"/>
            <w:rFonts w:eastAsiaTheme="minorEastAsia"/>
            <w:color w:val="0000FF"/>
          </w:rPr>
          <w:t>https://gatorevals.aa.ufl.edu/students/</w:t>
        </w:r>
      </w:hyperlink>
      <w:r w:rsidRPr="2CEB8157">
        <w:rPr>
          <w:rFonts w:eastAsiaTheme="minorEastAsia"/>
        </w:rPr>
        <w:t xml:space="preserve">. Students will be notified when the evaluation period opens and can complete evaluations through the email they receive from </w:t>
      </w:r>
      <w:proofErr w:type="spellStart"/>
      <w:r w:rsidRPr="2CEB8157">
        <w:rPr>
          <w:rFonts w:eastAsiaTheme="minorEastAsia"/>
        </w:rPr>
        <w:t>GatorEvals</w:t>
      </w:r>
      <w:proofErr w:type="spellEnd"/>
      <w:r w:rsidRPr="2CEB8157">
        <w:rPr>
          <w:rFonts w:eastAsiaTheme="minorEastAsia"/>
        </w:rPr>
        <w:t xml:space="preserve"> in their Canvas course menu under </w:t>
      </w:r>
      <w:proofErr w:type="spellStart"/>
      <w:r w:rsidRPr="2CEB8157">
        <w:rPr>
          <w:rFonts w:eastAsiaTheme="minorEastAsia"/>
        </w:rPr>
        <w:t>GatorEvals</w:t>
      </w:r>
      <w:proofErr w:type="spellEnd"/>
      <w:r w:rsidRPr="2CEB8157">
        <w:rPr>
          <w:rFonts w:eastAsiaTheme="minorEastAsia"/>
        </w:rPr>
        <w:t xml:space="preserve"> or via </w:t>
      </w:r>
      <w:hyperlink r:id="rId24">
        <w:r w:rsidRPr="2CEB8157">
          <w:rPr>
            <w:rStyle w:val="Hyperlink"/>
            <w:rFonts w:eastAsiaTheme="minorEastAsia"/>
            <w:color w:val="0000FF"/>
          </w:rPr>
          <w:t>https://ufl.bluera.com/ufl/</w:t>
        </w:r>
      </w:hyperlink>
      <w:r w:rsidRPr="2CEB8157">
        <w:rPr>
          <w:rFonts w:eastAsiaTheme="minorEastAsia"/>
        </w:rPr>
        <w:t xml:space="preserve">. Summaries of course evaluation results are available to students at </w:t>
      </w:r>
      <w:hyperlink r:id="rId25">
        <w:r w:rsidRPr="2CEB8157">
          <w:rPr>
            <w:rStyle w:val="Hyperlink"/>
            <w:rFonts w:eastAsiaTheme="minorEastAsia"/>
            <w:color w:val="0000FF"/>
          </w:rPr>
          <w:t>https://gatorevals.aa.ufl.edu/public-results/</w:t>
        </w:r>
      </w:hyperlink>
      <w:r w:rsidRPr="2CEB8157">
        <w:rPr>
          <w:rFonts w:eastAsiaTheme="minorEastAsia"/>
        </w:rPr>
        <w:t>.”</w:t>
      </w:r>
    </w:p>
    <w:p w14:paraId="70B0FDA6" w14:textId="7E55A85D" w:rsidR="2CEB8157" w:rsidRDefault="2CEB8157" w:rsidP="2CEB8157">
      <w:pPr>
        <w:rPr>
          <w:rFonts w:eastAsiaTheme="minorEastAsia"/>
        </w:rPr>
      </w:pPr>
    </w:p>
    <w:p w14:paraId="7006CAD1" w14:textId="7073CD4D" w:rsidR="2CEB8157" w:rsidRDefault="2CEB8157" w:rsidP="2CEB8157">
      <w:pPr>
        <w:rPr>
          <w:rFonts w:eastAsiaTheme="minorEastAsia"/>
          <w:b/>
          <w:bCs/>
        </w:rPr>
      </w:pPr>
      <w:r w:rsidRPr="2CEB8157">
        <w:rPr>
          <w:rFonts w:eastAsiaTheme="minorEastAsia"/>
          <w:b/>
          <w:bCs/>
        </w:rPr>
        <w:t xml:space="preserve">Workload/class preparation </w:t>
      </w:r>
    </w:p>
    <w:p w14:paraId="307DF960" w14:textId="60A5BFF1" w:rsidR="2CEB8157" w:rsidRDefault="2F6FEBEC" w:rsidP="2CEB8157">
      <w:pPr>
        <w:rPr>
          <w:rFonts w:eastAsiaTheme="minorEastAsia"/>
        </w:rPr>
      </w:pPr>
      <w:r w:rsidRPr="2F6FEBEC">
        <w:rPr>
          <w:rFonts w:eastAsiaTheme="minorEastAsia"/>
        </w:rPr>
        <w:t>Students should expect to spend, on average, approximately two hours preparing for every hour of class. Reading assignments will be posted on the “Modules” link on the Canvas site (located on the left side of the Canvas site).</w:t>
      </w:r>
    </w:p>
    <w:p w14:paraId="691FC64E" w14:textId="7A81EB23" w:rsidR="465CDBCC" w:rsidRDefault="465CDBCC" w:rsidP="465CDBCC">
      <w:pPr>
        <w:rPr>
          <w:rFonts w:eastAsiaTheme="minorEastAsia"/>
        </w:rPr>
      </w:pPr>
    </w:p>
    <w:p w14:paraId="40FB9A98" w14:textId="4BD72EEC" w:rsidR="465CDBCC" w:rsidRDefault="2F6FEBEC" w:rsidP="465CDBCC">
      <w:pPr>
        <w:rPr>
          <w:rFonts w:eastAsiaTheme="minorEastAsia"/>
        </w:rPr>
      </w:pPr>
      <w:r w:rsidRPr="2F6FEBEC">
        <w:rPr>
          <w:rFonts w:eastAsiaTheme="minorEastAsia"/>
          <w:b/>
          <w:bCs/>
        </w:rPr>
        <w:t xml:space="preserve">Safety Protocols </w:t>
      </w:r>
    </w:p>
    <w:p w14:paraId="7FA5E87D" w14:textId="193B263A" w:rsidR="465CDBCC" w:rsidRDefault="2F6FEBEC" w:rsidP="2F6FEBEC">
      <w:pPr>
        <w:rPr>
          <w:rFonts w:ascii="Calibri" w:eastAsia="Calibri" w:hAnsi="Calibri" w:cs="Calibri"/>
        </w:rPr>
      </w:pPr>
      <w:r w:rsidRPr="2F6FEBEC">
        <w:rPr>
          <w:rFonts w:ascii="Calibri" w:eastAsia="Calibri" w:hAnsi="Calibri" w:cs="Calibri"/>
        </w:rPr>
        <w:t xml:space="preserve">We will have face-to-face instructional sessions to accomplish the student learning objectives of this course. In response to COVID-19, the following policies and requirements are in place to maintain your learning environment and to enhance the safety of our in-classroom interactions: </w:t>
      </w:r>
    </w:p>
    <w:p w14:paraId="3E13FA35" w14:textId="57D8B4F3" w:rsidR="465CDBCC" w:rsidRDefault="2F6FEBEC" w:rsidP="2F6FEBEC">
      <w:pPr>
        <w:pStyle w:val="ListParagraph"/>
        <w:numPr>
          <w:ilvl w:val="0"/>
          <w:numId w:val="4"/>
        </w:numPr>
        <w:rPr>
          <w:rFonts w:eastAsiaTheme="minorEastAsia"/>
        </w:rPr>
      </w:pPr>
      <w:r w:rsidRPr="2F6FEBEC">
        <w:rPr>
          <w:rFonts w:ascii="Calibri" w:eastAsia="Calibri" w:hAnsi="Calibri" w:cs="Calibri"/>
        </w:rPr>
        <w:t xml:space="preserve">You </w:t>
      </w:r>
      <w:proofErr w:type="gramStart"/>
      <w:r w:rsidRPr="2F6FEBEC">
        <w:rPr>
          <w:rFonts w:ascii="Calibri" w:eastAsia="Calibri" w:hAnsi="Calibri" w:cs="Calibri"/>
        </w:rPr>
        <w:t>are required to wear approved face coverings at all times</w:t>
      </w:r>
      <w:proofErr w:type="gramEnd"/>
      <w:r w:rsidRPr="2F6FEBEC">
        <w:rPr>
          <w:rFonts w:ascii="Calibri" w:eastAsia="Calibri" w:hAnsi="Calibri" w:cs="Calibri"/>
        </w:rPr>
        <w:t xml:space="preserve"> during class and within buildings. Following and enforcing these policies and requirements are </w:t>
      </w:r>
      <w:proofErr w:type="gramStart"/>
      <w:r w:rsidRPr="2F6FEBEC">
        <w:rPr>
          <w:rFonts w:ascii="Calibri" w:eastAsia="Calibri" w:hAnsi="Calibri" w:cs="Calibri"/>
        </w:rPr>
        <w:t>all of</w:t>
      </w:r>
      <w:proofErr w:type="gramEnd"/>
      <w:r w:rsidRPr="2F6FEBEC">
        <w:rPr>
          <w:rFonts w:ascii="Calibri" w:eastAsia="Calibri" w:hAnsi="Calibri" w:cs="Calibri"/>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4C64E8B8" w14:textId="15DED145" w:rsidR="465CDBCC" w:rsidRDefault="2F6FEBEC" w:rsidP="2F6FEBEC">
      <w:pPr>
        <w:pStyle w:val="ListParagraph"/>
        <w:numPr>
          <w:ilvl w:val="0"/>
          <w:numId w:val="4"/>
        </w:numPr>
        <w:rPr>
          <w:rFonts w:eastAsiaTheme="minorEastAsia"/>
        </w:rPr>
      </w:pPr>
      <w:r w:rsidRPr="2F6FEBEC">
        <w:rPr>
          <w:rFonts w:ascii="Calibri" w:eastAsia="Calibri" w:hAnsi="Calibri" w:cs="Calibri"/>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B08BAEB" w14:textId="1F68B43E" w:rsidR="465CDBCC" w:rsidRDefault="2F6FEBEC" w:rsidP="2F6FEBEC">
      <w:pPr>
        <w:pStyle w:val="ListParagraph"/>
        <w:numPr>
          <w:ilvl w:val="0"/>
          <w:numId w:val="4"/>
        </w:numPr>
        <w:rPr>
          <w:rFonts w:eastAsiaTheme="minorEastAsia"/>
        </w:rPr>
      </w:pPr>
      <w:r w:rsidRPr="2F6FEBEC">
        <w:rPr>
          <w:rFonts w:ascii="Calibri" w:eastAsia="Calibri" w:hAnsi="Calibri" w:cs="Calibri"/>
        </w:rPr>
        <w:t>Sanitizing supplies are available in the classroom if you wish to wipe down your desks prior to sitting down and at the end of the class.</w:t>
      </w:r>
    </w:p>
    <w:p w14:paraId="6CB3C66A" w14:textId="7F57F109" w:rsidR="465CDBCC" w:rsidRDefault="2F6FEBEC" w:rsidP="2F6FEBEC">
      <w:pPr>
        <w:pStyle w:val="ListParagraph"/>
        <w:numPr>
          <w:ilvl w:val="0"/>
          <w:numId w:val="4"/>
        </w:numPr>
        <w:rPr>
          <w:rFonts w:eastAsiaTheme="minorEastAsia"/>
        </w:rPr>
      </w:pPr>
      <w:r w:rsidRPr="2F6FEBEC">
        <w:rPr>
          <w:rFonts w:ascii="Calibri" w:eastAsia="Calibri" w:hAnsi="Calibri" w:cs="Calibri"/>
        </w:rPr>
        <w:lastRenderedPageBreak/>
        <w:t>Follow our guidance on how to enter and exit the classroom. Practice physical distancing to the extent possible when entering and exiting the classroom.</w:t>
      </w:r>
    </w:p>
    <w:p w14:paraId="5E5B1625" w14:textId="3AC97054" w:rsidR="465CDBCC" w:rsidRDefault="2F6FEBEC" w:rsidP="2F6FEBEC">
      <w:pPr>
        <w:pStyle w:val="ListParagraph"/>
        <w:numPr>
          <w:ilvl w:val="0"/>
          <w:numId w:val="4"/>
        </w:numPr>
        <w:rPr>
          <w:rFonts w:eastAsiaTheme="minorEastAsia"/>
        </w:rPr>
      </w:pPr>
      <w:r w:rsidRPr="2F6FEBEC">
        <w:rPr>
          <w:rFonts w:ascii="Calibri" w:eastAsia="Calibri" w:hAnsi="Calibri" w:cs="Calibri"/>
        </w:rPr>
        <w:t>If you are experiencing COVID-19 symptoms (</w:t>
      </w:r>
      <w:hyperlink r:id="rId26">
        <w:r w:rsidRPr="2F6FEBEC">
          <w:rPr>
            <w:rStyle w:val="Hyperlink"/>
            <w:rFonts w:ascii="Calibri" w:eastAsia="Calibri" w:hAnsi="Calibri" w:cs="Calibri"/>
          </w:rPr>
          <w:t>https://www.cdc.gov/coronavirus/2019-ncov/symptoms-testing/symptoms.html</w:t>
        </w:r>
      </w:hyperlink>
      <w:r w:rsidRPr="2F6FEBEC">
        <w:rPr>
          <w:rFonts w:ascii="Calibri" w:eastAsia="Calibri" w:hAnsi="Calibri" w:cs="Calibri"/>
        </w:rPr>
        <w:t xml:space="preserve">), please do not come to campus or, if you are already on campus, please immediately leave campus. Please use the UF Health screening system and follow the instructions about when you </w:t>
      </w:r>
      <w:proofErr w:type="gramStart"/>
      <w:r w:rsidRPr="2F6FEBEC">
        <w:rPr>
          <w:rFonts w:ascii="Calibri" w:eastAsia="Calibri" w:hAnsi="Calibri" w:cs="Calibri"/>
        </w:rPr>
        <w:t>are able to</w:t>
      </w:r>
      <w:proofErr w:type="gramEnd"/>
      <w:r w:rsidRPr="2F6FEBEC">
        <w:rPr>
          <w:rFonts w:ascii="Calibri" w:eastAsia="Calibri" w:hAnsi="Calibri" w:cs="Calibri"/>
        </w:rPr>
        <w:t xml:space="preserve"> return too campus. </w:t>
      </w:r>
      <w:hyperlink r:id="rId27">
        <w:r w:rsidRPr="2F6FEBEC">
          <w:rPr>
            <w:rStyle w:val="Hyperlink"/>
            <w:rFonts w:ascii="Calibri" w:eastAsia="Calibri" w:hAnsi="Calibri" w:cs="Calibri"/>
          </w:rPr>
          <w:t>https://coronavirus.ufhealth.org/screen-test-protect/covid-19-exposure-and-symptoms-who-do-i-call-if/</w:t>
        </w:r>
      </w:hyperlink>
      <w:r w:rsidRPr="2F6FEBEC">
        <w:rPr>
          <w:rFonts w:ascii="Calibri" w:eastAsia="Calibri" w:hAnsi="Calibri" w:cs="Calibri"/>
        </w:rPr>
        <w:t>.</w:t>
      </w:r>
    </w:p>
    <w:p w14:paraId="3B68E5F7" w14:textId="11E5D0C8" w:rsidR="465CDBCC" w:rsidRDefault="2F6FEBEC" w:rsidP="2F6FEBEC">
      <w:pPr>
        <w:pStyle w:val="ListParagraph"/>
        <w:numPr>
          <w:ilvl w:val="0"/>
          <w:numId w:val="4"/>
        </w:numPr>
        <w:rPr>
          <w:rFonts w:eastAsiaTheme="minorEastAsia"/>
        </w:rPr>
      </w:pPr>
      <w:r w:rsidRPr="2F6FEBEC">
        <w:rPr>
          <w:rFonts w:ascii="Calibri" w:eastAsia="Calibri" w:hAnsi="Calibri" w:cs="Calibri"/>
        </w:rPr>
        <w:t xml:space="preserve">Course materials will be provided to you with an excused absence, and you will be given a reasonable amount of time to make up work. </w:t>
      </w:r>
      <w:hyperlink r:id="rId28">
        <w:r w:rsidRPr="2F6FEBEC">
          <w:rPr>
            <w:rStyle w:val="Hyperlink"/>
            <w:rFonts w:ascii="Calibri" w:eastAsia="Calibri" w:hAnsi="Calibri" w:cs="Calibri"/>
          </w:rPr>
          <w:t>https://catalog.ufl.edu/UGRD/academic-regulations/attendance-policies/</w:t>
        </w:r>
      </w:hyperlink>
      <w:r w:rsidRPr="2F6FEBEC">
        <w:rPr>
          <w:rFonts w:ascii="Calibri" w:eastAsia="Calibri" w:hAnsi="Calibri" w:cs="Calibri"/>
        </w:rPr>
        <w:t>. Please reach out to Dean Inman for access to recordings if you have an ADA [Americans with Disabilities Act] accommodation or are required to miss class because of illness.</w:t>
      </w:r>
    </w:p>
    <w:p w14:paraId="62CC9012" w14:textId="35B90A20" w:rsidR="465CDBCC" w:rsidRDefault="465CDBCC" w:rsidP="465CDBCC">
      <w:pPr>
        <w:rPr>
          <w:rFonts w:eastAsiaTheme="minorEastAsia"/>
          <w:b/>
          <w:bCs/>
        </w:rPr>
      </w:pPr>
    </w:p>
    <w:p w14:paraId="248C2BA6" w14:textId="16EB757D" w:rsidR="2CEB8157" w:rsidRDefault="2CEB8157" w:rsidP="2CEB8157">
      <w:pPr>
        <w:rPr>
          <w:rFonts w:ascii="Times New Roman" w:eastAsia="Times New Roman" w:hAnsi="Times New Roman" w:cs="Times New Roman"/>
        </w:rPr>
      </w:pPr>
    </w:p>
    <w:p w14:paraId="79E8D067" w14:textId="59B198F4" w:rsidR="2CEB8157" w:rsidRDefault="2CEB8157" w:rsidP="2CEB8157">
      <w:pPr>
        <w:rPr>
          <w:rFonts w:eastAsiaTheme="minorEastAsia"/>
        </w:rPr>
      </w:pPr>
    </w:p>
    <w:p w14:paraId="072473A3" w14:textId="4C4F9829" w:rsidR="6A635340" w:rsidRDefault="6A635340" w:rsidP="43EA29C7">
      <w:pPr>
        <w:rPr>
          <w:rFonts w:eastAsiaTheme="minorEastAsia"/>
        </w:rPr>
      </w:pPr>
    </w:p>
    <w:p w14:paraId="421989DC" w14:textId="78A72A18" w:rsidR="6A635340" w:rsidRDefault="6A635340" w:rsidP="6A635340"/>
    <w:p w14:paraId="6FB7A942" w14:textId="6F924F54" w:rsidR="0F1FB139" w:rsidRDefault="0F1FB139" w:rsidP="0F1FB139"/>
    <w:p w14:paraId="5842F0E6" w14:textId="7015FFCF" w:rsidR="0F1FB139" w:rsidRDefault="0F1FB139">
      <w:r>
        <w:br w:type="page"/>
      </w:r>
    </w:p>
    <w:tbl>
      <w:tblPr>
        <w:tblStyle w:val="TableGrid"/>
        <w:tblW w:w="0" w:type="auto"/>
        <w:tblLayout w:type="fixed"/>
        <w:tblLook w:val="06A0" w:firstRow="1" w:lastRow="0" w:firstColumn="1" w:lastColumn="0" w:noHBand="1" w:noVBand="1"/>
      </w:tblPr>
      <w:tblGrid>
        <w:gridCol w:w="702"/>
        <w:gridCol w:w="4695"/>
        <w:gridCol w:w="2284"/>
        <w:gridCol w:w="1679"/>
      </w:tblGrid>
      <w:tr w:rsidR="465CDBCC" w14:paraId="64C4F203" w14:textId="77777777" w:rsidTr="2F6FEBEC">
        <w:tc>
          <w:tcPr>
            <w:tcW w:w="702" w:type="dxa"/>
          </w:tcPr>
          <w:p w14:paraId="70767DA3" w14:textId="7148EAC6" w:rsidR="465CDBCC" w:rsidRDefault="465CDBCC" w:rsidP="465CDBCC">
            <w:r>
              <w:lastRenderedPageBreak/>
              <w:t>Class</w:t>
            </w:r>
          </w:p>
        </w:tc>
        <w:tc>
          <w:tcPr>
            <w:tcW w:w="4695" w:type="dxa"/>
          </w:tcPr>
          <w:p w14:paraId="4CDA2B9A" w14:textId="7E494331" w:rsidR="465CDBCC" w:rsidRDefault="465CDBCC" w:rsidP="465CDBCC">
            <w:r>
              <w:t>Topic(s)</w:t>
            </w:r>
          </w:p>
        </w:tc>
        <w:tc>
          <w:tcPr>
            <w:tcW w:w="2284" w:type="dxa"/>
          </w:tcPr>
          <w:p w14:paraId="37AF2CCE" w14:textId="151E58C8" w:rsidR="465CDBCC" w:rsidRDefault="465CDBCC" w:rsidP="465CDBCC">
            <w:pPr>
              <w:spacing w:line="259" w:lineRule="auto"/>
            </w:pPr>
            <w:r>
              <w:t>Readings (see Canvas)</w:t>
            </w:r>
          </w:p>
        </w:tc>
        <w:tc>
          <w:tcPr>
            <w:tcW w:w="1679" w:type="dxa"/>
          </w:tcPr>
          <w:p w14:paraId="2E0FEF41" w14:textId="17BBC377" w:rsidR="465CDBCC" w:rsidRDefault="465CDBCC" w:rsidP="465CDBCC">
            <w:pPr>
              <w:spacing w:line="259" w:lineRule="auto"/>
            </w:pPr>
            <w:r>
              <w:t xml:space="preserve">Assessment </w:t>
            </w:r>
          </w:p>
        </w:tc>
      </w:tr>
      <w:tr w:rsidR="465CDBCC" w14:paraId="673BDA1C" w14:textId="77777777" w:rsidTr="2F6FEBEC">
        <w:tc>
          <w:tcPr>
            <w:tcW w:w="702" w:type="dxa"/>
          </w:tcPr>
          <w:p w14:paraId="6ED94D9B" w14:textId="44492238" w:rsidR="465CDBCC" w:rsidRDefault="465CDBCC" w:rsidP="465CDBCC">
            <w:r>
              <w:t>0</w:t>
            </w:r>
          </w:p>
        </w:tc>
        <w:tc>
          <w:tcPr>
            <w:tcW w:w="4695" w:type="dxa"/>
          </w:tcPr>
          <w:p w14:paraId="79B18BF7" w14:textId="4BCE2DFA" w:rsidR="465CDBCC" w:rsidRDefault="465CDBCC" w:rsidP="465CDBCC"/>
        </w:tc>
        <w:tc>
          <w:tcPr>
            <w:tcW w:w="2284" w:type="dxa"/>
          </w:tcPr>
          <w:p w14:paraId="76201128" w14:textId="41937F71" w:rsidR="465CDBCC" w:rsidRDefault="465CDBCC" w:rsidP="465CDBCC">
            <w:r>
              <w:t>Zero-L Course; Thornton, pp. 1-60 (skim)</w:t>
            </w:r>
          </w:p>
        </w:tc>
        <w:tc>
          <w:tcPr>
            <w:tcW w:w="1679" w:type="dxa"/>
          </w:tcPr>
          <w:p w14:paraId="1B0F7128" w14:textId="1461FCAA" w:rsidR="465CDBCC" w:rsidRDefault="465CDBCC" w:rsidP="465CDBCC"/>
        </w:tc>
      </w:tr>
      <w:tr w:rsidR="465CDBCC" w14:paraId="1BE18762" w14:textId="77777777" w:rsidTr="2F6FEBEC">
        <w:tc>
          <w:tcPr>
            <w:tcW w:w="702" w:type="dxa"/>
          </w:tcPr>
          <w:p w14:paraId="527EA530" w14:textId="0E001657" w:rsidR="465CDBCC" w:rsidRDefault="465CDBCC" w:rsidP="465CDBCC">
            <w:r>
              <w:t>1</w:t>
            </w:r>
          </w:p>
        </w:tc>
        <w:tc>
          <w:tcPr>
            <w:tcW w:w="4695" w:type="dxa"/>
          </w:tcPr>
          <w:p w14:paraId="7324B45E" w14:textId="32CA608D" w:rsidR="465CDBCC" w:rsidRDefault="465CDBCC" w:rsidP="465CDBCC">
            <w:r>
              <w:t xml:space="preserve">Course Introduction; Syllabus Review; Foreign-Educated Lawyers, Legal English, and </w:t>
            </w:r>
            <w:r w:rsidRPr="465CDBCC">
              <w:rPr>
                <w:i/>
                <w:iCs/>
              </w:rPr>
              <w:t>Animal Science Products</w:t>
            </w:r>
            <w:r w:rsidRPr="465CDBCC">
              <w:t xml:space="preserve">; Introduction to Legal Research, Legal Analysis, and Legal Writing  </w:t>
            </w:r>
          </w:p>
        </w:tc>
        <w:tc>
          <w:tcPr>
            <w:tcW w:w="2284" w:type="dxa"/>
          </w:tcPr>
          <w:p w14:paraId="6A4699A2" w14:textId="418F2DD5" w:rsidR="465CDBCC" w:rsidRDefault="465CDBCC" w:rsidP="465CDBCC">
            <w:pPr>
              <w:rPr>
                <w:i/>
                <w:iCs/>
              </w:rPr>
            </w:pPr>
            <w:r>
              <w:t xml:space="preserve">Thornton, pp. 61-92; 85-91; </w:t>
            </w:r>
            <w:r w:rsidRPr="465CDBCC">
              <w:rPr>
                <w:i/>
                <w:iCs/>
              </w:rPr>
              <w:t>Animal Science Products</w:t>
            </w:r>
            <w:r w:rsidRPr="465CDBCC">
              <w:t xml:space="preserve">; </w:t>
            </w:r>
            <w:proofErr w:type="spellStart"/>
            <w:r w:rsidRPr="465CDBCC">
              <w:rPr>
                <w:i/>
                <w:iCs/>
              </w:rPr>
              <w:t>Quattlebaum</w:t>
            </w:r>
            <w:proofErr w:type="spellEnd"/>
          </w:p>
        </w:tc>
        <w:tc>
          <w:tcPr>
            <w:tcW w:w="1679" w:type="dxa"/>
          </w:tcPr>
          <w:p w14:paraId="726D16F0" w14:textId="3FEDA3B7" w:rsidR="465CDBCC" w:rsidRDefault="465CDBCC" w:rsidP="465CDBCC">
            <w:r w:rsidRPr="465CDBCC">
              <w:rPr>
                <w:b/>
                <w:bCs/>
              </w:rPr>
              <w:t>#1: Case Brief</w:t>
            </w:r>
          </w:p>
        </w:tc>
      </w:tr>
      <w:tr w:rsidR="465CDBCC" w14:paraId="3CBCE881" w14:textId="77777777" w:rsidTr="2F6FEBEC">
        <w:tc>
          <w:tcPr>
            <w:tcW w:w="702" w:type="dxa"/>
          </w:tcPr>
          <w:p w14:paraId="24CF2B98" w14:textId="74F11BA2" w:rsidR="465CDBCC" w:rsidRDefault="465CDBCC" w:rsidP="465CDBCC">
            <w:r>
              <w:t>2*</w:t>
            </w:r>
          </w:p>
        </w:tc>
        <w:tc>
          <w:tcPr>
            <w:tcW w:w="4695" w:type="dxa"/>
          </w:tcPr>
          <w:p w14:paraId="4A48F6B3" w14:textId="0E64BCA2" w:rsidR="465CDBCC" w:rsidRDefault="465CDBCC" w:rsidP="465CDBCC">
            <w:r>
              <w:t xml:space="preserve">Court Systems; Using Precedent; Comparing &amp; Distinguishing Cases  </w:t>
            </w:r>
          </w:p>
        </w:tc>
        <w:tc>
          <w:tcPr>
            <w:tcW w:w="2284" w:type="dxa"/>
          </w:tcPr>
          <w:p w14:paraId="7323BE59" w14:textId="0D9D8203" w:rsidR="465CDBCC" w:rsidRDefault="2F6FEBEC" w:rsidP="465CDBCC">
            <w:r w:rsidRPr="2F6FEBEC">
              <w:t xml:space="preserve">Thornton, pp. 93-98; </w:t>
            </w:r>
            <w:r w:rsidRPr="2F6FEBEC">
              <w:rPr>
                <w:i/>
                <w:iCs/>
              </w:rPr>
              <w:t xml:space="preserve">Barney; Murray; </w:t>
            </w:r>
            <w:proofErr w:type="spellStart"/>
            <w:r w:rsidRPr="2F6FEBEC">
              <w:rPr>
                <w:i/>
                <w:iCs/>
              </w:rPr>
              <w:t>Mullally</w:t>
            </w:r>
            <w:proofErr w:type="spellEnd"/>
            <w:r w:rsidRPr="2F6FEBEC">
              <w:rPr>
                <w:i/>
                <w:iCs/>
              </w:rPr>
              <w:t xml:space="preserve">; </w:t>
            </w:r>
            <w:r w:rsidRPr="2F6FEBEC">
              <w:t>other assigned readings on Canvas</w:t>
            </w:r>
          </w:p>
        </w:tc>
        <w:tc>
          <w:tcPr>
            <w:tcW w:w="1679" w:type="dxa"/>
          </w:tcPr>
          <w:p w14:paraId="0157EF8B" w14:textId="4FC01037" w:rsidR="465CDBCC" w:rsidRDefault="465CDBCC" w:rsidP="465CDBCC">
            <w:r w:rsidRPr="465CDBCC">
              <w:rPr>
                <w:b/>
                <w:bCs/>
              </w:rPr>
              <w:t>#2: Case Chart</w:t>
            </w:r>
          </w:p>
        </w:tc>
      </w:tr>
      <w:tr w:rsidR="465CDBCC" w14:paraId="4F2419C7" w14:textId="77777777" w:rsidTr="2F6FEBEC">
        <w:tc>
          <w:tcPr>
            <w:tcW w:w="702" w:type="dxa"/>
          </w:tcPr>
          <w:p w14:paraId="433F3886" w14:textId="4FD902BF" w:rsidR="465CDBCC" w:rsidRDefault="465CDBCC" w:rsidP="465CDBCC">
            <w:r>
              <w:t>3</w:t>
            </w:r>
          </w:p>
        </w:tc>
        <w:tc>
          <w:tcPr>
            <w:tcW w:w="4695" w:type="dxa"/>
          </w:tcPr>
          <w:p w14:paraId="1C58DF0C" w14:textId="16665B8F" w:rsidR="465CDBCC" w:rsidRDefault="2F6FEBEC" w:rsidP="2F6FEBEC">
            <w:pPr>
              <w:rPr>
                <w:i/>
                <w:iCs/>
              </w:rPr>
            </w:pPr>
            <w:r>
              <w:t>IRAC; The Foreign Corrupt Practices Act as a Vehicle for Teaching a Legal Writing Course for Foreign-Educated LLM Students</w:t>
            </w:r>
          </w:p>
        </w:tc>
        <w:tc>
          <w:tcPr>
            <w:tcW w:w="2284" w:type="dxa"/>
          </w:tcPr>
          <w:p w14:paraId="1733B0FC" w14:textId="0316DDC1" w:rsidR="465CDBCC" w:rsidRDefault="2F6FEBEC" w:rsidP="465CDBCC">
            <w:r>
              <w:t xml:space="preserve">Thornton, pp. 115-142; FCPA Text; DOJ Resource Guide; other assigned readings on Canvas  </w:t>
            </w:r>
          </w:p>
        </w:tc>
        <w:tc>
          <w:tcPr>
            <w:tcW w:w="1679" w:type="dxa"/>
          </w:tcPr>
          <w:p w14:paraId="011EC158" w14:textId="442F3240" w:rsidR="465CDBCC" w:rsidRDefault="465CDBCC" w:rsidP="465CDBCC">
            <w:r w:rsidRPr="465CDBCC">
              <w:rPr>
                <w:b/>
                <w:bCs/>
              </w:rPr>
              <w:t>#3: IRAC</w:t>
            </w:r>
          </w:p>
        </w:tc>
      </w:tr>
      <w:tr w:rsidR="465CDBCC" w14:paraId="541CA9E5" w14:textId="77777777" w:rsidTr="2F6FEBEC">
        <w:tc>
          <w:tcPr>
            <w:tcW w:w="702" w:type="dxa"/>
          </w:tcPr>
          <w:p w14:paraId="74B3BA5F" w14:textId="16DA1C02" w:rsidR="465CDBCC" w:rsidRDefault="465CDBCC" w:rsidP="465CDBCC">
            <w:r>
              <w:t>4</w:t>
            </w:r>
          </w:p>
        </w:tc>
        <w:tc>
          <w:tcPr>
            <w:tcW w:w="4695" w:type="dxa"/>
          </w:tcPr>
          <w:p w14:paraId="5370D1AC" w14:textId="2D85F47C" w:rsidR="465CDBCC" w:rsidRDefault="465CDBCC" w:rsidP="465CDBCC">
            <w:r>
              <w:t>Introduction to Legal Research; Closed-Universe Research for Law School; Open-Universe Research for Law School and in Practice; Legislative History</w:t>
            </w:r>
          </w:p>
        </w:tc>
        <w:tc>
          <w:tcPr>
            <w:tcW w:w="2284" w:type="dxa"/>
          </w:tcPr>
          <w:p w14:paraId="2EA5E43B" w14:textId="78093470" w:rsidR="465CDBCC" w:rsidRDefault="2F6FEBEC" w:rsidP="465CDBCC">
            <w:r>
              <w:t xml:space="preserve">Thornton, pp. 263-276; FCPA Text; DOJ Resource Guide; </w:t>
            </w:r>
            <w:r w:rsidRPr="2F6FEBEC">
              <w:rPr>
                <w:i/>
                <w:iCs/>
              </w:rPr>
              <w:t>Kay</w:t>
            </w:r>
            <w:r w:rsidRPr="2F6FEBEC">
              <w:t>; other assigned readings on Canvas</w:t>
            </w:r>
          </w:p>
        </w:tc>
        <w:tc>
          <w:tcPr>
            <w:tcW w:w="1679" w:type="dxa"/>
          </w:tcPr>
          <w:p w14:paraId="5036E836" w14:textId="533A2CC3" w:rsidR="465CDBCC" w:rsidRDefault="465CDBCC" w:rsidP="465CDBCC"/>
        </w:tc>
      </w:tr>
      <w:tr w:rsidR="465CDBCC" w14:paraId="693A0954" w14:textId="77777777" w:rsidTr="2F6FEBEC">
        <w:tc>
          <w:tcPr>
            <w:tcW w:w="702" w:type="dxa"/>
          </w:tcPr>
          <w:p w14:paraId="2307BB6F" w14:textId="5778B2B6" w:rsidR="465CDBCC" w:rsidRDefault="465CDBCC" w:rsidP="465CDBCC">
            <w:r>
              <w:t>5</w:t>
            </w:r>
          </w:p>
        </w:tc>
        <w:tc>
          <w:tcPr>
            <w:tcW w:w="4695" w:type="dxa"/>
          </w:tcPr>
          <w:p w14:paraId="19B3E272" w14:textId="36AE6518" w:rsidR="465CDBCC" w:rsidRDefault="465CDBCC" w:rsidP="465CDBCC">
            <w:r>
              <w:t>Legal Analysis; Advanced IRAC; Office E-Mail Answer</w:t>
            </w:r>
          </w:p>
        </w:tc>
        <w:tc>
          <w:tcPr>
            <w:tcW w:w="2284" w:type="dxa"/>
          </w:tcPr>
          <w:p w14:paraId="4E4AF012" w14:textId="429EE516" w:rsidR="465CDBCC" w:rsidRDefault="2F6FEBEC" w:rsidP="465CDBCC">
            <w:r>
              <w:t>Thornton, pp. 143-152; Appendix D; Appendix E; FCPA Text; DOJ Resource Guide; Kay; other assigned readings on Canvas</w:t>
            </w:r>
          </w:p>
        </w:tc>
        <w:tc>
          <w:tcPr>
            <w:tcW w:w="1679" w:type="dxa"/>
          </w:tcPr>
          <w:p w14:paraId="5699BCA9" w14:textId="509EC15A" w:rsidR="465CDBCC" w:rsidRDefault="465CDBCC" w:rsidP="465CDBCC">
            <w:r w:rsidRPr="465CDBCC">
              <w:rPr>
                <w:b/>
                <w:bCs/>
              </w:rPr>
              <w:t>#4: Office E-Mail</w:t>
            </w:r>
          </w:p>
        </w:tc>
      </w:tr>
      <w:tr w:rsidR="465CDBCC" w14:paraId="40074007" w14:textId="77777777" w:rsidTr="2F6FEBEC">
        <w:tc>
          <w:tcPr>
            <w:tcW w:w="702" w:type="dxa"/>
          </w:tcPr>
          <w:p w14:paraId="7A70F7F9" w14:textId="49A22F1D" w:rsidR="465CDBCC" w:rsidRDefault="465CDBCC" w:rsidP="465CDBCC">
            <w:r>
              <w:t>6</w:t>
            </w:r>
          </w:p>
        </w:tc>
        <w:tc>
          <w:tcPr>
            <w:tcW w:w="4695" w:type="dxa"/>
          </w:tcPr>
          <w:p w14:paraId="39B9C7D4" w14:textId="0D7630D7" w:rsidR="465CDBCC" w:rsidRDefault="465CDBCC" w:rsidP="465CDBCC">
            <w:r>
              <w:t>Legal Writing; DOJ Opinion Letter</w:t>
            </w:r>
          </w:p>
        </w:tc>
        <w:tc>
          <w:tcPr>
            <w:tcW w:w="2284" w:type="dxa"/>
          </w:tcPr>
          <w:p w14:paraId="3BC337A9" w14:textId="1B1D9225" w:rsidR="465CDBCC" w:rsidRDefault="2F6FEBEC" w:rsidP="465CDBCC">
            <w:r>
              <w:t>Thornton, pp. 253-262; 295-320; FCPA Text; DOJ Resource Guide; Kay; other assigned readings on Canvas</w:t>
            </w:r>
          </w:p>
        </w:tc>
        <w:tc>
          <w:tcPr>
            <w:tcW w:w="1679" w:type="dxa"/>
          </w:tcPr>
          <w:p w14:paraId="420EF3EF" w14:textId="2324EFA8" w:rsidR="465CDBCC" w:rsidRDefault="465CDBCC" w:rsidP="465CDBCC">
            <w:r w:rsidRPr="465CDBCC">
              <w:rPr>
                <w:b/>
                <w:bCs/>
              </w:rPr>
              <w:t xml:space="preserve">#5: Opinion Letter  </w:t>
            </w:r>
          </w:p>
        </w:tc>
      </w:tr>
      <w:tr w:rsidR="465CDBCC" w14:paraId="2EB9E15D" w14:textId="77777777" w:rsidTr="2F6FEBEC">
        <w:tc>
          <w:tcPr>
            <w:tcW w:w="702" w:type="dxa"/>
          </w:tcPr>
          <w:p w14:paraId="1EF4C95D" w14:textId="29305FEB" w:rsidR="465CDBCC" w:rsidRDefault="465CDBCC" w:rsidP="465CDBCC">
            <w:r>
              <w:t>7*</w:t>
            </w:r>
          </w:p>
        </w:tc>
        <w:tc>
          <w:tcPr>
            <w:tcW w:w="4695" w:type="dxa"/>
          </w:tcPr>
          <w:p w14:paraId="4F241F67" w14:textId="01BE92A4" w:rsidR="465CDBCC" w:rsidRDefault="465CDBCC" w:rsidP="465CDBCC">
            <w:pPr>
              <w:rPr>
                <w:i/>
                <w:iCs/>
              </w:rPr>
            </w:pPr>
            <w:r w:rsidRPr="465CDBCC">
              <w:rPr>
                <w:i/>
                <w:iCs/>
              </w:rPr>
              <w:t xml:space="preserve">Guest Lecturer (TBC); </w:t>
            </w:r>
            <w:r w:rsidRPr="465CDBCC">
              <w:t>Mid-Semester Conferences</w:t>
            </w:r>
          </w:p>
        </w:tc>
        <w:tc>
          <w:tcPr>
            <w:tcW w:w="2284" w:type="dxa"/>
          </w:tcPr>
          <w:p w14:paraId="010AA965" w14:textId="203CC3BE" w:rsidR="465CDBCC" w:rsidRDefault="2F6FEBEC" w:rsidP="465CDBCC">
            <w:r w:rsidRPr="2F6FEBEC">
              <w:t>Other assigned readings on Canvas</w:t>
            </w:r>
          </w:p>
        </w:tc>
        <w:tc>
          <w:tcPr>
            <w:tcW w:w="1679" w:type="dxa"/>
          </w:tcPr>
          <w:p w14:paraId="2990DF12" w14:textId="09AB9138" w:rsidR="465CDBCC" w:rsidRDefault="465CDBCC" w:rsidP="465CDBCC">
            <w:pPr>
              <w:rPr>
                <w:b/>
                <w:bCs/>
              </w:rPr>
            </w:pPr>
          </w:p>
        </w:tc>
      </w:tr>
      <w:tr w:rsidR="465CDBCC" w14:paraId="0F716BAA" w14:textId="77777777" w:rsidTr="2F6FEBEC">
        <w:tc>
          <w:tcPr>
            <w:tcW w:w="702" w:type="dxa"/>
          </w:tcPr>
          <w:p w14:paraId="7CA927E1" w14:textId="2DF2489B" w:rsidR="465CDBCC" w:rsidRDefault="465CDBCC" w:rsidP="465CDBCC">
            <w:r>
              <w:t>8</w:t>
            </w:r>
          </w:p>
        </w:tc>
        <w:tc>
          <w:tcPr>
            <w:tcW w:w="4695" w:type="dxa"/>
          </w:tcPr>
          <w:p w14:paraId="27F51649" w14:textId="5F3EF8ED" w:rsidR="465CDBCC" w:rsidRDefault="2F6FEBEC" w:rsidP="2F6FEBEC">
            <w:pPr>
              <w:rPr>
                <w:i/>
                <w:iCs/>
              </w:rPr>
            </w:pPr>
            <w:r>
              <w:t>Legal Citations; Bluebook; Advanced Legal Research;</w:t>
            </w:r>
          </w:p>
        </w:tc>
        <w:tc>
          <w:tcPr>
            <w:tcW w:w="2284" w:type="dxa"/>
          </w:tcPr>
          <w:p w14:paraId="62747D4C" w14:textId="47140664" w:rsidR="465CDBCC" w:rsidRDefault="2F6FEBEC" w:rsidP="465CDBCC">
            <w:r>
              <w:t xml:space="preserve">Thornton, pp. 183-206; FCPA Text; DOJ Resource Guide; </w:t>
            </w:r>
            <w:proofErr w:type="spellStart"/>
            <w:r w:rsidRPr="2F6FEBEC">
              <w:rPr>
                <w:i/>
                <w:iCs/>
              </w:rPr>
              <w:t>Esquenazi</w:t>
            </w:r>
            <w:proofErr w:type="spellEnd"/>
            <w:r w:rsidRPr="2F6FEBEC">
              <w:t>; other assigned readings on Canvas</w:t>
            </w:r>
          </w:p>
        </w:tc>
        <w:tc>
          <w:tcPr>
            <w:tcW w:w="1679" w:type="dxa"/>
          </w:tcPr>
          <w:p w14:paraId="6292164E" w14:textId="1F73CFD1" w:rsidR="465CDBCC" w:rsidRDefault="465CDBCC" w:rsidP="465CDBCC"/>
        </w:tc>
      </w:tr>
      <w:tr w:rsidR="465CDBCC" w14:paraId="5F521E96" w14:textId="77777777" w:rsidTr="2F6FEBEC">
        <w:tc>
          <w:tcPr>
            <w:tcW w:w="702" w:type="dxa"/>
          </w:tcPr>
          <w:p w14:paraId="0ACD166F" w14:textId="6531E2F2" w:rsidR="465CDBCC" w:rsidRDefault="465CDBCC" w:rsidP="465CDBCC">
            <w:r>
              <w:t>9</w:t>
            </w:r>
          </w:p>
        </w:tc>
        <w:tc>
          <w:tcPr>
            <w:tcW w:w="4695" w:type="dxa"/>
          </w:tcPr>
          <w:p w14:paraId="4D226737" w14:textId="53727173" w:rsidR="465CDBCC" w:rsidRDefault="465CDBCC" w:rsidP="465CDBCC">
            <w:r>
              <w:t>The Inter-Office Memorandum: Part I</w:t>
            </w:r>
          </w:p>
        </w:tc>
        <w:tc>
          <w:tcPr>
            <w:tcW w:w="2284" w:type="dxa"/>
          </w:tcPr>
          <w:p w14:paraId="3A6363FD" w14:textId="5F7699CE" w:rsidR="465CDBCC" w:rsidRDefault="2F6FEBEC" w:rsidP="465CDBCC">
            <w:r>
              <w:t xml:space="preserve">Thornton, pp. 153-182; 207-216; Appendix B; </w:t>
            </w:r>
            <w:proofErr w:type="spellStart"/>
            <w:r w:rsidRPr="2F6FEBEC">
              <w:rPr>
                <w:i/>
                <w:iCs/>
              </w:rPr>
              <w:t>Esquenazi</w:t>
            </w:r>
            <w:proofErr w:type="spellEnd"/>
            <w:r w:rsidRPr="2F6FEBEC">
              <w:t xml:space="preserve">; other </w:t>
            </w:r>
            <w:r w:rsidRPr="2F6FEBEC">
              <w:lastRenderedPageBreak/>
              <w:t>assigned readings on Canvas</w:t>
            </w:r>
          </w:p>
        </w:tc>
        <w:tc>
          <w:tcPr>
            <w:tcW w:w="1679" w:type="dxa"/>
          </w:tcPr>
          <w:p w14:paraId="5F966A4C" w14:textId="67F88220" w:rsidR="465CDBCC" w:rsidRDefault="465CDBCC" w:rsidP="465CDBCC"/>
        </w:tc>
      </w:tr>
      <w:tr w:rsidR="465CDBCC" w14:paraId="5414A4D1" w14:textId="77777777" w:rsidTr="2F6FEBEC">
        <w:tc>
          <w:tcPr>
            <w:tcW w:w="702" w:type="dxa"/>
          </w:tcPr>
          <w:p w14:paraId="44C18E0B" w14:textId="095863DD" w:rsidR="465CDBCC" w:rsidRDefault="465CDBCC" w:rsidP="465CDBCC">
            <w:r>
              <w:t>10</w:t>
            </w:r>
          </w:p>
        </w:tc>
        <w:tc>
          <w:tcPr>
            <w:tcW w:w="4695" w:type="dxa"/>
          </w:tcPr>
          <w:p w14:paraId="3EE8B205" w14:textId="10E3C73B" w:rsidR="465CDBCC" w:rsidRDefault="465CDBCC" w:rsidP="465CDBCC">
            <w:r>
              <w:t>The Inter-Office Memorandum: Part II</w:t>
            </w:r>
          </w:p>
        </w:tc>
        <w:tc>
          <w:tcPr>
            <w:tcW w:w="2284" w:type="dxa"/>
          </w:tcPr>
          <w:p w14:paraId="1A6DDC62" w14:textId="75F29ABE" w:rsidR="465CDBCC" w:rsidRDefault="2F6FEBEC" w:rsidP="465CDBCC">
            <w:r>
              <w:t>Thornton, pp. 217-252; Appendix C;</w:t>
            </w:r>
            <w:r w:rsidRPr="2F6FEBEC">
              <w:rPr>
                <w:i/>
                <w:iCs/>
              </w:rPr>
              <w:t xml:space="preserve"> </w:t>
            </w:r>
            <w:proofErr w:type="spellStart"/>
            <w:r w:rsidRPr="2F6FEBEC">
              <w:rPr>
                <w:i/>
                <w:iCs/>
              </w:rPr>
              <w:t>Esquenazi</w:t>
            </w:r>
            <w:proofErr w:type="spellEnd"/>
            <w:r w:rsidRPr="2F6FEBEC">
              <w:t>; other assigned readings on Canvas</w:t>
            </w:r>
          </w:p>
        </w:tc>
        <w:tc>
          <w:tcPr>
            <w:tcW w:w="1679" w:type="dxa"/>
          </w:tcPr>
          <w:p w14:paraId="597EA359" w14:textId="0F956EF8" w:rsidR="465CDBCC" w:rsidRDefault="465CDBCC" w:rsidP="465CDBCC">
            <w:r w:rsidRPr="465CDBCC">
              <w:rPr>
                <w:b/>
                <w:bCs/>
              </w:rPr>
              <w:t>#6: Inter-Office Memorandum</w:t>
            </w:r>
          </w:p>
        </w:tc>
      </w:tr>
      <w:tr w:rsidR="465CDBCC" w14:paraId="7A4B7082" w14:textId="77777777" w:rsidTr="2F6FEBEC">
        <w:tc>
          <w:tcPr>
            <w:tcW w:w="702" w:type="dxa"/>
          </w:tcPr>
          <w:p w14:paraId="49202646" w14:textId="0A3D24BF" w:rsidR="465CDBCC" w:rsidRDefault="465CDBCC" w:rsidP="465CDBCC">
            <w:r>
              <w:t>11</w:t>
            </w:r>
          </w:p>
        </w:tc>
        <w:tc>
          <w:tcPr>
            <w:tcW w:w="4695" w:type="dxa"/>
          </w:tcPr>
          <w:p w14:paraId="7F35F5A2" w14:textId="76C88B0A" w:rsidR="465CDBCC" w:rsidRDefault="465CDBCC" w:rsidP="465CDBCC">
            <w:r>
              <w:t>Appellate Advocacy: The Persuasive Brief</w:t>
            </w:r>
          </w:p>
        </w:tc>
        <w:tc>
          <w:tcPr>
            <w:tcW w:w="2284" w:type="dxa"/>
          </w:tcPr>
          <w:p w14:paraId="4D40A307" w14:textId="4B84CA14" w:rsidR="465CDBCC" w:rsidRDefault="2F6FEBEC" w:rsidP="465CDBCC">
            <w:r>
              <w:t>Thornton, Appendix K; Appendix L; other assigned readings on Canvas</w:t>
            </w:r>
          </w:p>
        </w:tc>
        <w:tc>
          <w:tcPr>
            <w:tcW w:w="1679" w:type="dxa"/>
          </w:tcPr>
          <w:p w14:paraId="6E9A5332" w14:textId="5C45FF9B" w:rsidR="465CDBCC" w:rsidRDefault="465CDBCC" w:rsidP="465CDBCC"/>
        </w:tc>
      </w:tr>
      <w:tr w:rsidR="465CDBCC" w14:paraId="49C4538C" w14:textId="77777777" w:rsidTr="2F6FEBEC">
        <w:tc>
          <w:tcPr>
            <w:tcW w:w="702" w:type="dxa"/>
          </w:tcPr>
          <w:p w14:paraId="0E7530CA" w14:textId="15E890A5" w:rsidR="465CDBCC" w:rsidRDefault="465CDBCC" w:rsidP="465CDBCC">
            <w:r>
              <w:t>12</w:t>
            </w:r>
          </w:p>
        </w:tc>
        <w:tc>
          <w:tcPr>
            <w:tcW w:w="4695" w:type="dxa"/>
          </w:tcPr>
          <w:p w14:paraId="34464B7E" w14:textId="0B11ADBA" w:rsidR="465CDBCC" w:rsidRDefault="465CDBCC" w:rsidP="465CDBCC">
            <w:pPr>
              <w:spacing w:line="259" w:lineRule="auto"/>
            </w:pPr>
            <w:r>
              <w:t>Appellate Advocacy: Oral Arguments</w:t>
            </w:r>
          </w:p>
        </w:tc>
        <w:tc>
          <w:tcPr>
            <w:tcW w:w="2284" w:type="dxa"/>
          </w:tcPr>
          <w:p w14:paraId="3305D9B7" w14:textId="26512ADC" w:rsidR="465CDBCC" w:rsidRDefault="465CDBCC" w:rsidP="465CDBCC">
            <w:r w:rsidRPr="465CDBCC">
              <w:t>Other assigned readings on Canvas</w:t>
            </w:r>
          </w:p>
        </w:tc>
        <w:tc>
          <w:tcPr>
            <w:tcW w:w="1679" w:type="dxa"/>
          </w:tcPr>
          <w:p w14:paraId="068A6532" w14:textId="6CC7D35A" w:rsidR="465CDBCC" w:rsidRDefault="465CDBCC" w:rsidP="465CDBCC">
            <w:r w:rsidRPr="465CDBCC">
              <w:rPr>
                <w:b/>
                <w:bCs/>
              </w:rPr>
              <w:t>#7: Appellate Brief</w:t>
            </w:r>
          </w:p>
        </w:tc>
      </w:tr>
      <w:tr w:rsidR="465CDBCC" w14:paraId="6DAD77AF" w14:textId="77777777" w:rsidTr="2F6FEBEC">
        <w:tc>
          <w:tcPr>
            <w:tcW w:w="702" w:type="dxa"/>
          </w:tcPr>
          <w:p w14:paraId="2DEF5D2E" w14:textId="218D474F" w:rsidR="465CDBCC" w:rsidRDefault="465CDBCC" w:rsidP="465CDBCC">
            <w:r>
              <w:t>13*</w:t>
            </w:r>
          </w:p>
        </w:tc>
        <w:tc>
          <w:tcPr>
            <w:tcW w:w="4695" w:type="dxa"/>
          </w:tcPr>
          <w:p w14:paraId="47CE3A5C" w14:textId="1E875D0F" w:rsidR="465CDBCC" w:rsidRDefault="465CDBCC" w:rsidP="465CDBCC">
            <w:r>
              <w:t>Course Review; Writing Final Exams</w:t>
            </w:r>
          </w:p>
        </w:tc>
        <w:tc>
          <w:tcPr>
            <w:tcW w:w="2284" w:type="dxa"/>
          </w:tcPr>
          <w:p w14:paraId="6733807D" w14:textId="50FEE7E7" w:rsidR="465CDBCC" w:rsidRDefault="465CDBCC" w:rsidP="465CDBCC">
            <w:r>
              <w:t>Thornton, pp. 277-294; 339-350; other assigned readings on Canvas</w:t>
            </w:r>
          </w:p>
        </w:tc>
        <w:tc>
          <w:tcPr>
            <w:tcW w:w="1679" w:type="dxa"/>
          </w:tcPr>
          <w:p w14:paraId="098163F6" w14:textId="06E359FF" w:rsidR="465CDBCC" w:rsidRDefault="465CDBCC" w:rsidP="465CDBCC">
            <w:r w:rsidRPr="465CDBCC">
              <w:rPr>
                <w:b/>
                <w:bCs/>
              </w:rPr>
              <w:t>#8: Oral Arguments</w:t>
            </w:r>
          </w:p>
        </w:tc>
      </w:tr>
    </w:tbl>
    <w:p w14:paraId="256ACDE4" w14:textId="52E41C32" w:rsidR="465CDBCC" w:rsidRDefault="465CDBCC"/>
    <w:p w14:paraId="141A5A73" w14:textId="3608E9AF" w:rsidR="465CDBCC" w:rsidRDefault="465CDBCC">
      <w:r>
        <w:t xml:space="preserve">* Denotes a class I expect to meet remotely. </w:t>
      </w:r>
      <w:r>
        <w:br w:type="page"/>
      </w:r>
    </w:p>
    <w:p w14:paraId="5B4F04D1" w14:textId="729E61B2" w:rsidR="4D448B7B" w:rsidRDefault="2F6FEBEC" w:rsidP="4D448B7B">
      <w:pPr>
        <w:jc w:val="center"/>
      </w:pPr>
      <w:r w:rsidRPr="2F6FEBEC">
        <w:rPr>
          <w:u w:val="single"/>
        </w:rPr>
        <w:lastRenderedPageBreak/>
        <w:t>Tentative Schedule for First Two Classes</w:t>
      </w:r>
      <w:r>
        <w:t xml:space="preserve"> (as of August 6, 2020)</w:t>
      </w:r>
    </w:p>
    <w:p w14:paraId="6F6B6987" w14:textId="5720F1BF" w:rsidR="4D448B7B" w:rsidRDefault="4229C89C" w:rsidP="4D448B7B">
      <w:pPr>
        <w:rPr>
          <w:b/>
          <w:bCs/>
        </w:rPr>
      </w:pPr>
      <w:r w:rsidRPr="4229C89C">
        <w:rPr>
          <w:b/>
          <w:bCs/>
        </w:rPr>
        <w:t xml:space="preserve">Note: Students are expected to complete each set of readings </w:t>
      </w:r>
      <w:r w:rsidRPr="4229C89C">
        <w:rPr>
          <w:b/>
          <w:bCs/>
          <w:u w:val="single"/>
        </w:rPr>
        <w:t>before</w:t>
      </w:r>
      <w:r w:rsidRPr="4229C89C">
        <w:rPr>
          <w:b/>
          <w:bCs/>
        </w:rPr>
        <w:t xml:space="preserve"> we meet.</w:t>
      </w:r>
    </w:p>
    <w:p w14:paraId="5ACE2EAC" w14:textId="0B5204DA" w:rsidR="465CDBCC" w:rsidRDefault="465CDBCC" w:rsidP="465CDBCC">
      <w:r w:rsidRPr="465CDBCC">
        <w:rPr>
          <w:u w:val="single"/>
        </w:rPr>
        <w:t>Pre-Course Suggested Readings:</w:t>
      </w:r>
    </w:p>
    <w:p w14:paraId="461641A0" w14:textId="08118D0D" w:rsidR="4D448B7B" w:rsidRDefault="6671A9F1" w:rsidP="6671A9F1">
      <w:pPr>
        <w:pStyle w:val="ListParagraph"/>
        <w:numPr>
          <w:ilvl w:val="0"/>
          <w:numId w:val="1"/>
        </w:numPr>
        <w:rPr>
          <w:rFonts w:eastAsiaTheme="minorEastAsia"/>
          <w:i/>
          <w:iCs/>
        </w:rPr>
      </w:pPr>
      <w:r w:rsidRPr="6671A9F1">
        <w:rPr>
          <w:i/>
          <w:iCs/>
        </w:rPr>
        <w:t xml:space="preserve">Thornton </w:t>
      </w:r>
      <w:r w:rsidRPr="6671A9F1">
        <w:t>pp. 1-60 and/or</w:t>
      </w:r>
    </w:p>
    <w:p w14:paraId="1F34A895" w14:textId="19E51BEA" w:rsidR="4D448B7B" w:rsidRDefault="6671A9F1" w:rsidP="6671A9F1">
      <w:pPr>
        <w:pStyle w:val="ListParagraph"/>
        <w:numPr>
          <w:ilvl w:val="0"/>
          <w:numId w:val="1"/>
        </w:numPr>
        <w:rPr>
          <w:i/>
          <w:iCs/>
        </w:rPr>
      </w:pPr>
      <w:r w:rsidRPr="6671A9F1">
        <w:t xml:space="preserve"> Zero-L course</w:t>
      </w:r>
    </w:p>
    <w:p w14:paraId="6FD6F9C7" w14:textId="77BE9A23" w:rsidR="6671A9F1" w:rsidRDefault="6671A9F1" w:rsidP="6671A9F1">
      <w:pPr>
        <w:rPr>
          <w:b/>
          <w:bCs/>
        </w:rPr>
      </w:pPr>
      <w:bookmarkStart w:id="0" w:name="_GoBack"/>
      <w:bookmarkEnd w:id="0"/>
    </w:p>
    <w:p w14:paraId="2DAE775C" w14:textId="3663232F" w:rsidR="003241C0" w:rsidRDefault="4229C89C" w:rsidP="4229C89C">
      <w:pPr>
        <w:rPr>
          <w:b/>
          <w:bCs/>
        </w:rPr>
      </w:pPr>
      <w:r w:rsidRPr="4229C89C">
        <w:rPr>
          <w:b/>
          <w:bCs/>
        </w:rPr>
        <w:t>August 27, 2020 (Class #1)</w:t>
      </w:r>
    </w:p>
    <w:p w14:paraId="6DEC7E3F" w14:textId="2955E2BE" w:rsidR="4229C89C" w:rsidRDefault="4229C89C" w:rsidP="4229C89C">
      <w:pPr>
        <w:pStyle w:val="ListParagraph"/>
        <w:numPr>
          <w:ilvl w:val="0"/>
          <w:numId w:val="13"/>
        </w:numPr>
        <w:spacing w:after="0"/>
        <w:rPr>
          <w:rFonts w:eastAsiaTheme="minorEastAsia"/>
        </w:rPr>
      </w:pPr>
      <w:r>
        <w:t>Course Introduction</w:t>
      </w:r>
    </w:p>
    <w:p w14:paraId="57F42AEB" w14:textId="25E3AF27" w:rsidR="4D448B7B" w:rsidRDefault="4229C89C" w:rsidP="4D448B7B">
      <w:pPr>
        <w:pStyle w:val="ListParagraph"/>
        <w:numPr>
          <w:ilvl w:val="0"/>
          <w:numId w:val="13"/>
        </w:numPr>
      </w:pPr>
      <w:r>
        <w:t>Syllabus Review</w:t>
      </w:r>
    </w:p>
    <w:p w14:paraId="0D1EA0CA" w14:textId="07B16659" w:rsidR="4229C89C" w:rsidRDefault="4229C89C" w:rsidP="4229C89C">
      <w:pPr>
        <w:pStyle w:val="ListParagraph"/>
        <w:numPr>
          <w:ilvl w:val="0"/>
          <w:numId w:val="13"/>
        </w:numPr>
        <w:spacing w:after="0"/>
        <w:rPr>
          <w:rFonts w:eastAsiaTheme="minorEastAsia"/>
        </w:rPr>
      </w:pPr>
      <w:r>
        <w:t xml:space="preserve">Foreign-Educated Lawyers, Legal English, and </w:t>
      </w:r>
      <w:r w:rsidRPr="4229C89C">
        <w:rPr>
          <w:i/>
          <w:iCs/>
        </w:rPr>
        <w:t xml:space="preserve">Animal Science Products </w:t>
      </w:r>
    </w:p>
    <w:p w14:paraId="261D39A4" w14:textId="1BD58B02" w:rsidR="4229C89C" w:rsidRDefault="4229C89C" w:rsidP="4229C89C">
      <w:pPr>
        <w:pStyle w:val="ListParagraph"/>
        <w:numPr>
          <w:ilvl w:val="0"/>
          <w:numId w:val="13"/>
        </w:numPr>
        <w:rPr>
          <w:rFonts w:eastAsiaTheme="minorEastAsia"/>
        </w:rPr>
      </w:pPr>
      <w:r>
        <w:t xml:space="preserve">Introduction to Legal Research, Legal Analysis, and Legal Writing </w:t>
      </w:r>
    </w:p>
    <w:p w14:paraId="345B604A" w14:textId="0971593F" w:rsidR="6AC2E4C4" w:rsidRDefault="6AC2E4C4" w:rsidP="6AC2E4C4">
      <w:pPr>
        <w:rPr>
          <w:b/>
          <w:bCs/>
        </w:rPr>
      </w:pPr>
    </w:p>
    <w:p w14:paraId="2450BA25" w14:textId="6BA1B208" w:rsidR="0F1FB139" w:rsidRDefault="0F1FB139" w:rsidP="0F1FB139">
      <w:r w:rsidRPr="0F1FB139">
        <w:rPr>
          <w:b/>
          <w:bCs/>
        </w:rPr>
        <w:t xml:space="preserve">Readings (Note: All readings must be completed before the class): </w:t>
      </w:r>
    </w:p>
    <w:p w14:paraId="2518BB67" w14:textId="3CEFE354" w:rsidR="0F1FB139" w:rsidRDefault="00581D15" w:rsidP="4229C89C">
      <w:pPr>
        <w:pStyle w:val="ListParagraph"/>
        <w:numPr>
          <w:ilvl w:val="0"/>
          <w:numId w:val="12"/>
        </w:numPr>
        <w:rPr>
          <w:rFonts w:eastAsiaTheme="minorEastAsia"/>
          <w:color w:val="0563C1"/>
        </w:rPr>
      </w:pPr>
      <w:hyperlink r:id="rId29">
        <w:r w:rsidR="6671A9F1" w:rsidRPr="6671A9F1">
          <w:rPr>
            <w:rStyle w:val="Hyperlink"/>
          </w:rPr>
          <w:t>Animal Science Products v. Hebei Welcome Pharmaceutical</w:t>
        </w:r>
      </w:hyperlink>
      <w:r w:rsidR="6671A9F1">
        <w:t>, 585 U.S. _____ (2018)</w:t>
      </w:r>
    </w:p>
    <w:p w14:paraId="4FEC39D3" w14:textId="5196B4C1" w:rsidR="0F1FB139" w:rsidRDefault="6671A9F1" w:rsidP="6671A9F1">
      <w:pPr>
        <w:pStyle w:val="ListParagraph"/>
        <w:numPr>
          <w:ilvl w:val="0"/>
          <w:numId w:val="12"/>
        </w:numPr>
      </w:pPr>
      <w:r>
        <w:t xml:space="preserve">NY Burglary: </w:t>
      </w:r>
      <w:hyperlink r:id="rId30">
        <w:r w:rsidRPr="6671A9F1">
          <w:rPr>
            <w:rStyle w:val="Hyperlink"/>
          </w:rPr>
          <w:t>Third Degree</w:t>
        </w:r>
      </w:hyperlink>
      <w:r>
        <w:t xml:space="preserve">, </w:t>
      </w:r>
      <w:hyperlink r:id="rId31">
        <w:r w:rsidRPr="6671A9F1">
          <w:rPr>
            <w:rStyle w:val="Hyperlink"/>
          </w:rPr>
          <w:t>Second Degree</w:t>
        </w:r>
      </w:hyperlink>
      <w:r>
        <w:t xml:space="preserve">, </w:t>
      </w:r>
      <w:hyperlink r:id="rId32">
        <w:r w:rsidRPr="6671A9F1">
          <w:rPr>
            <w:rStyle w:val="Hyperlink"/>
          </w:rPr>
          <w:t>First Degree</w:t>
        </w:r>
      </w:hyperlink>
    </w:p>
    <w:p w14:paraId="333342D4" w14:textId="5E6EA3BA" w:rsidR="6671A9F1" w:rsidRDefault="2F6FEBEC" w:rsidP="2F6FEBEC">
      <w:pPr>
        <w:pStyle w:val="ListParagraph"/>
        <w:numPr>
          <w:ilvl w:val="0"/>
          <w:numId w:val="12"/>
        </w:numPr>
        <w:rPr>
          <w:rFonts w:eastAsiaTheme="minorEastAsia"/>
        </w:rPr>
      </w:pPr>
      <w:r w:rsidRPr="2F6FEBEC">
        <w:t xml:space="preserve">People v. </w:t>
      </w:r>
      <w:proofErr w:type="spellStart"/>
      <w:r w:rsidRPr="2F6FEBEC">
        <w:t>Quattlebaum</w:t>
      </w:r>
      <w:proofErr w:type="spellEnd"/>
      <w:r w:rsidRPr="2F6FEBEC">
        <w:t>, 91 N.Y.2d 744 (NY Court of Appeals)</w:t>
      </w:r>
    </w:p>
    <w:p w14:paraId="1ACFF124" w14:textId="328722EE" w:rsidR="0F1FB139" w:rsidRDefault="2F6FEBEC" w:rsidP="2F6FEBEC">
      <w:pPr>
        <w:pStyle w:val="ListParagraph"/>
        <w:numPr>
          <w:ilvl w:val="0"/>
          <w:numId w:val="12"/>
        </w:numPr>
      </w:pPr>
      <w:r w:rsidRPr="2F6FEBEC">
        <w:t>Thornton, pp. 61-92</w:t>
      </w:r>
    </w:p>
    <w:p w14:paraId="1DCC77A5" w14:textId="118A27B3" w:rsidR="6AC2E4C4" w:rsidRDefault="2F6FEBEC" w:rsidP="6AC2E4C4">
      <w:r w:rsidRPr="2F6FEBEC">
        <w:rPr>
          <w:b/>
          <w:bCs/>
        </w:rPr>
        <w:t xml:space="preserve">Assessment #1: </w:t>
      </w:r>
      <w:r>
        <w:t>Case Brief (5 points) (due before Class #2)</w:t>
      </w:r>
    </w:p>
    <w:p w14:paraId="2EBB2F53" w14:textId="5501F043" w:rsidR="0F1FB139" w:rsidRDefault="0F1FB139" w:rsidP="0F1FB139"/>
    <w:p w14:paraId="7958527B" w14:textId="0576441B" w:rsidR="6AC2E4C4" w:rsidRDefault="6AC2E4C4">
      <w:r>
        <w:br w:type="page"/>
      </w:r>
    </w:p>
    <w:p w14:paraId="5D47EE55" w14:textId="19AD1B79" w:rsidR="0F1FB139" w:rsidRDefault="2F6FEBEC">
      <w:r w:rsidRPr="2F6FEBEC">
        <w:rPr>
          <w:b/>
          <w:bCs/>
        </w:rPr>
        <w:lastRenderedPageBreak/>
        <w:t>September 3, 2020 (Class #2)</w:t>
      </w:r>
      <w:r>
        <w:t xml:space="preserve"> </w:t>
      </w:r>
      <w:r w:rsidRPr="2F6FEBEC">
        <w:rPr>
          <w:b/>
          <w:bCs/>
        </w:rPr>
        <w:t>[Synchronous, Online Session]</w:t>
      </w:r>
    </w:p>
    <w:p w14:paraId="1F9A4BDC" w14:textId="2226EE7C" w:rsidR="6671A9F1" w:rsidRDefault="6671A9F1" w:rsidP="6671A9F1">
      <w:pPr>
        <w:pStyle w:val="ListParagraph"/>
        <w:numPr>
          <w:ilvl w:val="0"/>
          <w:numId w:val="14"/>
        </w:numPr>
        <w:spacing w:after="0"/>
      </w:pPr>
      <w:r>
        <w:t>Court Systems</w:t>
      </w:r>
    </w:p>
    <w:p w14:paraId="7CD64BCF" w14:textId="1476F50F" w:rsidR="6671A9F1" w:rsidRDefault="465CDBCC" w:rsidP="6671A9F1">
      <w:pPr>
        <w:pStyle w:val="ListParagraph"/>
        <w:numPr>
          <w:ilvl w:val="0"/>
          <w:numId w:val="14"/>
        </w:numPr>
        <w:spacing w:after="0"/>
      </w:pPr>
      <w:r>
        <w:t>Using Precedent</w:t>
      </w:r>
    </w:p>
    <w:p w14:paraId="3DFAAB55" w14:textId="1B89DEA2" w:rsidR="00236FDF" w:rsidRDefault="6671A9F1" w:rsidP="0F1FB139">
      <w:pPr>
        <w:pStyle w:val="ListParagraph"/>
        <w:numPr>
          <w:ilvl w:val="0"/>
          <w:numId w:val="14"/>
        </w:numPr>
        <w:spacing w:after="0"/>
        <w:rPr>
          <w:rFonts w:eastAsiaTheme="minorEastAsia"/>
        </w:rPr>
      </w:pPr>
      <w:r>
        <w:t>Comparing &amp; Distinguishing Cases</w:t>
      </w:r>
    </w:p>
    <w:p w14:paraId="4DBB7EF0" w14:textId="1D8B666A" w:rsidR="6AC2E4C4" w:rsidRDefault="6AC2E4C4" w:rsidP="6AC2E4C4">
      <w:pPr>
        <w:rPr>
          <w:b/>
          <w:bCs/>
        </w:rPr>
      </w:pPr>
    </w:p>
    <w:p w14:paraId="63D687EB" w14:textId="7E3ABE34" w:rsidR="00236FDF" w:rsidRDefault="0F1FB139" w:rsidP="0F1FB139">
      <w:r w:rsidRPr="0F1FB139">
        <w:rPr>
          <w:b/>
          <w:bCs/>
        </w:rPr>
        <w:t>Readings</w:t>
      </w:r>
    </w:p>
    <w:p w14:paraId="488943B2" w14:textId="7EE3FACD" w:rsidR="00236FDF" w:rsidRDefault="6671A9F1" w:rsidP="0F1FB139">
      <w:pPr>
        <w:pStyle w:val="ListParagraph"/>
        <w:numPr>
          <w:ilvl w:val="0"/>
          <w:numId w:val="11"/>
        </w:numPr>
        <w:rPr>
          <w:rFonts w:eastAsiaTheme="minorEastAsia"/>
          <w:b/>
          <w:bCs/>
        </w:rPr>
      </w:pPr>
      <w:r w:rsidRPr="6671A9F1">
        <w:rPr>
          <w:i/>
          <w:iCs/>
        </w:rPr>
        <w:t>Thornton</w:t>
      </w:r>
      <w:r w:rsidRPr="6671A9F1">
        <w:t>, pp. 93-98</w:t>
      </w:r>
    </w:p>
    <w:p w14:paraId="36083975" w14:textId="45181F87" w:rsidR="6671A9F1" w:rsidRDefault="2F6FEBEC" w:rsidP="2F6FEBEC">
      <w:pPr>
        <w:pStyle w:val="ListParagraph"/>
        <w:numPr>
          <w:ilvl w:val="0"/>
          <w:numId w:val="11"/>
        </w:numPr>
        <w:spacing w:after="0"/>
        <w:rPr>
          <w:rFonts w:eastAsiaTheme="minorEastAsia"/>
        </w:rPr>
      </w:pPr>
      <w:r w:rsidRPr="2F6FEBEC">
        <w:t xml:space="preserve">Court System Outline, </w:t>
      </w:r>
      <w:hyperlink r:id="rId33">
        <w:r w:rsidRPr="2F6FEBEC">
          <w:rPr>
            <w:rStyle w:val="Hyperlink"/>
          </w:rPr>
          <w:t>https://www.nycourts.gov/ctapps/outline.htm</w:t>
        </w:r>
      </w:hyperlink>
      <w:r w:rsidRPr="2F6FEBEC">
        <w:t xml:space="preserve"> </w:t>
      </w:r>
    </w:p>
    <w:p w14:paraId="639DC54C" w14:textId="01E60FDB" w:rsidR="6671A9F1" w:rsidRDefault="6671A9F1" w:rsidP="6671A9F1">
      <w:pPr>
        <w:pStyle w:val="ListParagraph"/>
        <w:numPr>
          <w:ilvl w:val="0"/>
          <w:numId w:val="11"/>
        </w:numPr>
        <w:spacing w:after="0"/>
        <w:rPr>
          <w:rFonts w:eastAsiaTheme="minorEastAsia"/>
        </w:rPr>
      </w:pPr>
      <w:r w:rsidRPr="6671A9F1">
        <w:t>People v. Barney, 99 N.Y.2d 367 (NY Court of Appeals)</w:t>
      </w:r>
    </w:p>
    <w:p w14:paraId="0C440D95" w14:textId="553463A6" w:rsidR="6671A9F1" w:rsidRDefault="6671A9F1" w:rsidP="6671A9F1">
      <w:pPr>
        <w:pStyle w:val="ListParagraph"/>
        <w:numPr>
          <w:ilvl w:val="0"/>
          <w:numId w:val="11"/>
        </w:numPr>
        <w:spacing w:after="0"/>
        <w:rPr>
          <w:rFonts w:eastAsiaTheme="minorEastAsia"/>
        </w:rPr>
      </w:pPr>
      <w:r w:rsidRPr="6671A9F1">
        <w:t>People v. Murray, 278 A.D.2d 898 (Appellate Division, Fourth Department)</w:t>
      </w:r>
    </w:p>
    <w:p w14:paraId="52301CB0" w14:textId="695F1B4E" w:rsidR="6671A9F1" w:rsidRDefault="6671A9F1" w:rsidP="6671A9F1">
      <w:pPr>
        <w:pStyle w:val="ListParagraph"/>
        <w:numPr>
          <w:ilvl w:val="0"/>
          <w:numId w:val="11"/>
        </w:numPr>
        <w:spacing w:after="0"/>
        <w:rPr>
          <w:rFonts w:eastAsiaTheme="minorEastAsia"/>
        </w:rPr>
      </w:pPr>
      <w:r w:rsidRPr="6671A9F1">
        <w:t xml:space="preserve">People v. </w:t>
      </w:r>
      <w:proofErr w:type="spellStart"/>
      <w:r w:rsidRPr="6671A9F1">
        <w:t>Mullally</w:t>
      </w:r>
      <w:proofErr w:type="spellEnd"/>
      <w:r w:rsidRPr="6671A9F1">
        <w:t>, 38 Misc.3d 1002 (Supreme Court, Queens County)</w:t>
      </w:r>
    </w:p>
    <w:p w14:paraId="4A8CBA1F" w14:textId="5AC082EC" w:rsidR="00236FDF" w:rsidRDefault="6671A9F1" w:rsidP="6671A9F1">
      <w:pPr>
        <w:pStyle w:val="ListParagraph"/>
        <w:numPr>
          <w:ilvl w:val="0"/>
          <w:numId w:val="11"/>
        </w:numPr>
        <w:rPr>
          <w:rFonts w:eastAsiaTheme="minorEastAsia"/>
        </w:rPr>
      </w:pPr>
      <w:r w:rsidRPr="6671A9F1">
        <w:t xml:space="preserve">Optional: Georgetown University Law Center, The Writing Center, How to Craft an Effective Case Comparison, </w:t>
      </w:r>
      <w:hyperlink r:id="rId34">
        <w:r w:rsidRPr="6671A9F1">
          <w:rPr>
            <w:rStyle w:val="Hyperlink"/>
          </w:rPr>
          <w:t>https://www.law.georgetown.edu/wp-content/uploads/2018/07/How-to-Craft-an-Effective-Case-Comparison.pdf</w:t>
        </w:r>
      </w:hyperlink>
    </w:p>
    <w:p w14:paraId="72E00C17" w14:textId="49AEFEBB" w:rsidR="00236FDF" w:rsidRDefault="00236FDF" w:rsidP="0F1FB139"/>
    <w:p w14:paraId="3C341DAC" w14:textId="6C627683" w:rsidR="00783077" w:rsidRPr="00581D15" w:rsidRDefault="51BE267A">
      <w:r>
        <w:t>Assessment #2: Case Chart (5 points) (due before Class #3)</w:t>
      </w:r>
    </w:p>
    <w:sectPr w:rsidR="00783077" w:rsidRPr="0058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0E5"/>
    <w:multiLevelType w:val="hybridMultilevel"/>
    <w:tmpl w:val="387E9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100"/>
    <w:multiLevelType w:val="hybridMultilevel"/>
    <w:tmpl w:val="6248F92A"/>
    <w:lvl w:ilvl="0" w:tplc="5E8C8722">
      <w:start w:val="1"/>
      <w:numFmt w:val="bullet"/>
      <w:lvlText w:val=""/>
      <w:lvlJc w:val="left"/>
      <w:pPr>
        <w:ind w:left="720" w:hanging="360"/>
      </w:pPr>
      <w:rPr>
        <w:rFonts w:ascii="Symbol" w:hAnsi="Symbol" w:hint="default"/>
      </w:rPr>
    </w:lvl>
    <w:lvl w:ilvl="1" w:tplc="A884470A">
      <w:start w:val="1"/>
      <w:numFmt w:val="bullet"/>
      <w:lvlText w:val="o"/>
      <w:lvlJc w:val="left"/>
      <w:pPr>
        <w:ind w:left="1440" w:hanging="360"/>
      </w:pPr>
      <w:rPr>
        <w:rFonts w:ascii="Courier New" w:hAnsi="Courier New" w:hint="default"/>
      </w:rPr>
    </w:lvl>
    <w:lvl w:ilvl="2" w:tplc="DD0C94E2">
      <w:start w:val="1"/>
      <w:numFmt w:val="bullet"/>
      <w:lvlText w:val=""/>
      <w:lvlJc w:val="left"/>
      <w:pPr>
        <w:ind w:left="2160" w:hanging="360"/>
      </w:pPr>
      <w:rPr>
        <w:rFonts w:ascii="Wingdings" w:hAnsi="Wingdings" w:hint="default"/>
      </w:rPr>
    </w:lvl>
    <w:lvl w:ilvl="3" w:tplc="496410A4">
      <w:start w:val="1"/>
      <w:numFmt w:val="bullet"/>
      <w:lvlText w:val=""/>
      <w:lvlJc w:val="left"/>
      <w:pPr>
        <w:ind w:left="2880" w:hanging="360"/>
      </w:pPr>
      <w:rPr>
        <w:rFonts w:ascii="Symbol" w:hAnsi="Symbol" w:hint="default"/>
      </w:rPr>
    </w:lvl>
    <w:lvl w:ilvl="4" w:tplc="DDA217F0">
      <w:start w:val="1"/>
      <w:numFmt w:val="bullet"/>
      <w:lvlText w:val="o"/>
      <w:lvlJc w:val="left"/>
      <w:pPr>
        <w:ind w:left="3600" w:hanging="360"/>
      </w:pPr>
      <w:rPr>
        <w:rFonts w:ascii="Courier New" w:hAnsi="Courier New" w:hint="default"/>
      </w:rPr>
    </w:lvl>
    <w:lvl w:ilvl="5" w:tplc="A02A0960">
      <w:start w:val="1"/>
      <w:numFmt w:val="bullet"/>
      <w:lvlText w:val=""/>
      <w:lvlJc w:val="left"/>
      <w:pPr>
        <w:ind w:left="4320" w:hanging="360"/>
      </w:pPr>
      <w:rPr>
        <w:rFonts w:ascii="Wingdings" w:hAnsi="Wingdings" w:hint="default"/>
      </w:rPr>
    </w:lvl>
    <w:lvl w:ilvl="6" w:tplc="0E68F4CE">
      <w:start w:val="1"/>
      <w:numFmt w:val="bullet"/>
      <w:lvlText w:val=""/>
      <w:lvlJc w:val="left"/>
      <w:pPr>
        <w:ind w:left="5040" w:hanging="360"/>
      </w:pPr>
      <w:rPr>
        <w:rFonts w:ascii="Symbol" w:hAnsi="Symbol" w:hint="default"/>
      </w:rPr>
    </w:lvl>
    <w:lvl w:ilvl="7" w:tplc="2B68BB98">
      <w:start w:val="1"/>
      <w:numFmt w:val="bullet"/>
      <w:lvlText w:val="o"/>
      <w:lvlJc w:val="left"/>
      <w:pPr>
        <w:ind w:left="5760" w:hanging="360"/>
      </w:pPr>
      <w:rPr>
        <w:rFonts w:ascii="Courier New" w:hAnsi="Courier New" w:hint="default"/>
      </w:rPr>
    </w:lvl>
    <w:lvl w:ilvl="8" w:tplc="3A1EF56A">
      <w:start w:val="1"/>
      <w:numFmt w:val="bullet"/>
      <w:lvlText w:val=""/>
      <w:lvlJc w:val="left"/>
      <w:pPr>
        <w:ind w:left="6480" w:hanging="360"/>
      </w:pPr>
      <w:rPr>
        <w:rFonts w:ascii="Wingdings" w:hAnsi="Wingdings" w:hint="default"/>
      </w:rPr>
    </w:lvl>
  </w:abstractNum>
  <w:abstractNum w:abstractNumId="2" w15:restartNumberingAfterBreak="0">
    <w:nsid w:val="099133B2"/>
    <w:multiLevelType w:val="hybridMultilevel"/>
    <w:tmpl w:val="E982C6A8"/>
    <w:lvl w:ilvl="0" w:tplc="CB60C1A0">
      <w:start w:val="1"/>
      <w:numFmt w:val="bullet"/>
      <w:lvlText w:val=""/>
      <w:lvlJc w:val="left"/>
      <w:pPr>
        <w:ind w:left="720" w:hanging="360"/>
      </w:pPr>
      <w:rPr>
        <w:rFonts w:ascii="Symbol" w:hAnsi="Symbol" w:hint="default"/>
      </w:rPr>
    </w:lvl>
    <w:lvl w:ilvl="1" w:tplc="C7021014">
      <w:start w:val="1"/>
      <w:numFmt w:val="bullet"/>
      <w:lvlText w:val="o"/>
      <w:lvlJc w:val="left"/>
      <w:pPr>
        <w:ind w:left="1440" w:hanging="360"/>
      </w:pPr>
      <w:rPr>
        <w:rFonts w:ascii="Courier New" w:hAnsi="Courier New" w:hint="default"/>
      </w:rPr>
    </w:lvl>
    <w:lvl w:ilvl="2" w:tplc="567E8D4E">
      <w:start w:val="1"/>
      <w:numFmt w:val="bullet"/>
      <w:lvlText w:val=""/>
      <w:lvlJc w:val="left"/>
      <w:pPr>
        <w:ind w:left="2160" w:hanging="360"/>
      </w:pPr>
      <w:rPr>
        <w:rFonts w:ascii="Wingdings" w:hAnsi="Wingdings" w:hint="default"/>
      </w:rPr>
    </w:lvl>
    <w:lvl w:ilvl="3" w:tplc="762AA092">
      <w:start w:val="1"/>
      <w:numFmt w:val="bullet"/>
      <w:lvlText w:val=""/>
      <w:lvlJc w:val="left"/>
      <w:pPr>
        <w:ind w:left="2880" w:hanging="360"/>
      </w:pPr>
      <w:rPr>
        <w:rFonts w:ascii="Symbol" w:hAnsi="Symbol" w:hint="default"/>
      </w:rPr>
    </w:lvl>
    <w:lvl w:ilvl="4" w:tplc="8D346D4E">
      <w:start w:val="1"/>
      <w:numFmt w:val="bullet"/>
      <w:lvlText w:val="o"/>
      <w:lvlJc w:val="left"/>
      <w:pPr>
        <w:ind w:left="3600" w:hanging="360"/>
      </w:pPr>
      <w:rPr>
        <w:rFonts w:ascii="Courier New" w:hAnsi="Courier New" w:hint="default"/>
      </w:rPr>
    </w:lvl>
    <w:lvl w:ilvl="5" w:tplc="C406B86E">
      <w:start w:val="1"/>
      <w:numFmt w:val="bullet"/>
      <w:lvlText w:val=""/>
      <w:lvlJc w:val="left"/>
      <w:pPr>
        <w:ind w:left="4320" w:hanging="360"/>
      </w:pPr>
      <w:rPr>
        <w:rFonts w:ascii="Wingdings" w:hAnsi="Wingdings" w:hint="default"/>
      </w:rPr>
    </w:lvl>
    <w:lvl w:ilvl="6" w:tplc="FDAC3D50">
      <w:start w:val="1"/>
      <w:numFmt w:val="bullet"/>
      <w:lvlText w:val=""/>
      <w:lvlJc w:val="left"/>
      <w:pPr>
        <w:ind w:left="5040" w:hanging="360"/>
      </w:pPr>
      <w:rPr>
        <w:rFonts w:ascii="Symbol" w:hAnsi="Symbol" w:hint="default"/>
      </w:rPr>
    </w:lvl>
    <w:lvl w:ilvl="7" w:tplc="9E301E3A">
      <w:start w:val="1"/>
      <w:numFmt w:val="bullet"/>
      <w:lvlText w:val="o"/>
      <w:lvlJc w:val="left"/>
      <w:pPr>
        <w:ind w:left="5760" w:hanging="360"/>
      </w:pPr>
      <w:rPr>
        <w:rFonts w:ascii="Courier New" w:hAnsi="Courier New" w:hint="default"/>
      </w:rPr>
    </w:lvl>
    <w:lvl w:ilvl="8" w:tplc="ECB8F410">
      <w:start w:val="1"/>
      <w:numFmt w:val="bullet"/>
      <w:lvlText w:val=""/>
      <w:lvlJc w:val="left"/>
      <w:pPr>
        <w:ind w:left="6480" w:hanging="360"/>
      </w:pPr>
      <w:rPr>
        <w:rFonts w:ascii="Wingdings" w:hAnsi="Wingdings" w:hint="default"/>
      </w:rPr>
    </w:lvl>
  </w:abstractNum>
  <w:abstractNum w:abstractNumId="3" w15:restartNumberingAfterBreak="0">
    <w:nsid w:val="09A83376"/>
    <w:multiLevelType w:val="hybridMultilevel"/>
    <w:tmpl w:val="0B306AAA"/>
    <w:lvl w:ilvl="0" w:tplc="575CDE1E">
      <w:start w:val="1"/>
      <w:numFmt w:val="bullet"/>
      <w:lvlText w:val=""/>
      <w:lvlJc w:val="left"/>
      <w:pPr>
        <w:ind w:left="720" w:hanging="360"/>
      </w:pPr>
      <w:rPr>
        <w:rFonts w:ascii="Symbol" w:hAnsi="Symbol" w:hint="default"/>
      </w:rPr>
    </w:lvl>
    <w:lvl w:ilvl="1" w:tplc="D7D470B2">
      <w:start w:val="1"/>
      <w:numFmt w:val="bullet"/>
      <w:lvlText w:val="o"/>
      <w:lvlJc w:val="left"/>
      <w:pPr>
        <w:ind w:left="1440" w:hanging="360"/>
      </w:pPr>
      <w:rPr>
        <w:rFonts w:ascii="Courier New" w:hAnsi="Courier New" w:hint="default"/>
      </w:rPr>
    </w:lvl>
    <w:lvl w:ilvl="2" w:tplc="EDAA45CC">
      <w:start w:val="1"/>
      <w:numFmt w:val="bullet"/>
      <w:lvlText w:val=""/>
      <w:lvlJc w:val="left"/>
      <w:pPr>
        <w:ind w:left="2160" w:hanging="360"/>
      </w:pPr>
      <w:rPr>
        <w:rFonts w:ascii="Wingdings" w:hAnsi="Wingdings" w:hint="default"/>
      </w:rPr>
    </w:lvl>
    <w:lvl w:ilvl="3" w:tplc="06FEB4E0">
      <w:start w:val="1"/>
      <w:numFmt w:val="bullet"/>
      <w:lvlText w:val=""/>
      <w:lvlJc w:val="left"/>
      <w:pPr>
        <w:ind w:left="2880" w:hanging="360"/>
      </w:pPr>
      <w:rPr>
        <w:rFonts w:ascii="Symbol" w:hAnsi="Symbol" w:hint="default"/>
      </w:rPr>
    </w:lvl>
    <w:lvl w:ilvl="4" w:tplc="9174754C">
      <w:start w:val="1"/>
      <w:numFmt w:val="bullet"/>
      <w:lvlText w:val="o"/>
      <w:lvlJc w:val="left"/>
      <w:pPr>
        <w:ind w:left="3600" w:hanging="360"/>
      </w:pPr>
      <w:rPr>
        <w:rFonts w:ascii="Courier New" w:hAnsi="Courier New" w:hint="default"/>
      </w:rPr>
    </w:lvl>
    <w:lvl w:ilvl="5" w:tplc="836C2564">
      <w:start w:val="1"/>
      <w:numFmt w:val="bullet"/>
      <w:lvlText w:val=""/>
      <w:lvlJc w:val="left"/>
      <w:pPr>
        <w:ind w:left="4320" w:hanging="360"/>
      </w:pPr>
      <w:rPr>
        <w:rFonts w:ascii="Wingdings" w:hAnsi="Wingdings" w:hint="default"/>
      </w:rPr>
    </w:lvl>
    <w:lvl w:ilvl="6" w:tplc="B0C85E96">
      <w:start w:val="1"/>
      <w:numFmt w:val="bullet"/>
      <w:lvlText w:val=""/>
      <w:lvlJc w:val="left"/>
      <w:pPr>
        <w:ind w:left="5040" w:hanging="360"/>
      </w:pPr>
      <w:rPr>
        <w:rFonts w:ascii="Symbol" w:hAnsi="Symbol" w:hint="default"/>
      </w:rPr>
    </w:lvl>
    <w:lvl w:ilvl="7" w:tplc="32BA689A">
      <w:start w:val="1"/>
      <w:numFmt w:val="bullet"/>
      <w:lvlText w:val="o"/>
      <w:lvlJc w:val="left"/>
      <w:pPr>
        <w:ind w:left="5760" w:hanging="360"/>
      </w:pPr>
      <w:rPr>
        <w:rFonts w:ascii="Courier New" w:hAnsi="Courier New" w:hint="default"/>
      </w:rPr>
    </w:lvl>
    <w:lvl w:ilvl="8" w:tplc="3AA88ED2">
      <w:start w:val="1"/>
      <w:numFmt w:val="bullet"/>
      <w:lvlText w:val=""/>
      <w:lvlJc w:val="left"/>
      <w:pPr>
        <w:ind w:left="6480" w:hanging="360"/>
      </w:pPr>
      <w:rPr>
        <w:rFonts w:ascii="Wingdings" w:hAnsi="Wingdings" w:hint="default"/>
      </w:rPr>
    </w:lvl>
  </w:abstractNum>
  <w:abstractNum w:abstractNumId="4" w15:restartNumberingAfterBreak="0">
    <w:nsid w:val="0F3170A1"/>
    <w:multiLevelType w:val="hybridMultilevel"/>
    <w:tmpl w:val="593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5262"/>
    <w:multiLevelType w:val="hybridMultilevel"/>
    <w:tmpl w:val="7CBA5518"/>
    <w:lvl w:ilvl="0" w:tplc="FEAE12B2">
      <w:start w:val="1"/>
      <w:numFmt w:val="bullet"/>
      <w:lvlText w:val=""/>
      <w:lvlJc w:val="left"/>
      <w:pPr>
        <w:ind w:left="720" w:hanging="360"/>
      </w:pPr>
      <w:rPr>
        <w:rFonts w:ascii="Symbol" w:hAnsi="Symbol" w:hint="default"/>
      </w:rPr>
    </w:lvl>
    <w:lvl w:ilvl="1" w:tplc="B674044E">
      <w:start w:val="1"/>
      <w:numFmt w:val="bullet"/>
      <w:lvlText w:val="o"/>
      <w:lvlJc w:val="left"/>
      <w:pPr>
        <w:ind w:left="1440" w:hanging="360"/>
      </w:pPr>
      <w:rPr>
        <w:rFonts w:ascii="Courier New" w:hAnsi="Courier New" w:hint="default"/>
      </w:rPr>
    </w:lvl>
    <w:lvl w:ilvl="2" w:tplc="6F126BDA">
      <w:start w:val="1"/>
      <w:numFmt w:val="bullet"/>
      <w:lvlText w:val=""/>
      <w:lvlJc w:val="left"/>
      <w:pPr>
        <w:ind w:left="2160" w:hanging="360"/>
      </w:pPr>
      <w:rPr>
        <w:rFonts w:ascii="Wingdings" w:hAnsi="Wingdings" w:hint="default"/>
      </w:rPr>
    </w:lvl>
    <w:lvl w:ilvl="3" w:tplc="073CDAE2">
      <w:start w:val="1"/>
      <w:numFmt w:val="bullet"/>
      <w:lvlText w:val=""/>
      <w:lvlJc w:val="left"/>
      <w:pPr>
        <w:ind w:left="2880" w:hanging="360"/>
      </w:pPr>
      <w:rPr>
        <w:rFonts w:ascii="Symbol" w:hAnsi="Symbol" w:hint="default"/>
      </w:rPr>
    </w:lvl>
    <w:lvl w:ilvl="4" w:tplc="98581120">
      <w:start w:val="1"/>
      <w:numFmt w:val="bullet"/>
      <w:lvlText w:val="o"/>
      <w:lvlJc w:val="left"/>
      <w:pPr>
        <w:ind w:left="3600" w:hanging="360"/>
      </w:pPr>
      <w:rPr>
        <w:rFonts w:ascii="Courier New" w:hAnsi="Courier New" w:hint="default"/>
      </w:rPr>
    </w:lvl>
    <w:lvl w:ilvl="5" w:tplc="6AF0D796">
      <w:start w:val="1"/>
      <w:numFmt w:val="bullet"/>
      <w:lvlText w:val=""/>
      <w:lvlJc w:val="left"/>
      <w:pPr>
        <w:ind w:left="4320" w:hanging="360"/>
      </w:pPr>
      <w:rPr>
        <w:rFonts w:ascii="Wingdings" w:hAnsi="Wingdings" w:hint="default"/>
      </w:rPr>
    </w:lvl>
    <w:lvl w:ilvl="6" w:tplc="1EDC51D8">
      <w:start w:val="1"/>
      <w:numFmt w:val="bullet"/>
      <w:lvlText w:val=""/>
      <w:lvlJc w:val="left"/>
      <w:pPr>
        <w:ind w:left="5040" w:hanging="360"/>
      </w:pPr>
      <w:rPr>
        <w:rFonts w:ascii="Symbol" w:hAnsi="Symbol" w:hint="default"/>
      </w:rPr>
    </w:lvl>
    <w:lvl w:ilvl="7" w:tplc="499C50CE">
      <w:start w:val="1"/>
      <w:numFmt w:val="bullet"/>
      <w:lvlText w:val="o"/>
      <w:lvlJc w:val="left"/>
      <w:pPr>
        <w:ind w:left="5760" w:hanging="360"/>
      </w:pPr>
      <w:rPr>
        <w:rFonts w:ascii="Courier New" w:hAnsi="Courier New" w:hint="default"/>
      </w:rPr>
    </w:lvl>
    <w:lvl w:ilvl="8" w:tplc="7C8C7D14">
      <w:start w:val="1"/>
      <w:numFmt w:val="bullet"/>
      <w:lvlText w:val=""/>
      <w:lvlJc w:val="left"/>
      <w:pPr>
        <w:ind w:left="6480" w:hanging="360"/>
      </w:pPr>
      <w:rPr>
        <w:rFonts w:ascii="Wingdings" w:hAnsi="Wingdings" w:hint="default"/>
      </w:rPr>
    </w:lvl>
  </w:abstractNum>
  <w:abstractNum w:abstractNumId="6" w15:restartNumberingAfterBreak="0">
    <w:nsid w:val="2D567B5D"/>
    <w:multiLevelType w:val="hybridMultilevel"/>
    <w:tmpl w:val="D7D23458"/>
    <w:lvl w:ilvl="0" w:tplc="7DB637BA">
      <w:start w:val="1"/>
      <w:numFmt w:val="bullet"/>
      <w:lvlText w:val=""/>
      <w:lvlJc w:val="left"/>
      <w:pPr>
        <w:ind w:left="720" w:hanging="360"/>
      </w:pPr>
      <w:rPr>
        <w:rFonts w:ascii="Symbol" w:hAnsi="Symbol" w:hint="default"/>
      </w:rPr>
    </w:lvl>
    <w:lvl w:ilvl="1" w:tplc="57D84E46">
      <w:start w:val="1"/>
      <w:numFmt w:val="bullet"/>
      <w:lvlText w:val="o"/>
      <w:lvlJc w:val="left"/>
      <w:pPr>
        <w:ind w:left="1440" w:hanging="360"/>
      </w:pPr>
      <w:rPr>
        <w:rFonts w:ascii="Courier New" w:hAnsi="Courier New" w:hint="default"/>
      </w:rPr>
    </w:lvl>
    <w:lvl w:ilvl="2" w:tplc="4B1CC232">
      <w:start w:val="1"/>
      <w:numFmt w:val="bullet"/>
      <w:lvlText w:val=""/>
      <w:lvlJc w:val="left"/>
      <w:pPr>
        <w:ind w:left="2160" w:hanging="360"/>
      </w:pPr>
      <w:rPr>
        <w:rFonts w:ascii="Wingdings" w:hAnsi="Wingdings" w:hint="default"/>
      </w:rPr>
    </w:lvl>
    <w:lvl w:ilvl="3" w:tplc="A1863082">
      <w:start w:val="1"/>
      <w:numFmt w:val="bullet"/>
      <w:lvlText w:val=""/>
      <w:lvlJc w:val="left"/>
      <w:pPr>
        <w:ind w:left="2880" w:hanging="360"/>
      </w:pPr>
      <w:rPr>
        <w:rFonts w:ascii="Symbol" w:hAnsi="Symbol" w:hint="default"/>
      </w:rPr>
    </w:lvl>
    <w:lvl w:ilvl="4" w:tplc="6638F2EC">
      <w:start w:val="1"/>
      <w:numFmt w:val="bullet"/>
      <w:lvlText w:val="o"/>
      <w:lvlJc w:val="left"/>
      <w:pPr>
        <w:ind w:left="3600" w:hanging="360"/>
      </w:pPr>
      <w:rPr>
        <w:rFonts w:ascii="Courier New" w:hAnsi="Courier New" w:hint="default"/>
      </w:rPr>
    </w:lvl>
    <w:lvl w:ilvl="5" w:tplc="D30AC8BA">
      <w:start w:val="1"/>
      <w:numFmt w:val="bullet"/>
      <w:lvlText w:val=""/>
      <w:lvlJc w:val="left"/>
      <w:pPr>
        <w:ind w:left="4320" w:hanging="360"/>
      </w:pPr>
      <w:rPr>
        <w:rFonts w:ascii="Wingdings" w:hAnsi="Wingdings" w:hint="default"/>
      </w:rPr>
    </w:lvl>
    <w:lvl w:ilvl="6" w:tplc="1BF260B4">
      <w:start w:val="1"/>
      <w:numFmt w:val="bullet"/>
      <w:lvlText w:val=""/>
      <w:lvlJc w:val="left"/>
      <w:pPr>
        <w:ind w:left="5040" w:hanging="360"/>
      </w:pPr>
      <w:rPr>
        <w:rFonts w:ascii="Symbol" w:hAnsi="Symbol" w:hint="default"/>
      </w:rPr>
    </w:lvl>
    <w:lvl w:ilvl="7" w:tplc="788C181C">
      <w:start w:val="1"/>
      <w:numFmt w:val="bullet"/>
      <w:lvlText w:val="o"/>
      <w:lvlJc w:val="left"/>
      <w:pPr>
        <w:ind w:left="5760" w:hanging="360"/>
      </w:pPr>
      <w:rPr>
        <w:rFonts w:ascii="Courier New" w:hAnsi="Courier New" w:hint="default"/>
      </w:rPr>
    </w:lvl>
    <w:lvl w:ilvl="8" w:tplc="6CDC96A0">
      <w:start w:val="1"/>
      <w:numFmt w:val="bullet"/>
      <w:lvlText w:val=""/>
      <w:lvlJc w:val="left"/>
      <w:pPr>
        <w:ind w:left="6480" w:hanging="360"/>
      </w:pPr>
      <w:rPr>
        <w:rFonts w:ascii="Wingdings" w:hAnsi="Wingdings" w:hint="default"/>
      </w:rPr>
    </w:lvl>
  </w:abstractNum>
  <w:abstractNum w:abstractNumId="7" w15:restartNumberingAfterBreak="0">
    <w:nsid w:val="37BA06C0"/>
    <w:multiLevelType w:val="hybridMultilevel"/>
    <w:tmpl w:val="299220E6"/>
    <w:lvl w:ilvl="0" w:tplc="65862D1A">
      <w:start w:val="1"/>
      <w:numFmt w:val="bullet"/>
      <w:lvlText w:val=""/>
      <w:lvlJc w:val="left"/>
      <w:pPr>
        <w:ind w:left="720" w:hanging="360"/>
      </w:pPr>
      <w:rPr>
        <w:rFonts w:ascii="Symbol" w:hAnsi="Symbol" w:hint="default"/>
      </w:rPr>
    </w:lvl>
    <w:lvl w:ilvl="1" w:tplc="C7FA76B2">
      <w:start w:val="1"/>
      <w:numFmt w:val="bullet"/>
      <w:lvlText w:val="o"/>
      <w:lvlJc w:val="left"/>
      <w:pPr>
        <w:ind w:left="1440" w:hanging="360"/>
      </w:pPr>
      <w:rPr>
        <w:rFonts w:ascii="Courier New" w:hAnsi="Courier New" w:hint="default"/>
      </w:rPr>
    </w:lvl>
    <w:lvl w:ilvl="2" w:tplc="15B0785C">
      <w:start w:val="1"/>
      <w:numFmt w:val="bullet"/>
      <w:lvlText w:val=""/>
      <w:lvlJc w:val="left"/>
      <w:pPr>
        <w:ind w:left="2160" w:hanging="360"/>
      </w:pPr>
      <w:rPr>
        <w:rFonts w:ascii="Wingdings" w:hAnsi="Wingdings" w:hint="default"/>
      </w:rPr>
    </w:lvl>
    <w:lvl w:ilvl="3" w:tplc="C39496EA">
      <w:start w:val="1"/>
      <w:numFmt w:val="bullet"/>
      <w:lvlText w:val=""/>
      <w:lvlJc w:val="left"/>
      <w:pPr>
        <w:ind w:left="2880" w:hanging="360"/>
      </w:pPr>
      <w:rPr>
        <w:rFonts w:ascii="Symbol" w:hAnsi="Symbol" w:hint="default"/>
      </w:rPr>
    </w:lvl>
    <w:lvl w:ilvl="4" w:tplc="30DCE212">
      <w:start w:val="1"/>
      <w:numFmt w:val="bullet"/>
      <w:lvlText w:val="o"/>
      <w:lvlJc w:val="left"/>
      <w:pPr>
        <w:ind w:left="3600" w:hanging="360"/>
      </w:pPr>
      <w:rPr>
        <w:rFonts w:ascii="Courier New" w:hAnsi="Courier New" w:hint="default"/>
      </w:rPr>
    </w:lvl>
    <w:lvl w:ilvl="5" w:tplc="81926464">
      <w:start w:val="1"/>
      <w:numFmt w:val="bullet"/>
      <w:lvlText w:val=""/>
      <w:lvlJc w:val="left"/>
      <w:pPr>
        <w:ind w:left="4320" w:hanging="360"/>
      </w:pPr>
      <w:rPr>
        <w:rFonts w:ascii="Wingdings" w:hAnsi="Wingdings" w:hint="default"/>
      </w:rPr>
    </w:lvl>
    <w:lvl w:ilvl="6" w:tplc="DA349CAC">
      <w:start w:val="1"/>
      <w:numFmt w:val="bullet"/>
      <w:lvlText w:val=""/>
      <w:lvlJc w:val="left"/>
      <w:pPr>
        <w:ind w:left="5040" w:hanging="360"/>
      </w:pPr>
      <w:rPr>
        <w:rFonts w:ascii="Symbol" w:hAnsi="Symbol" w:hint="default"/>
      </w:rPr>
    </w:lvl>
    <w:lvl w:ilvl="7" w:tplc="E318A658">
      <w:start w:val="1"/>
      <w:numFmt w:val="bullet"/>
      <w:lvlText w:val="o"/>
      <w:lvlJc w:val="left"/>
      <w:pPr>
        <w:ind w:left="5760" w:hanging="360"/>
      </w:pPr>
      <w:rPr>
        <w:rFonts w:ascii="Courier New" w:hAnsi="Courier New" w:hint="default"/>
      </w:rPr>
    </w:lvl>
    <w:lvl w:ilvl="8" w:tplc="2444CAC4">
      <w:start w:val="1"/>
      <w:numFmt w:val="bullet"/>
      <w:lvlText w:val=""/>
      <w:lvlJc w:val="left"/>
      <w:pPr>
        <w:ind w:left="6480" w:hanging="360"/>
      </w:pPr>
      <w:rPr>
        <w:rFonts w:ascii="Wingdings" w:hAnsi="Wingdings" w:hint="default"/>
      </w:rPr>
    </w:lvl>
  </w:abstractNum>
  <w:abstractNum w:abstractNumId="8" w15:restartNumberingAfterBreak="0">
    <w:nsid w:val="380B2B5E"/>
    <w:multiLevelType w:val="hybridMultilevel"/>
    <w:tmpl w:val="05EC978A"/>
    <w:lvl w:ilvl="0" w:tplc="0EE0E60A">
      <w:start w:val="1"/>
      <w:numFmt w:val="bullet"/>
      <w:lvlText w:val=""/>
      <w:lvlJc w:val="left"/>
      <w:pPr>
        <w:ind w:left="720" w:hanging="360"/>
      </w:pPr>
      <w:rPr>
        <w:rFonts w:ascii="Symbol" w:hAnsi="Symbol" w:hint="default"/>
      </w:rPr>
    </w:lvl>
    <w:lvl w:ilvl="1" w:tplc="AA700C7A">
      <w:start w:val="1"/>
      <w:numFmt w:val="bullet"/>
      <w:lvlText w:val="o"/>
      <w:lvlJc w:val="left"/>
      <w:pPr>
        <w:ind w:left="1440" w:hanging="360"/>
      </w:pPr>
      <w:rPr>
        <w:rFonts w:ascii="Courier New" w:hAnsi="Courier New" w:hint="default"/>
      </w:rPr>
    </w:lvl>
    <w:lvl w:ilvl="2" w:tplc="FEF0DAC0">
      <w:start w:val="1"/>
      <w:numFmt w:val="bullet"/>
      <w:lvlText w:val=""/>
      <w:lvlJc w:val="left"/>
      <w:pPr>
        <w:ind w:left="2160" w:hanging="360"/>
      </w:pPr>
      <w:rPr>
        <w:rFonts w:ascii="Wingdings" w:hAnsi="Wingdings" w:hint="default"/>
      </w:rPr>
    </w:lvl>
    <w:lvl w:ilvl="3" w:tplc="A93AAAAA">
      <w:start w:val="1"/>
      <w:numFmt w:val="bullet"/>
      <w:lvlText w:val=""/>
      <w:lvlJc w:val="left"/>
      <w:pPr>
        <w:ind w:left="2880" w:hanging="360"/>
      </w:pPr>
      <w:rPr>
        <w:rFonts w:ascii="Symbol" w:hAnsi="Symbol" w:hint="default"/>
      </w:rPr>
    </w:lvl>
    <w:lvl w:ilvl="4" w:tplc="B0B80860">
      <w:start w:val="1"/>
      <w:numFmt w:val="bullet"/>
      <w:lvlText w:val="o"/>
      <w:lvlJc w:val="left"/>
      <w:pPr>
        <w:ind w:left="3600" w:hanging="360"/>
      </w:pPr>
      <w:rPr>
        <w:rFonts w:ascii="Courier New" w:hAnsi="Courier New" w:hint="default"/>
      </w:rPr>
    </w:lvl>
    <w:lvl w:ilvl="5" w:tplc="C19E70D4">
      <w:start w:val="1"/>
      <w:numFmt w:val="bullet"/>
      <w:lvlText w:val=""/>
      <w:lvlJc w:val="left"/>
      <w:pPr>
        <w:ind w:left="4320" w:hanging="360"/>
      </w:pPr>
      <w:rPr>
        <w:rFonts w:ascii="Wingdings" w:hAnsi="Wingdings" w:hint="default"/>
      </w:rPr>
    </w:lvl>
    <w:lvl w:ilvl="6" w:tplc="10D28ED4">
      <w:start w:val="1"/>
      <w:numFmt w:val="bullet"/>
      <w:lvlText w:val=""/>
      <w:lvlJc w:val="left"/>
      <w:pPr>
        <w:ind w:left="5040" w:hanging="360"/>
      </w:pPr>
      <w:rPr>
        <w:rFonts w:ascii="Symbol" w:hAnsi="Symbol" w:hint="default"/>
      </w:rPr>
    </w:lvl>
    <w:lvl w:ilvl="7" w:tplc="E658503C">
      <w:start w:val="1"/>
      <w:numFmt w:val="bullet"/>
      <w:lvlText w:val="o"/>
      <w:lvlJc w:val="left"/>
      <w:pPr>
        <w:ind w:left="5760" w:hanging="360"/>
      </w:pPr>
      <w:rPr>
        <w:rFonts w:ascii="Courier New" w:hAnsi="Courier New" w:hint="default"/>
      </w:rPr>
    </w:lvl>
    <w:lvl w:ilvl="8" w:tplc="A636154C">
      <w:start w:val="1"/>
      <w:numFmt w:val="bullet"/>
      <w:lvlText w:val=""/>
      <w:lvlJc w:val="left"/>
      <w:pPr>
        <w:ind w:left="6480" w:hanging="360"/>
      </w:pPr>
      <w:rPr>
        <w:rFonts w:ascii="Wingdings" w:hAnsi="Wingdings" w:hint="default"/>
      </w:rPr>
    </w:lvl>
  </w:abstractNum>
  <w:abstractNum w:abstractNumId="9" w15:restartNumberingAfterBreak="0">
    <w:nsid w:val="4F4014AE"/>
    <w:multiLevelType w:val="hybridMultilevel"/>
    <w:tmpl w:val="18606BC4"/>
    <w:lvl w:ilvl="0" w:tplc="AA54EB68">
      <w:start w:val="1"/>
      <w:numFmt w:val="bullet"/>
      <w:lvlText w:val=""/>
      <w:lvlJc w:val="left"/>
      <w:pPr>
        <w:ind w:left="720" w:hanging="360"/>
      </w:pPr>
      <w:rPr>
        <w:rFonts w:ascii="Symbol" w:hAnsi="Symbol" w:hint="default"/>
      </w:rPr>
    </w:lvl>
    <w:lvl w:ilvl="1" w:tplc="828E03F6">
      <w:start w:val="1"/>
      <w:numFmt w:val="bullet"/>
      <w:lvlText w:val="o"/>
      <w:lvlJc w:val="left"/>
      <w:pPr>
        <w:ind w:left="1440" w:hanging="360"/>
      </w:pPr>
      <w:rPr>
        <w:rFonts w:ascii="Courier New" w:hAnsi="Courier New" w:hint="default"/>
      </w:rPr>
    </w:lvl>
    <w:lvl w:ilvl="2" w:tplc="49662C6A">
      <w:start w:val="1"/>
      <w:numFmt w:val="bullet"/>
      <w:lvlText w:val=""/>
      <w:lvlJc w:val="left"/>
      <w:pPr>
        <w:ind w:left="2160" w:hanging="360"/>
      </w:pPr>
      <w:rPr>
        <w:rFonts w:ascii="Wingdings" w:hAnsi="Wingdings" w:hint="default"/>
      </w:rPr>
    </w:lvl>
    <w:lvl w:ilvl="3" w:tplc="43EC2ADA">
      <w:start w:val="1"/>
      <w:numFmt w:val="bullet"/>
      <w:lvlText w:val=""/>
      <w:lvlJc w:val="left"/>
      <w:pPr>
        <w:ind w:left="2880" w:hanging="360"/>
      </w:pPr>
      <w:rPr>
        <w:rFonts w:ascii="Symbol" w:hAnsi="Symbol" w:hint="default"/>
      </w:rPr>
    </w:lvl>
    <w:lvl w:ilvl="4" w:tplc="73784F48">
      <w:start w:val="1"/>
      <w:numFmt w:val="bullet"/>
      <w:lvlText w:val="o"/>
      <w:lvlJc w:val="left"/>
      <w:pPr>
        <w:ind w:left="3600" w:hanging="360"/>
      </w:pPr>
      <w:rPr>
        <w:rFonts w:ascii="Courier New" w:hAnsi="Courier New" w:hint="default"/>
      </w:rPr>
    </w:lvl>
    <w:lvl w:ilvl="5" w:tplc="ECE0CF14">
      <w:start w:val="1"/>
      <w:numFmt w:val="bullet"/>
      <w:lvlText w:val=""/>
      <w:lvlJc w:val="left"/>
      <w:pPr>
        <w:ind w:left="4320" w:hanging="360"/>
      </w:pPr>
      <w:rPr>
        <w:rFonts w:ascii="Wingdings" w:hAnsi="Wingdings" w:hint="default"/>
      </w:rPr>
    </w:lvl>
    <w:lvl w:ilvl="6" w:tplc="EA848E48">
      <w:start w:val="1"/>
      <w:numFmt w:val="bullet"/>
      <w:lvlText w:val=""/>
      <w:lvlJc w:val="left"/>
      <w:pPr>
        <w:ind w:left="5040" w:hanging="360"/>
      </w:pPr>
      <w:rPr>
        <w:rFonts w:ascii="Symbol" w:hAnsi="Symbol" w:hint="default"/>
      </w:rPr>
    </w:lvl>
    <w:lvl w:ilvl="7" w:tplc="C1043BB6">
      <w:start w:val="1"/>
      <w:numFmt w:val="bullet"/>
      <w:lvlText w:val="o"/>
      <w:lvlJc w:val="left"/>
      <w:pPr>
        <w:ind w:left="5760" w:hanging="360"/>
      </w:pPr>
      <w:rPr>
        <w:rFonts w:ascii="Courier New" w:hAnsi="Courier New" w:hint="default"/>
      </w:rPr>
    </w:lvl>
    <w:lvl w:ilvl="8" w:tplc="0E7E607C">
      <w:start w:val="1"/>
      <w:numFmt w:val="bullet"/>
      <w:lvlText w:val=""/>
      <w:lvlJc w:val="left"/>
      <w:pPr>
        <w:ind w:left="6480" w:hanging="360"/>
      </w:pPr>
      <w:rPr>
        <w:rFonts w:ascii="Wingdings" w:hAnsi="Wingdings" w:hint="default"/>
      </w:rPr>
    </w:lvl>
  </w:abstractNum>
  <w:abstractNum w:abstractNumId="10" w15:restartNumberingAfterBreak="0">
    <w:nsid w:val="519872AE"/>
    <w:multiLevelType w:val="hybridMultilevel"/>
    <w:tmpl w:val="940E7142"/>
    <w:lvl w:ilvl="0" w:tplc="6F56A802">
      <w:start w:val="1"/>
      <w:numFmt w:val="bullet"/>
      <w:lvlText w:val=""/>
      <w:lvlJc w:val="left"/>
      <w:pPr>
        <w:ind w:left="720" w:hanging="360"/>
      </w:pPr>
      <w:rPr>
        <w:rFonts w:ascii="Symbol" w:hAnsi="Symbol" w:hint="default"/>
      </w:rPr>
    </w:lvl>
    <w:lvl w:ilvl="1" w:tplc="BDD653BC">
      <w:start w:val="1"/>
      <w:numFmt w:val="bullet"/>
      <w:lvlText w:val="o"/>
      <w:lvlJc w:val="left"/>
      <w:pPr>
        <w:ind w:left="1440" w:hanging="360"/>
      </w:pPr>
      <w:rPr>
        <w:rFonts w:ascii="Courier New" w:hAnsi="Courier New" w:hint="default"/>
      </w:rPr>
    </w:lvl>
    <w:lvl w:ilvl="2" w:tplc="E8803896">
      <w:start w:val="1"/>
      <w:numFmt w:val="bullet"/>
      <w:lvlText w:val=""/>
      <w:lvlJc w:val="left"/>
      <w:pPr>
        <w:ind w:left="2160" w:hanging="360"/>
      </w:pPr>
      <w:rPr>
        <w:rFonts w:ascii="Wingdings" w:hAnsi="Wingdings" w:hint="default"/>
      </w:rPr>
    </w:lvl>
    <w:lvl w:ilvl="3" w:tplc="329E5CCC">
      <w:start w:val="1"/>
      <w:numFmt w:val="bullet"/>
      <w:lvlText w:val=""/>
      <w:lvlJc w:val="left"/>
      <w:pPr>
        <w:ind w:left="2880" w:hanging="360"/>
      </w:pPr>
      <w:rPr>
        <w:rFonts w:ascii="Symbol" w:hAnsi="Symbol" w:hint="default"/>
      </w:rPr>
    </w:lvl>
    <w:lvl w:ilvl="4" w:tplc="7D1AD0EC">
      <w:start w:val="1"/>
      <w:numFmt w:val="bullet"/>
      <w:lvlText w:val="o"/>
      <w:lvlJc w:val="left"/>
      <w:pPr>
        <w:ind w:left="3600" w:hanging="360"/>
      </w:pPr>
      <w:rPr>
        <w:rFonts w:ascii="Courier New" w:hAnsi="Courier New" w:hint="default"/>
      </w:rPr>
    </w:lvl>
    <w:lvl w:ilvl="5" w:tplc="8C0C09AE">
      <w:start w:val="1"/>
      <w:numFmt w:val="bullet"/>
      <w:lvlText w:val=""/>
      <w:lvlJc w:val="left"/>
      <w:pPr>
        <w:ind w:left="4320" w:hanging="360"/>
      </w:pPr>
      <w:rPr>
        <w:rFonts w:ascii="Wingdings" w:hAnsi="Wingdings" w:hint="default"/>
      </w:rPr>
    </w:lvl>
    <w:lvl w:ilvl="6" w:tplc="A852E3B0">
      <w:start w:val="1"/>
      <w:numFmt w:val="bullet"/>
      <w:lvlText w:val=""/>
      <w:lvlJc w:val="left"/>
      <w:pPr>
        <w:ind w:left="5040" w:hanging="360"/>
      </w:pPr>
      <w:rPr>
        <w:rFonts w:ascii="Symbol" w:hAnsi="Symbol" w:hint="default"/>
      </w:rPr>
    </w:lvl>
    <w:lvl w:ilvl="7" w:tplc="69D0E32A">
      <w:start w:val="1"/>
      <w:numFmt w:val="bullet"/>
      <w:lvlText w:val="o"/>
      <w:lvlJc w:val="left"/>
      <w:pPr>
        <w:ind w:left="5760" w:hanging="360"/>
      </w:pPr>
      <w:rPr>
        <w:rFonts w:ascii="Courier New" w:hAnsi="Courier New" w:hint="default"/>
      </w:rPr>
    </w:lvl>
    <w:lvl w:ilvl="8" w:tplc="722C7860">
      <w:start w:val="1"/>
      <w:numFmt w:val="bullet"/>
      <w:lvlText w:val=""/>
      <w:lvlJc w:val="left"/>
      <w:pPr>
        <w:ind w:left="6480" w:hanging="360"/>
      </w:pPr>
      <w:rPr>
        <w:rFonts w:ascii="Wingdings" w:hAnsi="Wingdings" w:hint="default"/>
      </w:rPr>
    </w:lvl>
  </w:abstractNum>
  <w:abstractNum w:abstractNumId="11" w15:restartNumberingAfterBreak="0">
    <w:nsid w:val="57925621"/>
    <w:multiLevelType w:val="hybridMultilevel"/>
    <w:tmpl w:val="D51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90CB1"/>
    <w:multiLevelType w:val="hybridMultilevel"/>
    <w:tmpl w:val="09902F6E"/>
    <w:lvl w:ilvl="0" w:tplc="E5A0C13A">
      <w:start w:val="1"/>
      <w:numFmt w:val="bullet"/>
      <w:lvlText w:val=""/>
      <w:lvlJc w:val="left"/>
      <w:pPr>
        <w:ind w:left="720" w:hanging="360"/>
      </w:pPr>
      <w:rPr>
        <w:rFonts w:ascii="Symbol" w:hAnsi="Symbol" w:hint="default"/>
      </w:rPr>
    </w:lvl>
    <w:lvl w:ilvl="1" w:tplc="8132DF86">
      <w:start w:val="1"/>
      <w:numFmt w:val="bullet"/>
      <w:lvlText w:val="o"/>
      <w:lvlJc w:val="left"/>
      <w:pPr>
        <w:ind w:left="1440" w:hanging="360"/>
      </w:pPr>
      <w:rPr>
        <w:rFonts w:ascii="Courier New" w:hAnsi="Courier New" w:hint="default"/>
      </w:rPr>
    </w:lvl>
    <w:lvl w:ilvl="2" w:tplc="C0CCDD02">
      <w:start w:val="1"/>
      <w:numFmt w:val="bullet"/>
      <w:lvlText w:val=""/>
      <w:lvlJc w:val="left"/>
      <w:pPr>
        <w:ind w:left="2160" w:hanging="360"/>
      </w:pPr>
      <w:rPr>
        <w:rFonts w:ascii="Wingdings" w:hAnsi="Wingdings" w:hint="default"/>
      </w:rPr>
    </w:lvl>
    <w:lvl w:ilvl="3" w:tplc="2068A5F4">
      <w:start w:val="1"/>
      <w:numFmt w:val="bullet"/>
      <w:lvlText w:val=""/>
      <w:lvlJc w:val="left"/>
      <w:pPr>
        <w:ind w:left="2880" w:hanging="360"/>
      </w:pPr>
      <w:rPr>
        <w:rFonts w:ascii="Symbol" w:hAnsi="Symbol" w:hint="default"/>
      </w:rPr>
    </w:lvl>
    <w:lvl w:ilvl="4" w:tplc="1BFE3E60">
      <w:start w:val="1"/>
      <w:numFmt w:val="bullet"/>
      <w:lvlText w:val="o"/>
      <w:lvlJc w:val="left"/>
      <w:pPr>
        <w:ind w:left="3600" w:hanging="360"/>
      </w:pPr>
      <w:rPr>
        <w:rFonts w:ascii="Courier New" w:hAnsi="Courier New" w:hint="default"/>
      </w:rPr>
    </w:lvl>
    <w:lvl w:ilvl="5" w:tplc="5FB28330">
      <w:start w:val="1"/>
      <w:numFmt w:val="bullet"/>
      <w:lvlText w:val=""/>
      <w:lvlJc w:val="left"/>
      <w:pPr>
        <w:ind w:left="4320" w:hanging="360"/>
      </w:pPr>
      <w:rPr>
        <w:rFonts w:ascii="Wingdings" w:hAnsi="Wingdings" w:hint="default"/>
      </w:rPr>
    </w:lvl>
    <w:lvl w:ilvl="6" w:tplc="32C4D95A">
      <w:start w:val="1"/>
      <w:numFmt w:val="bullet"/>
      <w:lvlText w:val=""/>
      <w:lvlJc w:val="left"/>
      <w:pPr>
        <w:ind w:left="5040" w:hanging="360"/>
      </w:pPr>
      <w:rPr>
        <w:rFonts w:ascii="Symbol" w:hAnsi="Symbol" w:hint="default"/>
      </w:rPr>
    </w:lvl>
    <w:lvl w:ilvl="7" w:tplc="F122506E">
      <w:start w:val="1"/>
      <w:numFmt w:val="bullet"/>
      <w:lvlText w:val="o"/>
      <w:lvlJc w:val="left"/>
      <w:pPr>
        <w:ind w:left="5760" w:hanging="360"/>
      </w:pPr>
      <w:rPr>
        <w:rFonts w:ascii="Courier New" w:hAnsi="Courier New" w:hint="default"/>
      </w:rPr>
    </w:lvl>
    <w:lvl w:ilvl="8" w:tplc="FC7A7B48">
      <w:start w:val="1"/>
      <w:numFmt w:val="bullet"/>
      <w:lvlText w:val=""/>
      <w:lvlJc w:val="left"/>
      <w:pPr>
        <w:ind w:left="6480" w:hanging="360"/>
      </w:pPr>
      <w:rPr>
        <w:rFonts w:ascii="Wingdings" w:hAnsi="Wingdings" w:hint="default"/>
      </w:rPr>
    </w:lvl>
  </w:abstractNum>
  <w:abstractNum w:abstractNumId="13" w15:restartNumberingAfterBreak="0">
    <w:nsid w:val="7695780A"/>
    <w:multiLevelType w:val="hybridMultilevel"/>
    <w:tmpl w:val="D09476BE"/>
    <w:lvl w:ilvl="0" w:tplc="CD32B732">
      <w:start w:val="1"/>
      <w:numFmt w:val="bullet"/>
      <w:lvlText w:val=""/>
      <w:lvlJc w:val="left"/>
      <w:pPr>
        <w:ind w:left="720" w:hanging="360"/>
      </w:pPr>
      <w:rPr>
        <w:rFonts w:ascii="Symbol" w:hAnsi="Symbol" w:hint="default"/>
      </w:rPr>
    </w:lvl>
    <w:lvl w:ilvl="1" w:tplc="689A6868">
      <w:start w:val="1"/>
      <w:numFmt w:val="bullet"/>
      <w:lvlText w:val="o"/>
      <w:lvlJc w:val="left"/>
      <w:pPr>
        <w:ind w:left="1440" w:hanging="360"/>
      </w:pPr>
      <w:rPr>
        <w:rFonts w:ascii="Courier New" w:hAnsi="Courier New" w:hint="default"/>
      </w:rPr>
    </w:lvl>
    <w:lvl w:ilvl="2" w:tplc="B796AABC">
      <w:start w:val="1"/>
      <w:numFmt w:val="bullet"/>
      <w:lvlText w:val=""/>
      <w:lvlJc w:val="left"/>
      <w:pPr>
        <w:ind w:left="2160" w:hanging="360"/>
      </w:pPr>
      <w:rPr>
        <w:rFonts w:ascii="Wingdings" w:hAnsi="Wingdings" w:hint="default"/>
      </w:rPr>
    </w:lvl>
    <w:lvl w:ilvl="3" w:tplc="9D8A29D6">
      <w:start w:val="1"/>
      <w:numFmt w:val="bullet"/>
      <w:lvlText w:val=""/>
      <w:lvlJc w:val="left"/>
      <w:pPr>
        <w:ind w:left="2880" w:hanging="360"/>
      </w:pPr>
      <w:rPr>
        <w:rFonts w:ascii="Symbol" w:hAnsi="Symbol" w:hint="default"/>
      </w:rPr>
    </w:lvl>
    <w:lvl w:ilvl="4" w:tplc="4704E59C">
      <w:start w:val="1"/>
      <w:numFmt w:val="bullet"/>
      <w:lvlText w:val="o"/>
      <w:lvlJc w:val="left"/>
      <w:pPr>
        <w:ind w:left="3600" w:hanging="360"/>
      </w:pPr>
      <w:rPr>
        <w:rFonts w:ascii="Courier New" w:hAnsi="Courier New" w:hint="default"/>
      </w:rPr>
    </w:lvl>
    <w:lvl w:ilvl="5" w:tplc="11D0B9A4">
      <w:start w:val="1"/>
      <w:numFmt w:val="bullet"/>
      <w:lvlText w:val=""/>
      <w:lvlJc w:val="left"/>
      <w:pPr>
        <w:ind w:left="4320" w:hanging="360"/>
      </w:pPr>
      <w:rPr>
        <w:rFonts w:ascii="Wingdings" w:hAnsi="Wingdings" w:hint="default"/>
      </w:rPr>
    </w:lvl>
    <w:lvl w:ilvl="6" w:tplc="5F9A053A">
      <w:start w:val="1"/>
      <w:numFmt w:val="bullet"/>
      <w:lvlText w:val=""/>
      <w:lvlJc w:val="left"/>
      <w:pPr>
        <w:ind w:left="5040" w:hanging="360"/>
      </w:pPr>
      <w:rPr>
        <w:rFonts w:ascii="Symbol" w:hAnsi="Symbol" w:hint="default"/>
      </w:rPr>
    </w:lvl>
    <w:lvl w:ilvl="7" w:tplc="CD5A8C00">
      <w:start w:val="1"/>
      <w:numFmt w:val="bullet"/>
      <w:lvlText w:val="o"/>
      <w:lvlJc w:val="left"/>
      <w:pPr>
        <w:ind w:left="5760" w:hanging="360"/>
      </w:pPr>
      <w:rPr>
        <w:rFonts w:ascii="Courier New" w:hAnsi="Courier New" w:hint="default"/>
      </w:rPr>
    </w:lvl>
    <w:lvl w:ilvl="8" w:tplc="43FEF770">
      <w:start w:val="1"/>
      <w:numFmt w:val="bullet"/>
      <w:lvlText w:val=""/>
      <w:lvlJc w:val="left"/>
      <w:pPr>
        <w:ind w:left="6480" w:hanging="360"/>
      </w:pPr>
      <w:rPr>
        <w:rFonts w:ascii="Wingdings" w:hAnsi="Wingdings" w:hint="default"/>
      </w:rPr>
    </w:lvl>
  </w:abstractNum>
  <w:abstractNum w:abstractNumId="14" w15:restartNumberingAfterBreak="0">
    <w:nsid w:val="7F7A4357"/>
    <w:multiLevelType w:val="hybridMultilevel"/>
    <w:tmpl w:val="59E66730"/>
    <w:lvl w:ilvl="0" w:tplc="0D56FD1A">
      <w:start w:val="1"/>
      <w:numFmt w:val="bullet"/>
      <w:lvlText w:val=""/>
      <w:lvlJc w:val="left"/>
      <w:pPr>
        <w:ind w:left="720" w:hanging="360"/>
      </w:pPr>
      <w:rPr>
        <w:rFonts w:ascii="Symbol" w:hAnsi="Symbol" w:hint="default"/>
      </w:rPr>
    </w:lvl>
    <w:lvl w:ilvl="1" w:tplc="690EC8EA">
      <w:start w:val="1"/>
      <w:numFmt w:val="bullet"/>
      <w:lvlText w:val="o"/>
      <w:lvlJc w:val="left"/>
      <w:pPr>
        <w:ind w:left="1440" w:hanging="360"/>
      </w:pPr>
      <w:rPr>
        <w:rFonts w:ascii="Courier New" w:hAnsi="Courier New" w:hint="default"/>
      </w:rPr>
    </w:lvl>
    <w:lvl w:ilvl="2" w:tplc="3DEC16A6">
      <w:start w:val="1"/>
      <w:numFmt w:val="bullet"/>
      <w:lvlText w:val=""/>
      <w:lvlJc w:val="left"/>
      <w:pPr>
        <w:ind w:left="2160" w:hanging="360"/>
      </w:pPr>
      <w:rPr>
        <w:rFonts w:ascii="Wingdings" w:hAnsi="Wingdings" w:hint="default"/>
      </w:rPr>
    </w:lvl>
    <w:lvl w:ilvl="3" w:tplc="1E202916">
      <w:start w:val="1"/>
      <w:numFmt w:val="bullet"/>
      <w:lvlText w:val=""/>
      <w:lvlJc w:val="left"/>
      <w:pPr>
        <w:ind w:left="2880" w:hanging="360"/>
      </w:pPr>
      <w:rPr>
        <w:rFonts w:ascii="Symbol" w:hAnsi="Symbol" w:hint="default"/>
      </w:rPr>
    </w:lvl>
    <w:lvl w:ilvl="4" w:tplc="BDBA1D94">
      <w:start w:val="1"/>
      <w:numFmt w:val="bullet"/>
      <w:lvlText w:val="o"/>
      <w:lvlJc w:val="left"/>
      <w:pPr>
        <w:ind w:left="3600" w:hanging="360"/>
      </w:pPr>
      <w:rPr>
        <w:rFonts w:ascii="Courier New" w:hAnsi="Courier New" w:hint="default"/>
      </w:rPr>
    </w:lvl>
    <w:lvl w:ilvl="5" w:tplc="2988BE40">
      <w:start w:val="1"/>
      <w:numFmt w:val="bullet"/>
      <w:lvlText w:val=""/>
      <w:lvlJc w:val="left"/>
      <w:pPr>
        <w:ind w:left="4320" w:hanging="360"/>
      </w:pPr>
      <w:rPr>
        <w:rFonts w:ascii="Wingdings" w:hAnsi="Wingdings" w:hint="default"/>
      </w:rPr>
    </w:lvl>
    <w:lvl w:ilvl="6" w:tplc="3F284C58">
      <w:start w:val="1"/>
      <w:numFmt w:val="bullet"/>
      <w:lvlText w:val=""/>
      <w:lvlJc w:val="left"/>
      <w:pPr>
        <w:ind w:left="5040" w:hanging="360"/>
      </w:pPr>
      <w:rPr>
        <w:rFonts w:ascii="Symbol" w:hAnsi="Symbol" w:hint="default"/>
      </w:rPr>
    </w:lvl>
    <w:lvl w:ilvl="7" w:tplc="3EE2BD10">
      <w:start w:val="1"/>
      <w:numFmt w:val="bullet"/>
      <w:lvlText w:val="o"/>
      <w:lvlJc w:val="left"/>
      <w:pPr>
        <w:ind w:left="5760" w:hanging="360"/>
      </w:pPr>
      <w:rPr>
        <w:rFonts w:ascii="Courier New" w:hAnsi="Courier New" w:hint="default"/>
      </w:rPr>
    </w:lvl>
    <w:lvl w:ilvl="8" w:tplc="82C088C0">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4"/>
  </w:num>
  <w:num w:numId="5">
    <w:abstractNumId w:val="12"/>
  </w:num>
  <w:num w:numId="6">
    <w:abstractNumId w:val="13"/>
  </w:num>
  <w:num w:numId="7">
    <w:abstractNumId w:val="1"/>
  </w:num>
  <w:num w:numId="8">
    <w:abstractNumId w:val="9"/>
  </w:num>
  <w:num w:numId="9">
    <w:abstractNumId w:val="2"/>
  </w:num>
  <w:num w:numId="10">
    <w:abstractNumId w:val="10"/>
  </w:num>
  <w:num w:numId="11">
    <w:abstractNumId w:val="8"/>
  </w:num>
  <w:num w:numId="12">
    <w:abstractNumId w:val="5"/>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77"/>
    <w:rsid w:val="0011196C"/>
    <w:rsid w:val="00167F6B"/>
    <w:rsid w:val="00236FDF"/>
    <w:rsid w:val="00297DCF"/>
    <w:rsid w:val="002A60F6"/>
    <w:rsid w:val="003241C0"/>
    <w:rsid w:val="004970DE"/>
    <w:rsid w:val="00552254"/>
    <w:rsid w:val="00581D15"/>
    <w:rsid w:val="005851FA"/>
    <w:rsid w:val="005C6711"/>
    <w:rsid w:val="00783077"/>
    <w:rsid w:val="007D478E"/>
    <w:rsid w:val="00A47569"/>
    <w:rsid w:val="00B810FE"/>
    <w:rsid w:val="00C53956"/>
    <w:rsid w:val="00C67B8B"/>
    <w:rsid w:val="0F1FB139"/>
    <w:rsid w:val="2B649960"/>
    <w:rsid w:val="2CEB8157"/>
    <w:rsid w:val="2F6FEBEC"/>
    <w:rsid w:val="4229C89C"/>
    <w:rsid w:val="43EA29C7"/>
    <w:rsid w:val="465CDBCC"/>
    <w:rsid w:val="4D448B7B"/>
    <w:rsid w:val="51BE267A"/>
    <w:rsid w:val="577CD68D"/>
    <w:rsid w:val="6671A9F1"/>
    <w:rsid w:val="6A635340"/>
    <w:rsid w:val="6AC2E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29D8"/>
  <w15:chartTrackingRefBased/>
  <w15:docId w15:val="{39A7E141-D329-4BA6-B519-4FB273C3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DF"/>
    <w:pPr>
      <w:ind w:left="720"/>
      <w:contextualSpacing/>
    </w:pPr>
  </w:style>
  <w:style w:type="character" w:styleId="Hyperlink">
    <w:name w:val="Hyperlink"/>
    <w:basedOn w:val="DefaultParagraphFont"/>
    <w:uiPriority w:val="99"/>
    <w:unhideWhenUsed/>
    <w:rsid w:val="00236FDF"/>
    <w:rPr>
      <w:color w:val="0563C1" w:themeColor="hyperlink"/>
      <w:u w:val="single"/>
    </w:rPr>
  </w:style>
  <w:style w:type="character" w:styleId="UnresolvedMention">
    <w:name w:val="Unresolved Mention"/>
    <w:basedOn w:val="DefaultParagraphFont"/>
    <w:uiPriority w:val="99"/>
    <w:semiHidden/>
    <w:unhideWhenUsed/>
    <w:rsid w:val="00236FD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yperlink" Target="https://www.law.georgetown.edu/wp-content/uploads/2018/07/How-to-Craft-an-Effective-Case-Comparison.pdf" TargetMode="External"/><Relationship Id="rId7" Type="http://schemas.openxmlformats.org/officeDocument/2006/relationships/hyperlink" Target="https://calendly.com/alter-2/current-student-calls?month=2020-08"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gatorevals.aa.ufl.edu/public-results/" TargetMode="External"/><Relationship Id="rId33" Type="http://schemas.openxmlformats.org/officeDocument/2006/relationships/hyperlink" Target="https://www.nycourts.gov/ctapps/outline.htm"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www.supremecourt.gov/opinions/17pdf/16-1220_3e04.pdf" TargetMode="External"/><Relationship Id="rId1" Type="http://schemas.openxmlformats.org/officeDocument/2006/relationships/numbering" Target="numbering.xml"/><Relationship Id="rId6" Type="http://schemas.openxmlformats.org/officeDocument/2006/relationships/hyperlink" Target="https://calendly.com/alter-2/current-student-calls?month=2020-07&amp;date=2020-07-29" TargetMode="External"/><Relationship Id="rId11" Type="http://schemas.openxmlformats.org/officeDocument/2006/relationships/hyperlink" Target="http://www.dso.ufl.edu/drc/" TargetMode="External"/><Relationship Id="rId24" Type="http://schemas.openxmlformats.org/officeDocument/2006/relationships/hyperlink" Target="https://ufl.bluera.com/ufl/" TargetMode="External"/><Relationship Id="rId32" Type="http://schemas.openxmlformats.org/officeDocument/2006/relationships/hyperlink" Target="https://www.nysenate.gov/legislation/laws/PEN/140.30" TargetMode="External"/><Relationship Id="rId5" Type="http://schemas.openxmlformats.org/officeDocument/2006/relationships/hyperlink" Target="mailto:Alter@law.ufl.edu" TargetMode="External"/><Relationship Id="rId15" Type="http://schemas.openxmlformats.org/officeDocument/2006/relationships/hyperlink" Target="http://www.dso.ufl.edu/drc/" TargetMode="External"/><Relationship Id="rId23" Type="http://schemas.openxmlformats.org/officeDocument/2006/relationships/hyperlink" Target="https://gatorevals.aa.ufl.edu/students/" TargetMode="External"/><Relationship Id="rId28" Type="http://schemas.openxmlformats.org/officeDocument/2006/relationships/hyperlink" Target="https://catalog.ufl.edu/UGRD/academic-regulations/attendance-policies/" TargetMode="External"/><Relationship Id="rId36"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s://www.nysenate.gov/legislation/laws/PEN/140.25"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law.ufl.edu/student-affairs/additional-information/honor-code-and-committee" TargetMode="External"/><Relationship Id="rId27" Type="http://schemas.openxmlformats.org/officeDocument/2006/relationships/hyperlink" Target="https://coronavirus.ufhealth.org/screen-test-protect/covid-19-exposure-and-symptoms-who-do-i-call-if/" TargetMode="External"/><Relationship Id="rId30" Type="http://schemas.openxmlformats.org/officeDocument/2006/relationships/hyperlink" Target="https://www.nysenate.gov/legislation/laws/PEN/140.20" TargetMode="External"/><Relationship Id="rId35" Type="http://schemas.openxmlformats.org/officeDocument/2006/relationships/fontTable" Target="fontTable.xml"/><Relationship Id="rId8" Type="http://schemas.openxmlformats.org/officeDocument/2006/relationships/hyperlink" Target="http://www.law.ufl.edu/student-affairs/current-students/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Joshua</dc:creator>
  <cp:keywords/>
  <dc:description/>
  <cp:lastModifiedBy>Alter,Joshua</cp:lastModifiedBy>
  <cp:revision>2</cp:revision>
  <dcterms:created xsi:type="dcterms:W3CDTF">2020-08-06T18:24:00Z</dcterms:created>
  <dcterms:modified xsi:type="dcterms:W3CDTF">2020-08-06T18:24:00Z</dcterms:modified>
</cp:coreProperties>
</file>