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F615" w14:textId="77777777" w:rsidR="005E320A" w:rsidRDefault="003163D1" w:rsidP="003163D1">
      <w:pPr>
        <w:spacing w:after="0" w:line="240" w:lineRule="auto"/>
        <w:jc w:val="center"/>
        <w:rPr>
          <w:b/>
        </w:rPr>
      </w:pPr>
      <w:bookmarkStart w:id="0" w:name="_GoBack"/>
      <w:bookmarkEnd w:id="0"/>
      <w:r>
        <w:rPr>
          <w:b/>
        </w:rPr>
        <w:t xml:space="preserve">SYLLABUS </w:t>
      </w:r>
    </w:p>
    <w:p w14:paraId="362A6270" w14:textId="36B86569" w:rsidR="00C71915" w:rsidRDefault="005E320A" w:rsidP="003163D1">
      <w:pPr>
        <w:spacing w:after="0" w:line="240" w:lineRule="auto"/>
        <w:jc w:val="center"/>
        <w:rPr>
          <w:b/>
        </w:rPr>
      </w:pPr>
      <w:r>
        <w:rPr>
          <w:b/>
        </w:rPr>
        <w:t xml:space="preserve">SPRING </w:t>
      </w:r>
      <w:r w:rsidR="003163D1">
        <w:rPr>
          <w:b/>
        </w:rPr>
        <w:t>2019 UF LAW MARINE AND COASTAL FIELD COURSE</w:t>
      </w:r>
    </w:p>
    <w:p w14:paraId="67A52767" w14:textId="77777777" w:rsidR="003163D1" w:rsidRDefault="003163D1" w:rsidP="003163D1">
      <w:pPr>
        <w:spacing w:after="0" w:line="240" w:lineRule="auto"/>
        <w:jc w:val="center"/>
        <w:rPr>
          <w:b/>
        </w:rPr>
      </w:pPr>
    </w:p>
    <w:p w14:paraId="6D75CB96" w14:textId="79AC89EE" w:rsidR="003163D1" w:rsidRPr="003163D1" w:rsidRDefault="003163D1" w:rsidP="003163D1">
      <w:pPr>
        <w:spacing w:after="0" w:line="240" w:lineRule="auto"/>
        <w:jc w:val="center"/>
        <w:rPr>
          <w:b/>
        </w:rPr>
      </w:pPr>
      <w:r w:rsidRPr="003163D1">
        <w:rPr>
          <w:b/>
        </w:rPr>
        <w:t>A DAY AT THE BEACH: THE LAW, POLICY AND FUTURE OF FLORIDA’S BEACHES</w:t>
      </w:r>
    </w:p>
    <w:p w14:paraId="50BFC2E8" w14:textId="77777777" w:rsidR="003163D1" w:rsidRDefault="003163D1" w:rsidP="003163D1">
      <w:pPr>
        <w:spacing w:after="0" w:line="240" w:lineRule="auto"/>
        <w:jc w:val="center"/>
        <w:rPr>
          <w:b/>
        </w:rPr>
      </w:pPr>
    </w:p>
    <w:p w14:paraId="0C735660" w14:textId="78B94D0D" w:rsidR="003163D1" w:rsidRDefault="003163D1" w:rsidP="003163D1">
      <w:pPr>
        <w:spacing w:after="0" w:line="240" w:lineRule="auto"/>
        <w:jc w:val="center"/>
        <w:rPr>
          <w:b/>
        </w:rPr>
      </w:pPr>
      <w:r>
        <w:rPr>
          <w:b/>
        </w:rPr>
        <w:t xml:space="preserve">LAW 6930: SECTION 1F04 </w:t>
      </w:r>
    </w:p>
    <w:p w14:paraId="30A54E76" w14:textId="77777777" w:rsidR="003163D1" w:rsidRDefault="003163D1" w:rsidP="003163D1">
      <w:pPr>
        <w:spacing w:after="0" w:line="240" w:lineRule="auto"/>
        <w:jc w:val="center"/>
        <w:rPr>
          <w:b/>
        </w:rPr>
      </w:pPr>
      <w:r>
        <w:rPr>
          <w:b/>
        </w:rPr>
        <w:t>PROFESSOR ANKERSEN</w:t>
      </w:r>
    </w:p>
    <w:p w14:paraId="57674A96" w14:textId="77777777" w:rsidR="003163D1" w:rsidRDefault="003163D1" w:rsidP="003163D1">
      <w:pPr>
        <w:spacing w:after="0" w:line="240" w:lineRule="auto"/>
        <w:jc w:val="center"/>
        <w:rPr>
          <w:b/>
        </w:rPr>
      </w:pPr>
    </w:p>
    <w:p w14:paraId="1CFF42DD" w14:textId="0A8D87DB" w:rsidR="00824707" w:rsidRPr="00EF1DF5" w:rsidRDefault="003C211E" w:rsidP="00EF1DF5">
      <w:pPr>
        <w:numPr>
          <w:ilvl w:val="0"/>
          <w:numId w:val="4"/>
        </w:numPr>
        <w:pBdr>
          <w:top w:val="nil"/>
          <w:left w:val="nil"/>
          <w:bottom w:val="nil"/>
          <w:right w:val="nil"/>
          <w:between w:val="nil"/>
        </w:pBdr>
        <w:spacing w:after="0" w:line="240" w:lineRule="auto"/>
        <w:contextualSpacing/>
        <w:rPr>
          <w:rFonts w:eastAsia="Arial" w:cstheme="minorHAnsi"/>
          <w:b/>
          <w:color w:val="000000"/>
        </w:rPr>
      </w:pPr>
      <w:r w:rsidRPr="003C211E">
        <w:rPr>
          <w:rFonts w:eastAsia="Arial" w:cstheme="minorHAnsi"/>
          <w:b/>
          <w:color w:val="000000"/>
        </w:rPr>
        <w:t>COURSE OBJECTIVES AND GOALS</w:t>
      </w:r>
    </w:p>
    <w:p w14:paraId="7D792FA4" w14:textId="6FBFB1F3" w:rsidR="003C211E" w:rsidRPr="003C211E" w:rsidRDefault="003C211E" w:rsidP="00824707">
      <w:pPr>
        <w:pBdr>
          <w:top w:val="nil"/>
          <w:left w:val="nil"/>
          <w:bottom w:val="nil"/>
          <w:right w:val="nil"/>
          <w:between w:val="nil"/>
        </w:pBdr>
        <w:ind w:left="360"/>
        <w:rPr>
          <w:rFonts w:eastAsia="Arial" w:cstheme="minorHAnsi"/>
          <w:color w:val="000000"/>
        </w:rPr>
      </w:pPr>
      <w:r w:rsidRPr="003C211E">
        <w:rPr>
          <w:rFonts w:eastAsia="Arial" w:cstheme="minorHAnsi"/>
          <w:color w:val="000000"/>
        </w:rPr>
        <w:t xml:space="preserve">This </w:t>
      </w:r>
      <w:r>
        <w:rPr>
          <w:rFonts w:eastAsia="Arial" w:cstheme="minorHAnsi"/>
          <w:color w:val="000000"/>
        </w:rPr>
        <w:t xml:space="preserve">one </w:t>
      </w:r>
      <w:r w:rsidRPr="003C211E">
        <w:rPr>
          <w:rFonts w:eastAsia="Arial" w:cstheme="minorHAnsi"/>
          <w:color w:val="000000"/>
        </w:rPr>
        <w:t xml:space="preserve">credit </w:t>
      </w:r>
      <w:r>
        <w:rPr>
          <w:rFonts w:eastAsia="Arial" w:cstheme="minorHAnsi"/>
          <w:color w:val="000000"/>
        </w:rPr>
        <w:t xml:space="preserve">field </w:t>
      </w:r>
      <w:r w:rsidRPr="003C211E">
        <w:rPr>
          <w:rFonts w:eastAsia="Arial" w:cstheme="minorHAnsi"/>
          <w:color w:val="000000"/>
        </w:rPr>
        <w:t xml:space="preserve">course will </w:t>
      </w:r>
      <w:r>
        <w:rPr>
          <w:rFonts w:eastAsia="Arial" w:cstheme="minorHAnsi"/>
          <w:color w:val="000000"/>
        </w:rPr>
        <w:t xml:space="preserve">address the legal issues surrounding Florida’s beaches.  </w:t>
      </w:r>
      <w:r w:rsidR="00E74034">
        <w:rPr>
          <w:rFonts w:eastAsia="Arial" w:cstheme="minorHAnsi"/>
          <w:color w:val="000000"/>
        </w:rPr>
        <w:t xml:space="preserve">Students will gain a general </w:t>
      </w:r>
      <w:r w:rsidRPr="003C211E">
        <w:rPr>
          <w:rFonts w:eastAsia="Arial" w:cstheme="minorHAnsi"/>
          <w:color w:val="000000"/>
        </w:rPr>
        <w:t xml:space="preserve">understanding of </w:t>
      </w:r>
      <w:r>
        <w:rPr>
          <w:rFonts w:eastAsia="Arial" w:cstheme="minorHAnsi"/>
          <w:color w:val="000000"/>
        </w:rPr>
        <w:t xml:space="preserve">coastal law and policy in Florida as it applies to Atlantic and Gulf beaches and the Florida Keys.  </w:t>
      </w:r>
      <w:r w:rsidRPr="003C211E">
        <w:rPr>
          <w:rFonts w:eastAsia="Arial" w:cstheme="minorHAnsi"/>
          <w:color w:val="000000"/>
        </w:rPr>
        <w:t>Topics include:</w:t>
      </w:r>
      <w:r w:rsidR="003163D1">
        <w:rPr>
          <w:rFonts w:eastAsia="Arial" w:cstheme="minorHAnsi"/>
          <w:color w:val="000000"/>
        </w:rPr>
        <w:t xml:space="preserve"> overview of Florida coastal management law and policy framework; </w:t>
      </w:r>
      <w:r>
        <w:rPr>
          <w:rFonts w:eastAsia="Arial" w:cstheme="minorHAnsi"/>
          <w:color w:val="000000"/>
        </w:rPr>
        <w:t>the ambulatory boundar</w:t>
      </w:r>
      <w:r w:rsidR="00824707">
        <w:rPr>
          <w:rFonts w:eastAsia="Arial" w:cstheme="minorHAnsi"/>
          <w:color w:val="000000"/>
        </w:rPr>
        <w:t xml:space="preserve">y law </w:t>
      </w:r>
      <w:r>
        <w:rPr>
          <w:rFonts w:eastAsia="Arial" w:cstheme="minorHAnsi"/>
          <w:color w:val="000000"/>
        </w:rPr>
        <w:t>framework</w:t>
      </w:r>
      <w:r w:rsidR="00824707">
        <w:rPr>
          <w:rFonts w:eastAsia="Arial" w:cstheme="minorHAnsi"/>
          <w:color w:val="000000"/>
        </w:rPr>
        <w:t xml:space="preserve"> and its relation to cyclical tides</w:t>
      </w:r>
      <w:r w:rsidR="00E74034">
        <w:rPr>
          <w:rFonts w:eastAsia="Arial" w:cstheme="minorHAnsi"/>
          <w:color w:val="000000"/>
        </w:rPr>
        <w:t xml:space="preserve"> and sea level rise</w:t>
      </w:r>
      <w:r w:rsidR="005E320A">
        <w:rPr>
          <w:rFonts w:eastAsia="Arial" w:cstheme="minorHAnsi"/>
          <w:color w:val="000000"/>
        </w:rPr>
        <w:t>;</w:t>
      </w:r>
      <w:r w:rsidR="00824707">
        <w:rPr>
          <w:rFonts w:eastAsia="Arial" w:cstheme="minorHAnsi"/>
          <w:color w:val="000000"/>
        </w:rPr>
        <w:t xml:space="preserve"> </w:t>
      </w:r>
      <w:r w:rsidR="005E320A">
        <w:rPr>
          <w:rFonts w:eastAsia="Arial" w:cstheme="minorHAnsi"/>
          <w:color w:val="000000"/>
        </w:rPr>
        <w:t xml:space="preserve">the common law of </w:t>
      </w:r>
      <w:r>
        <w:rPr>
          <w:rFonts w:eastAsia="Arial" w:cstheme="minorHAnsi"/>
          <w:color w:val="000000"/>
        </w:rPr>
        <w:t>beach access</w:t>
      </w:r>
      <w:r w:rsidR="005E320A">
        <w:rPr>
          <w:rFonts w:eastAsia="Arial" w:cstheme="minorHAnsi"/>
          <w:color w:val="000000"/>
        </w:rPr>
        <w:t xml:space="preserve"> and recent statutory modifications; beach-dependency and protected species law</w:t>
      </w:r>
      <w:r w:rsidR="00824707">
        <w:rPr>
          <w:rFonts w:eastAsia="Arial" w:cstheme="minorHAnsi"/>
          <w:color w:val="000000"/>
        </w:rPr>
        <w:t xml:space="preserve">, legal and policy frameworks for coastal resiliency including living shorelines permitting processes, the </w:t>
      </w:r>
      <w:r w:rsidR="005E320A">
        <w:rPr>
          <w:rFonts w:eastAsia="Arial" w:cstheme="minorHAnsi"/>
          <w:color w:val="000000"/>
        </w:rPr>
        <w:t xml:space="preserve">2016 </w:t>
      </w:r>
      <w:r w:rsidR="00824707">
        <w:rPr>
          <w:rFonts w:eastAsia="Arial" w:cstheme="minorHAnsi"/>
          <w:color w:val="000000"/>
        </w:rPr>
        <w:t xml:space="preserve">peril of flood statute and </w:t>
      </w:r>
      <w:r w:rsidR="005E320A">
        <w:rPr>
          <w:rFonts w:eastAsia="Arial" w:cstheme="minorHAnsi"/>
          <w:color w:val="000000"/>
        </w:rPr>
        <w:t>“</w:t>
      </w:r>
      <w:r w:rsidR="00824707">
        <w:rPr>
          <w:rFonts w:eastAsia="Arial" w:cstheme="minorHAnsi"/>
          <w:color w:val="000000"/>
        </w:rPr>
        <w:t>adaptation action</w:t>
      </w:r>
      <w:r w:rsidR="005E320A">
        <w:rPr>
          <w:rFonts w:eastAsia="Arial" w:cstheme="minorHAnsi"/>
          <w:color w:val="000000"/>
        </w:rPr>
        <w:t xml:space="preserve"> planning</w:t>
      </w:r>
      <w:r w:rsidR="00824707">
        <w:rPr>
          <w:rFonts w:eastAsia="Arial" w:cstheme="minorHAnsi"/>
          <w:color w:val="000000"/>
        </w:rPr>
        <w:t xml:space="preserve"> areas.</w:t>
      </w:r>
      <w:r w:rsidR="005E320A">
        <w:rPr>
          <w:rFonts w:eastAsia="Arial" w:cstheme="minorHAnsi"/>
          <w:color w:val="000000"/>
        </w:rPr>
        <w:t>”</w:t>
      </w:r>
      <w:r w:rsidR="00824707">
        <w:rPr>
          <w:rFonts w:eastAsia="Arial" w:cstheme="minorHAnsi"/>
          <w:color w:val="000000"/>
        </w:rPr>
        <w:t xml:space="preserve">  </w:t>
      </w:r>
      <w:r w:rsidR="00824707">
        <w:rPr>
          <w:rFonts w:eastAsia="Arial" w:cstheme="minorHAnsi"/>
        </w:rPr>
        <w:t xml:space="preserve"> </w:t>
      </w:r>
    </w:p>
    <w:p w14:paraId="7793BB3F" w14:textId="0A762599" w:rsidR="00824707" w:rsidRPr="00EF1DF5" w:rsidRDefault="003C211E" w:rsidP="00EF1DF5">
      <w:pPr>
        <w:numPr>
          <w:ilvl w:val="0"/>
          <w:numId w:val="4"/>
        </w:numPr>
        <w:pBdr>
          <w:top w:val="nil"/>
          <w:left w:val="nil"/>
          <w:bottom w:val="nil"/>
          <w:right w:val="nil"/>
          <w:between w:val="nil"/>
        </w:pBdr>
        <w:spacing w:after="0" w:line="240" w:lineRule="auto"/>
        <w:contextualSpacing/>
        <w:rPr>
          <w:rFonts w:eastAsia="Arial" w:cstheme="minorHAnsi"/>
          <w:b/>
          <w:color w:val="000000"/>
        </w:rPr>
      </w:pPr>
      <w:r w:rsidRPr="003C211E">
        <w:rPr>
          <w:rFonts w:eastAsia="Arial" w:cstheme="minorHAnsi"/>
          <w:b/>
        </w:rPr>
        <w:t>STUDENT LEARNING OBJECTIVES</w:t>
      </w:r>
    </w:p>
    <w:p w14:paraId="5EBDEB1C" w14:textId="5B03F0A4" w:rsidR="00E74034" w:rsidRDefault="003C211E" w:rsidP="00E74034">
      <w:pPr>
        <w:pBdr>
          <w:top w:val="nil"/>
          <w:left w:val="nil"/>
          <w:bottom w:val="nil"/>
          <w:right w:val="nil"/>
          <w:between w:val="nil"/>
        </w:pBdr>
        <w:ind w:left="360"/>
        <w:rPr>
          <w:rFonts w:eastAsia="Arial" w:cstheme="minorHAnsi"/>
        </w:rPr>
      </w:pPr>
      <w:r w:rsidRPr="003C211E">
        <w:rPr>
          <w:rFonts w:eastAsia="Arial" w:cstheme="minorHAnsi"/>
        </w:rPr>
        <w:t xml:space="preserve">Students will </w:t>
      </w:r>
      <w:r w:rsidR="00824707">
        <w:rPr>
          <w:rFonts w:eastAsia="Arial" w:cstheme="minorHAnsi"/>
        </w:rPr>
        <w:t xml:space="preserve">understand the relationship between complex coastal processes and the law, </w:t>
      </w:r>
      <w:r w:rsidR="00C34E4E">
        <w:rPr>
          <w:rFonts w:eastAsia="Arial" w:cstheme="minorHAnsi"/>
        </w:rPr>
        <w:t xml:space="preserve">and </w:t>
      </w:r>
      <w:r w:rsidR="00824707">
        <w:rPr>
          <w:rFonts w:eastAsia="Arial" w:cstheme="minorHAnsi"/>
        </w:rPr>
        <w:t xml:space="preserve">the implications that sea level rise and coastal erosion has on property rights and the conservation of beach dependent species.  </w:t>
      </w:r>
      <w:r w:rsidR="00C34E4E">
        <w:rPr>
          <w:rFonts w:eastAsia="Arial" w:cstheme="minorHAnsi"/>
        </w:rPr>
        <w:t xml:space="preserve">Students will gain a deeper appreciation of the role that science plays in the formulation of law and policy.  </w:t>
      </w:r>
      <w:r w:rsidRPr="003C211E">
        <w:rPr>
          <w:rFonts w:eastAsia="Arial" w:cstheme="minorHAnsi"/>
        </w:rPr>
        <w:t xml:space="preserve">Students will gain practical skills in </w:t>
      </w:r>
      <w:r w:rsidR="00C34E4E">
        <w:rPr>
          <w:rFonts w:eastAsia="Arial" w:cstheme="minorHAnsi"/>
        </w:rPr>
        <w:t xml:space="preserve">the tools of </w:t>
      </w:r>
      <w:r w:rsidR="00E74034">
        <w:rPr>
          <w:rFonts w:eastAsia="Arial" w:cstheme="minorHAnsi"/>
        </w:rPr>
        <w:t>stakeholder engagement in the policy formulation process.</w:t>
      </w:r>
      <w:r w:rsidR="003163D1">
        <w:rPr>
          <w:rFonts w:eastAsia="Arial" w:cstheme="minorHAnsi"/>
        </w:rPr>
        <w:t xml:space="preserve">  Student will address legal issues in the field.</w:t>
      </w:r>
    </w:p>
    <w:p w14:paraId="25511C7C" w14:textId="66946E53" w:rsidR="003C211E" w:rsidRPr="005E320A" w:rsidRDefault="003C211E" w:rsidP="005E320A">
      <w:pPr>
        <w:pStyle w:val="ListParagraph"/>
        <w:numPr>
          <w:ilvl w:val="0"/>
          <w:numId w:val="4"/>
        </w:numPr>
        <w:pBdr>
          <w:top w:val="nil"/>
          <w:left w:val="nil"/>
          <w:bottom w:val="nil"/>
          <w:right w:val="nil"/>
          <w:between w:val="nil"/>
        </w:pBdr>
        <w:rPr>
          <w:rFonts w:eastAsia="Arial" w:cstheme="minorHAnsi"/>
          <w:b/>
          <w:color w:val="000000"/>
        </w:rPr>
      </w:pPr>
      <w:r w:rsidRPr="005E320A">
        <w:rPr>
          <w:rFonts w:eastAsia="Arial" w:cstheme="minorHAnsi"/>
          <w:b/>
          <w:color w:val="000000"/>
        </w:rPr>
        <w:t>REQUIRED COURSE MATERIALS</w:t>
      </w:r>
    </w:p>
    <w:p w14:paraId="30A7FAE4" w14:textId="17D0A1C6" w:rsidR="003C211E" w:rsidRPr="003C211E" w:rsidRDefault="00C34E4E" w:rsidP="003C211E">
      <w:pPr>
        <w:pBdr>
          <w:top w:val="nil"/>
          <w:left w:val="nil"/>
          <w:bottom w:val="nil"/>
          <w:right w:val="nil"/>
          <w:between w:val="nil"/>
        </w:pBdr>
        <w:ind w:left="360"/>
        <w:rPr>
          <w:rFonts w:eastAsia="Arial" w:cstheme="minorHAnsi"/>
          <w:color w:val="000000"/>
        </w:rPr>
      </w:pPr>
      <w:r>
        <w:rPr>
          <w:rFonts w:eastAsia="Arial" w:cstheme="minorHAnsi"/>
          <w:color w:val="000000"/>
        </w:rPr>
        <w:t xml:space="preserve">Course materials will be consist of readings </w:t>
      </w:r>
      <w:r w:rsidR="00E74034">
        <w:rPr>
          <w:rFonts w:eastAsia="Arial" w:cstheme="minorHAnsi"/>
          <w:color w:val="000000"/>
        </w:rPr>
        <w:t xml:space="preserve">authored and </w:t>
      </w:r>
      <w:r>
        <w:rPr>
          <w:rFonts w:eastAsia="Arial" w:cstheme="minorHAnsi"/>
          <w:color w:val="000000"/>
        </w:rPr>
        <w:t>curated by the instructors</w:t>
      </w:r>
      <w:r w:rsidR="00E74034">
        <w:rPr>
          <w:rFonts w:eastAsia="Arial" w:cstheme="minorHAnsi"/>
          <w:color w:val="000000"/>
        </w:rPr>
        <w:t xml:space="preserve"> and guest lecturers</w:t>
      </w:r>
      <w:r>
        <w:rPr>
          <w:rFonts w:eastAsia="Arial" w:cstheme="minorHAnsi"/>
          <w:color w:val="000000"/>
        </w:rPr>
        <w:t xml:space="preserve">, as well as background readings to enhance a deeper understanding.  </w:t>
      </w:r>
      <w:r w:rsidR="003C211E" w:rsidRPr="003C211E">
        <w:rPr>
          <w:rFonts w:eastAsia="Arial" w:cstheme="minorHAnsi"/>
          <w:color w:val="000000"/>
        </w:rPr>
        <w:t xml:space="preserve">Students should read the assigned materials before each class and be prepared to discuss the assigned materials during class. Reading assignments may be changed or added as the semester progresses. </w:t>
      </w:r>
    </w:p>
    <w:p w14:paraId="0ABE9E9B" w14:textId="45302989" w:rsidR="003C211E" w:rsidRPr="003C211E" w:rsidRDefault="003C211E" w:rsidP="003C211E">
      <w:pPr>
        <w:pBdr>
          <w:top w:val="nil"/>
          <w:left w:val="nil"/>
          <w:bottom w:val="nil"/>
          <w:right w:val="nil"/>
          <w:between w:val="nil"/>
        </w:pBdr>
        <w:ind w:left="360"/>
        <w:rPr>
          <w:rFonts w:eastAsia="Arial" w:cstheme="minorHAnsi"/>
          <w:color w:val="000000"/>
        </w:rPr>
      </w:pPr>
      <w:r w:rsidRPr="003C211E">
        <w:rPr>
          <w:rFonts w:eastAsia="Arial" w:cstheme="minorHAnsi"/>
          <w:b/>
          <w:color w:val="000000"/>
        </w:rPr>
        <w:lastRenderedPageBreak/>
        <w:t>Text:</w:t>
      </w:r>
      <w:r w:rsidRPr="003C211E">
        <w:rPr>
          <w:rFonts w:eastAsia="Arial" w:cstheme="minorHAnsi"/>
          <w:color w:val="000000"/>
        </w:rPr>
        <w:t xml:space="preserve"> </w:t>
      </w:r>
      <w:r>
        <w:rPr>
          <w:rFonts w:eastAsia="Arial" w:cstheme="minorHAnsi"/>
          <w:color w:val="000000"/>
        </w:rPr>
        <w:t xml:space="preserve">Course materials </w:t>
      </w:r>
      <w:r w:rsidR="00E74034">
        <w:rPr>
          <w:rFonts w:eastAsia="Arial" w:cstheme="minorHAnsi"/>
          <w:color w:val="000000"/>
        </w:rPr>
        <w:t>will be made available online and/or distributed prior to the sessions for which they are relevant.</w:t>
      </w:r>
    </w:p>
    <w:p w14:paraId="32FDFD2E" w14:textId="17E6FCFF" w:rsidR="003C211E" w:rsidRPr="00EF1DF5" w:rsidRDefault="003C211E" w:rsidP="00EF1DF5">
      <w:pPr>
        <w:numPr>
          <w:ilvl w:val="0"/>
          <w:numId w:val="4"/>
        </w:numPr>
        <w:pBdr>
          <w:top w:val="nil"/>
          <w:left w:val="nil"/>
          <w:bottom w:val="nil"/>
          <w:right w:val="nil"/>
          <w:between w:val="nil"/>
        </w:pBdr>
        <w:spacing w:after="0" w:line="240" w:lineRule="auto"/>
        <w:contextualSpacing/>
        <w:rPr>
          <w:rFonts w:eastAsia="Arial" w:cstheme="minorHAnsi"/>
          <w:b/>
          <w:color w:val="000000"/>
        </w:rPr>
      </w:pPr>
      <w:r w:rsidRPr="003C211E">
        <w:rPr>
          <w:rFonts w:eastAsia="Arial" w:cstheme="minorHAnsi"/>
          <w:b/>
          <w:color w:val="000000"/>
        </w:rPr>
        <w:t>METHOD OF EVALUATING STUDENTS AND DETERMINING GRADES</w:t>
      </w:r>
    </w:p>
    <w:p w14:paraId="2BA8EC95" w14:textId="674F0255" w:rsidR="003C211E" w:rsidRPr="003C211E" w:rsidRDefault="003C211E" w:rsidP="003C211E">
      <w:pPr>
        <w:pBdr>
          <w:top w:val="nil"/>
          <w:left w:val="nil"/>
          <w:bottom w:val="nil"/>
          <w:right w:val="nil"/>
          <w:between w:val="nil"/>
        </w:pBdr>
        <w:ind w:left="360"/>
        <w:rPr>
          <w:rFonts w:eastAsia="Arial" w:cstheme="minorHAnsi"/>
          <w:color w:val="000000" w:themeColor="text1"/>
        </w:rPr>
      </w:pPr>
      <w:r w:rsidRPr="003C211E">
        <w:rPr>
          <w:rFonts w:eastAsia="Arial" w:cstheme="minorHAnsi"/>
          <w:color w:val="000000" w:themeColor="text1"/>
        </w:rPr>
        <w:t xml:space="preserve">Final grades will be based on </w:t>
      </w:r>
      <w:r w:rsidR="00E74034">
        <w:rPr>
          <w:rFonts w:eastAsia="Arial" w:cstheme="minorHAnsi"/>
          <w:color w:val="000000" w:themeColor="text1"/>
        </w:rPr>
        <w:t>a final exam</w:t>
      </w:r>
      <w:r w:rsidR="007F6DB8">
        <w:rPr>
          <w:rFonts w:eastAsia="Arial" w:cstheme="minorHAnsi"/>
          <w:color w:val="000000" w:themeColor="text1"/>
        </w:rPr>
        <w:t xml:space="preserve"> and satisfactory completion of short reflective essays after each field trip.  </w:t>
      </w:r>
      <w:r w:rsidR="00E74034">
        <w:rPr>
          <w:rFonts w:eastAsia="Arial" w:cstheme="minorHAnsi"/>
          <w:color w:val="000000" w:themeColor="text1"/>
        </w:rPr>
        <w:t xml:space="preserve"> (100</w:t>
      </w:r>
      <w:r w:rsidR="00916156">
        <w:rPr>
          <w:rFonts w:eastAsia="Arial" w:cstheme="minorHAnsi"/>
          <w:color w:val="000000" w:themeColor="text1"/>
        </w:rPr>
        <w:t xml:space="preserve">%), and the </w:t>
      </w:r>
      <w:r w:rsidR="007F6DB8">
        <w:rPr>
          <w:rFonts w:eastAsia="Arial" w:cstheme="minorHAnsi"/>
          <w:color w:val="000000" w:themeColor="text1"/>
        </w:rPr>
        <w:t xml:space="preserve">relaxed </w:t>
      </w:r>
      <w:r w:rsidR="00916156">
        <w:rPr>
          <w:rFonts w:eastAsia="Arial" w:cstheme="minorHAnsi"/>
          <w:color w:val="000000" w:themeColor="text1"/>
        </w:rPr>
        <w:t>curve associated</w:t>
      </w:r>
      <w:r w:rsidR="007F6DB8">
        <w:rPr>
          <w:rFonts w:eastAsia="Arial" w:cstheme="minorHAnsi"/>
          <w:color w:val="000000" w:themeColor="text1"/>
        </w:rPr>
        <w:t xml:space="preserve"> with a class of fewer than 15 students.</w:t>
      </w:r>
      <w:r w:rsidR="00916156">
        <w:rPr>
          <w:rFonts w:eastAsia="Arial" w:cstheme="minorHAnsi"/>
          <w:color w:val="000000" w:themeColor="text1"/>
        </w:rPr>
        <w:t xml:space="preserve"> </w:t>
      </w:r>
    </w:p>
    <w:p w14:paraId="00F595BC" w14:textId="48C388D5" w:rsidR="003C211E" w:rsidRDefault="003C211E" w:rsidP="003C211E">
      <w:pPr>
        <w:pBdr>
          <w:top w:val="nil"/>
          <w:left w:val="nil"/>
          <w:bottom w:val="nil"/>
          <w:right w:val="nil"/>
          <w:between w:val="nil"/>
        </w:pBdr>
        <w:ind w:left="360"/>
        <w:rPr>
          <w:rFonts w:eastAsia="Arial" w:cstheme="minorHAnsi"/>
          <w:color w:val="000000"/>
        </w:rPr>
      </w:pPr>
      <w:r w:rsidRPr="003C211E">
        <w:rPr>
          <w:rFonts w:eastAsia="Arial" w:cstheme="minorHAnsi"/>
          <w:b/>
          <w:color w:val="000000"/>
        </w:rPr>
        <w:t>Classroom</w:t>
      </w:r>
      <w:r w:rsidR="007F6DB8">
        <w:rPr>
          <w:rFonts w:eastAsia="Arial" w:cstheme="minorHAnsi"/>
          <w:b/>
          <w:color w:val="000000"/>
        </w:rPr>
        <w:t xml:space="preserve"> Expectations</w:t>
      </w:r>
      <w:r w:rsidRPr="003C211E">
        <w:rPr>
          <w:rFonts w:eastAsia="Arial" w:cstheme="minorHAnsi"/>
          <w:b/>
          <w:color w:val="000000"/>
        </w:rPr>
        <w:t xml:space="preserve"> </w:t>
      </w:r>
      <w:r>
        <w:rPr>
          <w:rFonts w:eastAsia="Arial" w:cstheme="minorHAnsi"/>
          <w:b/>
          <w:color w:val="000000"/>
        </w:rPr>
        <w:t xml:space="preserve">&amp; Field Trip </w:t>
      </w:r>
      <w:r w:rsidRPr="003C211E">
        <w:rPr>
          <w:rFonts w:eastAsia="Arial" w:cstheme="minorHAnsi"/>
          <w:b/>
          <w:color w:val="000000"/>
        </w:rPr>
        <w:t xml:space="preserve">Participation: </w:t>
      </w:r>
      <w:r w:rsidRPr="003C211E">
        <w:rPr>
          <w:rFonts w:eastAsia="Arial" w:cstheme="minorHAnsi"/>
          <w:color w:val="000000"/>
        </w:rPr>
        <w:t>Each student is expected to participate in class</w:t>
      </w:r>
      <w:r w:rsidR="007F6DB8">
        <w:rPr>
          <w:rFonts w:eastAsia="Arial" w:cstheme="minorHAnsi"/>
          <w:color w:val="000000"/>
        </w:rPr>
        <w:t xml:space="preserve"> and field discussions. </w:t>
      </w:r>
      <w:r w:rsidRPr="003C211E">
        <w:rPr>
          <w:rFonts w:eastAsia="Arial" w:cstheme="minorHAnsi"/>
          <w:color w:val="000000"/>
        </w:rPr>
        <w:t xml:space="preserve"> Students may be called on to answer questions. Voluntary participation is encouraged. </w:t>
      </w:r>
      <w:r w:rsidR="007F6DB8">
        <w:rPr>
          <w:rFonts w:eastAsia="Arial" w:cstheme="minorHAnsi"/>
          <w:color w:val="000000"/>
        </w:rPr>
        <w:t xml:space="preserve">Students may </w:t>
      </w:r>
      <w:r w:rsidR="002619A9">
        <w:rPr>
          <w:rFonts w:eastAsia="Arial" w:cstheme="minorHAnsi"/>
          <w:color w:val="000000"/>
        </w:rPr>
        <w:t>miss 1 of the 4</w:t>
      </w:r>
      <w:r w:rsidR="007F6DB8">
        <w:rPr>
          <w:rFonts w:eastAsia="Arial" w:cstheme="minorHAnsi"/>
          <w:color w:val="000000"/>
        </w:rPr>
        <w:t xml:space="preserve"> field trips.  However, course content delivered at these may be on the final exam.  </w:t>
      </w:r>
    </w:p>
    <w:p w14:paraId="69D7305A" w14:textId="1D5DDFB5" w:rsidR="00A9589F" w:rsidRDefault="00031A11" w:rsidP="00A9589F">
      <w:pPr>
        <w:spacing w:after="0" w:line="240" w:lineRule="auto"/>
        <w:ind w:left="360"/>
        <w:rPr>
          <w:rFonts w:cs="Times New Roman"/>
        </w:rPr>
      </w:pPr>
      <w:r>
        <w:rPr>
          <w:rFonts w:cs="Times New Roman"/>
          <w:b/>
        </w:rPr>
        <w:t>Out-of-Class Expectations:</w:t>
      </w:r>
      <w:r w:rsidR="00A9589F">
        <w:rPr>
          <w:rFonts w:cs="Times New Roman"/>
        </w:rPr>
        <w:t xml:space="preserve">  In conformance with ABA Standard 310, it</w:t>
      </w:r>
      <w:r w:rsidR="00A9589F" w:rsidRPr="00A9589F">
        <w:rPr>
          <w:rFonts w:cs="Times New Roman"/>
        </w:rPr>
        <w:t xml:space="preserve"> is anticipated that you will spend approximately 2 hours out of class reading and/or preparing for in class assignments for every 1 hour in class.</w:t>
      </w:r>
    </w:p>
    <w:p w14:paraId="0C835F70" w14:textId="77777777" w:rsidR="00A9589F" w:rsidRPr="00A9589F" w:rsidRDefault="00A9589F" w:rsidP="00A9589F">
      <w:pPr>
        <w:spacing w:after="0" w:line="240" w:lineRule="auto"/>
        <w:ind w:left="360"/>
        <w:rPr>
          <w:rFonts w:cs="Times New Roman"/>
        </w:rPr>
      </w:pPr>
    </w:p>
    <w:p w14:paraId="471584E7" w14:textId="33B27D52" w:rsidR="003C211E" w:rsidRPr="003C211E" w:rsidRDefault="003C211E" w:rsidP="003C211E">
      <w:pPr>
        <w:pBdr>
          <w:top w:val="nil"/>
          <w:left w:val="nil"/>
          <w:bottom w:val="nil"/>
          <w:right w:val="nil"/>
          <w:between w:val="nil"/>
        </w:pBdr>
        <w:ind w:left="360"/>
        <w:rPr>
          <w:rFonts w:eastAsia="Arial" w:cstheme="minorHAnsi"/>
          <w:color w:val="000000"/>
        </w:rPr>
      </w:pPr>
      <w:r w:rsidRPr="003C211E">
        <w:rPr>
          <w:rFonts w:eastAsia="Arial" w:cstheme="minorHAnsi"/>
          <w:b/>
          <w:color w:val="000000"/>
        </w:rPr>
        <w:t xml:space="preserve">Final Exam: </w:t>
      </w:r>
      <w:r w:rsidR="007F6DB8">
        <w:rPr>
          <w:rFonts w:eastAsia="Arial" w:cstheme="minorHAnsi"/>
          <w:color w:val="000000"/>
        </w:rPr>
        <w:t xml:space="preserve">The final exam will address topics covered on each field trip, </w:t>
      </w:r>
      <w:r w:rsidRPr="003C211E">
        <w:rPr>
          <w:rFonts w:eastAsia="Arial" w:cstheme="minorHAnsi"/>
          <w:color w:val="000000"/>
        </w:rPr>
        <w:t xml:space="preserve">and all assigned readings. </w:t>
      </w:r>
      <w:r w:rsidRPr="003C211E">
        <w:rPr>
          <w:rFonts w:eastAsia="Arial" w:cstheme="minorHAnsi"/>
        </w:rPr>
        <w:t>S</w:t>
      </w:r>
      <w:r w:rsidRPr="003C211E">
        <w:rPr>
          <w:rFonts w:eastAsia="Arial" w:cstheme="minorHAnsi"/>
          <w:color w:val="000000"/>
        </w:rPr>
        <w:t>tudents should exp</w:t>
      </w:r>
      <w:r w:rsidR="00E74034">
        <w:rPr>
          <w:rFonts w:eastAsia="Arial" w:cstheme="minorHAnsi"/>
          <w:color w:val="000000"/>
        </w:rPr>
        <w:t>ect a combination of multiple choice, short answer, and short essay questions</w:t>
      </w:r>
      <w:r w:rsidRPr="003C211E">
        <w:rPr>
          <w:rFonts w:eastAsia="Arial" w:cstheme="minorHAnsi"/>
          <w:color w:val="000000"/>
        </w:rPr>
        <w:t xml:space="preserve">. </w:t>
      </w:r>
      <w:r w:rsidRPr="003C211E">
        <w:rPr>
          <w:rFonts w:eastAsia="Arial" w:cstheme="minorHAnsi"/>
          <w:color w:val="000000" w:themeColor="text1"/>
        </w:rPr>
        <w:t xml:space="preserve">The final exam will constitute </w:t>
      </w:r>
      <w:r>
        <w:rPr>
          <w:rFonts w:eastAsia="Arial" w:cstheme="minorHAnsi"/>
          <w:color w:val="000000" w:themeColor="text1"/>
        </w:rPr>
        <w:t>100</w:t>
      </w:r>
      <w:r w:rsidRPr="003C211E">
        <w:rPr>
          <w:rFonts w:eastAsia="Arial" w:cstheme="minorHAnsi"/>
          <w:color w:val="000000" w:themeColor="text1"/>
        </w:rPr>
        <w:t xml:space="preserve">% of the final grade. </w:t>
      </w:r>
    </w:p>
    <w:p w14:paraId="34179269" w14:textId="72A18DEF" w:rsidR="003C211E" w:rsidRPr="003C211E" w:rsidRDefault="003C211E" w:rsidP="00EF1DF5">
      <w:pPr>
        <w:pBdr>
          <w:top w:val="nil"/>
          <w:left w:val="nil"/>
          <w:bottom w:val="nil"/>
          <w:right w:val="nil"/>
          <w:between w:val="nil"/>
        </w:pBdr>
        <w:ind w:left="360"/>
        <w:rPr>
          <w:rFonts w:eastAsia="Arial" w:cstheme="minorHAnsi"/>
          <w:color w:val="000000"/>
        </w:rPr>
      </w:pPr>
      <w:r w:rsidRPr="003C211E">
        <w:rPr>
          <w:rFonts w:eastAsia="Arial" w:cstheme="minorHAnsi"/>
          <w:b/>
          <w:color w:val="000000"/>
        </w:rPr>
        <w:t>Grades:</w:t>
      </w:r>
      <w:r w:rsidRPr="003C211E">
        <w:rPr>
          <w:rFonts w:eastAsia="Arial" w:cstheme="minorHAnsi"/>
          <w:color w:val="000000"/>
        </w:rPr>
        <w:t xml:space="preserve"> Grades will be assigned based upon the standards required by the law school</w:t>
      </w:r>
      <w:r w:rsidR="00916156">
        <w:rPr>
          <w:rFonts w:eastAsia="Arial" w:cstheme="minorHAnsi"/>
          <w:color w:val="000000"/>
        </w:rPr>
        <w:t>, and applicable to a class with fewer than 15 students</w:t>
      </w:r>
      <w:r w:rsidRPr="003C211E">
        <w:rPr>
          <w:rFonts w:eastAsia="Arial" w:cstheme="minorHAnsi"/>
          <w:color w:val="000000"/>
        </w:rPr>
        <w:t xml:space="preserve">. The UF Frederic G. Levin College of Law grading policy is located at </w:t>
      </w:r>
      <w:hyperlink r:id="rId5" w:anchor="9">
        <w:r w:rsidRPr="003C211E">
          <w:rPr>
            <w:rFonts w:eastAsia="Arial" w:cstheme="minorHAnsi"/>
            <w:color w:val="0563C1"/>
            <w:u w:val="single"/>
          </w:rPr>
          <w:t>http://www.law.ufl.edu/student-affairs/current-students/academic-policies#9</w:t>
        </w:r>
      </w:hyperlink>
      <w:r w:rsidRPr="003C211E">
        <w:rPr>
          <w:rFonts w:eastAsia="Arial" w:cstheme="minorHAnsi"/>
          <w:color w:val="000000"/>
        </w:rPr>
        <w:t xml:space="preserve"> </w:t>
      </w:r>
    </w:p>
    <w:p w14:paraId="6C0FEE76" w14:textId="2298B234" w:rsidR="003C211E" w:rsidRPr="00EF1DF5" w:rsidRDefault="003C211E" w:rsidP="00EF1DF5">
      <w:pPr>
        <w:pBdr>
          <w:top w:val="nil"/>
          <w:left w:val="nil"/>
          <w:bottom w:val="nil"/>
          <w:right w:val="nil"/>
          <w:between w:val="nil"/>
        </w:pBdr>
        <w:ind w:left="360"/>
        <w:rPr>
          <w:rFonts w:eastAsia="Arial" w:cstheme="minorHAnsi"/>
        </w:rPr>
      </w:pPr>
      <w:r w:rsidRPr="003C211E">
        <w:rPr>
          <w:rFonts w:eastAsia="Arial" w:cstheme="minorHAnsi"/>
          <w:b/>
          <w:color w:val="000000"/>
        </w:rPr>
        <w:t>Grading Scale:</w:t>
      </w:r>
      <w:r w:rsidRPr="003C211E">
        <w:rPr>
          <w:rFonts w:eastAsia="Arial" w:cstheme="minorHAnsi"/>
          <w:color w:val="000000"/>
        </w:rPr>
        <w:t xml:space="preserve"> The following chart describes the specific letter grade/grade point equivalent. </w:t>
      </w:r>
    </w:p>
    <w:tbl>
      <w:tblPr>
        <w:tblW w:w="857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9"/>
        <w:gridCol w:w="5099"/>
      </w:tblGrid>
      <w:tr w:rsidR="003C211E" w:rsidRPr="003C211E" w14:paraId="717F7BD5" w14:textId="77777777" w:rsidTr="00EF1DF5">
        <w:trPr>
          <w:trHeight w:val="290"/>
        </w:trPr>
        <w:tc>
          <w:tcPr>
            <w:tcW w:w="3479" w:type="dxa"/>
          </w:tcPr>
          <w:p w14:paraId="3A3C108A"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Letter Grade</w:t>
            </w:r>
          </w:p>
        </w:tc>
        <w:tc>
          <w:tcPr>
            <w:tcW w:w="5099" w:type="dxa"/>
          </w:tcPr>
          <w:p w14:paraId="2D5358B9"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Grade Point Equivalent</w:t>
            </w:r>
          </w:p>
        </w:tc>
      </w:tr>
      <w:tr w:rsidR="003C211E" w:rsidRPr="003C211E" w14:paraId="3FAF998B" w14:textId="77777777" w:rsidTr="00EF1DF5">
        <w:trPr>
          <w:trHeight w:val="280"/>
        </w:trPr>
        <w:tc>
          <w:tcPr>
            <w:tcW w:w="3479" w:type="dxa"/>
          </w:tcPr>
          <w:p w14:paraId="42BE9749"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A (Excellent)</w:t>
            </w:r>
          </w:p>
        </w:tc>
        <w:tc>
          <w:tcPr>
            <w:tcW w:w="5099" w:type="dxa"/>
          </w:tcPr>
          <w:p w14:paraId="24BE9D91"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4.0</w:t>
            </w:r>
          </w:p>
        </w:tc>
      </w:tr>
      <w:tr w:rsidR="003C211E" w:rsidRPr="003C211E" w14:paraId="1CA9D46F" w14:textId="77777777" w:rsidTr="00EF1DF5">
        <w:trPr>
          <w:trHeight w:val="290"/>
        </w:trPr>
        <w:tc>
          <w:tcPr>
            <w:tcW w:w="3479" w:type="dxa"/>
          </w:tcPr>
          <w:p w14:paraId="4EA2497B"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A-</w:t>
            </w:r>
          </w:p>
        </w:tc>
        <w:tc>
          <w:tcPr>
            <w:tcW w:w="5099" w:type="dxa"/>
          </w:tcPr>
          <w:p w14:paraId="42E9C14F"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3.67</w:t>
            </w:r>
          </w:p>
        </w:tc>
      </w:tr>
      <w:tr w:rsidR="003C211E" w:rsidRPr="003C211E" w14:paraId="1E3CE1F4" w14:textId="77777777" w:rsidTr="00EF1DF5">
        <w:trPr>
          <w:trHeight w:val="290"/>
        </w:trPr>
        <w:tc>
          <w:tcPr>
            <w:tcW w:w="3479" w:type="dxa"/>
          </w:tcPr>
          <w:p w14:paraId="3A476CE8"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B+</w:t>
            </w:r>
          </w:p>
        </w:tc>
        <w:tc>
          <w:tcPr>
            <w:tcW w:w="5099" w:type="dxa"/>
          </w:tcPr>
          <w:p w14:paraId="6129DE2A"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3.33</w:t>
            </w:r>
          </w:p>
        </w:tc>
      </w:tr>
      <w:tr w:rsidR="003C211E" w:rsidRPr="003C211E" w14:paraId="6B8F48EE" w14:textId="77777777" w:rsidTr="00EF1DF5">
        <w:trPr>
          <w:trHeight w:val="280"/>
        </w:trPr>
        <w:tc>
          <w:tcPr>
            <w:tcW w:w="3479" w:type="dxa"/>
          </w:tcPr>
          <w:p w14:paraId="20B50850"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B</w:t>
            </w:r>
          </w:p>
        </w:tc>
        <w:tc>
          <w:tcPr>
            <w:tcW w:w="5099" w:type="dxa"/>
          </w:tcPr>
          <w:p w14:paraId="5C0CA127"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3.0</w:t>
            </w:r>
          </w:p>
        </w:tc>
      </w:tr>
      <w:tr w:rsidR="003C211E" w:rsidRPr="003C211E" w14:paraId="187D1CE0" w14:textId="77777777" w:rsidTr="00EF1DF5">
        <w:trPr>
          <w:trHeight w:val="290"/>
        </w:trPr>
        <w:tc>
          <w:tcPr>
            <w:tcW w:w="3479" w:type="dxa"/>
          </w:tcPr>
          <w:p w14:paraId="72EDC4A6"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lastRenderedPageBreak/>
              <w:t>B-</w:t>
            </w:r>
          </w:p>
        </w:tc>
        <w:tc>
          <w:tcPr>
            <w:tcW w:w="5099" w:type="dxa"/>
          </w:tcPr>
          <w:p w14:paraId="269E0D9E"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2.67</w:t>
            </w:r>
          </w:p>
        </w:tc>
      </w:tr>
      <w:tr w:rsidR="003C211E" w:rsidRPr="003C211E" w14:paraId="64624515" w14:textId="77777777" w:rsidTr="00EF1DF5">
        <w:trPr>
          <w:trHeight w:val="290"/>
        </w:trPr>
        <w:tc>
          <w:tcPr>
            <w:tcW w:w="3479" w:type="dxa"/>
          </w:tcPr>
          <w:p w14:paraId="12C972E0"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C+</w:t>
            </w:r>
          </w:p>
        </w:tc>
        <w:tc>
          <w:tcPr>
            <w:tcW w:w="5099" w:type="dxa"/>
          </w:tcPr>
          <w:p w14:paraId="5548C960"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2.33</w:t>
            </w:r>
          </w:p>
        </w:tc>
      </w:tr>
      <w:tr w:rsidR="003C211E" w:rsidRPr="003C211E" w14:paraId="61AE954C" w14:textId="77777777" w:rsidTr="00EF1DF5">
        <w:trPr>
          <w:trHeight w:val="280"/>
        </w:trPr>
        <w:tc>
          <w:tcPr>
            <w:tcW w:w="3479" w:type="dxa"/>
          </w:tcPr>
          <w:p w14:paraId="29013556"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C (Satisfactory)</w:t>
            </w:r>
          </w:p>
        </w:tc>
        <w:tc>
          <w:tcPr>
            <w:tcW w:w="5099" w:type="dxa"/>
          </w:tcPr>
          <w:p w14:paraId="2E67DDA3"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2.0</w:t>
            </w:r>
          </w:p>
        </w:tc>
      </w:tr>
      <w:tr w:rsidR="003C211E" w:rsidRPr="003C211E" w14:paraId="6988EA11" w14:textId="77777777" w:rsidTr="00EF1DF5">
        <w:trPr>
          <w:trHeight w:val="290"/>
        </w:trPr>
        <w:tc>
          <w:tcPr>
            <w:tcW w:w="3479" w:type="dxa"/>
          </w:tcPr>
          <w:p w14:paraId="01A271B6"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C-</w:t>
            </w:r>
          </w:p>
        </w:tc>
        <w:tc>
          <w:tcPr>
            <w:tcW w:w="5099" w:type="dxa"/>
          </w:tcPr>
          <w:p w14:paraId="4FF0F236"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1.67</w:t>
            </w:r>
          </w:p>
        </w:tc>
      </w:tr>
      <w:tr w:rsidR="003C211E" w:rsidRPr="003C211E" w14:paraId="19F24DB3" w14:textId="77777777" w:rsidTr="00EF1DF5">
        <w:trPr>
          <w:trHeight w:val="290"/>
        </w:trPr>
        <w:tc>
          <w:tcPr>
            <w:tcW w:w="3479" w:type="dxa"/>
          </w:tcPr>
          <w:p w14:paraId="44887B6C"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D+</w:t>
            </w:r>
          </w:p>
        </w:tc>
        <w:tc>
          <w:tcPr>
            <w:tcW w:w="5099" w:type="dxa"/>
          </w:tcPr>
          <w:p w14:paraId="42F3B1A1"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1.33</w:t>
            </w:r>
          </w:p>
        </w:tc>
      </w:tr>
      <w:tr w:rsidR="003C211E" w:rsidRPr="003C211E" w14:paraId="7234E19F" w14:textId="77777777" w:rsidTr="00EF1DF5">
        <w:trPr>
          <w:trHeight w:val="280"/>
        </w:trPr>
        <w:tc>
          <w:tcPr>
            <w:tcW w:w="3479" w:type="dxa"/>
          </w:tcPr>
          <w:p w14:paraId="7F9B8831"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D (Poor)</w:t>
            </w:r>
          </w:p>
        </w:tc>
        <w:tc>
          <w:tcPr>
            <w:tcW w:w="5099" w:type="dxa"/>
          </w:tcPr>
          <w:p w14:paraId="0CC4BA89"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1.0</w:t>
            </w:r>
          </w:p>
        </w:tc>
      </w:tr>
      <w:tr w:rsidR="003C211E" w:rsidRPr="003C211E" w14:paraId="71966CCC" w14:textId="77777777" w:rsidTr="00EF1DF5">
        <w:trPr>
          <w:trHeight w:val="290"/>
        </w:trPr>
        <w:tc>
          <w:tcPr>
            <w:tcW w:w="3479" w:type="dxa"/>
          </w:tcPr>
          <w:p w14:paraId="71C09861"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D-</w:t>
            </w:r>
          </w:p>
        </w:tc>
        <w:tc>
          <w:tcPr>
            <w:tcW w:w="5099" w:type="dxa"/>
          </w:tcPr>
          <w:p w14:paraId="04A2B8C1"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0.67</w:t>
            </w:r>
          </w:p>
        </w:tc>
      </w:tr>
      <w:tr w:rsidR="003C211E" w:rsidRPr="003C211E" w14:paraId="66192C17" w14:textId="77777777" w:rsidTr="00EF1DF5">
        <w:trPr>
          <w:trHeight w:val="70"/>
        </w:trPr>
        <w:tc>
          <w:tcPr>
            <w:tcW w:w="3479" w:type="dxa"/>
          </w:tcPr>
          <w:p w14:paraId="32D8C027"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E (Failure)</w:t>
            </w:r>
          </w:p>
        </w:tc>
        <w:tc>
          <w:tcPr>
            <w:tcW w:w="5099" w:type="dxa"/>
          </w:tcPr>
          <w:p w14:paraId="40505D54" w14:textId="77777777" w:rsidR="003C211E" w:rsidRPr="00EF1DF5" w:rsidRDefault="003C211E" w:rsidP="00202602">
            <w:pPr>
              <w:pBdr>
                <w:top w:val="nil"/>
                <w:left w:val="nil"/>
                <w:bottom w:val="nil"/>
                <w:right w:val="nil"/>
                <w:between w:val="nil"/>
              </w:pBdr>
              <w:rPr>
                <w:rFonts w:eastAsia="Arial" w:cstheme="minorHAnsi"/>
                <w:color w:val="000000"/>
                <w:sz w:val="18"/>
                <w:szCs w:val="18"/>
              </w:rPr>
            </w:pPr>
            <w:r w:rsidRPr="00EF1DF5">
              <w:rPr>
                <w:rFonts w:eastAsia="Arial" w:cstheme="minorHAnsi"/>
                <w:color w:val="000000"/>
                <w:sz w:val="18"/>
                <w:szCs w:val="18"/>
              </w:rPr>
              <w:t>0.0</w:t>
            </w:r>
          </w:p>
        </w:tc>
      </w:tr>
    </w:tbl>
    <w:p w14:paraId="7A153D54" w14:textId="56F9346E" w:rsidR="0045440A" w:rsidRPr="0045440A" w:rsidRDefault="0045440A" w:rsidP="00EF1DF5">
      <w:pPr>
        <w:pBdr>
          <w:top w:val="nil"/>
          <w:left w:val="nil"/>
          <w:bottom w:val="nil"/>
          <w:right w:val="nil"/>
          <w:between w:val="nil"/>
        </w:pBdr>
        <w:rPr>
          <w:rFonts w:eastAsia="Arial" w:cstheme="minorHAnsi"/>
          <w:b/>
        </w:rPr>
      </w:pPr>
    </w:p>
    <w:p w14:paraId="0350E9BC" w14:textId="51F43DC4" w:rsidR="0045440A" w:rsidRPr="002619A9" w:rsidRDefault="0045440A" w:rsidP="002619A9">
      <w:pPr>
        <w:pBdr>
          <w:top w:val="nil"/>
          <w:left w:val="nil"/>
          <w:bottom w:val="nil"/>
          <w:right w:val="nil"/>
          <w:between w:val="nil"/>
        </w:pBdr>
        <w:ind w:left="720" w:firstLine="45"/>
        <w:rPr>
          <w:rFonts w:eastAsia="Arial" w:cstheme="minorHAnsi"/>
          <w:b/>
          <w:color w:val="FF0000"/>
        </w:rPr>
      </w:pPr>
      <w:r w:rsidRPr="002619A9">
        <w:rPr>
          <w:b/>
        </w:rPr>
        <w:t xml:space="preserve">Information on UF Law Grading Policies: </w:t>
      </w:r>
      <w:r w:rsidRPr="0045440A">
        <w:t xml:space="preserve">The law school grading policy is available at: </w:t>
      </w:r>
      <w:hyperlink r:id="rId6" w:anchor="9" w:history="1">
        <w:r w:rsidRPr="0045440A">
          <w:rPr>
            <w:rStyle w:val="Hyperlink"/>
          </w:rPr>
          <w:t>http://www.law.ufl.edu/student-affairs/current-students/academic-policies#9</w:t>
        </w:r>
      </w:hyperlink>
      <w:r w:rsidRPr="0045440A">
        <w:t xml:space="preserve">. </w:t>
      </w:r>
    </w:p>
    <w:p w14:paraId="7255E56B" w14:textId="77777777" w:rsidR="0045440A" w:rsidRPr="0045440A" w:rsidRDefault="0045440A" w:rsidP="0045440A">
      <w:pPr>
        <w:pStyle w:val="ListParagraph"/>
        <w:spacing w:after="0"/>
        <w:rPr>
          <w:b/>
        </w:rPr>
      </w:pPr>
    </w:p>
    <w:p w14:paraId="28576C41" w14:textId="77777777" w:rsidR="0045440A" w:rsidRDefault="0045440A" w:rsidP="0045440A">
      <w:pPr>
        <w:pStyle w:val="ListParagraph"/>
        <w:spacing w:after="0"/>
      </w:pPr>
      <w:r w:rsidRPr="0045440A">
        <w:rPr>
          <w:b/>
        </w:rPr>
        <w:t xml:space="preserve"> Policy related to make-up exams or other work: </w:t>
      </w:r>
      <w:r w:rsidRPr="0045440A">
        <w:t xml:space="preserve">The law school policy on delay in taking exams can be found at: </w:t>
      </w:r>
      <w:hyperlink r:id="rId7" w:anchor="12" w:history="1">
        <w:r w:rsidRPr="0045440A">
          <w:rPr>
            <w:rStyle w:val="Hyperlink"/>
          </w:rPr>
          <w:t>http://www.law.ufl.edu/student-affairs/current-students/academic-policies#12</w:t>
        </w:r>
      </w:hyperlink>
      <w:r w:rsidRPr="0045440A">
        <w:t xml:space="preserve">. </w:t>
      </w:r>
    </w:p>
    <w:p w14:paraId="731A2D70" w14:textId="77777777" w:rsidR="0045440A" w:rsidRDefault="0045440A" w:rsidP="0045440A">
      <w:pPr>
        <w:spacing w:after="0"/>
        <w:rPr>
          <w:rFonts w:ascii="Calibri" w:hAnsi="Calibri"/>
          <w:b/>
        </w:rPr>
      </w:pPr>
    </w:p>
    <w:p w14:paraId="3D334A54" w14:textId="69E117C9" w:rsidR="0045440A" w:rsidRPr="0045440A" w:rsidRDefault="00EF1DF5" w:rsidP="00EF1DF5">
      <w:pPr>
        <w:pStyle w:val="ListParagraph"/>
        <w:numPr>
          <w:ilvl w:val="0"/>
          <w:numId w:val="4"/>
        </w:numPr>
        <w:spacing w:after="0"/>
      </w:pPr>
      <w:r w:rsidRPr="00EF1DF5">
        <w:rPr>
          <w:rFonts w:ascii="Calibri" w:hAnsi="Calibri"/>
          <w:b/>
        </w:rPr>
        <w:t xml:space="preserve">STUDENT COURSE EVALUATIONS: </w:t>
      </w:r>
      <w:r w:rsidR="0045440A" w:rsidRPr="00EF1DF5">
        <w:rPr>
          <w:rFonts w:ascii="Calibri" w:hAnsi="Calibri"/>
        </w:rPr>
        <w:t xml:space="preserve">Students can provide feedback on the quality of instruction in this course by completing online evaluations at </w:t>
      </w:r>
      <w:hyperlink r:id="rId8" w:history="1">
        <w:r w:rsidR="0045440A" w:rsidRPr="00EF1DF5">
          <w:rPr>
            <w:rStyle w:val="Hyperlink"/>
            <w:rFonts w:ascii="Calibri" w:hAnsi="Calibri"/>
            <w:u w:val="none"/>
          </w:rPr>
          <w:t>https://evaluations.ufl.edu</w:t>
        </w:r>
      </w:hyperlink>
      <w:r w:rsidR="0045440A" w:rsidRPr="00EF1DF5">
        <w:rPr>
          <w:rFonts w:ascii="Calibri" w:hAnsi="Calibri"/>
        </w:rPr>
        <w:t xml:space="preserve">.  Evaluations are typically open during the last two or three weeks of the semester, but students will receive notice of the specific times when they are open. Summary results of these assessments are available to students at </w:t>
      </w:r>
      <w:hyperlink r:id="rId9" w:history="1">
        <w:r w:rsidR="0045440A" w:rsidRPr="00EF1DF5">
          <w:rPr>
            <w:rStyle w:val="Hyperlink"/>
            <w:rFonts w:ascii="Calibri" w:hAnsi="Calibri"/>
            <w:u w:val="none"/>
          </w:rPr>
          <w:t>https://evaluations.ufl.edu/results/</w:t>
        </w:r>
      </w:hyperlink>
      <w:r w:rsidR="0045440A" w:rsidRPr="00EF1DF5">
        <w:rPr>
          <w:rFonts w:ascii="Calibri" w:hAnsi="Calibri"/>
        </w:rPr>
        <w:t>.</w:t>
      </w:r>
      <w:r w:rsidR="0045440A" w:rsidRPr="0045440A">
        <w:t xml:space="preserve"> </w:t>
      </w:r>
    </w:p>
    <w:p w14:paraId="73B743E4" w14:textId="77777777" w:rsidR="0045440A" w:rsidRPr="0045440A" w:rsidRDefault="0045440A" w:rsidP="0045440A">
      <w:pPr>
        <w:autoSpaceDE w:val="0"/>
        <w:autoSpaceDN w:val="0"/>
        <w:adjustRightInd w:val="0"/>
        <w:spacing w:after="0" w:line="240" w:lineRule="auto"/>
        <w:rPr>
          <w:rFonts w:ascii="Calibri" w:hAnsi="Calibri"/>
        </w:rPr>
      </w:pPr>
    </w:p>
    <w:p w14:paraId="58B477B0" w14:textId="6C4E1CEA" w:rsidR="0045440A" w:rsidRPr="00EF1DF5" w:rsidRDefault="00EF1DF5" w:rsidP="00EF1DF5">
      <w:pPr>
        <w:pStyle w:val="ListParagraph"/>
        <w:numPr>
          <w:ilvl w:val="0"/>
          <w:numId w:val="4"/>
        </w:numPr>
        <w:spacing w:after="0" w:line="240" w:lineRule="auto"/>
        <w:rPr>
          <w:rFonts w:eastAsia="Times New Roman"/>
        </w:rPr>
      </w:pPr>
      <w:r w:rsidRPr="00EF1DF5">
        <w:rPr>
          <w:rStyle w:val="heading3char"/>
          <w:rFonts w:eastAsia="Times New Roman"/>
          <w:b/>
          <w:bCs/>
          <w:color w:val="000000"/>
        </w:rPr>
        <w:t>ACADEMIC MISCONDUCT:</w:t>
      </w:r>
      <w:r w:rsidRPr="00EF1DF5">
        <w:rPr>
          <w:rFonts w:eastAsia="Times New Roman"/>
          <w:color w:val="000000"/>
        </w:rPr>
        <w:t xml:space="preserve">  </w:t>
      </w:r>
      <w:r w:rsidR="0045440A" w:rsidRPr="00EF1DF5">
        <w:rPr>
          <w:rFonts w:eastAsia="Times New Roman"/>
          <w:color w:val="000000"/>
        </w:rPr>
        <w:t>Academic honesty and integrity are fundamental values of the University community. Students should be sure that they understand the UF Student Honor Code at</w:t>
      </w:r>
      <w:r w:rsidR="0045440A" w:rsidRPr="00EF1DF5">
        <w:rPr>
          <w:rStyle w:val="apple-converted-space"/>
          <w:rFonts w:eastAsia="Times New Roman"/>
          <w:color w:val="000000"/>
        </w:rPr>
        <w:t> </w:t>
      </w:r>
      <w:hyperlink r:id="rId10" w:history="1">
        <w:r w:rsidR="0045440A" w:rsidRPr="00EF1DF5">
          <w:rPr>
            <w:rStyle w:val="Hyperlink"/>
            <w:rFonts w:eastAsia="Times New Roman"/>
            <w:color w:val="954F72"/>
          </w:rPr>
          <w:t>http</w:t>
        </w:r>
      </w:hyperlink>
      <w:hyperlink r:id="rId11" w:history="1">
        <w:proofErr w:type="gramStart"/>
        <w:r w:rsidR="0045440A" w:rsidRPr="00EF1DF5">
          <w:rPr>
            <w:rStyle w:val="Hyperlink"/>
            <w:rFonts w:eastAsia="Times New Roman"/>
            <w:color w:val="954F72"/>
          </w:rPr>
          <w:t>:/</w:t>
        </w:r>
        <w:proofErr w:type="gramEnd"/>
        <w:r w:rsidR="0045440A" w:rsidRPr="00EF1DF5">
          <w:rPr>
            <w:rStyle w:val="Hyperlink"/>
            <w:rFonts w:eastAsia="Times New Roman"/>
            <w:color w:val="954F72"/>
          </w:rPr>
          <w:t>/</w:t>
        </w:r>
      </w:hyperlink>
      <w:hyperlink r:id="rId12" w:history="1">
        <w:r w:rsidR="0045440A" w:rsidRPr="00EF1DF5">
          <w:rPr>
            <w:rStyle w:val="Hyperlink"/>
            <w:rFonts w:eastAsia="Times New Roman"/>
            <w:color w:val="954F72"/>
          </w:rPr>
          <w:t>www</w:t>
        </w:r>
      </w:hyperlink>
      <w:hyperlink r:id="rId13" w:history="1">
        <w:r w:rsidR="0045440A" w:rsidRPr="00EF1DF5">
          <w:rPr>
            <w:rStyle w:val="Hyperlink"/>
            <w:rFonts w:eastAsia="Times New Roman"/>
            <w:color w:val="954F72"/>
          </w:rPr>
          <w:t>.</w:t>
        </w:r>
      </w:hyperlink>
      <w:hyperlink r:id="rId14" w:history="1">
        <w:proofErr w:type="gramStart"/>
        <w:r w:rsidR="0045440A" w:rsidRPr="00EF1DF5">
          <w:rPr>
            <w:rStyle w:val="Hyperlink"/>
            <w:rFonts w:eastAsia="Times New Roman"/>
            <w:color w:val="954F72"/>
          </w:rPr>
          <w:t>dso</w:t>
        </w:r>
        <w:proofErr w:type="gramEnd"/>
      </w:hyperlink>
      <w:hyperlink r:id="rId15" w:history="1">
        <w:r w:rsidR="0045440A" w:rsidRPr="00EF1DF5">
          <w:rPr>
            <w:rStyle w:val="Hyperlink"/>
            <w:rFonts w:eastAsia="Times New Roman"/>
            <w:color w:val="954F72"/>
          </w:rPr>
          <w:t>.</w:t>
        </w:r>
      </w:hyperlink>
      <w:hyperlink r:id="rId16" w:history="1">
        <w:proofErr w:type="gramStart"/>
        <w:r w:rsidR="0045440A" w:rsidRPr="00EF1DF5">
          <w:rPr>
            <w:rStyle w:val="Hyperlink"/>
            <w:rFonts w:eastAsia="Times New Roman"/>
            <w:color w:val="954F72"/>
          </w:rPr>
          <w:t>ufl</w:t>
        </w:r>
        <w:proofErr w:type="gramEnd"/>
      </w:hyperlink>
      <w:hyperlink r:id="rId17" w:history="1">
        <w:r w:rsidR="0045440A" w:rsidRPr="00EF1DF5">
          <w:rPr>
            <w:rStyle w:val="Hyperlink"/>
            <w:rFonts w:eastAsia="Times New Roman"/>
            <w:color w:val="954F72"/>
          </w:rPr>
          <w:t>.</w:t>
        </w:r>
      </w:hyperlink>
      <w:hyperlink r:id="rId18" w:history="1">
        <w:proofErr w:type="gramStart"/>
        <w:r w:rsidR="0045440A" w:rsidRPr="00EF1DF5">
          <w:rPr>
            <w:rStyle w:val="Hyperlink"/>
            <w:rFonts w:eastAsia="Times New Roman"/>
            <w:color w:val="954F72"/>
          </w:rPr>
          <w:t>edu</w:t>
        </w:r>
      </w:hyperlink>
      <w:hyperlink r:id="rId19" w:history="1">
        <w:r w:rsidR="0045440A" w:rsidRPr="00EF1DF5">
          <w:rPr>
            <w:rStyle w:val="Hyperlink"/>
            <w:rFonts w:eastAsia="Times New Roman"/>
            <w:color w:val="954F72"/>
          </w:rPr>
          <w:t>/</w:t>
        </w:r>
      </w:hyperlink>
      <w:hyperlink r:id="rId20" w:history="1">
        <w:r w:rsidR="0045440A" w:rsidRPr="00EF1DF5">
          <w:rPr>
            <w:rStyle w:val="Hyperlink"/>
            <w:rFonts w:eastAsia="Times New Roman"/>
            <w:color w:val="954F72"/>
          </w:rPr>
          <w:t>students</w:t>
        </w:r>
        <w:proofErr w:type="gramEnd"/>
      </w:hyperlink>
      <w:hyperlink r:id="rId21" w:history="1">
        <w:r w:rsidR="0045440A" w:rsidRPr="00EF1DF5">
          <w:rPr>
            <w:rStyle w:val="Hyperlink"/>
            <w:rFonts w:eastAsia="Times New Roman"/>
            <w:color w:val="954F72"/>
          </w:rPr>
          <w:t>.</w:t>
        </w:r>
      </w:hyperlink>
      <w:hyperlink r:id="rId22" w:history="1">
        <w:proofErr w:type="gramStart"/>
        <w:r w:rsidR="0045440A" w:rsidRPr="00EF1DF5">
          <w:rPr>
            <w:rStyle w:val="Hyperlink"/>
            <w:rFonts w:eastAsia="Times New Roman"/>
            <w:color w:val="954F72"/>
          </w:rPr>
          <w:t>php</w:t>
        </w:r>
        <w:proofErr w:type="gramEnd"/>
      </w:hyperlink>
      <w:r w:rsidR="0045440A" w:rsidRPr="00EF1DF5">
        <w:rPr>
          <w:rFonts w:eastAsia="Times New Roman"/>
          <w:color w:val="000000"/>
        </w:rPr>
        <w:t>.</w:t>
      </w:r>
    </w:p>
    <w:p w14:paraId="1E609081" w14:textId="77777777" w:rsidR="0045440A" w:rsidRDefault="0045440A" w:rsidP="0045440A">
      <w:pPr>
        <w:autoSpaceDE w:val="0"/>
        <w:autoSpaceDN w:val="0"/>
        <w:adjustRightInd w:val="0"/>
        <w:spacing w:after="0" w:line="240" w:lineRule="auto"/>
        <w:rPr>
          <w:rFonts w:eastAsia="Calibri"/>
          <w:sz w:val="24"/>
          <w:szCs w:val="24"/>
        </w:rPr>
      </w:pPr>
    </w:p>
    <w:p w14:paraId="219BE696" w14:textId="4D446ED6" w:rsidR="0045440A" w:rsidRPr="005E320A" w:rsidRDefault="0045440A" w:rsidP="0045440A">
      <w:pPr>
        <w:pStyle w:val="ListParagraph"/>
        <w:numPr>
          <w:ilvl w:val="0"/>
          <w:numId w:val="4"/>
        </w:numPr>
        <w:spacing w:after="0"/>
        <w:rPr>
          <w:b/>
          <w:sz w:val="24"/>
          <w:szCs w:val="24"/>
        </w:rPr>
      </w:pPr>
      <w:r w:rsidRPr="00EF1DF5">
        <w:rPr>
          <w:b/>
          <w:sz w:val="24"/>
          <w:szCs w:val="24"/>
        </w:rPr>
        <w:lastRenderedPageBreak/>
        <w:t xml:space="preserve">Statement related to accommodations for students with disabilities: </w:t>
      </w:r>
      <w:r w:rsidRPr="00EF1DF5">
        <w:rPr>
          <w:sz w:val="24"/>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w:t>
      </w:r>
      <w:r w:rsidR="003163D1">
        <w:rPr>
          <w:sz w:val="24"/>
          <w:szCs w:val="24"/>
        </w:rPr>
        <w:t>s when requesting accommodation.</w:t>
      </w:r>
    </w:p>
    <w:p w14:paraId="7559302E" w14:textId="77777777" w:rsidR="005E320A" w:rsidRPr="005E320A" w:rsidRDefault="005E320A" w:rsidP="005E320A">
      <w:pPr>
        <w:pStyle w:val="ListParagraph"/>
        <w:rPr>
          <w:b/>
          <w:sz w:val="24"/>
          <w:szCs w:val="24"/>
        </w:rPr>
      </w:pPr>
    </w:p>
    <w:p w14:paraId="252AC876" w14:textId="77777777" w:rsidR="005E320A" w:rsidRPr="003163D1" w:rsidRDefault="005E320A" w:rsidP="005E320A">
      <w:pPr>
        <w:pStyle w:val="ListParagraph"/>
        <w:spacing w:after="0"/>
        <w:ind w:left="360"/>
        <w:rPr>
          <w:b/>
          <w:sz w:val="24"/>
          <w:szCs w:val="24"/>
        </w:rPr>
      </w:pPr>
    </w:p>
    <w:p w14:paraId="7A83BAA2" w14:textId="31D308F0" w:rsidR="00164487" w:rsidRDefault="00EF1DF5">
      <w:pPr>
        <w:rPr>
          <w:b/>
        </w:rPr>
      </w:pPr>
      <w:r>
        <w:rPr>
          <w:b/>
        </w:rPr>
        <w:t xml:space="preserve">SCHEDULE OF FIELD TRIPS, LECTURES AND READINGS </w:t>
      </w:r>
    </w:p>
    <w:p w14:paraId="2A9BD3E3" w14:textId="37D8B5B6" w:rsidR="00901CB0" w:rsidRDefault="00901CB0" w:rsidP="00472631">
      <w:pPr>
        <w:pStyle w:val="ListParagraph"/>
        <w:numPr>
          <w:ilvl w:val="0"/>
          <w:numId w:val="1"/>
        </w:numPr>
        <w:rPr>
          <w:b/>
        </w:rPr>
      </w:pPr>
      <w:r w:rsidRPr="00472631">
        <w:rPr>
          <w:b/>
        </w:rPr>
        <w:t xml:space="preserve">Syllabus Review/ Logistics Meeting (Jan. </w:t>
      </w:r>
      <w:r w:rsidR="00CF7BF8" w:rsidRPr="00472631">
        <w:rPr>
          <w:b/>
        </w:rPr>
        <w:t>10)</w:t>
      </w:r>
    </w:p>
    <w:p w14:paraId="0FBFD5DF" w14:textId="252DD36A" w:rsidR="004A762F" w:rsidRPr="004A762F" w:rsidRDefault="004A762F" w:rsidP="004A762F">
      <w:pPr>
        <w:pStyle w:val="ListParagraph"/>
      </w:pPr>
      <w:r w:rsidRPr="004A762F">
        <w:t>Overview of Coastal Law and Policy in Florida</w:t>
      </w:r>
    </w:p>
    <w:p w14:paraId="21846DAE" w14:textId="77777777" w:rsidR="0080413B" w:rsidRPr="00472631" w:rsidRDefault="0080413B" w:rsidP="0080413B">
      <w:pPr>
        <w:pStyle w:val="ListParagraph"/>
        <w:ind w:left="360"/>
        <w:rPr>
          <w:b/>
        </w:rPr>
      </w:pPr>
    </w:p>
    <w:p w14:paraId="6973F355" w14:textId="77777777" w:rsidR="00D22937" w:rsidRPr="00734185" w:rsidRDefault="004C7354" w:rsidP="00D22937">
      <w:pPr>
        <w:pStyle w:val="ListParagraph"/>
        <w:numPr>
          <w:ilvl w:val="0"/>
          <w:numId w:val="1"/>
        </w:numPr>
        <w:rPr>
          <w:b/>
        </w:rPr>
      </w:pPr>
      <w:r w:rsidRPr="00472631">
        <w:rPr>
          <w:b/>
        </w:rPr>
        <w:t xml:space="preserve">Field Trip # 1 </w:t>
      </w:r>
      <w:r w:rsidR="00901CB0" w:rsidRPr="00472631">
        <w:rPr>
          <w:b/>
        </w:rPr>
        <w:t xml:space="preserve">(Jan. 18 – </w:t>
      </w:r>
      <w:r w:rsidR="00901CB0" w:rsidRPr="00734185">
        <w:rPr>
          <w:b/>
        </w:rPr>
        <w:t>Jan. 19)</w:t>
      </w:r>
      <w:r w:rsidR="00263634" w:rsidRPr="00734185">
        <w:rPr>
          <w:b/>
        </w:rPr>
        <w:t xml:space="preserve"> </w:t>
      </w:r>
      <w:r w:rsidR="00D22937" w:rsidRPr="00734185">
        <w:rPr>
          <w:b/>
        </w:rPr>
        <w:t>– The Atlantic Coast &amp; Florida’s High Energy Beaches</w:t>
      </w:r>
    </w:p>
    <w:p w14:paraId="3ABCE589" w14:textId="77777777" w:rsidR="002619A9" w:rsidRDefault="000C2D8C" w:rsidP="002619A9">
      <w:pPr>
        <w:pStyle w:val="ListParagraph"/>
        <w:ind w:left="360"/>
      </w:pPr>
      <w:r>
        <w:t xml:space="preserve">Venue: </w:t>
      </w:r>
      <w:r w:rsidR="00D22937">
        <w:t>UF Whitney Lab, Marineland, Florida</w:t>
      </w:r>
    </w:p>
    <w:p w14:paraId="57EE8427" w14:textId="7BBE8CC3" w:rsidR="004C7354" w:rsidRPr="002619A9" w:rsidRDefault="00656EB3" w:rsidP="002619A9">
      <w:pPr>
        <w:pStyle w:val="ListParagraph"/>
        <w:ind w:left="360"/>
        <w:rPr>
          <w:b/>
        </w:rPr>
      </w:pPr>
      <w:r>
        <w:t>Housing (Whitney Lab d</w:t>
      </w:r>
      <w:r w:rsidR="004C7354">
        <w:t>orms</w:t>
      </w:r>
      <w:r>
        <w:t>)</w:t>
      </w:r>
      <w:r w:rsidR="008E7F2E">
        <w:t>; Transport &amp; meals</w:t>
      </w:r>
      <w:r w:rsidR="004A762F">
        <w:t xml:space="preserve"> other than working lunch</w:t>
      </w:r>
      <w:r w:rsidR="008E7F2E">
        <w:t xml:space="preserve"> on your own</w:t>
      </w:r>
      <w:r w:rsidR="004C7354">
        <w:t xml:space="preserve"> </w:t>
      </w:r>
    </w:p>
    <w:p w14:paraId="74509EA9" w14:textId="40C75DFC" w:rsidR="0078332B" w:rsidRPr="00D22937" w:rsidRDefault="008E7F2E">
      <w:pPr>
        <w:rPr>
          <w:b/>
        </w:rPr>
      </w:pPr>
      <w:r w:rsidRPr="00D22937">
        <w:rPr>
          <w:b/>
        </w:rPr>
        <w:t>Friday, Jan. 18</w:t>
      </w:r>
      <w:r w:rsidRPr="00D22937">
        <w:rPr>
          <w:b/>
          <w:vertAlign w:val="superscript"/>
        </w:rPr>
        <w:t>th</w:t>
      </w:r>
      <w:r w:rsidRPr="00D22937">
        <w:rPr>
          <w:b/>
        </w:rPr>
        <w:t xml:space="preserve"> 12:00 PM</w:t>
      </w:r>
      <w:r w:rsidR="00D22937" w:rsidRPr="00D22937">
        <w:rPr>
          <w:b/>
        </w:rPr>
        <w:t xml:space="preserve"> – 3 PM</w:t>
      </w:r>
      <w:r w:rsidRPr="00D22937">
        <w:rPr>
          <w:b/>
        </w:rPr>
        <w:t xml:space="preserve"> working</w:t>
      </w:r>
      <w:r w:rsidR="0078332B" w:rsidRPr="00D22937">
        <w:rPr>
          <w:b/>
        </w:rPr>
        <w:t xml:space="preserve"> lunch </w:t>
      </w:r>
      <w:r w:rsidR="00656EB3" w:rsidRPr="00D22937">
        <w:rPr>
          <w:b/>
        </w:rPr>
        <w:t xml:space="preserve"> </w:t>
      </w:r>
    </w:p>
    <w:p w14:paraId="23EDFF46" w14:textId="13CE4C35" w:rsidR="0080413B" w:rsidRDefault="0080413B" w:rsidP="0080413B">
      <w:pPr>
        <w:ind w:firstLine="720"/>
      </w:pPr>
      <w:r>
        <w:t>Lecture 1 – Ambulatory Boundaries – Alyson Flournoy</w:t>
      </w:r>
    </w:p>
    <w:p w14:paraId="6C4E3770" w14:textId="06767546" w:rsidR="00022C24" w:rsidRPr="00C71915" w:rsidRDefault="00022C24" w:rsidP="00C71915">
      <w:pPr>
        <w:ind w:left="1440"/>
        <w:rPr>
          <w:rFonts w:eastAsia="Times New Roman" w:cstheme="minorHAnsi"/>
          <w:sz w:val="20"/>
          <w:szCs w:val="20"/>
        </w:rPr>
      </w:pPr>
      <w:r w:rsidRPr="00C71915">
        <w:rPr>
          <w:rFonts w:cstheme="minorHAnsi"/>
          <w:sz w:val="20"/>
          <w:szCs w:val="20"/>
        </w:rPr>
        <w:t xml:space="preserve">Reading: </w:t>
      </w:r>
      <w:r w:rsidR="00C71915" w:rsidRPr="00C71915">
        <w:rPr>
          <w:rFonts w:eastAsia="Times New Roman" w:cstheme="minorHAnsi"/>
          <w:color w:val="000000"/>
          <w:sz w:val="20"/>
          <w:szCs w:val="20"/>
          <w:shd w:val="clear" w:color="auto" w:fill="FFFFFF"/>
        </w:rPr>
        <w:t>Alyson C. Flournoy, </w:t>
      </w:r>
      <w:r w:rsidR="00C71915" w:rsidRPr="00C71915">
        <w:rPr>
          <w:rFonts w:eastAsia="Times New Roman" w:cstheme="minorHAnsi"/>
          <w:i/>
          <w:iCs/>
          <w:color w:val="000000"/>
          <w:sz w:val="20"/>
          <w:szCs w:val="20"/>
          <w:bdr w:val="none" w:sz="0" w:space="0" w:color="auto" w:frame="1"/>
          <w:shd w:val="clear" w:color="auto" w:fill="FFFFFF"/>
        </w:rPr>
        <w:t>Beach Law Cleanup: How Sea-Level Rise Has Eroded the Ambulatory Boundaries Legal Framework</w:t>
      </w:r>
      <w:r w:rsidR="00C71915" w:rsidRPr="00C71915">
        <w:rPr>
          <w:rFonts w:eastAsia="Times New Roman" w:cstheme="minorHAnsi"/>
          <w:color w:val="000000"/>
          <w:sz w:val="20"/>
          <w:szCs w:val="20"/>
          <w:shd w:val="clear" w:color="auto" w:fill="FFFFFF"/>
        </w:rPr>
        <w:t>, 42 Vermont L. Rev. 89 (2017)</w:t>
      </w:r>
    </w:p>
    <w:p w14:paraId="2C910D82" w14:textId="489D902A" w:rsidR="0080413B" w:rsidRDefault="0080413B" w:rsidP="0080413B">
      <w:pPr>
        <w:ind w:firstLine="720"/>
      </w:pPr>
      <w:r>
        <w:t xml:space="preserve">Lecture 2 – Determining the Mean High Tide </w:t>
      </w:r>
      <w:r w:rsidR="0096698E">
        <w:t>–</w:t>
      </w:r>
      <w:r>
        <w:t xml:space="preserve"> Nick</w:t>
      </w:r>
      <w:r w:rsidR="0096698E">
        <w:t xml:space="preserve"> Di </w:t>
      </w:r>
      <w:proofErr w:type="spellStart"/>
      <w:r w:rsidR="0096698E">
        <w:t>Gruttulo</w:t>
      </w:r>
      <w:proofErr w:type="spellEnd"/>
      <w:r w:rsidR="00734185">
        <w:t>, PhD</w:t>
      </w:r>
    </w:p>
    <w:p w14:paraId="4B1000E7" w14:textId="6CD6EDF2" w:rsidR="00022C24" w:rsidRPr="00C71915" w:rsidRDefault="00022C24" w:rsidP="00C71915">
      <w:pPr>
        <w:ind w:left="1440"/>
        <w:rPr>
          <w:sz w:val="20"/>
          <w:szCs w:val="20"/>
        </w:rPr>
      </w:pPr>
      <w:r w:rsidRPr="00C71915">
        <w:rPr>
          <w:sz w:val="20"/>
          <w:szCs w:val="20"/>
        </w:rPr>
        <w:t>Reading:</w:t>
      </w:r>
      <w:r w:rsidR="00C71915" w:rsidRPr="00C71915">
        <w:rPr>
          <w:sz w:val="20"/>
          <w:szCs w:val="20"/>
        </w:rPr>
        <w:t xml:space="preserve"> </w:t>
      </w:r>
      <w:r w:rsidR="00C71915">
        <w:rPr>
          <w:sz w:val="20"/>
          <w:szCs w:val="20"/>
        </w:rPr>
        <w:t xml:space="preserve">Nick </w:t>
      </w:r>
      <w:proofErr w:type="spellStart"/>
      <w:r w:rsidR="00C71915">
        <w:rPr>
          <w:sz w:val="20"/>
          <w:szCs w:val="20"/>
        </w:rPr>
        <w:t>DiGruttulo</w:t>
      </w:r>
      <w:proofErr w:type="spellEnd"/>
      <w:r w:rsidR="00C71915">
        <w:rPr>
          <w:sz w:val="20"/>
          <w:szCs w:val="20"/>
        </w:rPr>
        <w:t xml:space="preserve">, The Surveyor’s Method: </w:t>
      </w:r>
      <w:r w:rsidR="00C71915" w:rsidRPr="00C71915">
        <w:rPr>
          <w:sz w:val="20"/>
          <w:szCs w:val="20"/>
        </w:rPr>
        <w:t xml:space="preserve">Implications </w:t>
      </w:r>
      <w:r w:rsidR="00C71915">
        <w:rPr>
          <w:sz w:val="20"/>
          <w:szCs w:val="20"/>
        </w:rPr>
        <w:t>o</w:t>
      </w:r>
      <w:r w:rsidR="00C71915" w:rsidRPr="00C71915">
        <w:rPr>
          <w:sz w:val="20"/>
          <w:szCs w:val="20"/>
        </w:rPr>
        <w:t xml:space="preserve">f Tidal Effects </w:t>
      </w:r>
      <w:r w:rsidR="00C71915">
        <w:rPr>
          <w:sz w:val="20"/>
          <w:szCs w:val="20"/>
        </w:rPr>
        <w:t>o</w:t>
      </w:r>
      <w:r w:rsidR="00C71915" w:rsidRPr="00C71915">
        <w:rPr>
          <w:sz w:val="20"/>
          <w:szCs w:val="20"/>
        </w:rPr>
        <w:t>n Se</w:t>
      </w:r>
      <w:r w:rsidR="003163D1">
        <w:rPr>
          <w:sz w:val="20"/>
          <w:szCs w:val="20"/>
        </w:rPr>
        <w:t>a Level Rise Adaption Planning a</w:t>
      </w:r>
      <w:r w:rsidR="00C71915" w:rsidRPr="00C71915">
        <w:rPr>
          <w:sz w:val="20"/>
          <w:szCs w:val="20"/>
        </w:rPr>
        <w:t>nd Littoral Property Boundary Determination</w:t>
      </w:r>
      <w:r w:rsidR="00734185">
        <w:rPr>
          <w:sz w:val="20"/>
          <w:szCs w:val="20"/>
        </w:rPr>
        <w:t xml:space="preserve"> (</w:t>
      </w:r>
      <w:r w:rsidR="00C71915">
        <w:rPr>
          <w:sz w:val="20"/>
          <w:szCs w:val="20"/>
        </w:rPr>
        <w:t>Dissertation excerpts</w:t>
      </w:r>
      <w:r w:rsidR="00734185">
        <w:rPr>
          <w:sz w:val="20"/>
          <w:szCs w:val="20"/>
        </w:rPr>
        <w:t>, 2018)</w:t>
      </w:r>
      <w:r w:rsidR="00C71915">
        <w:rPr>
          <w:sz w:val="20"/>
          <w:szCs w:val="20"/>
        </w:rPr>
        <w:t>.</w:t>
      </w:r>
    </w:p>
    <w:p w14:paraId="26C9CFC3" w14:textId="78896514" w:rsidR="0080413B" w:rsidRDefault="0080413B" w:rsidP="0080413B">
      <w:pPr>
        <w:ind w:firstLine="720"/>
      </w:pPr>
      <w:r>
        <w:t>Lecture 3 –</w:t>
      </w:r>
      <w:r w:rsidR="00A80C57">
        <w:t xml:space="preserve"> Whose beach is it?  – Tom Ankersen, Alyson Flournoy &amp; Sasha Alvarenga</w:t>
      </w:r>
    </w:p>
    <w:p w14:paraId="6E975EED" w14:textId="6BD0BBD8" w:rsidR="008E7F2E" w:rsidRPr="00A80C57" w:rsidRDefault="00022C24" w:rsidP="00A80C57">
      <w:pPr>
        <w:ind w:left="1440"/>
        <w:rPr>
          <w:sz w:val="20"/>
          <w:szCs w:val="20"/>
        </w:rPr>
      </w:pPr>
      <w:r w:rsidRPr="00A80C57">
        <w:rPr>
          <w:sz w:val="20"/>
          <w:szCs w:val="20"/>
        </w:rPr>
        <w:lastRenderedPageBreak/>
        <w:t xml:space="preserve">Reading: </w:t>
      </w:r>
      <w:r w:rsidR="00A80C57" w:rsidRPr="00A80C57">
        <w:rPr>
          <w:sz w:val="20"/>
          <w:szCs w:val="20"/>
        </w:rPr>
        <w:t>Alyson Flournoy, Thomas T. Ankersen &amp; Sasha Alvarenga, Recreational Rights to the Dry Sand Beach in Florida: Property, Custom &amp; Controversy, Draft Publication (2019).</w:t>
      </w:r>
    </w:p>
    <w:p w14:paraId="09481AF2" w14:textId="3BA35C3A" w:rsidR="0080413B" w:rsidRPr="00D22937" w:rsidRDefault="00D22937" w:rsidP="0080413B">
      <w:pPr>
        <w:rPr>
          <w:b/>
        </w:rPr>
      </w:pPr>
      <w:r w:rsidRPr="00D22937">
        <w:rPr>
          <w:b/>
        </w:rPr>
        <w:t xml:space="preserve">3 pm – 7:00 pm </w:t>
      </w:r>
      <w:r w:rsidR="0080413B" w:rsidRPr="00D22937">
        <w:rPr>
          <w:b/>
        </w:rPr>
        <w:t>Activities</w:t>
      </w:r>
    </w:p>
    <w:p w14:paraId="76FE4D97" w14:textId="200A16A8" w:rsidR="0080413B" w:rsidRDefault="0080413B" w:rsidP="00C71915">
      <w:pPr>
        <w:pStyle w:val="ListParagraph"/>
        <w:numPr>
          <w:ilvl w:val="1"/>
          <w:numId w:val="2"/>
        </w:numPr>
      </w:pPr>
      <w:r>
        <w:t xml:space="preserve">Beach </w:t>
      </w:r>
      <w:r w:rsidR="00022C24">
        <w:t>hike</w:t>
      </w:r>
      <w:r>
        <w:t xml:space="preserve"> (coastal dynamics)</w:t>
      </w:r>
    </w:p>
    <w:p w14:paraId="419925CE" w14:textId="5252AA14" w:rsidR="0080413B" w:rsidRDefault="0080413B" w:rsidP="00C71915">
      <w:pPr>
        <w:pStyle w:val="ListParagraph"/>
        <w:numPr>
          <w:ilvl w:val="1"/>
          <w:numId w:val="2"/>
        </w:numPr>
      </w:pPr>
      <w:r>
        <w:t xml:space="preserve">MHWL determination – </w:t>
      </w:r>
      <w:r w:rsidR="00A80C57">
        <w:t xml:space="preserve">with </w:t>
      </w:r>
      <w:r>
        <w:t xml:space="preserve">Nick </w:t>
      </w:r>
      <w:proofErr w:type="spellStart"/>
      <w:r w:rsidR="00473B1F">
        <w:t>Digruttulo</w:t>
      </w:r>
      <w:proofErr w:type="spellEnd"/>
    </w:p>
    <w:p w14:paraId="3CAF55E7" w14:textId="3E97B3FA" w:rsidR="0080413B" w:rsidRDefault="0080413B" w:rsidP="00C71915">
      <w:pPr>
        <w:pStyle w:val="ListParagraph"/>
        <w:numPr>
          <w:ilvl w:val="1"/>
          <w:numId w:val="2"/>
        </w:numPr>
      </w:pPr>
      <w:r>
        <w:t>Sea Turtle hospital tour – Cat Eastman</w:t>
      </w:r>
    </w:p>
    <w:p w14:paraId="754EA283" w14:textId="0515F351" w:rsidR="0080413B" w:rsidRDefault="0080413B" w:rsidP="00C71915">
      <w:pPr>
        <w:pStyle w:val="ListParagraph"/>
        <w:numPr>
          <w:ilvl w:val="1"/>
          <w:numId w:val="2"/>
        </w:numPr>
      </w:pPr>
      <w:r>
        <w:t>Oyster roast</w:t>
      </w:r>
      <w:r w:rsidR="0096698E">
        <w:t xml:space="preserve"> – Matanzas Riverkeeper</w:t>
      </w:r>
    </w:p>
    <w:p w14:paraId="4B82CC11" w14:textId="4B30F446" w:rsidR="00D22937" w:rsidRPr="00D22937" w:rsidRDefault="00D22937" w:rsidP="00D22937">
      <w:pPr>
        <w:rPr>
          <w:b/>
        </w:rPr>
      </w:pPr>
      <w:r w:rsidRPr="00D22937">
        <w:rPr>
          <w:b/>
        </w:rPr>
        <w:t>Saturday, Jan. 19</w:t>
      </w:r>
      <w:r w:rsidRPr="00D22937">
        <w:rPr>
          <w:b/>
          <w:vertAlign w:val="superscript"/>
        </w:rPr>
        <w:t>th</w:t>
      </w:r>
      <w:r w:rsidRPr="00D22937">
        <w:rPr>
          <w:b/>
        </w:rPr>
        <w:t xml:space="preserve"> </w:t>
      </w:r>
    </w:p>
    <w:p w14:paraId="21744A3C" w14:textId="270FA2F5" w:rsidR="00D22937" w:rsidRDefault="00D22937" w:rsidP="00A80C57">
      <w:pPr>
        <w:pStyle w:val="ListParagraph"/>
        <w:numPr>
          <w:ilvl w:val="1"/>
          <w:numId w:val="2"/>
        </w:numPr>
      </w:pPr>
      <w:r>
        <w:t>Option</w:t>
      </w:r>
      <w:r w:rsidR="00916156">
        <w:t>al</w:t>
      </w:r>
      <w:r>
        <w:t xml:space="preserve"> </w:t>
      </w:r>
      <w:r w:rsidR="009A48D1">
        <w:t xml:space="preserve">sunrise </w:t>
      </w:r>
      <w:r>
        <w:t>hike in Marineland River to Sea Preserve</w:t>
      </w:r>
    </w:p>
    <w:p w14:paraId="623FD528" w14:textId="5BE615CE" w:rsidR="004C7354" w:rsidRDefault="00C71915" w:rsidP="00A80C57">
      <w:pPr>
        <w:pStyle w:val="ListParagraph"/>
        <w:numPr>
          <w:ilvl w:val="1"/>
          <w:numId w:val="2"/>
        </w:numPr>
      </w:pPr>
      <w:r>
        <w:t xml:space="preserve">Optional kayak excursion on the </w:t>
      </w:r>
      <w:proofErr w:type="spellStart"/>
      <w:r>
        <w:t>Mantanzas</w:t>
      </w:r>
      <w:proofErr w:type="spellEnd"/>
      <w:r>
        <w:t xml:space="preserve"> River</w:t>
      </w:r>
      <w:r w:rsidR="00471E6C">
        <w:t xml:space="preserve"> (Self-funded)</w:t>
      </w:r>
    </w:p>
    <w:p w14:paraId="2FFD5ED1" w14:textId="77777777" w:rsidR="00A80C57" w:rsidRDefault="00A80C57" w:rsidP="00A80C57">
      <w:pPr>
        <w:pStyle w:val="ListParagraph"/>
        <w:ind w:left="1440"/>
      </w:pPr>
    </w:p>
    <w:p w14:paraId="0EA40D72" w14:textId="2CEB4DF8" w:rsidR="00734185" w:rsidRPr="00734185" w:rsidRDefault="004C7354" w:rsidP="00734185">
      <w:pPr>
        <w:pStyle w:val="ListParagraph"/>
        <w:numPr>
          <w:ilvl w:val="0"/>
          <w:numId w:val="1"/>
        </w:numPr>
      </w:pPr>
      <w:r w:rsidRPr="00472631">
        <w:rPr>
          <w:b/>
        </w:rPr>
        <w:t>Field Trip # 2</w:t>
      </w:r>
      <w:r w:rsidR="00AA74AC" w:rsidRPr="00472631">
        <w:rPr>
          <w:b/>
        </w:rPr>
        <w:t xml:space="preserve"> </w:t>
      </w:r>
      <w:r w:rsidR="002C7E60" w:rsidRPr="00472631">
        <w:rPr>
          <w:b/>
        </w:rPr>
        <w:t xml:space="preserve"> </w:t>
      </w:r>
      <w:r w:rsidR="00901CB0" w:rsidRPr="00472631">
        <w:rPr>
          <w:b/>
        </w:rPr>
        <w:t>(Feb. 1 – Feb. 2)</w:t>
      </w:r>
      <w:r w:rsidR="00FF6102">
        <w:rPr>
          <w:b/>
        </w:rPr>
        <w:t xml:space="preserve"> –</w:t>
      </w:r>
      <w:r w:rsidR="00734185">
        <w:rPr>
          <w:b/>
        </w:rPr>
        <w:t xml:space="preserve"> The Gulf Coast</w:t>
      </w:r>
      <w:r w:rsidR="00916156">
        <w:rPr>
          <w:b/>
        </w:rPr>
        <w:t xml:space="preserve"> Big Bend</w:t>
      </w:r>
      <w:r w:rsidR="00734185">
        <w:rPr>
          <w:b/>
        </w:rPr>
        <w:t xml:space="preserve"> &amp; Florida’s Low Energy Beaches</w:t>
      </w:r>
    </w:p>
    <w:p w14:paraId="63793A64" w14:textId="77777777" w:rsidR="009A48D1" w:rsidRDefault="004C7354" w:rsidP="009A48D1">
      <w:pPr>
        <w:pStyle w:val="ListParagraph"/>
        <w:ind w:left="360"/>
      </w:pPr>
      <w:r>
        <w:t>UF Nature Coast Biological Station</w:t>
      </w:r>
      <w:r w:rsidR="00734185">
        <w:t>, Cedar Key, Florida</w:t>
      </w:r>
      <w:r w:rsidR="003970AB">
        <w:t xml:space="preserve"> </w:t>
      </w:r>
    </w:p>
    <w:p w14:paraId="66258006" w14:textId="3CC1FAAD" w:rsidR="004C7354" w:rsidRDefault="004C7354" w:rsidP="009A48D1">
      <w:pPr>
        <w:pStyle w:val="ListParagraph"/>
        <w:ind w:left="360"/>
      </w:pPr>
      <w:r>
        <w:t>Housing (Old Fennimore condos)</w:t>
      </w:r>
      <w:r w:rsidR="00D22937">
        <w:t>; Transport &amp; meals other than working lunch on your own</w:t>
      </w:r>
    </w:p>
    <w:p w14:paraId="5EC8371B" w14:textId="5AB26CFB" w:rsidR="0078332B" w:rsidRPr="00D22937" w:rsidRDefault="00A80C57">
      <w:pPr>
        <w:rPr>
          <w:b/>
        </w:rPr>
      </w:pPr>
      <w:r w:rsidRPr="00D22937">
        <w:rPr>
          <w:b/>
        </w:rPr>
        <w:t xml:space="preserve">Friday February 1, </w:t>
      </w:r>
      <w:r w:rsidR="009A0B68">
        <w:rPr>
          <w:b/>
        </w:rPr>
        <w:t xml:space="preserve">1:00 – 2:00 </w:t>
      </w:r>
      <w:r w:rsidR="00916156" w:rsidRPr="00D22937">
        <w:rPr>
          <w:b/>
        </w:rPr>
        <w:t>working</w:t>
      </w:r>
      <w:r w:rsidR="0078332B" w:rsidRPr="00D22937">
        <w:rPr>
          <w:b/>
        </w:rPr>
        <w:t xml:space="preserve"> lunch </w:t>
      </w:r>
      <w:r w:rsidR="00164487" w:rsidRPr="00D22937">
        <w:rPr>
          <w:b/>
        </w:rPr>
        <w:t xml:space="preserve"> </w:t>
      </w:r>
    </w:p>
    <w:p w14:paraId="1F59F511" w14:textId="0A51BE4B" w:rsidR="00022C24" w:rsidRDefault="009A0B68" w:rsidP="00471E6C">
      <w:pPr>
        <w:ind w:firstLine="720"/>
      </w:pPr>
      <w:r>
        <w:t>Lecture 1</w:t>
      </w:r>
      <w:r w:rsidR="0080413B">
        <w:t xml:space="preserve"> – Living Shorelines</w:t>
      </w:r>
      <w:r w:rsidR="001B692D">
        <w:t xml:space="preserve"> (Tom</w:t>
      </w:r>
      <w:r w:rsidR="00471E6C">
        <w:t xml:space="preserve"> Ankersen</w:t>
      </w:r>
      <w:r w:rsidR="001B692D">
        <w:t>/Mark</w:t>
      </w:r>
      <w:r w:rsidR="00471E6C">
        <w:t xml:space="preserve"> Clark</w:t>
      </w:r>
      <w:r w:rsidR="001B692D">
        <w:t>/Savanna</w:t>
      </w:r>
      <w:r w:rsidR="00471E6C">
        <w:t xml:space="preserve"> Barry</w:t>
      </w:r>
      <w:r w:rsidR="001B692D">
        <w:t>)</w:t>
      </w:r>
    </w:p>
    <w:p w14:paraId="3E5B876D" w14:textId="6C2252D7" w:rsidR="00471E6C" w:rsidRDefault="004A2644" w:rsidP="0045440A">
      <w:pPr>
        <w:ind w:left="1440"/>
        <w:rPr>
          <w:sz w:val="20"/>
          <w:szCs w:val="20"/>
        </w:rPr>
      </w:pPr>
      <w:r w:rsidRPr="00471E6C">
        <w:rPr>
          <w:sz w:val="20"/>
          <w:szCs w:val="20"/>
        </w:rPr>
        <w:t xml:space="preserve">Reading: Thomas T. Ankersen, Alexandra </w:t>
      </w:r>
      <w:proofErr w:type="spellStart"/>
      <w:r w:rsidRPr="00471E6C">
        <w:rPr>
          <w:sz w:val="20"/>
          <w:szCs w:val="20"/>
        </w:rPr>
        <w:t>Barshel</w:t>
      </w:r>
      <w:proofErr w:type="spellEnd"/>
      <w:r w:rsidRPr="00471E6C">
        <w:rPr>
          <w:sz w:val="20"/>
          <w:szCs w:val="20"/>
        </w:rPr>
        <w:t xml:space="preserve"> &amp; Valerie </w:t>
      </w:r>
      <w:proofErr w:type="spellStart"/>
      <w:r w:rsidRPr="00471E6C">
        <w:rPr>
          <w:sz w:val="20"/>
          <w:szCs w:val="20"/>
        </w:rPr>
        <w:t>Chesnut</w:t>
      </w:r>
      <w:proofErr w:type="spellEnd"/>
      <w:r w:rsidRPr="00471E6C">
        <w:rPr>
          <w:sz w:val="20"/>
          <w:szCs w:val="20"/>
        </w:rPr>
        <w:t>, Streamlining Resiliency: Regulatory Considerations in Permitting Small-Scale Living Shorelines in Florida,, UF IFAS / Florida Sea Grant Technical Publication 233 (A</w:t>
      </w:r>
      <w:r w:rsidR="009A0B68" w:rsidRPr="00471E6C">
        <w:rPr>
          <w:sz w:val="20"/>
          <w:szCs w:val="20"/>
        </w:rPr>
        <w:t>pril, 2018)</w:t>
      </w:r>
    </w:p>
    <w:p w14:paraId="66556D9A" w14:textId="67D82E7A" w:rsidR="00471E6C" w:rsidRDefault="0080749C" w:rsidP="00471E6C">
      <w:r>
        <w:rPr>
          <w:sz w:val="20"/>
          <w:szCs w:val="20"/>
        </w:rPr>
        <w:tab/>
      </w:r>
      <w:r>
        <w:t>Lecture</w:t>
      </w:r>
      <w:r w:rsidRPr="0080749C">
        <w:t xml:space="preserve"> 2 – Peter Frederick, Oyster reefs as marsh makers</w:t>
      </w:r>
    </w:p>
    <w:p w14:paraId="707C8B2F" w14:textId="4815DECD" w:rsidR="0080749C" w:rsidRPr="0080749C" w:rsidRDefault="0080749C" w:rsidP="0080749C">
      <w:pPr>
        <w:ind w:left="1440"/>
        <w:rPr>
          <w:sz w:val="20"/>
          <w:szCs w:val="20"/>
        </w:rPr>
      </w:pPr>
      <w:r w:rsidRPr="00471E6C">
        <w:rPr>
          <w:sz w:val="20"/>
          <w:szCs w:val="20"/>
        </w:rPr>
        <w:t xml:space="preserve">J. R., W. E. Pine, III, P. Frederick, L. </w:t>
      </w:r>
      <w:proofErr w:type="spellStart"/>
      <w:r w:rsidRPr="00471E6C">
        <w:rPr>
          <w:sz w:val="20"/>
          <w:szCs w:val="20"/>
        </w:rPr>
        <w:t>Sturmer</w:t>
      </w:r>
      <w:proofErr w:type="spellEnd"/>
      <w:r w:rsidRPr="00471E6C">
        <w:rPr>
          <w:sz w:val="20"/>
          <w:szCs w:val="20"/>
        </w:rPr>
        <w:t>, and M. Berrigan. 2011. Decadal changes in oyster reefs in the Big Bend of Florida’s Gulf Coast. Ecosphere 2(10):114. doi:10.1890/ES11-00205.1</w:t>
      </w:r>
    </w:p>
    <w:p w14:paraId="01A73B22" w14:textId="6261E082" w:rsidR="00471E6C" w:rsidRDefault="0080749C" w:rsidP="0080749C">
      <w:pPr>
        <w:ind w:left="720"/>
      </w:pPr>
      <w:r>
        <w:t xml:space="preserve">Site visit # </w:t>
      </w:r>
      <w:r w:rsidR="009A0B68">
        <w:t>1: Joe Rains Beach Living Shoreline; G-Street &amp; Airport Road living shoreline proposals.</w:t>
      </w:r>
    </w:p>
    <w:p w14:paraId="178A8997" w14:textId="0015042B" w:rsidR="009A0B68" w:rsidRPr="009A0B68" w:rsidRDefault="009A0B68">
      <w:pPr>
        <w:rPr>
          <w:b/>
        </w:rPr>
      </w:pPr>
      <w:r w:rsidRPr="009A0B68">
        <w:rPr>
          <w:b/>
        </w:rPr>
        <w:lastRenderedPageBreak/>
        <w:t>Sat. Feb. 2</w:t>
      </w:r>
      <w:r w:rsidRPr="009A0B68">
        <w:rPr>
          <w:b/>
          <w:vertAlign w:val="superscript"/>
        </w:rPr>
        <w:t>nd</w:t>
      </w:r>
      <w:r w:rsidRPr="009A0B68">
        <w:rPr>
          <w:b/>
        </w:rPr>
        <w:t xml:space="preserve"> 8:30 – 9:30 </w:t>
      </w:r>
      <w:r>
        <w:rPr>
          <w:b/>
        </w:rPr>
        <w:t>–</w:t>
      </w:r>
      <w:r w:rsidRPr="009A0B68">
        <w:rPr>
          <w:b/>
        </w:rPr>
        <w:t xml:space="preserve"> </w:t>
      </w:r>
      <w:r>
        <w:rPr>
          <w:b/>
        </w:rPr>
        <w:t>Working Breakfast</w:t>
      </w:r>
    </w:p>
    <w:p w14:paraId="3C9EBF19" w14:textId="1B167209" w:rsidR="00734185" w:rsidRDefault="00471E6C" w:rsidP="0080749C">
      <w:pPr>
        <w:ind w:left="720"/>
      </w:pPr>
      <w:r>
        <w:t>Lecture 3</w:t>
      </w:r>
      <w:r w:rsidR="00734185">
        <w:t xml:space="preserve"> –   Travis Taylo</w:t>
      </w:r>
      <w:r w:rsidR="00700921">
        <w:t>r</w:t>
      </w:r>
      <w:r w:rsidR="00734185">
        <w:t xml:space="preserve">, PhD Candidate, Beach dependency: </w:t>
      </w:r>
      <w:r>
        <w:t>“</w:t>
      </w:r>
      <w:r w:rsidR="00734185">
        <w:t>The Current Status and uncertain future of the Diamondback Terrapin in the coastal marshes of Florida”</w:t>
      </w:r>
    </w:p>
    <w:p w14:paraId="2EC83942" w14:textId="6FF8C5C9" w:rsidR="007A4953" w:rsidRPr="000C2D8C" w:rsidRDefault="007A4953" w:rsidP="0080749C">
      <w:pPr>
        <w:spacing w:line="240" w:lineRule="auto"/>
        <w:ind w:left="1440"/>
        <w:rPr>
          <w:sz w:val="20"/>
          <w:szCs w:val="20"/>
        </w:rPr>
      </w:pPr>
      <w:r w:rsidRPr="000C2D8C">
        <w:rPr>
          <w:sz w:val="20"/>
          <w:szCs w:val="20"/>
        </w:rPr>
        <w:t>Reading:  Bill White &amp; Sean Sharp, Diamondback Terrapin: A Sentinel For Sea Level Rise (University of Florida Conservation Clinic, April, 2014)</w:t>
      </w:r>
    </w:p>
    <w:p w14:paraId="364FB4D0" w14:textId="4D5B3BBE" w:rsidR="007A4953" w:rsidRPr="000C2D8C" w:rsidRDefault="007A4953" w:rsidP="0080749C">
      <w:pPr>
        <w:spacing w:line="240" w:lineRule="auto"/>
        <w:ind w:left="1440"/>
        <w:rPr>
          <w:sz w:val="20"/>
          <w:szCs w:val="20"/>
        </w:rPr>
      </w:pPr>
      <w:r w:rsidRPr="000C2D8C">
        <w:rPr>
          <w:sz w:val="20"/>
          <w:szCs w:val="20"/>
        </w:rPr>
        <w:t>Artificial nesting habitats as a conservation strategy for turtle populations experiencing global change, Integrative Zoology 2013: 8:309-221</w:t>
      </w:r>
    </w:p>
    <w:p w14:paraId="00DD15EC" w14:textId="3CC3FEA0" w:rsidR="00734185" w:rsidRDefault="0080749C" w:rsidP="007A4953">
      <w:pPr>
        <w:spacing w:line="240" w:lineRule="auto"/>
        <w:ind w:left="720"/>
      </w:pPr>
      <w:r>
        <w:t xml:space="preserve">Site Visit 2: boat trip </w:t>
      </w:r>
      <w:r w:rsidR="007A4953">
        <w:t>to</w:t>
      </w:r>
      <w:r w:rsidR="002619A9">
        <w:t xml:space="preserve"> salt marsh beaches and offshore</w:t>
      </w:r>
      <w:r w:rsidR="007A4953">
        <w:t xml:space="preserve"> oyster reef</w:t>
      </w:r>
    </w:p>
    <w:p w14:paraId="7F524F00" w14:textId="4D5D52B0" w:rsidR="00B629CF" w:rsidRPr="006B14F2" w:rsidRDefault="00B629CF">
      <w:pPr>
        <w:rPr>
          <w:b/>
        </w:rPr>
      </w:pPr>
      <w:r w:rsidRPr="006B14F2">
        <w:rPr>
          <w:b/>
        </w:rPr>
        <w:t>Activities</w:t>
      </w:r>
      <w:r w:rsidR="006B14F2" w:rsidRPr="006B14F2">
        <w:rPr>
          <w:b/>
        </w:rPr>
        <w:t>:</w:t>
      </w:r>
      <w:r w:rsidRPr="006B14F2">
        <w:rPr>
          <w:b/>
        </w:rPr>
        <w:t xml:space="preserve"> </w:t>
      </w:r>
    </w:p>
    <w:p w14:paraId="3D11F81F" w14:textId="7686D20B" w:rsidR="00B629CF" w:rsidRDefault="00B629CF" w:rsidP="00A80C57">
      <w:pPr>
        <w:pStyle w:val="ListParagraph"/>
        <w:numPr>
          <w:ilvl w:val="1"/>
          <w:numId w:val="3"/>
        </w:numPr>
      </w:pPr>
      <w:r>
        <w:t>Salt marsh/living shoreline beach hike</w:t>
      </w:r>
    </w:p>
    <w:p w14:paraId="24F1B2FD" w14:textId="5C3492F1" w:rsidR="00473B1F" w:rsidRDefault="00473B1F" w:rsidP="00A80C57">
      <w:pPr>
        <w:pStyle w:val="ListParagraph"/>
        <w:numPr>
          <w:ilvl w:val="1"/>
          <w:numId w:val="3"/>
        </w:numPr>
      </w:pPr>
      <w:r>
        <w:t>Clam boil</w:t>
      </w:r>
    </w:p>
    <w:p w14:paraId="67F61D30" w14:textId="6F630488" w:rsidR="00734185" w:rsidRDefault="00734185" w:rsidP="00734185">
      <w:pPr>
        <w:pStyle w:val="ListParagraph"/>
        <w:numPr>
          <w:ilvl w:val="1"/>
          <w:numId w:val="3"/>
        </w:numPr>
      </w:pPr>
      <w:r>
        <w:t>Oyster reef visit</w:t>
      </w:r>
    </w:p>
    <w:p w14:paraId="3DF9CC29" w14:textId="77777777" w:rsidR="007A4953" w:rsidRDefault="007A4953" w:rsidP="007A4953">
      <w:pPr>
        <w:pStyle w:val="ListParagraph"/>
        <w:ind w:left="1440"/>
      </w:pPr>
    </w:p>
    <w:p w14:paraId="2E042F61" w14:textId="5B7E9678" w:rsidR="006B14F2" w:rsidRPr="008C72AE" w:rsidRDefault="007F6DB8" w:rsidP="008C72AE">
      <w:pPr>
        <w:pStyle w:val="ListParagraph"/>
        <w:numPr>
          <w:ilvl w:val="0"/>
          <w:numId w:val="1"/>
        </w:numPr>
        <w:rPr>
          <w:b/>
        </w:rPr>
      </w:pPr>
      <w:r>
        <w:rPr>
          <w:b/>
        </w:rPr>
        <w:t xml:space="preserve">Field Trip # 3 </w:t>
      </w:r>
      <w:r w:rsidR="00901CB0" w:rsidRPr="00472631">
        <w:rPr>
          <w:b/>
        </w:rPr>
        <w:t>Public Intere</w:t>
      </w:r>
      <w:r w:rsidR="008C72AE">
        <w:rPr>
          <w:b/>
        </w:rPr>
        <w:t xml:space="preserve">st Environmental </w:t>
      </w:r>
      <w:r w:rsidR="008C72AE" w:rsidRPr="008C72AE">
        <w:rPr>
          <w:b/>
        </w:rPr>
        <w:t>Conference - Friday, Feb. 8</w:t>
      </w:r>
      <w:r w:rsidR="008C72AE" w:rsidRPr="008C72AE">
        <w:rPr>
          <w:b/>
          <w:vertAlign w:val="superscript"/>
        </w:rPr>
        <w:t>th</w:t>
      </w:r>
      <w:r w:rsidR="008C72AE">
        <w:rPr>
          <w:b/>
        </w:rPr>
        <w:t xml:space="preserve"> </w:t>
      </w:r>
      <w:r w:rsidR="00901CB0" w:rsidRPr="008C72AE">
        <w:rPr>
          <w:b/>
        </w:rPr>
        <w:t>Beaches</w:t>
      </w:r>
      <w:r w:rsidR="00734185" w:rsidRPr="008C72AE">
        <w:rPr>
          <w:b/>
        </w:rPr>
        <w:t xml:space="preserve"> </w:t>
      </w:r>
      <w:r w:rsidR="00901CB0" w:rsidRPr="008C72AE">
        <w:rPr>
          <w:b/>
        </w:rPr>
        <w:t>&amp; Islands panel</w:t>
      </w:r>
      <w:r w:rsidR="0080749C" w:rsidRPr="008C72AE">
        <w:rPr>
          <w:b/>
        </w:rPr>
        <w:t xml:space="preserve"> </w:t>
      </w:r>
    </w:p>
    <w:p w14:paraId="103A07D3" w14:textId="7267F972" w:rsidR="006B14F2" w:rsidRDefault="006B14F2" w:rsidP="0080749C">
      <w:pPr>
        <w:spacing w:after="0" w:line="240" w:lineRule="auto"/>
        <w:ind w:firstLine="720"/>
      </w:pPr>
      <w:r>
        <w:tab/>
      </w:r>
      <w:r w:rsidR="009A48D1">
        <w:t>Holly Parker, Florida</w:t>
      </w:r>
      <w:r>
        <w:t xml:space="preserve"> Director, </w:t>
      </w:r>
      <w:proofErr w:type="spellStart"/>
      <w:r>
        <w:t>Surfrider</w:t>
      </w:r>
      <w:proofErr w:type="spellEnd"/>
      <w:r>
        <w:t xml:space="preserve"> Foundation</w:t>
      </w:r>
    </w:p>
    <w:p w14:paraId="3229B349" w14:textId="278A5E21" w:rsidR="00022C24" w:rsidRDefault="0080749C" w:rsidP="0080749C">
      <w:pPr>
        <w:spacing w:after="0" w:line="240" w:lineRule="auto"/>
        <w:ind w:firstLine="720"/>
      </w:pPr>
      <w:r>
        <w:tab/>
        <w:t xml:space="preserve">Prof. Michael, </w:t>
      </w:r>
      <w:proofErr w:type="spellStart"/>
      <w:r>
        <w:t>Savarese</w:t>
      </w:r>
      <w:proofErr w:type="spellEnd"/>
      <w:r>
        <w:t>, Florida Gulf Coast University</w:t>
      </w:r>
    </w:p>
    <w:p w14:paraId="0249CD1E" w14:textId="36546616" w:rsidR="0080749C" w:rsidRDefault="0080749C" w:rsidP="0080749C">
      <w:pPr>
        <w:spacing w:after="0" w:line="240" w:lineRule="auto"/>
        <w:ind w:firstLine="720"/>
      </w:pPr>
      <w:r>
        <w:tab/>
        <w:t>David Migut, City Attorney, Marathon, Florida Keys</w:t>
      </w:r>
    </w:p>
    <w:p w14:paraId="35F9418C" w14:textId="6FF60B01" w:rsidR="0080749C" w:rsidRDefault="0080749C" w:rsidP="0080749C">
      <w:pPr>
        <w:spacing w:after="0" w:line="240" w:lineRule="auto"/>
        <w:ind w:firstLine="720"/>
      </w:pPr>
      <w:r>
        <w:tab/>
        <w:t>Jesse Reiblich, Center for Ocean Solutions, Stanford University</w:t>
      </w:r>
    </w:p>
    <w:p w14:paraId="53553337" w14:textId="77777777" w:rsidR="0080749C" w:rsidRDefault="0080749C" w:rsidP="0080749C">
      <w:pPr>
        <w:spacing w:after="0" w:line="240" w:lineRule="auto"/>
        <w:ind w:firstLine="720"/>
      </w:pPr>
    </w:p>
    <w:p w14:paraId="51E5C534" w14:textId="17B4B4F9" w:rsidR="004C7354" w:rsidRPr="00472631" w:rsidRDefault="007F6DB8" w:rsidP="00C81D09">
      <w:pPr>
        <w:pStyle w:val="ListParagraph"/>
        <w:numPr>
          <w:ilvl w:val="0"/>
          <w:numId w:val="1"/>
        </w:numPr>
        <w:spacing w:after="0" w:line="240" w:lineRule="auto"/>
        <w:rPr>
          <w:b/>
        </w:rPr>
      </w:pPr>
      <w:r>
        <w:rPr>
          <w:b/>
        </w:rPr>
        <w:t>Field Trip # 4</w:t>
      </w:r>
      <w:r w:rsidR="003970AB" w:rsidRPr="00472631">
        <w:rPr>
          <w:b/>
        </w:rPr>
        <w:t xml:space="preserve">   </w:t>
      </w:r>
      <w:r w:rsidR="00901CB0" w:rsidRPr="00472631">
        <w:rPr>
          <w:b/>
        </w:rPr>
        <w:t>(</w:t>
      </w:r>
      <w:r w:rsidR="003970AB" w:rsidRPr="00472631">
        <w:rPr>
          <w:b/>
        </w:rPr>
        <w:t xml:space="preserve">Feb. 28 – March </w:t>
      </w:r>
      <w:r w:rsidR="00901CB0" w:rsidRPr="00472631">
        <w:rPr>
          <w:b/>
        </w:rPr>
        <w:t>1)</w:t>
      </w:r>
      <w:r w:rsidR="0080749C">
        <w:rPr>
          <w:b/>
        </w:rPr>
        <w:t xml:space="preserve"> – The Florida Keys – Stakeholder Engagement in Sea Level Rise</w:t>
      </w:r>
    </w:p>
    <w:p w14:paraId="0CDE429D" w14:textId="40B0234C" w:rsidR="00C81D09" w:rsidRDefault="000C2D8C" w:rsidP="000C2D8C">
      <w:pPr>
        <w:spacing w:after="0" w:line="240" w:lineRule="auto"/>
        <w:ind w:left="360"/>
      </w:pPr>
      <w:r>
        <w:rPr>
          <w:color w:val="000000" w:themeColor="text1"/>
        </w:rPr>
        <w:t xml:space="preserve">Venue: </w:t>
      </w:r>
      <w:r w:rsidR="00022C24" w:rsidRPr="00022C24">
        <w:rPr>
          <w:color w:val="000000" w:themeColor="text1"/>
        </w:rPr>
        <w:t>Elizabeth Moore International Center for Coral Reef Research and Restoration</w:t>
      </w:r>
      <w:r>
        <w:rPr>
          <w:color w:val="000000" w:themeColor="text1"/>
        </w:rPr>
        <w:t xml:space="preserve"> &amp; City of </w:t>
      </w:r>
      <w:proofErr w:type="spellStart"/>
      <w:r>
        <w:rPr>
          <w:color w:val="000000" w:themeColor="text1"/>
        </w:rPr>
        <w:t>Marthon</w:t>
      </w:r>
      <w:proofErr w:type="spellEnd"/>
      <w:r>
        <w:rPr>
          <w:color w:val="000000" w:themeColor="text1"/>
        </w:rPr>
        <w:t xml:space="preserve"> City Hall</w:t>
      </w:r>
    </w:p>
    <w:p w14:paraId="0CA6896C" w14:textId="4A87D70F" w:rsidR="00B3416F" w:rsidRPr="0045440A" w:rsidRDefault="00C81D09" w:rsidP="000C2D8C">
      <w:pPr>
        <w:ind w:left="360"/>
        <w:rPr>
          <w:b/>
        </w:rPr>
      </w:pPr>
      <w:r>
        <w:t>Housing (</w:t>
      </w:r>
      <w:r w:rsidR="00022C24">
        <w:t xml:space="preserve">Mote Marine Lab </w:t>
      </w:r>
      <w:r>
        <w:t xml:space="preserve">Dorms); Transport 15 passenger UF IFAS van; </w:t>
      </w:r>
      <w:r w:rsidR="004C6000">
        <w:t>Working lunch</w:t>
      </w:r>
      <w:r w:rsidR="00022C24">
        <w:t>/Dinner</w:t>
      </w:r>
      <w:r>
        <w:t xml:space="preserve"> </w:t>
      </w:r>
      <w:r w:rsidR="009A48D1">
        <w:t>/</w:t>
      </w:r>
      <w:r>
        <w:t xml:space="preserve">other </w:t>
      </w:r>
      <w:r w:rsidRPr="0045440A">
        <w:t>meals on your own</w:t>
      </w:r>
    </w:p>
    <w:p w14:paraId="59F4AD58" w14:textId="7BD0EC80" w:rsidR="00C81D09" w:rsidRPr="0045440A" w:rsidRDefault="00C81D09" w:rsidP="0045440A">
      <w:pPr>
        <w:rPr>
          <w:b/>
        </w:rPr>
      </w:pPr>
      <w:r w:rsidRPr="0045440A">
        <w:rPr>
          <w:b/>
        </w:rPr>
        <w:t>Thursday, Feb. 28</w:t>
      </w:r>
      <w:r w:rsidRPr="0045440A">
        <w:rPr>
          <w:b/>
          <w:vertAlign w:val="superscript"/>
        </w:rPr>
        <w:t>th</w:t>
      </w:r>
      <w:r w:rsidRPr="0045440A">
        <w:rPr>
          <w:b/>
        </w:rPr>
        <w:t xml:space="preserve"> Travel Day</w:t>
      </w:r>
    </w:p>
    <w:p w14:paraId="4E96D3AD" w14:textId="57510333" w:rsidR="0096698E" w:rsidRDefault="00C81D09">
      <w:r w:rsidRPr="00C81D09">
        <w:rPr>
          <w:b/>
        </w:rPr>
        <w:lastRenderedPageBreak/>
        <w:t>Fri. March 1</w:t>
      </w:r>
      <w:r w:rsidRPr="00C81D09">
        <w:rPr>
          <w:b/>
          <w:vertAlign w:val="superscript"/>
        </w:rPr>
        <w:t>st</w:t>
      </w:r>
      <w:r>
        <w:t xml:space="preserve"> Stakeholder engagement exercise - </w:t>
      </w:r>
      <w:r w:rsidR="0096698E">
        <w:t>City of Marathon resiliency planning initiative</w:t>
      </w:r>
    </w:p>
    <w:p w14:paraId="294E635C" w14:textId="7C0816A7" w:rsidR="00E63FE5" w:rsidRDefault="00C81D09" w:rsidP="00EF1DF5">
      <w:pPr>
        <w:ind w:left="720"/>
        <w:rPr>
          <w:sz w:val="20"/>
          <w:szCs w:val="20"/>
        </w:rPr>
      </w:pPr>
      <w:r w:rsidRPr="00E63FE5">
        <w:rPr>
          <w:sz w:val="20"/>
          <w:szCs w:val="20"/>
        </w:rPr>
        <w:t xml:space="preserve">Reading: </w:t>
      </w:r>
      <w:r w:rsidR="00E63FE5" w:rsidRPr="00E63FE5">
        <w:rPr>
          <w:sz w:val="20"/>
          <w:szCs w:val="20"/>
        </w:rPr>
        <w:t xml:space="preserve">William H. Butler, Robert E. </w:t>
      </w:r>
      <w:proofErr w:type="spellStart"/>
      <w:r w:rsidR="00E63FE5" w:rsidRPr="00E63FE5">
        <w:rPr>
          <w:sz w:val="20"/>
          <w:szCs w:val="20"/>
        </w:rPr>
        <w:t>Deyle</w:t>
      </w:r>
      <w:proofErr w:type="spellEnd"/>
      <w:r w:rsidR="00E63FE5" w:rsidRPr="00E63FE5">
        <w:rPr>
          <w:sz w:val="20"/>
          <w:szCs w:val="20"/>
        </w:rPr>
        <w:t xml:space="preserve"> &amp; Cassidy Mutnansky, Low-Regrets Incrementalism: Land Use Planning Adaptation to Accelerating Sea Level Rise in Florida’s Coastal Communities, 36:3 Journal of Planning Education &amp; Research 319-332 (2016).</w:t>
      </w:r>
    </w:p>
    <w:p w14:paraId="5D5A1102" w14:textId="06BCB540" w:rsidR="00EF1DF5" w:rsidRPr="00E63FE5" w:rsidRDefault="00EF1DF5" w:rsidP="00EF1DF5">
      <w:pPr>
        <w:ind w:left="720"/>
        <w:rPr>
          <w:sz w:val="20"/>
          <w:szCs w:val="20"/>
        </w:rPr>
      </w:pPr>
      <w:r w:rsidRPr="00E63FE5">
        <w:rPr>
          <w:sz w:val="20"/>
          <w:szCs w:val="20"/>
        </w:rPr>
        <w:t>Rainey Booth, Scenario Analysis/Planning Methodologies Literature Review (Unpublished Memo</w:t>
      </w:r>
      <w:r>
        <w:rPr>
          <w:sz w:val="20"/>
          <w:szCs w:val="20"/>
        </w:rPr>
        <w:t xml:space="preserve"> prepared for UF Law Scenarios Workshop</w:t>
      </w:r>
      <w:r w:rsidRPr="00E63FE5">
        <w:rPr>
          <w:sz w:val="20"/>
          <w:szCs w:val="20"/>
        </w:rPr>
        <w:t>, 2016)</w:t>
      </w:r>
    </w:p>
    <w:p w14:paraId="52B2AF46" w14:textId="6E0DE51E" w:rsidR="00C81D09" w:rsidRPr="0045440A" w:rsidRDefault="00C81D09">
      <w:pPr>
        <w:rPr>
          <w:b/>
        </w:rPr>
      </w:pPr>
      <w:r w:rsidRPr="0045440A">
        <w:rPr>
          <w:b/>
        </w:rPr>
        <w:t>Sat. March 2</w:t>
      </w:r>
      <w:r w:rsidRPr="0045440A">
        <w:rPr>
          <w:b/>
          <w:vertAlign w:val="superscript"/>
        </w:rPr>
        <w:t>nd</w:t>
      </w:r>
      <w:r w:rsidRPr="0045440A">
        <w:rPr>
          <w:b/>
        </w:rPr>
        <w:t xml:space="preserve"> – Travel day</w:t>
      </w:r>
    </w:p>
    <w:p w14:paraId="56D1BF38" w14:textId="2D036911" w:rsidR="004C7354" w:rsidRPr="003163D1" w:rsidRDefault="00472631" w:rsidP="003163D1">
      <w:pPr>
        <w:pStyle w:val="ListParagraph"/>
        <w:numPr>
          <w:ilvl w:val="0"/>
          <w:numId w:val="1"/>
        </w:numPr>
        <w:rPr>
          <w:b/>
        </w:rPr>
      </w:pPr>
      <w:r w:rsidRPr="00472631">
        <w:rPr>
          <w:b/>
        </w:rPr>
        <w:t>Exam</w:t>
      </w:r>
      <w:r w:rsidR="00EF1DF5">
        <w:rPr>
          <w:b/>
        </w:rPr>
        <w:t xml:space="preserve"> (TBD- Within 10 days After Spring Break)</w:t>
      </w:r>
    </w:p>
    <w:sectPr w:rsidR="004C7354" w:rsidRPr="003163D1" w:rsidSect="005E320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40C1"/>
    <w:multiLevelType w:val="hybridMultilevel"/>
    <w:tmpl w:val="EB52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64197"/>
    <w:multiLevelType w:val="hybridMultilevel"/>
    <w:tmpl w:val="1C62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BF3787"/>
    <w:multiLevelType w:val="hybridMultilevel"/>
    <w:tmpl w:val="3DA693AE"/>
    <w:lvl w:ilvl="0" w:tplc="6D9C60CA">
      <w:start w:val="4"/>
      <w:numFmt w:val="decimal"/>
      <w:lvlText w:val="%1."/>
      <w:lvlJc w:val="left"/>
      <w:pPr>
        <w:ind w:left="720" w:hanging="360"/>
      </w:pPr>
      <w:rPr>
        <w:rFonts w:eastAsia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2343C"/>
    <w:multiLevelType w:val="hybridMultilevel"/>
    <w:tmpl w:val="9712F6F6"/>
    <w:lvl w:ilvl="0" w:tplc="1D627D26">
      <w:start w:val="4"/>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30D0C"/>
    <w:multiLevelType w:val="multilevel"/>
    <w:tmpl w:val="6F26A4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7CF3208"/>
    <w:multiLevelType w:val="hybridMultilevel"/>
    <w:tmpl w:val="CDAA7044"/>
    <w:lvl w:ilvl="0" w:tplc="93FE0CA0">
      <w:start w:val="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6328B"/>
    <w:multiLevelType w:val="hybridMultilevel"/>
    <w:tmpl w:val="1988EF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552C6B"/>
    <w:multiLevelType w:val="hybridMultilevel"/>
    <w:tmpl w:val="509CFDE6"/>
    <w:lvl w:ilvl="0" w:tplc="3EC43BC4">
      <w:start w:val="4"/>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3"/>
  </w:num>
  <w:num w:numId="6">
    <w:abstractNumId w:val="8"/>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54"/>
    <w:rsid w:val="00022C24"/>
    <w:rsid w:val="00031A11"/>
    <w:rsid w:val="000C2D8C"/>
    <w:rsid w:val="000E07CC"/>
    <w:rsid w:val="00164487"/>
    <w:rsid w:val="001B692D"/>
    <w:rsid w:val="001C061C"/>
    <w:rsid w:val="002619A9"/>
    <w:rsid w:val="00263634"/>
    <w:rsid w:val="002C7E60"/>
    <w:rsid w:val="002D2317"/>
    <w:rsid w:val="003163D1"/>
    <w:rsid w:val="003970AB"/>
    <w:rsid w:val="003B519F"/>
    <w:rsid w:val="003C211E"/>
    <w:rsid w:val="0045440A"/>
    <w:rsid w:val="00471E6C"/>
    <w:rsid w:val="00472631"/>
    <w:rsid w:val="00473B1F"/>
    <w:rsid w:val="004A2644"/>
    <w:rsid w:val="004A762F"/>
    <w:rsid w:val="004C6000"/>
    <w:rsid w:val="004C7354"/>
    <w:rsid w:val="005E320A"/>
    <w:rsid w:val="00601629"/>
    <w:rsid w:val="00656EB3"/>
    <w:rsid w:val="006B14F2"/>
    <w:rsid w:val="007008AA"/>
    <w:rsid w:val="00700921"/>
    <w:rsid w:val="00734185"/>
    <w:rsid w:val="0078332B"/>
    <w:rsid w:val="007A4953"/>
    <w:rsid w:val="007F6DB8"/>
    <w:rsid w:val="0080413B"/>
    <w:rsid w:val="0080749C"/>
    <w:rsid w:val="00824707"/>
    <w:rsid w:val="008C72AE"/>
    <w:rsid w:val="008E7F2E"/>
    <w:rsid w:val="00901CB0"/>
    <w:rsid w:val="00916156"/>
    <w:rsid w:val="00947B55"/>
    <w:rsid w:val="0096698E"/>
    <w:rsid w:val="009A0B68"/>
    <w:rsid w:val="009A48D1"/>
    <w:rsid w:val="009A735D"/>
    <w:rsid w:val="009C2DE5"/>
    <w:rsid w:val="00A80C57"/>
    <w:rsid w:val="00A9589F"/>
    <w:rsid w:val="00AA74AC"/>
    <w:rsid w:val="00AF2C26"/>
    <w:rsid w:val="00B13552"/>
    <w:rsid w:val="00B3416F"/>
    <w:rsid w:val="00B47839"/>
    <w:rsid w:val="00B629CF"/>
    <w:rsid w:val="00C34E4E"/>
    <w:rsid w:val="00C71915"/>
    <w:rsid w:val="00C72E0E"/>
    <w:rsid w:val="00C81D09"/>
    <w:rsid w:val="00C9104C"/>
    <w:rsid w:val="00CC7357"/>
    <w:rsid w:val="00CF7BF8"/>
    <w:rsid w:val="00D22937"/>
    <w:rsid w:val="00D31BA8"/>
    <w:rsid w:val="00D37607"/>
    <w:rsid w:val="00E13323"/>
    <w:rsid w:val="00E63FE5"/>
    <w:rsid w:val="00E652FA"/>
    <w:rsid w:val="00E66523"/>
    <w:rsid w:val="00E74034"/>
    <w:rsid w:val="00EF1DF5"/>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4C5B"/>
  <w15:chartTrackingRefBased/>
  <w15:docId w15:val="{D907DCFB-5773-4908-BA92-C6730AD7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26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009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487"/>
    <w:rPr>
      <w:color w:val="0000FF"/>
      <w:u w:val="single"/>
    </w:rPr>
  </w:style>
  <w:style w:type="paragraph" w:styleId="NormalWeb">
    <w:name w:val="Normal (Web)"/>
    <w:basedOn w:val="Normal"/>
    <w:uiPriority w:val="99"/>
    <w:semiHidden/>
    <w:unhideWhenUsed/>
    <w:rsid w:val="00164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64487"/>
    <w:rPr>
      <w:color w:val="605E5C"/>
      <w:shd w:val="clear" w:color="auto" w:fill="E1DFDD"/>
    </w:rPr>
  </w:style>
  <w:style w:type="paragraph" w:styleId="ListParagraph">
    <w:name w:val="List Paragraph"/>
    <w:basedOn w:val="Normal"/>
    <w:uiPriority w:val="34"/>
    <w:qFormat/>
    <w:rsid w:val="00472631"/>
    <w:pPr>
      <w:ind w:left="720"/>
      <w:contextualSpacing/>
    </w:pPr>
  </w:style>
  <w:style w:type="character" w:customStyle="1" w:styleId="UnresolvedMention">
    <w:name w:val="Unresolved Mention"/>
    <w:basedOn w:val="DefaultParagraphFont"/>
    <w:uiPriority w:val="99"/>
    <w:semiHidden/>
    <w:unhideWhenUsed/>
    <w:rsid w:val="00700921"/>
    <w:rPr>
      <w:color w:val="605E5C"/>
      <w:shd w:val="clear" w:color="auto" w:fill="E1DFDD"/>
    </w:rPr>
  </w:style>
  <w:style w:type="character" w:customStyle="1" w:styleId="Heading4Char">
    <w:name w:val="Heading 4 Char"/>
    <w:basedOn w:val="DefaultParagraphFont"/>
    <w:link w:val="Heading4"/>
    <w:uiPriority w:val="9"/>
    <w:rsid w:val="0070092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A264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44"/>
    <w:rPr>
      <w:rFonts w:ascii="Segoe UI" w:hAnsi="Segoe UI" w:cs="Segoe UI"/>
      <w:sz w:val="18"/>
      <w:szCs w:val="18"/>
    </w:rPr>
  </w:style>
  <w:style w:type="character" w:customStyle="1" w:styleId="apple-converted-space">
    <w:name w:val="apple-converted-space"/>
    <w:rsid w:val="0045440A"/>
  </w:style>
  <w:style w:type="character" w:customStyle="1" w:styleId="heading3char">
    <w:name w:val="heading3char"/>
    <w:rsid w:val="0045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3109">
      <w:bodyDiv w:val="1"/>
      <w:marLeft w:val="0"/>
      <w:marRight w:val="0"/>
      <w:marTop w:val="0"/>
      <w:marBottom w:val="0"/>
      <w:divBdr>
        <w:top w:val="none" w:sz="0" w:space="0" w:color="auto"/>
        <w:left w:val="none" w:sz="0" w:space="0" w:color="auto"/>
        <w:bottom w:val="none" w:sz="0" w:space="0" w:color="auto"/>
        <w:right w:val="none" w:sz="0" w:space="0" w:color="auto"/>
      </w:divBdr>
    </w:div>
    <w:div w:id="557326490">
      <w:bodyDiv w:val="1"/>
      <w:marLeft w:val="0"/>
      <w:marRight w:val="0"/>
      <w:marTop w:val="0"/>
      <w:marBottom w:val="0"/>
      <w:divBdr>
        <w:top w:val="none" w:sz="0" w:space="0" w:color="auto"/>
        <w:left w:val="none" w:sz="0" w:space="0" w:color="auto"/>
        <w:bottom w:val="none" w:sz="0" w:space="0" w:color="auto"/>
        <w:right w:val="none" w:sz="0" w:space="0" w:color="auto"/>
      </w:divBdr>
    </w:div>
    <w:div w:id="668099624">
      <w:bodyDiv w:val="1"/>
      <w:marLeft w:val="0"/>
      <w:marRight w:val="0"/>
      <w:marTop w:val="0"/>
      <w:marBottom w:val="0"/>
      <w:divBdr>
        <w:top w:val="none" w:sz="0" w:space="0" w:color="auto"/>
        <w:left w:val="none" w:sz="0" w:space="0" w:color="auto"/>
        <w:bottom w:val="none" w:sz="0" w:space="0" w:color="auto"/>
        <w:right w:val="none" w:sz="0" w:space="0" w:color="auto"/>
      </w:divBdr>
    </w:div>
    <w:div w:id="980577051">
      <w:bodyDiv w:val="1"/>
      <w:marLeft w:val="0"/>
      <w:marRight w:val="0"/>
      <w:marTop w:val="0"/>
      <w:marBottom w:val="0"/>
      <w:divBdr>
        <w:top w:val="none" w:sz="0" w:space="0" w:color="auto"/>
        <w:left w:val="none" w:sz="0" w:space="0" w:color="auto"/>
        <w:bottom w:val="none" w:sz="0" w:space="0" w:color="auto"/>
        <w:right w:val="none" w:sz="0" w:space="0" w:color="auto"/>
      </w:divBdr>
    </w:div>
    <w:div w:id="1026441860">
      <w:bodyDiv w:val="1"/>
      <w:marLeft w:val="0"/>
      <w:marRight w:val="0"/>
      <w:marTop w:val="0"/>
      <w:marBottom w:val="0"/>
      <w:divBdr>
        <w:top w:val="none" w:sz="0" w:space="0" w:color="auto"/>
        <w:left w:val="none" w:sz="0" w:space="0" w:color="auto"/>
        <w:bottom w:val="none" w:sz="0" w:space="0" w:color="auto"/>
        <w:right w:val="none" w:sz="0" w:space="0" w:color="auto"/>
      </w:divBdr>
    </w:div>
    <w:div w:id="1478450358">
      <w:bodyDiv w:val="1"/>
      <w:marLeft w:val="0"/>
      <w:marRight w:val="0"/>
      <w:marTop w:val="0"/>
      <w:marBottom w:val="0"/>
      <w:divBdr>
        <w:top w:val="none" w:sz="0" w:space="0" w:color="auto"/>
        <w:left w:val="none" w:sz="0" w:space="0" w:color="auto"/>
        <w:bottom w:val="none" w:sz="0" w:space="0" w:color="auto"/>
        <w:right w:val="none" w:sz="0" w:space="0" w:color="auto"/>
      </w:divBdr>
    </w:div>
    <w:div w:id="1666470269">
      <w:bodyDiv w:val="1"/>
      <w:marLeft w:val="0"/>
      <w:marRight w:val="0"/>
      <w:marTop w:val="0"/>
      <w:marBottom w:val="0"/>
      <w:divBdr>
        <w:top w:val="none" w:sz="0" w:space="0" w:color="auto"/>
        <w:left w:val="none" w:sz="0" w:space="0" w:color="auto"/>
        <w:bottom w:val="none" w:sz="0" w:space="0" w:color="auto"/>
        <w:right w:val="none" w:sz="0" w:space="0" w:color="auto"/>
      </w:divBdr>
    </w:div>
    <w:div w:id="1991210274">
      <w:bodyDiv w:val="1"/>
      <w:marLeft w:val="0"/>
      <w:marRight w:val="0"/>
      <w:marTop w:val="0"/>
      <w:marBottom w:val="0"/>
      <w:divBdr>
        <w:top w:val="none" w:sz="0" w:space="0" w:color="auto"/>
        <w:left w:val="none" w:sz="0" w:space="0" w:color="auto"/>
        <w:bottom w:val="none" w:sz="0" w:space="0" w:color="auto"/>
        <w:right w:val="none" w:sz="0" w:space="0" w:color="auto"/>
      </w:divBdr>
    </w:div>
    <w:div w:id="20855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7" Type="http://schemas.openxmlformats.org/officeDocument/2006/relationships/hyperlink" Target="http://www.law.ufl.edu/student-affairs/current-students/academic-policies"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www.law.ufl.edu/student-affairs/current-students/academic-policies" TargetMode="External"/><Relationship Id="rId11" Type="http://schemas.openxmlformats.org/officeDocument/2006/relationships/hyperlink" Target="http://www.dso.ufl.edu/students.php" TargetMode="External"/><Relationship Id="rId24" Type="http://schemas.openxmlformats.org/officeDocument/2006/relationships/theme" Target="theme/theme1.xml"/><Relationship Id="rId5" Type="http://schemas.openxmlformats.org/officeDocument/2006/relationships/hyperlink" Target="http://www.law.ufl.edu/student-affairs/current-students/academic-policies" TargetMode="External"/><Relationship Id="rId15" Type="http://schemas.openxmlformats.org/officeDocument/2006/relationships/hyperlink" Target="http://www.dso.ufl.edu/students.php" TargetMode="External"/><Relationship Id="rId23" Type="http://schemas.openxmlformats.org/officeDocument/2006/relationships/fontTable" Target="fontTable.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s://evaluations.ufl.edu/results/"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Ankersen,Thomas T</dc:creator>
  <cp:keywords/>
  <dc:description/>
  <cp:lastModifiedBy>Vaught,Krista</cp:lastModifiedBy>
  <cp:revision>2</cp:revision>
  <dcterms:created xsi:type="dcterms:W3CDTF">2019-01-03T19:00:00Z</dcterms:created>
  <dcterms:modified xsi:type="dcterms:W3CDTF">2019-01-03T19:00:00Z</dcterms:modified>
</cp:coreProperties>
</file>