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CA2E" w14:textId="5AB964F7" w:rsidR="00B26366" w:rsidRPr="0035445E" w:rsidRDefault="00B26366" w:rsidP="00AA78A3">
      <w:pPr>
        <w:spacing w:line="240" w:lineRule="auto"/>
        <w:jc w:val="center"/>
        <w:rPr>
          <w:rFonts w:ascii="Times New Roman" w:eastAsia="Times New Roman" w:hAnsi="Times New Roman" w:cs="Times New Roman"/>
          <w:b/>
          <w:sz w:val="32"/>
          <w:szCs w:val="32"/>
        </w:rPr>
      </w:pPr>
      <w:r w:rsidRPr="0035445E">
        <w:rPr>
          <w:rFonts w:ascii="Times New Roman" w:eastAsia="Times New Roman" w:hAnsi="Times New Roman" w:cs="Times New Roman"/>
          <w:b/>
          <w:sz w:val="32"/>
          <w:szCs w:val="32"/>
        </w:rPr>
        <w:t>Bankruptcy</w:t>
      </w:r>
      <w:r w:rsidR="00D2378B" w:rsidRPr="0035445E">
        <w:rPr>
          <w:rFonts w:ascii="Times New Roman" w:eastAsia="Times New Roman" w:hAnsi="Times New Roman" w:cs="Times New Roman"/>
          <w:b/>
          <w:sz w:val="32"/>
          <w:szCs w:val="32"/>
        </w:rPr>
        <w:t xml:space="preserve"> </w:t>
      </w:r>
      <w:r w:rsidR="00AF2A02">
        <w:rPr>
          <w:rFonts w:ascii="Times New Roman" w:eastAsia="Times New Roman" w:hAnsi="Times New Roman" w:cs="Times New Roman"/>
          <w:b/>
          <w:sz w:val="32"/>
          <w:szCs w:val="32"/>
        </w:rPr>
        <w:t xml:space="preserve">– </w:t>
      </w:r>
      <w:r w:rsidR="00395E9F">
        <w:rPr>
          <w:rFonts w:ascii="Times New Roman" w:eastAsia="Times New Roman" w:hAnsi="Times New Roman" w:cs="Times New Roman"/>
          <w:b/>
          <w:sz w:val="32"/>
          <w:szCs w:val="32"/>
        </w:rPr>
        <w:t>Syllabus</w:t>
      </w:r>
    </w:p>
    <w:p w14:paraId="41366A9D" w14:textId="16BE8B73" w:rsidR="00DC6A65" w:rsidRPr="0035445E" w:rsidRDefault="00DC6A65"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 xml:space="preserve">Law </w:t>
      </w:r>
      <w:r w:rsidR="00382DAC" w:rsidRPr="0035445E">
        <w:rPr>
          <w:rFonts w:ascii="Times New Roman" w:eastAsia="Times New Roman" w:hAnsi="Times New Roman" w:cs="Times New Roman"/>
          <w:b/>
          <w:sz w:val="24"/>
          <w:szCs w:val="24"/>
        </w:rPr>
        <w:t>6052 (3 credits)</w:t>
      </w:r>
    </w:p>
    <w:p w14:paraId="6AD4A5FC" w14:textId="11328A81" w:rsidR="00DC6A65" w:rsidRPr="0035445E" w:rsidRDefault="00DC6A65"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Fall 2022</w:t>
      </w:r>
    </w:p>
    <w:p w14:paraId="4D991B74" w14:textId="77777777" w:rsidR="00B26366" w:rsidRPr="0035445E" w:rsidRDefault="00B26366" w:rsidP="00AA78A3">
      <w:pPr>
        <w:spacing w:line="240" w:lineRule="auto"/>
        <w:jc w:val="center"/>
        <w:rPr>
          <w:rFonts w:ascii="Times New Roman" w:eastAsia="Times New Roman" w:hAnsi="Times New Roman" w:cs="Times New Roman"/>
          <w:b/>
          <w:sz w:val="24"/>
          <w:szCs w:val="24"/>
        </w:rPr>
      </w:pPr>
    </w:p>
    <w:p w14:paraId="05BF1BB1" w14:textId="77777777" w:rsidR="00B26366" w:rsidRPr="0035445E" w:rsidRDefault="00B26366"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Professor Christopher D. Hampson</w:t>
      </w:r>
    </w:p>
    <w:p w14:paraId="1BB6DFC2" w14:textId="45549313" w:rsidR="007F430E" w:rsidRPr="0035445E" w:rsidRDefault="00B26366"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University of Florida Levin College of Law</w:t>
      </w:r>
    </w:p>
    <w:p w14:paraId="589B18C4" w14:textId="2DB72115" w:rsidR="007F430E" w:rsidRDefault="008F0DE4" w:rsidP="00AA78A3">
      <w:pPr>
        <w:spacing w:line="240" w:lineRule="auto"/>
        <w:jc w:val="center"/>
        <w:rPr>
          <w:rFonts w:ascii="Times New Roman" w:eastAsia="Times New Roman" w:hAnsi="Times New Roman" w:cs="Times New Roman"/>
          <w:bCs/>
          <w:sz w:val="24"/>
          <w:szCs w:val="24"/>
        </w:rPr>
      </w:pPr>
      <w:r w:rsidRPr="008F0DE4">
        <w:rPr>
          <w:rFonts w:ascii="Times New Roman" w:eastAsia="Times New Roman" w:hAnsi="Times New Roman" w:cs="Times New Roman"/>
          <w:bCs/>
          <w:sz w:val="24"/>
          <w:szCs w:val="24"/>
        </w:rPr>
        <w:t>Holland</w:t>
      </w:r>
      <w:r w:rsidR="001345D7" w:rsidRPr="008F0DE4">
        <w:rPr>
          <w:rFonts w:ascii="Times New Roman" w:eastAsia="Times New Roman" w:hAnsi="Times New Roman" w:cs="Times New Roman"/>
          <w:bCs/>
          <w:sz w:val="24"/>
          <w:szCs w:val="24"/>
        </w:rPr>
        <w:t xml:space="preserve"> </w:t>
      </w:r>
      <w:r w:rsidR="00395E9F">
        <w:rPr>
          <w:rFonts w:ascii="Times New Roman" w:eastAsia="Times New Roman" w:hAnsi="Times New Roman" w:cs="Times New Roman"/>
          <w:bCs/>
          <w:sz w:val="24"/>
          <w:szCs w:val="24"/>
        </w:rPr>
        <w:t>Hall 359</w:t>
      </w:r>
    </w:p>
    <w:p w14:paraId="657CED41" w14:textId="50F042EE" w:rsidR="00395E9F" w:rsidRPr="0035445E" w:rsidRDefault="00395E9F" w:rsidP="00AA78A3">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Tuesdays and Thursdays, 10:30 a.m. – 11:55 a.m.</w:t>
      </w:r>
    </w:p>
    <w:p w14:paraId="77C61103" w14:textId="71223BFB" w:rsidR="007F430E" w:rsidRPr="0035445E" w:rsidRDefault="006004A7" w:rsidP="00AA78A3">
      <w:pPr>
        <w:spacing w:line="240" w:lineRule="auto"/>
        <w:jc w:val="center"/>
        <w:rPr>
          <w:rFonts w:ascii="Times New Roman" w:eastAsia="Times New Roman" w:hAnsi="Times New Roman" w:cs="Times New Roman"/>
          <w:bCs/>
          <w:sz w:val="24"/>
          <w:szCs w:val="24"/>
        </w:rPr>
      </w:pPr>
      <w:hyperlink r:id="rId8" w:history="1">
        <w:r w:rsidR="007F430E" w:rsidRPr="0035445E">
          <w:rPr>
            <w:rStyle w:val="Hyperlink"/>
            <w:rFonts w:ascii="Times New Roman" w:eastAsia="Times New Roman" w:hAnsi="Times New Roman" w:cs="Times New Roman"/>
            <w:bCs/>
            <w:sz w:val="24"/>
            <w:szCs w:val="24"/>
          </w:rPr>
          <w:t>hampson@law.ufl.edu</w:t>
        </w:r>
      </w:hyperlink>
    </w:p>
    <w:p w14:paraId="4964063E" w14:textId="53036C0A" w:rsidR="007F430E" w:rsidRPr="0035445E" w:rsidRDefault="007F430E" w:rsidP="00AA78A3">
      <w:pPr>
        <w:spacing w:line="240" w:lineRule="auto"/>
        <w:jc w:val="center"/>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(352) 372-0927</w:t>
      </w:r>
    </w:p>
    <w:p w14:paraId="63D767B8" w14:textId="77777777" w:rsidR="00B26366" w:rsidRPr="0035445E" w:rsidRDefault="00B26366" w:rsidP="00AA78A3">
      <w:pPr>
        <w:spacing w:line="240" w:lineRule="auto"/>
        <w:jc w:val="center"/>
        <w:rPr>
          <w:rFonts w:ascii="Times New Roman" w:eastAsia="Times New Roman" w:hAnsi="Times New Roman" w:cs="Times New Roman"/>
          <w:b/>
          <w:sz w:val="24"/>
          <w:szCs w:val="24"/>
        </w:rPr>
      </w:pPr>
    </w:p>
    <w:p w14:paraId="2CA3FE0F" w14:textId="010D9963" w:rsidR="00E25348" w:rsidRPr="0035445E" w:rsidRDefault="00B26366" w:rsidP="0049797F">
      <w:pPr>
        <w:pStyle w:val="NoSpacing"/>
      </w:pPr>
      <w:r w:rsidRPr="0035445E">
        <w:t>Welcome to the study of bankruptcy, a land of broken promises</w:t>
      </w:r>
      <w:r w:rsidR="00316F6F" w:rsidRPr="0035445E">
        <w:t xml:space="preserve"> and rough justice</w:t>
      </w:r>
      <w:r w:rsidRPr="0035445E">
        <w:t xml:space="preserve">.  This course is a fast-paced, interactive survey designed to provide you with a foundation in bankruptcy law as well as </w:t>
      </w:r>
      <w:r w:rsidR="00555597" w:rsidRPr="0035445E">
        <w:t>experience</w:t>
      </w:r>
      <w:r w:rsidRPr="0035445E">
        <w:t xml:space="preserve"> in thinking like a bankruptcy lawyer.  You may not end up practicing bankruptcy, but anyone interested in commercial law will find that bankruptcy is adjacent to what you do end up practicing (debt finance, commercial litigation, M&amp;A, real estate, IP, </w:t>
      </w:r>
      <w:r w:rsidR="00135D7A" w:rsidRPr="0035445E">
        <w:t>etc.</w:t>
      </w:r>
      <w:r w:rsidRPr="0035445E">
        <w:t>).  Bankruptcy also matters greatly for students interested in public law, including</w:t>
      </w:r>
      <w:r w:rsidR="00D44BAF" w:rsidRPr="0035445E">
        <w:t xml:space="preserve"> issues such as</w:t>
      </w:r>
      <w:r w:rsidRPr="0035445E">
        <w:t xml:space="preserve"> poverty, the American social safety net, and responsible corporate governance</w:t>
      </w:r>
      <w:r w:rsidR="00E25348" w:rsidRPr="0035445E">
        <w:t>.</w:t>
      </w:r>
    </w:p>
    <w:p w14:paraId="49C14309" w14:textId="77777777" w:rsidR="00E25348" w:rsidRPr="0035445E" w:rsidRDefault="00E25348" w:rsidP="0049797F">
      <w:pPr>
        <w:pStyle w:val="NoSpacing"/>
      </w:pPr>
    </w:p>
    <w:p w14:paraId="63E16D33" w14:textId="51C505C5" w:rsidR="00B26366" w:rsidRPr="0035445E" w:rsidRDefault="00E25348" w:rsidP="0049797F">
      <w:pPr>
        <w:pStyle w:val="NoSpacing"/>
      </w:pPr>
      <w:r w:rsidRPr="0035445E">
        <w:t>This course covers creditors’ remedies and debtors’ rights under state law and in federal bankruptcy proceedings.  The course dives into the complex world of financial distress, the relative priority given to different classes of creditors, and the law, policy, and ethics of insolvency in the American federalist system.  State law topics include execution, attachment, garnishment, and proceedings in aid of execution.  Bankruptcy topics include liquidations, reorganizations, sales, and clawback actions.  Students focus not only on what the rules are, but also on how lawyers can help their clients navigate tough times.  Professional interest in bankruptcy as a practice area is not a requirement for the course.</w:t>
      </w:r>
    </w:p>
    <w:p w14:paraId="6775BF1B" w14:textId="77777777" w:rsidR="00E25348" w:rsidRPr="0035445E" w:rsidRDefault="00E25348" w:rsidP="00AA78A3">
      <w:pPr>
        <w:spacing w:line="240" w:lineRule="auto"/>
        <w:rPr>
          <w:rFonts w:ascii="Times New Roman" w:eastAsia="Times New Roman" w:hAnsi="Times New Roman" w:cs="Times New Roman"/>
          <w:sz w:val="24"/>
          <w:szCs w:val="24"/>
        </w:rPr>
      </w:pPr>
    </w:p>
    <w:p w14:paraId="4CF39B97" w14:textId="51BC3AC5" w:rsidR="00215EC7" w:rsidRPr="0035445E" w:rsidRDefault="00065153" w:rsidP="00BE46CD">
      <w:pPr>
        <w:pStyle w:val="Heading1"/>
      </w:pPr>
      <w:r w:rsidRPr="0035445E">
        <w:t>Learning Objectives</w:t>
      </w:r>
    </w:p>
    <w:p w14:paraId="13EF1B3B" w14:textId="3F7C683E" w:rsidR="00EB599D" w:rsidRPr="0035445E" w:rsidRDefault="00215EC7"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By this end of this course, students will have achieved the following:</w:t>
      </w:r>
    </w:p>
    <w:p w14:paraId="49B50C0C" w14:textId="77777777" w:rsidR="00215EC7" w:rsidRPr="0035445E" w:rsidRDefault="00215EC7" w:rsidP="00AA78A3">
      <w:pPr>
        <w:spacing w:line="240" w:lineRule="auto"/>
        <w:rPr>
          <w:rFonts w:ascii="Times New Roman" w:eastAsia="Times New Roman" w:hAnsi="Times New Roman" w:cs="Times New Roman"/>
          <w:sz w:val="24"/>
          <w:szCs w:val="24"/>
        </w:rPr>
      </w:pPr>
    </w:p>
    <w:p w14:paraId="38118FCA" w14:textId="4CE2ECB8" w:rsidR="000A3D67" w:rsidRPr="0035445E" w:rsidRDefault="000A3D67" w:rsidP="002668C0">
      <w:pPr>
        <w:pStyle w:val="ListParagraph"/>
        <w:rPr>
          <w:rFonts w:ascii="Times New Roman" w:hAnsi="Times New Roman"/>
        </w:rPr>
      </w:pPr>
      <w:r w:rsidRPr="0035445E">
        <w:rPr>
          <w:rFonts w:ascii="Times New Roman" w:hAnsi="Times New Roman"/>
        </w:rPr>
        <w:t>Understood the basic contours of American bankruptcy and debtor-creditor law.</w:t>
      </w:r>
    </w:p>
    <w:p w14:paraId="37AAE7B4" w14:textId="0E7EF88A" w:rsidR="00215EC7" w:rsidRPr="0035445E" w:rsidRDefault="002044DC" w:rsidP="002668C0">
      <w:pPr>
        <w:pStyle w:val="ListParagraph"/>
        <w:rPr>
          <w:rFonts w:ascii="Times New Roman" w:hAnsi="Times New Roman"/>
        </w:rPr>
      </w:pPr>
      <w:r w:rsidRPr="0035445E">
        <w:rPr>
          <w:rFonts w:ascii="Times New Roman" w:hAnsi="Times New Roman"/>
        </w:rPr>
        <w:t>Applied</w:t>
      </w:r>
      <w:r w:rsidR="00215EC7" w:rsidRPr="0035445E">
        <w:rPr>
          <w:rFonts w:ascii="Times New Roman" w:hAnsi="Times New Roman"/>
        </w:rPr>
        <w:t xml:space="preserve"> </w:t>
      </w:r>
      <w:r w:rsidRPr="0035445E">
        <w:rPr>
          <w:rFonts w:ascii="Times New Roman" w:hAnsi="Times New Roman"/>
        </w:rPr>
        <w:t>debtor-creditor law to complex, real-world hypothetical situations.</w:t>
      </w:r>
    </w:p>
    <w:p w14:paraId="28570657" w14:textId="4E29FAAC" w:rsidR="002044DC" w:rsidRPr="0035445E" w:rsidRDefault="002044DC" w:rsidP="002668C0">
      <w:pPr>
        <w:pStyle w:val="ListParagraph"/>
        <w:rPr>
          <w:rFonts w:ascii="Times New Roman" w:hAnsi="Times New Roman"/>
        </w:rPr>
      </w:pPr>
      <w:r w:rsidRPr="0035445E">
        <w:rPr>
          <w:rFonts w:ascii="Times New Roman" w:hAnsi="Times New Roman"/>
        </w:rPr>
        <w:t xml:space="preserve">Analyzed complex </w:t>
      </w:r>
      <w:r w:rsidR="000A3D67" w:rsidRPr="0035445E">
        <w:rPr>
          <w:rFonts w:ascii="Times New Roman" w:hAnsi="Times New Roman"/>
        </w:rPr>
        <w:t>and</w:t>
      </w:r>
      <w:r w:rsidRPr="0035445E">
        <w:rPr>
          <w:rFonts w:ascii="Times New Roman" w:hAnsi="Times New Roman"/>
        </w:rPr>
        <w:t xml:space="preserve"> ambiguous provisions of the Bankruptcy Code.</w:t>
      </w:r>
    </w:p>
    <w:p w14:paraId="3E4BBA05" w14:textId="117E4F9B" w:rsidR="002044DC" w:rsidRPr="0035445E" w:rsidRDefault="002044DC" w:rsidP="002668C0">
      <w:pPr>
        <w:pStyle w:val="ListParagraph"/>
        <w:rPr>
          <w:rFonts w:ascii="Times New Roman" w:hAnsi="Times New Roman"/>
        </w:rPr>
      </w:pPr>
      <w:r w:rsidRPr="0035445E">
        <w:rPr>
          <w:rFonts w:ascii="Times New Roman" w:hAnsi="Times New Roman"/>
        </w:rPr>
        <w:t>Evaluated</w:t>
      </w:r>
      <w:r w:rsidR="000A3D67" w:rsidRPr="0035445E">
        <w:rPr>
          <w:rFonts w:ascii="Times New Roman" w:hAnsi="Times New Roman"/>
        </w:rPr>
        <w:t xml:space="preserve"> ethical and policy-based effects of the American bankruptcy system.</w:t>
      </w:r>
    </w:p>
    <w:p w14:paraId="7738CB2E" w14:textId="60EB7A99" w:rsidR="004639A4" w:rsidRPr="0035445E" w:rsidRDefault="000A3D67" w:rsidP="002668C0">
      <w:pPr>
        <w:pStyle w:val="ListParagraph"/>
        <w:rPr>
          <w:rFonts w:ascii="Times New Roman" w:hAnsi="Times New Roman"/>
        </w:rPr>
      </w:pPr>
      <w:r w:rsidRPr="0035445E">
        <w:rPr>
          <w:rFonts w:ascii="Times New Roman" w:hAnsi="Times New Roman"/>
        </w:rPr>
        <w:t xml:space="preserve">Practiced </w:t>
      </w:r>
      <w:r w:rsidR="003B7BB1" w:rsidRPr="0035445E">
        <w:rPr>
          <w:rFonts w:ascii="Times New Roman" w:hAnsi="Times New Roman"/>
        </w:rPr>
        <w:t xml:space="preserve">mock </w:t>
      </w:r>
      <w:r w:rsidRPr="0035445E">
        <w:rPr>
          <w:rFonts w:ascii="Times New Roman" w:hAnsi="Times New Roman"/>
        </w:rPr>
        <w:t>client interviews and drafted a recommendation memorandum.</w:t>
      </w:r>
    </w:p>
    <w:p w14:paraId="7389B078" w14:textId="16D31A2B" w:rsidR="00215EC7" w:rsidRPr="0035445E" w:rsidRDefault="003B7BB1" w:rsidP="002668C0">
      <w:pPr>
        <w:pStyle w:val="ListParagraph"/>
        <w:rPr>
          <w:rFonts w:ascii="Times New Roman" w:hAnsi="Times New Roman"/>
        </w:rPr>
      </w:pPr>
      <w:r w:rsidRPr="0035445E">
        <w:rPr>
          <w:rFonts w:ascii="Times New Roman" w:hAnsi="Times New Roman"/>
        </w:rPr>
        <w:t xml:space="preserve">Strategized, planned, and negotiated a </w:t>
      </w:r>
      <w:r w:rsidR="00820ACA" w:rsidRPr="0035445E">
        <w:rPr>
          <w:rFonts w:ascii="Times New Roman" w:hAnsi="Times New Roman"/>
        </w:rPr>
        <w:t xml:space="preserve">fast-paced, </w:t>
      </w:r>
      <w:r w:rsidRPr="0035445E">
        <w:rPr>
          <w:rFonts w:ascii="Times New Roman" w:hAnsi="Times New Roman"/>
        </w:rPr>
        <w:t>moot Chapter 11 plan of reorganization</w:t>
      </w:r>
      <w:r w:rsidR="003B1ED4" w:rsidRPr="0035445E">
        <w:rPr>
          <w:rFonts w:ascii="Times New Roman" w:hAnsi="Times New Roman"/>
        </w:rPr>
        <w:t xml:space="preserve"> as part of a diverse team of colleagues.</w:t>
      </w:r>
    </w:p>
    <w:p w14:paraId="3994E711" w14:textId="77777777" w:rsidR="00215EC7" w:rsidRPr="0035445E" w:rsidRDefault="00215EC7" w:rsidP="00AA78A3">
      <w:pPr>
        <w:spacing w:line="240" w:lineRule="auto"/>
        <w:rPr>
          <w:rFonts w:ascii="Times New Roman" w:eastAsia="Times New Roman" w:hAnsi="Times New Roman" w:cs="Times New Roman"/>
          <w:sz w:val="24"/>
          <w:szCs w:val="24"/>
        </w:rPr>
      </w:pPr>
    </w:p>
    <w:p w14:paraId="0068C501" w14:textId="568DD2FC" w:rsidR="00AA78A3" w:rsidRPr="0035445E" w:rsidRDefault="001E0A71" w:rsidP="00BE46CD">
      <w:pPr>
        <w:pStyle w:val="Heading1"/>
      </w:pPr>
      <w:r w:rsidRPr="0035445E">
        <w:t>Required Materials</w:t>
      </w:r>
      <w:r w:rsidR="006448DB" w:rsidRPr="0035445E">
        <w:t xml:space="preserve"> &amp; Workload</w:t>
      </w:r>
    </w:p>
    <w:p w14:paraId="04F735E6" w14:textId="5F47E6E1" w:rsidR="00A467F1" w:rsidRDefault="00460824" w:rsidP="0049797F">
      <w:pPr>
        <w:pStyle w:val="NoSpacing"/>
      </w:pPr>
      <w:r w:rsidRPr="0035445E">
        <w:t xml:space="preserve">The textbook for this course is </w:t>
      </w:r>
      <w:r w:rsidR="00A467F1" w:rsidRPr="009D23A1">
        <w:rPr>
          <w:b/>
          <w:bCs/>
          <w:i/>
          <w:iCs/>
        </w:rPr>
        <w:t>The Law of Debtors and Creditors: Text, Cases, and Problems</w:t>
      </w:r>
      <w:r w:rsidR="00A467F1">
        <w:t xml:space="preserve">, by Elizabeth Warren, Jay Lawrence Westbrook, Katherine Porter, and John A.E. Pottow, published by Wolters Kluwer </w:t>
      </w:r>
      <w:r w:rsidR="009D23A1">
        <w:t>[</w:t>
      </w:r>
      <w:r w:rsidR="00A467F1">
        <w:t>ISBN: 978-1-4548-9351-6</w:t>
      </w:r>
      <w:r w:rsidR="009D23A1">
        <w:t>]</w:t>
      </w:r>
      <w:r w:rsidRPr="0035445E">
        <w:t xml:space="preserve">.  I also require students to purchase a statutory supplement, </w:t>
      </w:r>
      <w:r w:rsidR="00A467F1" w:rsidRPr="009D23A1">
        <w:rPr>
          <w:b/>
          <w:bCs/>
          <w:i/>
          <w:iCs/>
        </w:rPr>
        <w:t>Bankruptcy and Article 9: 2022 Statutory Supplement</w:t>
      </w:r>
      <w:r w:rsidR="00A467F1">
        <w:t xml:space="preserve">, by Elizabeth </w:t>
      </w:r>
      <w:r w:rsidR="00A467F1">
        <w:lastRenderedPageBreak/>
        <w:t xml:space="preserve">Warren or Lynn LoPucki &amp; Elizabeth Warren, published by Wolters Kluwer Law &amp; Business </w:t>
      </w:r>
      <w:r w:rsidR="009D23A1">
        <w:t>[</w:t>
      </w:r>
      <w:r w:rsidR="00A467F1">
        <w:t>ISBN: 978-1-5438-5811-2 (Standard) or 978-1-5438-5813-6 (VisiLaw)</w:t>
      </w:r>
      <w:r w:rsidR="009D23A1">
        <w:t>]</w:t>
      </w:r>
      <w:r w:rsidRPr="0035445E">
        <w:t xml:space="preserve">.  </w:t>
      </w:r>
      <w:r w:rsidR="00A467F1">
        <w:t>(If you are taking Professor LoPucki’s Secured Transactions in the Spring, the same statutory supplement should meet his requirements as well.)</w:t>
      </w:r>
    </w:p>
    <w:p w14:paraId="6FFA12FF" w14:textId="77777777" w:rsidR="00A467F1" w:rsidRDefault="00A467F1" w:rsidP="0049797F">
      <w:pPr>
        <w:pStyle w:val="NoSpacing"/>
      </w:pPr>
    </w:p>
    <w:p w14:paraId="4DB71DB9" w14:textId="316D657A" w:rsidR="00460824" w:rsidRDefault="00CE3CD1" w:rsidP="0049797F">
      <w:pPr>
        <w:pStyle w:val="NoSpacing"/>
      </w:pPr>
      <w:r>
        <w:t>I have listed all class assignments in the syllabus below.  All material will be either in the textbook, the statutory assessment, or on Canvas (such as a few recent Supreme Court decisions!).</w:t>
      </w:r>
    </w:p>
    <w:p w14:paraId="4CDAD542" w14:textId="77777777" w:rsidR="00A467F1" w:rsidRPr="0035445E" w:rsidRDefault="00A467F1" w:rsidP="0049797F">
      <w:pPr>
        <w:pStyle w:val="NoSpacing"/>
      </w:pPr>
    </w:p>
    <w:p w14:paraId="23EC7730" w14:textId="5158BED6" w:rsidR="001E0A71" w:rsidRDefault="00395E9F" w:rsidP="00AA78A3">
      <w:pPr>
        <w:spacing w:line="240" w:lineRule="auto"/>
        <w:rPr>
          <w:rFonts w:ascii="Times New Roman" w:eastAsia="Times New Roman" w:hAnsi="Times New Roman" w:cs="Times New Roman"/>
          <w:color w:val="000000"/>
          <w:sz w:val="24"/>
          <w:szCs w:val="24"/>
          <w:shd w:val="clear" w:color="auto" w:fill="FFFFFF"/>
          <w:lang w:val="en-US"/>
        </w:rPr>
      </w:pPr>
      <w:r w:rsidRPr="00445BC4">
        <w:rPr>
          <w:rFonts w:ascii="Times New Roman" w:eastAsia="Times New Roman" w:hAnsi="Times New Roman" w:cs="Times New Roman"/>
          <w:color w:val="000000"/>
          <w:sz w:val="24"/>
          <w:szCs w:val="24"/>
          <w:shd w:val="clear" w:color="auto" w:fill="FFFFFF"/>
          <w:lang w:val="en-US"/>
        </w:rPr>
        <w:t xml:space="preserve">ABA Standard 310 requires that students devote 120 minutes to out-of-class preparation for every “classroom hour” of in-class instruction. Bankruptcy has 3 “classroom hours” of in-class instruction each week, requiring at least </w:t>
      </w:r>
      <w:r w:rsidRPr="00445BC4">
        <w:rPr>
          <w:rFonts w:ascii="Times New Roman" w:eastAsia="Times New Roman" w:hAnsi="Times New Roman" w:cs="Times New Roman"/>
          <w:b/>
          <w:bCs/>
          <w:color w:val="000000"/>
          <w:sz w:val="24"/>
          <w:szCs w:val="24"/>
          <w:shd w:val="clear" w:color="auto" w:fill="FFFFFF"/>
          <w:lang w:val="en-US"/>
        </w:rPr>
        <w:t>6 hours of preparation</w:t>
      </w:r>
      <w:r w:rsidRPr="00445BC4">
        <w:rPr>
          <w:rFonts w:ascii="Times New Roman" w:eastAsia="Times New Roman" w:hAnsi="Times New Roman" w:cs="Times New Roman"/>
          <w:color w:val="000000"/>
          <w:sz w:val="24"/>
          <w:szCs w:val="24"/>
          <w:shd w:val="clear" w:color="auto" w:fill="FFFFFF"/>
          <w:lang w:val="en-US"/>
        </w:rPr>
        <w:t xml:space="preserve"> outside of class reading, preparing, and reviewing material for our class meetings each week.</w:t>
      </w:r>
    </w:p>
    <w:p w14:paraId="549DE9A3" w14:textId="77777777" w:rsidR="00395E9F" w:rsidRPr="0035445E" w:rsidRDefault="00395E9F" w:rsidP="00AA78A3">
      <w:pPr>
        <w:spacing w:line="240" w:lineRule="auto"/>
        <w:rPr>
          <w:rFonts w:ascii="Times New Roman" w:eastAsia="Times New Roman" w:hAnsi="Times New Roman" w:cs="Times New Roman"/>
          <w:b/>
          <w:bCs/>
          <w:sz w:val="24"/>
          <w:szCs w:val="24"/>
        </w:rPr>
      </w:pPr>
    </w:p>
    <w:p w14:paraId="2F3EE5D7" w14:textId="77777777" w:rsidR="009B709C" w:rsidRPr="0035445E" w:rsidRDefault="009B709C" w:rsidP="00BE46CD">
      <w:pPr>
        <w:pStyle w:val="Heading1"/>
      </w:pPr>
      <w:r w:rsidRPr="0035445E">
        <w:t>The Problem-Based Method</w:t>
      </w:r>
    </w:p>
    <w:p w14:paraId="008CA913" w14:textId="2E58C1A9" w:rsidR="009B709C" w:rsidRPr="00C25A60" w:rsidRDefault="00DA37FD" w:rsidP="00DA37FD">
      <w:pPr>
        <w:pStyle w:val="NoSpacing"/>
      </w:pPr>
      <w:r>
        <w:t xml:space="preserve">We will be learning bankruptcy law together through the </w:t>
      </w:r>
      <w:r w:rsidRPr="00C25A60">
        <w:rPr>
          <w:b/>
          <w:bCs/>
          <w:i/>
          <w:iCs/>
        </w:rPr>
        <w:t>problem-based method</w:t>
      </w:r>
      <w:r>
        <w:t xml:space="preserve">.  In a traditional classroom, the professor lectures for most of the class meeting to deliver the content, and then students are expected to go off and practice on their own.  In the problem-based method, this approach is (mostly) flipped.  I expect you to complete the </w:t>
      </w:r>
      <w:r w:rsidR="00C25A60">
        <w:t xml:space="preserve">podcasts and </w:t>
      </w:r>
      <w:r>
        <w:t>readings and try your hand at the problem sets during your out-of-class preparation.  During our class meetings, we will spend the bulk of our time together practicing the problems, both in small groups and as a whole class.  I will spend some time reviewing or clarifying the material</w:t>
      </w:r>
      <w:r w:rsidR="00C25A60">
        <w:t xml:space="preserve">, but my goal is </w:t>
      </w:r>
      <w:r w:rsidR="00C25A60">
        <w:rPr>
          <w:b/>
          <w:bCs/>
          <w:i/>
          <w:iCs/>
        </w:rPr>
        <w:t>not</w:t>
      </w:r>
      <w:r w:rsidR="00C25A60">
        <w:t xml:space="preserve"> to cover the same ground as the readings. </w:t>
      </w:r>
    </w:p>
    <w:p w14:paraId="278F9AA7" w14:textId="4B2CC1F3" w:rsidR="00DA37FD" w:rsidRDefault="00DA37FD" w:rsidP="00DA37FD">
      <w:pPr>
        <w:pStyle w:val="NoSpacing"/>
      </w:pPr>
    </w:p>
    <w:p w14:paraId="0F19537C" w14:textId="1254BD1A" w:rsidR="00DA37FD" w:rsidRDefault="002D6B5C" w:rsidP="00DA37FD">
      <w:pPr>
        <w:pStyle w:val="NoSpacing"/>
      </w:pPr>
      <w:r>
        <w:t>S</w:t>
      </w:r>
      <w:r w:rsidR="00DA37FD">
        <w:t xml:space="preserve">tudies support the </w:t>
      </w:r>
      <w:r w:rsidR="00BE46CD">
        <w:t>premise</w:t>
      </w:r>
      <w:r w:rsidR="00DA37FD">
        <w:t xml:space="preserve"> that this </w:t>
      </w:r>
      <w:r>
        <w:t xml:space="preserve">interactive and applied </w:t>
      </w:r>
      <w:r w:rsidR="00DA37FD">
        <w:t xml:space="preserve">approach </w:t>
      </w:r>
      <w:r w:rsidR="00BE46CD">
        <w:t xml:space="preserve">trumps the traditional approach for </w:t>
      </w:r>
      <w:r>
        <w:t xml:space="preserve">important metrics of </w:t>
      </w:r>
      <w:r w:rsidR="00BE46CD">
        <w:t>student learning</w:t>
      </w:r>
      <w:r w:rsidR="00DA37FD">
        <w:t>.</w:t>
      </w:r>
      <w:r w:rsidR="002E1C16">
        <w:rPr>
          <w:rStyle w:val="FootnoteReference"/>
        </w:rPr>
        <w:footnoteReference w:id="1"/>
      </w:r>
      <w:r w:rsidR="00C25A60">
        <w:t xml:space="preserve">  That said, it only works if you come prepared, having completed a good-faith effort at absorbing the material and applying it to the problems.</w:t>
      </w:r>
    </w:p>
    <w:p w14:paraId="67DBEF30" w14:textId="77777777" w:rsidR="00DA37FD" w:rsidRPr="0035445E" w:rsidRDefault="00DA37FD" w:rsidP="00AA78A3">
      <w:pPr>
        <w:spacing w:line="240" w:lineRule="auto"/>
        <w:rPr>
          <w:rFonts w:ascii="Times New Roman" w:eastAsia="Times New Roman" w:hAnsi="Times New Roman" w:cs="Times New Roman"/>
          <w:b/>
          <w:bCs/>
          <w:sz w:val="24"/>
          <w:szCs w:val="24"/>
        </w:rPr>
      </w:pPr>
    </w:p>
    <w:p w14:paraId="7EF4039D" w14:textId="2744090C" w:rsidR="00C25A60" w:rsidRDefault="001E0A71" w:rsidP="00BE46CD">
      <w:pPr>
        <w:pStyle w:val="Heading1"/>
      </w:pPr>
      <w:r w:rsidRPr="0035445E">
        <w:t>Class Meetings</w:t>
      </w:r>
      <w:r w:rsidR="009B709C" w:rsidRPr="0035445E">
        <w:t xml:space="preserve"> and Professionalism</w:t>
      </w:r>
      <w:r w:rsidR="006448DB" w:rsidRPr="0035445E">
        <w:t xml:space="preserve">  </w:t>
      </w:r>
    </w:p>
    <w:p w14:paraId="4A0838CE" w14:textId="14608E2F" w:rsidR="00D857FF" w:rsidRDefault="00F37323" w:rsidP="00D857FF">
      <w:pPr>
        <w:pStyle w:val="Heading2"/>
      </w:pPr>
      <w:r>
        <w:t>Showing Up</w:t>
      </w:r>
    </w:p>
    <w:p w14:paraId="0260E90F" w14:textId="3D69C150" w:rsidR="00AF2A02" w:rsidRDefault="00002C17" w:rsidP="00D857FF">
      <w:pPr>
        <w:pStyle w:val="NoSpacing"/>
      </w:pPr>
      <w:r>
        <w:t>I suspect you</w:t>
      </w:r>
      <w:r w:rsidR="002E1C16">
        <w:t xml:space="preserve"> wi</w:t>
      </w:r>
      <w:r>
        <w:t xml:space="preserve">ll </w:t>
      </w:r>
      <w:r w:rsidRPr="00F37002">
        <w:t>look forward to our class meetings!</w:t>
      </w:r>
      <w:r w:rsidR="00C5028B" w:rsidRPr="00F37002">
        <w:t xml:space="preserve">  </w:t>
      </w:r>
      <w:r w:rsidR="00466847" w:rsidRPr="00F37002">
        <w:t>Still</w:t>
      </w:r>
      <w:r w:rsidR="00C5028B" w:rsidRPr="00F37002">
        <w:t>, a</w:t>
      </w:r>
      <w:r w:rsidR="006448DB" w:rsidRPr="00F37002">
        <w:t>ttendance is mandatory and an essential part of the course</w:t>
      </w:r>
      <w:r w:rsidR="00297D26">
        <w:t>.  You</w:t>
      </w:r>
      <w:r w:rsidR="006448DB" w:rsidRPr="00F37002">
        <w:t xml:space="preserve"> are allowed a total of </w:t>
      </w:r>
      <w:r w:rsidR="00AF2A02" w:rsidRPr="00F37002">
        <w:t>five</w:t>
      </w:r>
      <w:r w:rsidR="006448DB" w:rsidRPr="00F37002">
        <w:t xml:space="preserve"> absences from class for any reason (including for illness, medical appointments, job interviews, school activities, work tasks, family obligations, and the like).  For ease of administration and to respect your privacy, I do not differentiate between</w:t>
      </w:r>
      <w:r w:rsidR="006448DB" w:rsidRPr="0035445E">
        <w:t xml:space="preserve"> “excused” or “unexcused” absences. </w:t>
      </w:r>
      <w:r w:rsidR="000A65DF" w:rsidRPr="0035445E">
        <w:t xml:space="preserve"> </w:t>
      </w:r>
      <w:r w:rsidR="006448DB" w:rsidRPr="0035445E">
        <w:t xml:space="preserve">As a result, there is no need to tell me why you will be or were absent from class, so long as you have no more than </w:t>
      </w:r>
      <w:r w:rsidR="00AF2A02">
        <w:t>five</w:t>
      </w:r>
      <w:r w:rsidR="006448DB" w:rsidRPr="0035445E">
        <w:t xml:space="preserve"> absences total. </w:t>
      </w:r>
      <w:r w:rsidR="000A65DF" w:rsidRPr="0035445E">
        <w:t xml:space="preserve"> </w:t>
      </w:r>
      <w:r w:rsidR="006448DB" w:rsidRPr="0035445E">
        <w:t xml:space="preserve">Only observance of a University-recognized religious holiday does not count toward your </w:t>
      </w:r>
      <w:r w:rsidR="00AF2A02">
        <w:t>five</w:t>
      </w:r>
      <w:r w:rsidR="006448DB" w:rsidRPr="0035445E">
        <w:t xml:space="preserve"> absences, but you must notify me in advance of those religious observance-related absences. </w:t>
      </w:r>
      <w:r w:rsidR="000A65DF" w:rsidRPr="0035445E">
        <w:t xml:space="preserve"> </w:t>
      </w:r>
    </w:p>
    <w:p w14:paraId="40187C22" w14:textId="54FD11AA" w:rsidR="00AF2A02" w:rsidRPr="00AF2A02" w:rsidRDefault="00AF2A02" w:rsidP="00AF2A02">
      <w:pPr>
        <w:spacing w:line="240" w:lineRule="auto"/>
        <w:rPr>
          <w:rFonts w:ascii="Times New Roman" w:eastAsia="Times New Roman" w:hAnsi="Times New Roman" w:cs="Times New Roman"/>
          <w:sz w:val="24"/>
          <w:szCs w:val="24"/>
          <w:lang w:val="en-US"/>
        </w:rPr>
      </w:pPr>
      <w:r w:rsidRPr="00C03E7C">
        <w:rPr>
          <w:rFonts w:ascii="Baskerville Old Face" w:eastAsia="Times New Roman" w:hAnsi="Baskerville Old Face" w:cs="Times New Roman"/>
          <w:color w:val="000000"/>
          <w:sz w:val="24"/>
          <w:szCs w:val="24"/>
          <w:shd w:val="clear" w:color="auto" w:fill="FFFFFF"/>
          <w:lang w:val="en-US"/>
        </w:rPr>
        <w:lastRenderedPageBreak/>
        <w:t xml:space="preserve">Excused absences, including observance of religious holidays, are consistent with </w:t>
      </w:r>
      <w:hyperlink r:id="rId9" w:anchor="absencestext" w:history="1">
        <w:r w:rsidRPr="00AF2A02">
          <w:rPr>
            <w:rStyle w:val="Hyperlink"/>
            <w:rFonts w:ascii="Baskerville Old Face" w:eastAsia="Times New Roman" w:hAnsi="Baskerville Old Face" w:cs="Times New Roman"/>
            <w:sz w:val="24"/>
            <w:szCs w:val="24"/>
            <w:shd w:val="clear" w:color="auto" w:fill="FFFFFF"/>
            <w:lang w:val="en-US"/>
          </w:rPr>
          <w:t>University</w:t>
        </w:r>
      </w:hyperlink>
      <w:r w:rsidRPr="00C03E7C">
        <w:rPr>
          <w:rFonts w:ascii="Baskerville Old Face" w:eastAsia="Times New Roman" w:hAnsi="Baskerville Old Face" w:cs="Times New Roman"/>
          <w:color w:val="000000"/>
          <w:sz w:val="24"/>
          <w:szCs w:val="24"/>
          <w:shd w:val="clear" w:color="auto" w:fill="FFFFFF"/>
          <w:lang w:val="en-US"/>
        </w:rPr>
        <w:t xml:space="preserve"> and </w:t>
      </w:r>
      <w:hyperlink r:id="rId10" w:history="1">
        <w:r w:rsidRPr="00AF2A02">
          <w:rPr>
            <w:rStyle w:val="Hyperlink"/>
            <w:rFonts w:ascii="Baskerville Old Face" w:eastAsia="Times New Roman" w:hAnsi="Baskerville Old Face" w:cs="Times New Roman"/>
            <w:sz w:val="24"/>
            <w:szCs w:val="24"/>
            <w:shd w:val="clear" w:color="auto" w:fill="FFFFFF"/>
            <w:lang w:val="en-US"/>
          </w:rPr>
          <w:t>Law School</w:t>
        </w:r>
      </w:hyperlink>
      <w:r w:rsidRPr="00C03E7C">
        <w:rPr>
          <w:rFonts w:ascii="Baskerville Old Face" w:eastAsia="Times New Roman" w:hAnsi="Baskerville Old Face" w:cs="Times New Roman"/>
          <w:color w:val="000000"/>
          <w:sz w:val="24"/>
          <w:szCs w:val="24"/>
          <w:shd w:val="clear" w:color="auto" w:fill="FFFFFF"/>
          <w:lang w:val="en-US"/>
        </w:rPr>
        <w:t xml:space="preserve"> policies and require appropriate documents and/or notification before or shortly after class about your absence</w:t>
      </w:r>
      <w:r w:rsidR="00D42608">
        <w:rPr>
          <w:rFonts w:ascii="Baskerville Old Face" w:eastAsia="Times New Roman" w:hAnsi="Baskerville Old Face" w:cs="Times New Roman"/>
          <w:color w:val="000000"/>
          <w:sz w:val="24"/>
          <w:szCs w:val="24"/>
          <w:shd w:val="clear" w:color="auto" w:fill="FFFFFF"/>
          <w:lang w:val="en-US"/>
        </w:rPr>
        <w:t>.</w:t>
      </w:r>
    </w:p>
    <w:p w14:paraId="66D485B8" w14:textId="77777777" w:rsidR="00AF2A02" w:rsidRDefault="00AF2A02" w:rsidP="00D857FF">
      <w:pPr>
        <w:pStyle w:val="NoSpacing"/>
      </w:pPr>
    </w:p>
    <w:p w14:paraId="57C7DD41" w14:textId="255046A8" w:rsidR="002E757F" w:rsidRDefault="00AF2A02" w:rsidP="00D857FF">
      <w:pPr>
        <w:pStyle w:val="NoSpacing"/>
      </w:pPr>
      <w:r>
        <w:t>Each absence after five</w:t>
      </w:r>
      <w:r w:rsidR="006448DB" w:rsidRPr="0035445E">
        <w:t xml:space="preserve"> absences result</w:t>
      </w:r>
      <w:r>
        <w:t>s</w:t>
      </w:r>
      <w:r w:rsidR="006448DB" w:rsidRPr="0035445E">
        <w:t xml:space="preserve"> in a reduction of your final grade</w:t>
      </w:r>
      <w:r w:rsidR="00D87CA9">
        <w:t xml:space="preserve"> by one third of a point (</w:t>
      </w:r>
      <w:r w:rsidR="00D87CA9">
        <w:rPr>
          <w:i/>
          <w:iCs/>
        </w:rPr>
        <w:t>e.g.</w:t>
      </w:r>
      <w:r w:rsidR="00D87CA9">
        <w:t>, from a B+ to a B)</w:t>
      </w:r>
      <w:r w:rsidR="006448DB" w:rsidRPr="0035445E">
        <w:t xml:space="preserve"> or even failing the course. </w:t>
      </w:r>
      <w:r w:rsidR="000A65DF" w:rsidRPr="0035445E">
        <w:t xml:space="preserve"> </w:t>
      </w:r>
    </w:p>
    <w:p w14:paraId="2C05FA77" w14:textId="77777777" w:rsidR="002E757F" w:rsidRDefault="002E757F" w:rsidP="00C25A60">
      <w:pPr>
        <w:pStyle w:val="NoSpacing"/>
      </w:pPr>
    </w:p>
    <w:p w14:paraId="7442B472" w14:textId="20BBB3B8" w:rsidR="001345D7" w:rsidRDefault="00560EBE" w:rsidP="00C25A60">
      <w:pPr>
        <w:pStyle w:val="Heading2"/>
      </w:pPr>
      <w:r>
        <w:t>Respectful Presence</w:t>
      </w:r>
    </w:p>
    <w:p w14:paraId="4FE8F7DF" w14:textId="0632DFE4" w:rsidR="006F758F" w:rsidRDefault="006F758F" w:rsidP="006F758F">
      <w:pPr>
        <w:pStyle w:val="NoSpacing"/>
      </w:pPr>
      <w:r>
        <w:t xml:space="preserve">We all benefit from your active presence in class meeting.  </w:t>
      </w:r>
      <w:r w:rsidRPr="0035445E">
        <w:t xml:space="preserve">Please do not </w:t>
      </w:r>
      <w:r w:rsidR="00446060">
        <w:t xml:space="preserve">arrive late, </w:t>
      </w:r>
      <w:r w:rsidRPr="0035445E">
        <w:t>leave early or leave to take a break during class absent extenuating circumstances</w:t>
      </w:r>
      <w:r>
        <w:t xml:space="preserve">.  </w:t>
      </w:r>
      <w:r w:rsidR="005B26BB">
        <w:t xml:space="preserve">Please </w:t>
      </w:r>
      <w:r w:rsidR="00446060">
        <w:t xml:space="preserve">wear business casual dress (or more formal, if you prefer) and </w:t>
      </w:r>
      <w:r w:rsidR="005B26BB">
        <w:t xml:space="preserve">refrain from eating or </w:t>
      </w:r>
      <w:r w:rsidR="00F40C83">
        <w:t xml:space="preserve">drinking in class, apart from </w:t>
      </w:r>
      <w:r w:rsidR="00540556">
        <w:t>water and any food you may need for medical reasons.</w:t>
      </w:r>
      <w:r w:rsidR="00B823C3">
        <w:t xml:space="preserve">  Please refrain from wearing cologne or perfume</w:t>
      </w:r>
      <w:r w:rsidR="00DC7009">
        <w:t xml:space="preserve"> in class</w:t>
      </w:r>
      <w:r w:rsidR="00B823C3">
        <w:t xml:space="preserve">, as </w:t>
      </w:r>
      <w:r w:rsidR="00A56040">
        <w:t>strong</w:t>
      </w:r>
      <w:r w:rsidR="00B823C3">
        <w:t xml:space="preserve"> scent</w:t>
      </w:r>
      <w:r w:rsidR="00A56040">
        <w:t>s</w:t>
      </w:r>
      <w:r w:rsidR="00B823C3">
        <w:t xml:space="preserve"> </w:t>
      </w:r>
      <w:r w:rsidR="002051C6">
        <w:t xml:space="preserve">can create problems </w:t>
      </w:r>
      <w:r w:rsidR="00B823C3">
        <w:t>for your colleagues with allergies.</w:t>
      </w:r>
      <w:r w:rsidR="00B823C3">
        <w:rPr>
          <w:rStyle w:val="FootnoteReference"/>
        </w:rPr>
        <w:footnoteReference w:id="2"/>
      </w:r>
      <w:r w:rsidR="005B26BB">
        <w:t xml:space="preserve"> </w:t>
      </w:r>
      <w:r>
        <w:t xml:space="preserve"> I reserve the right to lower your final grade if you engage in behavior that disrupts the learning environment for your classmates.</w:t>
      </w:r>
    </w:p>
    <w:p w14:paraId="4D45E0FF" w14:textId="77777777" w:rsidR="00800C37" w:rsidRDefault="00800C37" w:rsidP="00C25A60">
      <w:pPr>
        <w:pStyle w:val="NoSpacing"/>
      </w:pPr>
    </w:p>
    <w:p w14:paraId="679BA736" w14:textId="0B3F0FBF" w:rsidR="001345D7" w:rsidRDefault="00D87CA9" w:rsidP="00D87CA9">
      <w:pPr>
        <w:pStyle w:val="Heading2"/>
      </w:pPr>
      <w:r w:rsidRPr="00D87CA9">
        <w:t>Electronic</w:t>
      </w:r>
      <w:r>
        <w:t xml:space="preserve"> Device</w:t>
      </w:r>
      <w:r w:rsidR="001E4259">
        <w:t xml:space="preserve"> Policy</w:t>
      </w:r>
    </w:p>
    <w:p w14:paraId="1B25F2A0" w14:textId="0085D320" w:rsidR="00D87CA9" w:rsidRPr="00D87CA9" w:rsidRDefault="00D87CA9" w:rsidP="005B26BB">
      <w:pPr>
        <w:pStyle w:val="NoSpacing"/>
      </w:pPr>
      <w:r>
        <w:t xml:space="preserve">You may use your cellphone or a tablet for interactive polling.  </w:t>
      </w:r>
      <w:r w:rsidR="00E33895">
        <w:t>Should you choose to use a laptop or tablet to take notes, please close all software and browser windows that do not relate to this course.</w:t>
      </w:r>
      <w:r w:rsidR="00C7745F">
        <w:t xml:space="preserve">  Please mute all devices.</w:t>
      </w:r>
    </w:p>
    <w:p w14:paraId="28E34938" w14:textId="77777777" w:rsidR="00C25A60" w:rsidRPr="00C25A60" w:rsidRDefault="00C25A60" w:rsidP="00C25A60">
      <w:pPr>
        <w:pStyle w:val="NoSpacing"/>
      </w:pPr>
    </w:p>
    <w:p w14:paraId="109A7398" w14:textId="7FCEC9E4" w:rsidR="0090798A" w:rsidRDefault="00A43F6A" w:rsidP="00BE46CD">
      <w:pPr>
        <w:pStyle w:val="Heading1"/>
      </w:pPr>
      <w:r w:rsidRPr="0090798A">
        <w:t>Diversity &amp; Discussion</w:t>
      </w:r>
    </w:p>
    <w:p w14:paraId="2C743C65" w14:textId="1F95DE41" w:rsidR="002F3446" w:rsidRDefault="00276243" w:rsidP="0090798A">
      <w:pPr>
        <w:pStyle w:val="NoSpacing"/>
      </w:pPr>
      <w:r>
        <w:t>Among</w:t>
      </w:r>
      <w:r w:rsidR="0090798A">
        <w:t xml:space="preserve"> our greatest resources</w:t>
      </w:r>
      <w:r w:rsidR="001F1915">
        <w:t xml:space="preserve"> in learning bankruptcy</w:t>
      </w:r>
      <w:r w:rsidR="00775CC2">
        <w:t xml:space="preserve"> law</w:t>
      </w:r>
      <w:r w:rsidR="0090798A">
        <w:t xml:space="preserve"> is the diversity of background, experience, and perspectives of </w:t>
      </w:r>
      <w:r>
        <w:t>the class</w:t>
      </w:r>
      <w:r w:rsidR="00EB4DC3">
        <w:t xml:space="preserve"> — </w:t>
      </w:r>
      <w:r w:rsidR="002E5190">
        <w:t xml:space="preserve">including </w:t>
      </w:r>
      <w:r w:rsidR="002E5190" w:rsidRPr="002E5190">
        <w:t>age, color, disability, gender, gender identity, gender expression, national origin, political affiliation, race, religion, sexual orientation, veteran statu</w:t>
      </w:r>
      <w:r w:rsidR="002E5190">
        <w:t>s</w:t>
      </w:r>
      <w:r w:rsidR="00EB4DC3">
        <w:t>, and more</w:t>
      </w:r>
      <w:r w:rsidR="0090798A">
        <w:t xml:space="preserve">. </w:t>
      </w:r>
      <w:r w:rsidR="002E5190">
        <w:t xml:space="preserve"> </w:t>
      </w:r>
      <w:r w:rsidR="0090798A">
        <w:t xml:space="preserve">We will welcome, celebrate, and draw on the wealth of difference in our class </w:t>
      </w:r>
      <w:r>
        <w:t>throughout the semester in various ways</w:t>
      </w:r>
      <w:r w:rsidR="00612EFC">
        <w:t>, including in our group-based activities.</w:t>
      </w:r>
      <w:r w:rsidR="00B93221">
        <w:t xml:space="preserve">  </w:t>
      </w:r>
      <w:r w:rsidR="00050A4F">
        <w:t>Throughout the semester, w</w:t>
      </w:r>
      <w:r w:rsidR="00B93221">
        <w:t>e will practice respect for each other, including in</w:t>
      </w:r>
      <w:r w:rsidR="00EB4DC3">
        <w:t xml:space="preserve"> forms of</w:t>
      </w:r>
      <w:r w:rsidR="00B93221">
        <w:t xml:space="preserve"> personal address (pronouns, names, and honorifics).</w:t>
      </w:r>
      <w:r w:rsidR="002E5190">
        <w:t xml:space="preserve">  This will help us create an inclusive, honest, and rigorous learning environment.</w:t>
      </w:r>
    </w:p>
    <w:p w14:paraId="2DC99324" w14:textId="77777777" w:rsidR="002F3446" w:rsidRDefault="002F3446" w:rsidP="0090798A">
      <w:pPr>
        <w:pStyle w:val="NoSpacing"/>
      </w:pPr>
    </w:p>
    <w:p w14:paraId="332E2748" w14:textId="4E5E771C" w:rsidR="0060521C" w:rsidRPr="0035445E" w:rsidRDefault="002F3446" w:rsidP="0090798A">
      <w:pPr>
        <w:pStyle w:val="NoSpacing"/>
      </w:pPr>
      <w:r>
        <w:t xml:space="preserve">When we turn to ethical and policy-based questions, my goal is to help you develop as thinkers and advocates by practicing argument within the parameters of the legal tradition, </w:t>
      </w:r>
      <w:r>
        <w:rPr>
          <w:i/>
          <w:iCs/>
        </w:rPr>
        <w:t>i.e.</w:t>
      </w:r>
      <w:r>
        <w:t xml:space="preserve">, building from relevant legal authorities, solid reasoning, and evidence.  </w:t>
      </w:r>
      <w:r w:rsidR="00902D6D">
        <w:t>All perspectives within that tradition</w:t>
      </w:r>
      <w:r w:rsidR="00322ED3">
        <w:t xml:space="preserve"> </w:t>
      </w:r>
      <w:r w:rsidR="00902D6D">
        <w:t>are welcome</w:t>
      </w:r>
      <w:r w:rsidR="008D6541">
        <w:t>,</w:t>
      </w:r>
      <w:r w:rsidR="00322ED3">
        <w:t xml:space="preserve"> including </w:t>
      </w:r>
      <w:r w:rsidR="008D6541">
        <w:t>both traditional</w:t>
      </w:r>
      <w:r w:rsidR="00322ED3">
        <w:t xml:space="preserve"> </w:t>
      </w:r>
      <w:r w:rsidR="008D6541">
        <w:t>and</w:t>
      </w:r>
      <w:r w:rsidR="00322ED3">
        <w:t xml:space="preserve"> transformative ideas</w:t>
      </w:r>
      <w:r w:rsidR="00902D6D">
        <w:t>.</w:t>
      </w:r>
      <w:r>
        <w:t xml:space="preserve"> </w:t>
      </w:r>
      <w:r w:rsidR="00902D6D">
        <w:t xml:space="preserve"> </w:t>
      </w:r>
      <w:r w:rsidR="0056605A">
        <w:t xml:space="preserve">That said, </w:t>
      </w:r>
      <w:r>
        <w:t xml:space="preserve">I may ask you to articulate the strongest argument for a position with which you do not personally agree.  </w:t>
      </w:r>
      <w:r>
        <w:lastRenderedPageBreak/>
        <w:t xml:space="preserve">While that can feel uncomfortable, it strengthens your legal mind </w:t>
      </w:r>
      <w:r w:rsidR="00902D6D">
        <w:t>(</w:t>
      </w:r>
      <w:r>
        <w:t>and allows you to learn the course material without feeling that you must have opinions on ideas you have just learned</w:t>
      </w:r>
      <w:r w:rsidR="00902D6D">
        <w:t>!)</w:t>
      </w:r>
      <w:r w:rsidR="00EB4DC3">
        <w:t>.</w:t>
      </w:r>
      <w:r w:rsidR="000A65DF" w:rsidRPr="0035445E">
        <w:br/>
      </w:r>
    </w:p>
    <w:p w14:paraId="77AC926E" w14:textId="6856F606" w:rsidR="00E20D87" w:rsidRDefault="001E0A71" w:rsidP="00BE46CD">
      <w:pPr>
        <w:pStyle w:val="Heading1"/>
      </w:pPr>
      <w:r w:rsidRPr="0035445E">
        <w:t>Office Hours</w:t>
      </w:r>
      <w:r w:rsidR="009B709C" w:rsidRPr="0035445E">
        <w:t xml:space="preserve"> and How to Contact Me</w:t>
      </w:r>
    </w:p>
    <w:p w14:paraId="2CAED6AA" w14:textId="413F0DFE" w:rsidR="00E20D87" w:rsidRPr="0035445E" w:rsidRDefault="00D76F99" w:rsidP="00FF4DFE">
      <w:pPr>
        <w:pStyle w:val="NoSpacing"/>
      </w:pPr>
      <w:r w:rsidRPr="0035445E">
        <w:t xml:space="preserve">I hold regular office hours to answer your questions about the course, bankruptcy practice, </w:t>
      </w:r>
      <w:r w:rsidR="00F37323">
        <w:t xml:space="preserve">law school, </w:t>
      </w:r>
      <w:r w:rsidR="007A1AE9">
        <w:t xml:space="preserve">finding a job, </w:t>
      </w:r>
      <w:r w:rsidRPr="0035445E">
        <w:t xml:space="preserve">your legal career, or anything else that may be on your mind.  </w:t>
      </w:r>
      <w:r w:rsidR="006448DB" w:rsidRPr="0035445E">
        <w:t xml:space="preserve">My office hours this semester will be on Mondays from </w:t>
      </w:r>
      <w:r w:rsidR="008C15AD" w:rsidRPr="0035445E">
        <w:t>2</w:t>
      </w:r>
      <w:r w:rsidR="006448DB" w:rsidRPr="0035445E">
        <w:t>:30</w:t>
      </w:r>
      <w:r w:rsidR="00002C17">
        <w:t xml:space="preserve"> pm</w:t>
      </w:r>
      <w:r w:rsidR="006448DB" w:rsidRPr="0035445E">
        <w:t xml:space="preserve"> to 4:30 pm </w:t>
      </w:r>
      <w:r w:rsidR="000A65DF" w:rsidRPr="0035445E">
        <w:t>(</w:t>
      </w:r>
      <w:r w:rsidR="008F0DE4">
        <w:t>in my office, Holland 380</w:t>
      </w:r>
      <w:r w:rsidR="000A65DF" w:rsidRPr="0035445E">
        <w:t>)</w:t>
      </w:r>
      <w:r w:rsidR="00572E9A" w:rsidRPr="0035445E">
        <w:t xml:space="preserve">, </w:t>
      </w:r>
      <w:r w:rsidR="006448DB" w:rsidRPr="0035445E">
        <w:t xml:space="preserve">on Fridays from </w:t>
      </w:r>
      <w:r w:rsidR="00EB3FC2">
        <w:t>8:00</w:t>
      </w:r>
      <w:r w:rsidR="00002C17">
        <w:t xml:space="preserve"> </w:t>
      </w:r>
      <w:r w:rsidR="00EB3FC2">
        <w:t>am to 9:00 am</w:t>
      </w:r>
      <w:r w:rsidR="000A65DF" w:rsidRPr="0035445E">
        <w:t xml:space="preserve"> (via Zoom)</w:t>
      </w:r>
      <w:r w:rsidR="00572E9A" w:rsidRPr="0035445E">
        <w:t xml:space="preserve">, </w:t>
      </w:r>
      <w:r w:rsidR="009309E9">
        <w:t>and</w:t>
      </w:r>
      <w:r w:rsidR="00572E9A" w:rsidRPr="0035445E">
        <w:t xml:space="preserve"> by appointment</w:t>
      </w:r>
      <w:r w:rsidR="006448DB" w:rsidRPr="0035445E">
        <w:t xml:space="preserve">. </w:t>
      </w:r>
      <w:r w:rsidR="000A65DF" w:rsidRPr="0035445E">
        <w:t xml:space="preserve"> </w:t>
      </w:r>
      <w:r w:rsidR="00572E9A" w:rsidRPr="0035445E">
        <w:t>Please</w:t>
      </w:r>
      <w:r w:rsidR="006448DB" w:rsidRPr="0035445E">
        <w:t xml:space="preserve"> sign up for a 15-minute </w:t>
      </w:r>
      <w:r w:rsidR="006448DB" w:rsidRPr="00E20D87">
        <w:t>slot on Canvas</w:t>
      </w:r>
      <w:r w:rsidRPr="00E20D87">
        <w:t>.</w:t>
      </w:r>
      <w:r w:rsidR="00E20D87">
        <w:t xml:space="preserve">  You may sign up as an individual or in small groups.</w:t>
      </w:r>
      <w:r w:rsidR="000A65DF" w:rsidRPr="0035445E">
        <w:br/>
      </w:r>
    </w:p>
    <w:p w14:paraId="7E192C3E" w14:textId="20B2D42E" w:rsidR="00B54618" w:rsidRPr="00B54618" w:rsidRDefault="00C97DC4" w:rsidP="00BE46CD">
      <w:pPr>
        <w:pStyle w:val="Heading1"/>
      </w:pPr>
      <w:r>
        <w:t xml:space="preserve">Final </w:t>
      </w:r>
      <w:r w:rsidR="001E0A71" w:rsidRPr="00B54618">
        <w:t>Assessment</w:t>
      </w:r>
    </w:p>
    <w:p w14:paraId="327FC915" w14:textId="103A8D6D" w:rsidR="005C4FFF" w:rsidRDefault="00D50C87" w:rsidP="005C4FFF">
      <w:pPr>
        <w:pStyle w:val="NoSpacing"/>
      </w:pPr>
      <w:r>
        <w:t xml:space="preserve">Consistent with the learning objectives for this course, your final grade will be based on a mock client interview (10%), a team-based moot bankruptcy </w:t>
      </w:r>
      <w:r w:rsidR="00A86821">
        <w:t>confirmation negotiation</w:t>
      </w:r>
      <w:r>
        <w:t xml:space="preserve"> (20%), and a final exam (70%).  </w:t>
      </w:r>
      <w:r w:rsidR="005C4FFF">
        <w:t>I will grade each portion blind</w:t>
      </w:r>
      <w:r w:rsidR="00AF17BC">
        <w:t xml:space="preserve"> and </w:t>
      </w:r>
      <w:r w:rsidR="008244FD">
        <w:t xml:space="preserve">follow UF Law’s </w:t>
      </w:r>
      <w:hyperlink r:id="rId11" w:anchor="9" w:history="1">
        <w:r w:rsidR="008244FD" w:rsidRPr="008244FD">
          <w:rPr>
            <w:rStyle w:val="Hyperlink"/>
          </w:rPr>
          <w:t>mean grade distribution policy</w:t>
        </w:r>
      </w:hyperlink>
      <w:r w:rsidR="008244FD">
        <w:t xml:space="preserve"> when setting the curve</w:t>
      </w:r>
      <w:r w:rsidR="008244FD" w:rsidRPr="008244FD">
        <w:t xml:space="preserve">.  The following chart describes the </w:t>
      </w:r>
      <w:r w:rsidR="00F24752">
        <w:t xml:space="preserve">grade point equivalent for each </w:t>
      </w:r>
      <w:r w:rsidR="008244FD" w:rsidRPr="008244FD">
        <w:t>letter grade:</w:t>
      </w:r>
      <w:r w:rsidR="008244FD" w:rsidRPr="00B54618">
        <w:rPr>
          <w:b/>
          <w:bCs/>
        </w:rPr>
        <w:t xml:space="preserve">  </w:t>
      </w:r>
    </w:p>
    <w:p w14:paraId="229D23A0" w14:textId="016C7790" w:rsidR="005C4FFF" w:rsidRDefault="005C4FFF" w:rsidP="005C4FFF">
      <w:pPr>
        <w:pStyle w:val="NoSpacing"/>
      </w:pPr>
    </w:p>
    <w:p w14:paraId="393378E6" w14:textId="2211D46F" w:rsidR="005C4FFF" w:rsidRDefault="005C4FFF" w:rsidP="005C4FFF">
      <w:pPr>
        <w:pStyle w:val="NoSpacing"/>
        <w:numPr>
          <w:ilvl w:val="0"/>
          <w:numId w:val="10"/>
        </w:numPr>
      </w:pPr>
      <w:r>
        <w:t>A</w:t>
      </w:r>
      <w:r>
        <w:tab/>
        <w:t>4.00</w:t>
      </w:r>
    </w:p>
    <w:p w14:paraId="1B5BDCC4" w14:textId="71F57F5F" w:rsidR="005C4FFF" w:rsidRDefault="005C4FFF" w:rsidP="005C4FFF">
      <w:pPr>
        <w:pStyle w:val="NoSpacing"/>
        <w:numPr>
          <w:ilvl w:val="0"/>
          <w:numId w:val="10"/>
        </w:numPr>
      </w:pPr>
      <w:r>
        <w:t>A-</w:t>
      </w:r>
      <w:r>
        <w:tab/>
        <w:t>3.67</w:t>
      </w:r>
    </w:p>
    <w:p w14:paraId="72245D63" w14:textId="2E2B4529" w:rsidR="005C4FFF" w:rsidRDefault="005C4FFF" w:rsidP="005C4FFF">
      <w:pPr>
        <w:pStyle w:val="NoSpacing"/>
        <w:numPr>
          <w:ilvl w:val="0"/>
          <w:numId w:val="10"/>
        </w:numPr>
      </w:pPr>
      <w:r>
        <w:t>B+</w:t>
      </w:r>
      <w:r>
        <w:tab/>
        <w:t>3.33</w:t>
      </w:r>
    </w:p>
    <w:p w14:paraId="4D08F00A" w14:textId="12BE1AAB" w:rsidR="005C4FFF" w:rsidRDefault="005C4FFF" w:rsidP="005C4FFF">
      <w:pPr>
        <w:pStyle w:val="NoSpacing"/>
        <w:numPr>
          <w:ilvl w:val="0"/>
          <w:numId w:val="10"/>
        </w:numPr>
      </w:pPr>
      <w:r>
        <w:t>B</w:t>
      </w:r>
      <w:r>
        <w:tab/>
        <w:t>3.00</w:t>
      </w:r>
    </w:p>
    <w:p w14:paraId="77E47017" w14:textId="42486B36" w:rsidR="005C4FFF" w:rsidRDefault="005C4FFF" w:rsidP="005C4FFF">
      <w:pPr>
        <w:pStyle w:val="NoSpacing"/>
        <w:numPr>
          <w:ilvl w:val="0"/>
          <w:numId w:val="10"/>
        </w:numPr>
      </w:pPr>
      <w:r>
        <w:t>B-</w:t>
      </w:r>
      <w:r>
        <w:tab/>
        <w:t>2.67</w:t>
      </w:r>
    </w:p>
    <w:p w14:paraId="6F45D8B2" w14:textId="79AF0281" w:rsidR="005C4FFF" w:rsidRDefault="005C4FFF" w:rsidP="005C4FFF">
      <w:pPr>
        <w:pStyle w:val="NoSpacing"/>
        <w:numPr>
          <w:ilvl w:val="0"/>
          <w:numId w:val="10"/>
        </w:numPr>
      </w:pPr>
      <w:r>
        <w:t>C+</w:t>
      </w:r>
      <w:r>
        <w:tab/>
        <w:t>2.33</w:t>
      </w:r>
    </w:p>
    <w:p w14:paraId="49FFF7EA" w14:textId="7C2E2E96" w:rsidR="005C4FFF" w:rsidRDefault="005C4FFF" w:rsidP="005C4FFF">
      <w:pPr>
        <w:pStyle w:val="NoSpacing"/>
        <w:numPr>
          <w:ilvl w:val="0"/>
          <w:numId w:val="10"/>
        </w:numPr>
      </w:pPr>
      <w:r>
        <w:t>C</w:t>
      </w:r>
      <w:r>
        <w:tab/>
        <w:t>2.00</w:t>
      </w:r>
    </w:p>
    <w:p w14:paraId="0D29D8DB" w14:textId="5138709B" w:rsidR="005C4FFF" w:rsidRDefault="005C4FFF" w:rsidP="005C4FFF">
      <w:pPr>
        <w:pStyle w:val="NoSpacing"/>
        <w:numPr>
          <w:ilvl w:val="0"/>
          <w:numId w:val="10"/>
        </w:numPr>
      </w:pPr>
      <w:r>
        <w:t>C-</w:t>
      </w:r>
      <w:r>
        <w:tab/>
        <w:t>1.67</w:t>
      </w:r>
    </w:p>
    <w:p w14:paraId="7D44C7BE" w14:textId="0E94C6EE" w:rsidR="005C4FFF" w:rsidRDefault="005C4FFF" w:rsidP="005C4FFF">
      <w:pPr>
        <w:pStyle w:val="NoSpacing"/>
        <w:numPr>
          <w:ilvl w:val="0"/>
          <w:numId w:val="10"/>
        </w:numPr>
      </w:pPr>
      <w:r>
        <w:t>D+</w:t>
      </w:r>
      <w:r>
        <w:tab/>
        <w:t>1.33</w:t>
      </w:r>
    </w:p>
    <w:p w14:paraId="7CA05BE5" w14:textId="389F522B" w:rsidR="005C4FFF" w:rsidRDefault="005C4FFF" w:rsidP="005C4FFF">
      <w:pPr>
        <w:pStyle w:val="NoSpacing"/>
        <w:numPr>
          <w:ilvl w:val="0"/>
          <w:numId w:val="10"/>
        </w:numPr>
      </w:pPr>
      <w:r>
        <w:t>D</w:t>
      </w:r>
      <w:r>
        <w:tab/>
        <w:t>1.00</w:t>
      </w:r>
    </w:p>
    <w:p w14:paraId="532008DF" w14:textId="6E751DDE" w:rsidR="005C4FFF" w:rsidRDefault="005C4FFF" w:rsidP="005C4FFF">
      <w:pPr>
        <w:pStyle w:val="NoSpacing"/>
        <w:numPr>
          <w:ilvl w:val="0"/>
          <w:numId w:val="10"/>
        </w:numPr>
      </w:pPr>
      <w:r>
        <w:t>D-</w:t>
      </w:r>
      <w:r>
        <w:tab/>
        <w:t>0.67</w:t>
      </w:r>
    </w:p>
    <w:p w14:paraId="1E07B19B" w14:textId="6B56CE1D" w:rsidR="005C4FFF" w:rsidRDefault="005C4FFF" w:rsidP="005C4FFF">
      <w:pPr>
        <w:pStyle w:val="NoSpacing"/>
        <w:numPr>
          <w:ilvl w:val="0"/>
          <w:numId w:val="10"/>
        </w:numPr>
      </w:pPr>
      <w:r>
        <w:t>E</w:t>
      </w:r>
      <w:r>
        <w:tab/>
        <w:t>0.00</w:t>
      </w:r>
    </w:p>
    <w:p w14:paraId="11E5320F" w14:textId="20BE2911" w:rsidR="008244FD" w:rsidRDefault="008244FD" w:rsidP="00B54618">
      <w:pPr>
        <w:pStyle w:val="NoSpacing"/>
      </w:pPr>
    </w:p>
    <w:p w14:paraId="00786B89" w14:textId="5F07E157" w:rsidR="005C4FFF" w:rsidRDefault="005C4FFF" w:rsidP="00B54618">
      <w:pPr>
        <w:pStyle w:val="NoSpacing"/>
      </w:pPr>
      <w:r>
        <w:t xml:space="preserve">I expect professionalism from every member of the class.  </w:t>
      </w:r>
      <w:r w:rsidRPr="00B54618">
        <w:t xml:space="preserve">I will take exceptional </w:t>
      </w:r>
      <w:r>
        <w:t xml:space="preserve">professionalism </w:t>
      </w:r>
      <w:r w:rsidRPr="00B54618">
        <w:t>into account in setting the curve, and I reserve the right to increase</w:t>
      </w:r>
      <w:r>
        <w:t xml:space="preserve"> grades </w:t>
      </w:r>
      <w:r w:rsidRPr="00B54618">
        <w:t>by 1/3 of a point (</w:t>
      </w:r>
      <w:r w:rsidRPr="00681AC5">
        <w:rPr>
          <w:i/>
          <w:iCs/>
        </w:rPr>
        <w:t>e.g.</w:t>
      </w:r>
      <w:r w:rsidRPr="00B54618">
        <w:t xml:space="preserve">, from a B to a B+) if I conclude that a student’s examination performance does not reflect that student’s contributions to our learning environment. </w:t>
      </w:r>
      <w:r>
        <w:t xml:space="preserve"> </w:t>
      </w:r>
      <w:r w:rsidRPr="00B54618">
        <w:t xml:space="preserve">Grade adjustments are the exception, not the norm. </w:t>
      </w:r>
    </w:p>
    <w:p w14:paraId="7C707758" w14:textId="77777777" w:rsidR="005C4FFF" w:rsidRDefault="005C4FFF" w:rsidP="00B54618">
      <w:pPr>
        <w:pStyle w:val="NoSpacing"/>
      </w:pPr>
    </w:p>
    <w:p w14:paraId="3A3A2CD2" w14:textId="4349E9AF" w:rsidR="008244FD" w:rsidRDefault="00F24752" w:rsidP="00B54618">
      <w:pPr>
        <w:pStyle w:val="NoSpacing"/>
      </w:pPr>
      <w:r>
        <w:t>The team-based moot bankruptcy confirmation negotiation</w:t>
      </w:r>
      <w:r w:rsidR="002D6B6F">
        <w:t xml:space="preserve"> </w:t>
      </w:r>
      <w:r>
        <w:t>will include</w:t>
      </w:r>
      <w:r w:rsidR="008127A3">
        <w:t xml:space="preserve"> </w:t>
      </w:r>
      <w:r>
        <w:t>group component</w:t>
      </w:r>
      <w:r w:rsidR="008127A3">
        <w:t>s</w:t>
      </w:r>
      <w:r w:rsidR="002D6B6F">
        <w:t xml:space="preserve"> </w:t>
      </w:r>
      <w:r w:rsidR="008127A3">
        <w:t>—</w:t>
      </w:r>
      <w:r w:rsidR="00764D30">
        <w:t xml:space="preserve"> </w:t>
      </w:r>
      <w:r w:rsidR="002D6B6F">
        <w:t>work product</w:t>
      </w:r>
      <w:r w:rsidR="0036213D">
        <w:t xml:space="preserve"> (</w:t>
      </w:r>
      <w:r w:rsidR="008D6541">
        <w:t>5</w:t>
      </w:r>
      <w:r w:rsidR="0036213D">
        <w:t>0%)</w:t>
      </w:r>
      <w:r w:rsidR="008127A3">
        <w:t xml:space="preserve"> and </w:t>
      </w:r>
      <w:r w:rsidR="002D6B6F">
        <w:t>process (20%)</w:t>
      </w:r>
      <w:r w:rsidR="008127A3">
        <w:t xml:space="preserve"> —</w:t>
      </w:r>
      <w:r>
        <w:t xml:space="preserve"> and </w:t>
      </w:r>
      <w:r w:rsidR="007B62CF">
        <w:t xml:space="preserve">an </w:t>
      </w:r>
      <w:r w:rsidR="0036213D">
        <w:t xml:space="preserve">individual </w:t>
      </w:r>
      <w:r>
        <w:t>component</w:t>
      </w:r>
      <w:r w:rsidR="0036213D">
        <w:t xml:space="preserve"> (</w:t>
      </w:r>
      <w:r w:rsidR="008D6541">
        <w:t>3</w:t>
      </w:r>
      <w:r w:rsidR="0036213D">
        <w:t>0%)</w:t>
      </w:r>
      <w:r>
        <w:t>.</w:t>
      </w:r>
      <w:r w:rsidR="00993386">
        <w:t xml:space="preserve">  </w:t>
      </w:r>
      <w:r w:rsidR="00764D30">
        <w:t xml:space="preserve">I will grade each component based on a rubric that I will circulate to the class beforehand.  As described above, this negotiation will comprise 20% of your final grade.  </w:t>
      </w:r>
      <w:r w:rsidR="00993386">
        <w:t xml:space="preserve">I will assign students to </w:t>
      </w:r>
      <w:r w:rsidR="00DE3AAF">
        <w:t>teams with the goal of creating well-balanced, diverse groups.</w:t>
      </w:r>
    </w:p>
    <w:p w14:paraId="7906A7BC" w14:textId="77777777" w:rsidR="005C4FFF" w:rsidRDefault="005C4FFF" w:rsidP="00B54618">
      <w:pPr>
        <w:pStyle w:val="NoSpacing"/>
      </w:pPr>
    </w:p>
    <w:p w14:paraId="52A3172A" w14:textId="544283FA" w:rsidR="00800C37" w:rsidRDefault="00FA3ADA" w:rsidP="00B54618">
      <w:pPr>
        <w:pStyle w:val="NoSpacing"/>
      </w:pPr>
      <w:r>
        <w:t>The</w:t>
      </w:r>
      <w:r w:rsidR="001E0A71" w:rsidRPr="00B54618">
        <w:t xml:space="preserve"> final exam will be </w:t>
      </w:r>
      <w:r w:rsidR="00347685">
        <w:t>four hours long</w:t>
      </w:r>
      <w:r w:rsidR="007B62CF">
        <w:t>.  You can find the</w:t>
      </w:r>
      <w:r w:rsidR="007B62CF" w:rsidRPr="00B54618">
        <w:t xml:space="preserve"> </w:t>
      </w:r>
      <w:hyperlink r:id="rId12" w:history="1">
        <w:r w:rsidR="007B62CF" w:rsidRPr="00800C37">
          <w:rPr>
            <w:rStyle w:val="Hyperlink"/>
          </w:rPr>
          <w:t>law school policy on exam delays and accommodations</w:t>
        </w:r>
      </w:hyperlink>
      <w:r w:rsidR="007B62CF" w:rsidRPr="00B54618">
        <w:t xml:space="preserve"> </w:t>
      </w:r>
      <w:r w:rsidR="007B62CF">
        <w:t>on the UF Law website</w:t>
      </w:r>
      <w:r w:rsidR="007B62CF" w:rsidRPr="00B54618">
        <w:t>.</w:t>
      </w:r>
      <w:r w:rsidR="007B62CF">
        <w:t xml:space="preserve">  </w:t>
      </w:r>
      <w:r w:rsidR="001E0A71" w:rsidRPr="00B54618">
        <w:t xml:space="preserve">I will hold </w:t>
      </w:r>
      <w:r w:rsidR="007B62CF">
        <w:t xml:space="preserve">an </w:t>
      </w:r>
      <w:r w:rsidR="001E0A71" w:rsidRPr="00B54618">
        <w:t xml:space="preserve">optional review session </w:t>
      </w:r>
      <w:r w:rsidR="007B62CF">
        <w:t>before the Final Exam</w:t>
      </w:r>
      <w:r w:rsidR="001E0A71" w:rsidRPr="00B54618">
        <w:t>.</w:t>
      </w:r>
      <w:r w:rsidR="006448DB" w:rsidRPr="00B54618">
        <w:t xml:space="preserve">  </w:t>
      </w:r>
    </w:p>
    <w:p w14:paraId="6E482DD1" w14:textId="77777777" w:rsidR="005C4FFF" w:rsidRPr="0035445E" w:rsidRDefault="005C4FFF" w:rsidP="00B54618">
      <w:pPr>
        <w:pStyle w:val="NoSpacing"/>
      </w:pPr>
    </w:p>
    <w:p w14:paraId="371E2916" w14:textId="4F13971A" w:rsidR="00110C91" w:rsidRPr="00110C91" w:rsidRDefault="00E46FF6" w:rsidP="00BE46CD">
      <w:pPr>
        <w:pStyle w:val="Heading1"/>
      </w:pPr>
      <w:r w:rsidRPr="00110C91">
        <w:t>Accessibility</w:t>
      </w:r>
      <w:r w:rsidR="00511404" w:rsidRPr="00110C91">
        <w:t xml:space="preserve"> &amp; Accommodation</w:t>
      </w:r>
    </w:p>
    <w:p w14:paraId="11B0F4F3" w14:textId="5ED6F09C" w:rsidR="006448DB" w:rsidRPr="0035445E" w:rsidRDefault="009F4D58" w:rsidP="00110C91">
      <w:pPr>
        <w:pStyle w:val="NoSpacing"/>
        <w:rPr>
          <w:b/>
          <w:bCs/>
        </w:rPr>
      </w:pPr>
      <w:r>
        <w:t xml:space="preserve">In accordance with law and </w:t>
      </w:r>
      <w:r w:rsidR="005C521B">
        <w:t xml:space="preserve">UF </w:t>
      </w:r>
      <w:r>
        <w:t>policy, I</w:t>
      </w:r>
      <w:r w:rsidR="005C521B">
        <w:t xml:space="preserve"> </w:t>
      </w:r>
      <w:r w:rsidR="009602BF">
        <w:t>aim to</w:t>
      </w:r>
      <w:r w:rsidR="005C521B">
        <w:t xml:space="preserve"> make this course</w:t>
      </w:r>
      <w:r w:rsidR="003C6483" w:rsidRPr="0035445E">
        <w:t xml:space="preserve"> accessible to all members of the community.  </w:t>
      </w:r>
      <w:r w:rsidR="006448DB" w:rsidRPr="0035445E">
        <w:t xml:space="preserve">Students requesting accommodation for disabilities must first register with the </w:t>
      </w:r>
      <w:hyperlink r:id="rId13" w:history="1">
        <w:r w:rsidR="006448DB" w:rsidRPr="00110C91">
          <w:rPr>
            <w:rStyle w:val="Hyperlink"/>
          </w:rPr>
          <w:t>Disability Resource Center</w:t>
        </w:r>
      </w:hyperlink>
      <w:r w:rsidR="006448DB" w:rsidRPr="0035445E">
        <w:t xml:space="preserve">. </w:t>
      </w:r>
      <w:r w:rsidR="005C521B">
        <w:t xml:space="preserve"> </w:t>
      </w:r>
      <w:r w:rsidR="006448DB" w:rsidRPr="00DB53A0">
        <w:t xml:space="preserve">Once registered, students will receive an accommodation letter </w:t>
      </w:r>
      <w:r w:rsidR="003D43ED" w:rsidRPr="00DB53A0">
        <w:t xml:space="preserve">and </w:t>
      </w:r>
      <w:r w:rsidR="00DA2B18" w:rsidRPr="00DB53A0">
        <w:t>should</w:t>
      </w:r>
      <w:r w:rsidR="003D43ED" w:rsidRPr="00DB53A0">
        <w:t xml:space="preserve"> present the letter</w:t>
      </w:r>
      <w:r w:rsidR="006448DB" w:rsidRPr="00DB53A0">
        <w:t xml:space="preserve"> to the Assistant Dean for Student Affairs</w:t>
      </w:r>
      <w:r w:rsidR="00110C91" w:rsidRPr="00DB53A0">
        <w:t>,</w:t>
      </w:r>
      <w:r w:rsidR="006448DB" w:rsidRPr="00DB53A0">
        <w:t xml:space="preserve"> </w:t>
      </w:r>
      <w:r w:rsidR="00B54618">
        <w:t xml:space="preserve">Dean Mitchell, </w:t>
      </w:r>
      <w:r w:rsidR="006448DB" w:rsidRPr="00DB53A0">
        <w:t xml:space="preserve">when requesting accommodation. </w:t>
      </w:r>
      <w:r w:rsidR="0011065E" w:rsidRPr="00DB53A0">
        <w:t xml:space="preserve"> </w:t>
      </w:r>
      <w:r w:rsidR="006448DB" w:rsidRPr="00DB53A0">
        <w:t>Students with disabilities</w:t>
      </w:r>
      <w:r w:rsidR="006448DB" w:rsidRPr="0035445E">
        <w:t xml:space="preserve"> should follow this procedure as early as possible in the semester</w:t>
      </w:r>
      <w:r w:rsidR="003C6483" w:rsidRPr="0035445E">
        <w:t>.</w:t>
      </w:r>
      <w:r w:rsidR="009B709C" w:rsidRPr="0035445E">
        <w:br/>
      </w:r>
    </w:p>
    <w:p w14:paraId="398DDD93" w14:textId="56E04B74" w:rsidR="00930873" w:rsidRPr="00930873" w:rsidRDefault="006448DB" w:rsidP="00BE46CD">
      <w:pPr>
        <w:pStyle w:val="Heading1"/>
      </w:pPr>
      <w:r w:rsidRPr="00930873">
        <w:t>Student Course Evaluations</w:t>
      </w:r>
    </w:p>
    <w:p w14:paraId="3A886918" w14:textId="653AC9E5" w:rsidR="006448DB" w:rsidRPr="0035445E" w:rsidRDefault="0009780D" w:rsidP="00930873">
      <w:pPr>
        <w:pStyle w:val="NoSpacing"/>
        <w:rPr>
          <w:b/>
          <w:bCs/>
        </w:rPr>
      </w:pPr>
      <w:r w:rsidRPr="0035445E">
        <w:t xml:space="preserve">Great teaching matters deeply to me and to UF Law.  </w:t>
      </w:r>
      <w:r w:rsidR="006448DB" w:rsidRPr="0035445E">
        <w:t xml:space="preserve">Students are expected to provide professional and respectful feedback on the quality of instruction in this course by completing evaluations online. </w:t>
      </w:r>
      <w:r w:rsidRPr="0035445E">
        <w:t xml:space="preserve"> </w:t>
      </w:r>
      <w:r w:rsidR="005C521B">
        <w:t xml:space="preserve">Please review the </w:t>
      </w:r>
      <w:hyperlink r:id="rId14" w:history="1">
        <w:r w:rsidR="005C521B" w:rsidRPr="005C521B">
          <w:rPr>
            <w:rStyle w:val="Hyperlink"/>
          </w:rPr>
          <w:t>g</w:t>
        </w:r>
        <w:r w:rsidR="006448DB" w:rsidRPr="005C521B">
          <w:rPr>
            <w:rStyle w:val="Hyperlink"/>
          </w:rPr>
          <w:t>uidance</w:t>
        </w:r>
        <w:r w:rsidR="005C521B" w:rsidRPr="005C521B">
          <w:rPr>
            <w:rStyle w:val="Hyperlink"/>
          </w:rPr>
          <w:t xml:space="preserve"> on GatorEvals</w:t>
        </w:r>
      </w:hyperlink>
      <w:r w:rsidR="006448DB" w:rsidRPr="0035445E">
        <w:t xml:space="preserve"> on how to give professional and respectful </w:t>
      </w:r>
      <w:r w:rsidRPr="0035445E">
        <w:t>feedback</w:t>
      </w:r>
      <w:r w:rsidR="006448DB" w:rsidRPr="0035445E">
        <w:t xml:space="preserve">. </w:t>
      </w:r>
      <w:r w:rsidRPr="0035445E">
        <w:t xml:space="preserve"> </w:t>
      </w:r>
      <w:r w:rsidR="006448DB" w:rsidRPr="0035445E">
        <w:t xml:space="preserve">Students will be notified when the evaluation period opens and can complete evaluations through the </w:t>
      </w:r>
      <w:proofErr w:type="gramStart"/>
      <w:r w:rsidR="006448DB" w:rsidRPr="0035445E">
        <w:t>email</w:t>
      </w:r>
      <w:proofErr w:type="gramEnd"/>
      <w:r w:rsidR="006448DB" w:rsidRPr="0035445E">
        <w:t xml:space="preserve"> they receive from GatorEvals, in their Canvas course menu under GatorEvals, or via</w:t>
      </w:r>
      <w:r w:rsidR="007513F5">
        <w:t xml:space="preserve"> </w:t>
      </w:r>
      <w:hyperlink r:id="rId15" w:history="1">
        <w:r w:rsidR="007513F5">
          <w:rPr>
            <w:rStyle w:val="Hyperlink"/>
          </w:rPr>
          <w:t>Blue</w:t>
        </w:r>
      </w:hyperlink>
      <w:r w:rsidR="006448DB" w:rsidRPr="0035445E">
        <w:t xml:space="preserve">.  </w:t>
      </w:r>
      <w:r w:rsidRPr="0035445E">
        <w:t xml:space="preserve">Students may also </w:t>
      </w:r>
      <w:hyperlink r:id="rId16" w:history="1">
        <w:r w:rsidRPr="00930873">
          <w:rPr>
            <w:rStyle w:val="Hyperlink"/>
          </w:rPr>
          <w:t>view s</w:t>
        </w:r>
        <w:r w:rsidR="006448DB" w:rsidRPr="00930873">
          <w:rPr>
            <w:rStyle w:val="Hyperlink"/>
          </w:rPr>
          <w:t>ummaries</w:t>
        </w:r>
      </w:hyperlink>
      <w:r w:rsidR="006448DB" w:rsidRPr="0035445E">
        <w:t xml:space="preserve"> of course evaluation results.</w:t>
      </w:r>
      <w:r w:rsidR="009B709C" w:rsidRPr="0035445E">
        <w:br/>
      </w:r>
    </w:p>
    <w:p w14:paraId="799A4B6B" w14:textId="73D9020B" w:rsidR="007E6671" w:rsidRPr="007E6671" w:rsidRDefault="006448DB" w:rsidP="00BE46CD">
      <w:pPr>
        <w:pStyle w:val="Heading1"/>
      </w:pPr>
      <w:r w:rsidRPr="007E6671">
        <w:t xml:space="preserve">Academic Honesty </w:t>
      </w:r>
    </w:p>
    <w:p w14:paraId="64A5821B" w14:textId="77777777" w:rsidR="00BE46CD" w:rsidRDefault="006448DB" w:rsidP="00BE46CD">
      <w:pPr>
        <w:pStyle w:val="NoSpacing"/>
      </w:pPr>
      <w:r w:rsidRPr="0035445E">
        <w:t xml:space="preserve">Academic honesty and integrity are fundamental values of the UF Law School community.  </w:t>
      </w:r>
      <w:r w:rsidR="009329D6" w:rsidRPr="0035445E">
        <w:t>Please en</w:t>
      </w:r>
      <w:r w:rsidRPr="0035445E">
        <w:t xml:space="preserve">sure that you understand and comply with the </w:t>
      </w:r>
      <w:hyperlink r:id="rId17" w:history="1">
        <w:r w:rsidRPr="000C0187">
          <w:rPr>
            <w:rStyle w:val="Hyperlink"/>
          </w:rPr>
          <w:t>UF Student Honor Code</w:t>
        </w:r>
      </w:hyperlink>
      <w:r w:rsidRPr="0035445E">
        <w:t xml:space="preserve">, and </w:t>
      </w:r>
      <w:hyperlink r:id="rId18" w:history="1">
        <w:r w:rsidR="000C0187" w:rsidRPr="000C0187">
          <w:rPr>
            <w:rStyle w:val="Hyperlink"/>
          </w:rPr>
          <w:t>UF Law’s</w:t>
        </w:r>
        <w:r w:rsidRPr="000C0187">
          <w:rPr>
            <w:rStyle w:val="Hyperlink"/>
          </w:rPr>
          <w:t xml:space="preserve"> application</w:t>
        </w:r>
      </w:hyperlink>
      <w:r w:rsidRPr="0035445E">
        <w:t xml:space="preserve"> of it.</w:t>
      </w:r>
      <w:r w:rsidR="000C0187">
        <w:t xml:space="preserve">  </w:t>
      </w:r>
      <w:r w:rsidR="00BE46CD">
        <w:t>UF students are bound by The Honor Pledge which states,</w:t>
      </w:r>
    </w:p>
    <w:p w14:paraId="285C07A8" w14:textId="77777777" w:rsidR="00BE46CD" w:rsidRDefault="00BE46CD" w:rsidP="00BE46CD">
      <w:pPr>
        <w:pStyle w:val="NoSpacing"/>
      </w:pPr>
    </w:p>
    <w:p w14:paraId="76DECEB9" w14:textId="592944F6" w:rsidR="00BE46CD" w:rsidRPr="00BE46CD" w:rsidRDefault="00BE46CD" w:rsidP="00BE46CD">
      <w:pPr>
        <w:pStyle w:val="NoSpacing"/>
        <w:ind w:left="720" w:right="720"/>
        <w:rPr>
          <w:i/>
          <w:iCs/>
        </w:rPr>
      </w:pPr>
      <w:r w:rsidRPr="00BE46CD">
        <w:rPr>
          <w:i/>
          <w:iCs/>
        </w:rPr>
        <w:t xml:space="preserve">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w:t>
      </w:r>
    </w:p>
    <w:p w14:paraId="0A6BF4FF" w14:textId="77777777" w:rsidR="00BE46CD" w:rsidRDefault="00BE46CD" w:rsidP="00BE46CD">
      <w:pPr>
        <w:pStyle w:val="NoSpacing"/>
      </w:pPr>
    </w:p>
    <w:p w14:paraId="0603179D" w14:textId="76D97D8A" w:rsidR="0059467B" w:rsidRDefault="00BE46CD" w:rsidP="00BE46CD">
      <w:pPr>
        <w:pStyle w:val="NoSpacing"/>
      </w:pPr>
      <w:r>
        <w:t>The Honor Code specifies behaviors that are in violation of this code and the possible sanctions.  Furthermore, you are obligated to report any condition that facilitates academic misconduct to appropriate personnel.  If you have any questions or concerns, please consult with me.</w:t>
      </w:r>
    </w:p>
    <w:p w14:paraId="027E468F" w14:textId="77777777" w:rsidR="0059467B" w:rsidRDefault="0059467B" w:rsidP="0049797F">
      <w:pPr>
        <w:pStyle w:val="NoSpacing"/>
      </w:pPr>
    </w:p>
    <w:p w14:paraId="54EFE157" w14:textId="397BE94D" w:rsidR="009B709C" w:rsidRDefault="000C0187" w:rsidP="0049797F">
      <w:pPr>
        <w:pStyle w:val="NoSpacing"/>
      </w:pPr>
      <w:r>
        <w:t xml:space="preserve">Beyond your time at UF Law, honesty and integrity will be key pillars of your ethical obligations </w:t>
      </w:r>
      <w:r w:rsidR="00CA0BD3">
        <w:t>as lawyers</w:t>
      </w:r>
      <w:r w:rsidR="008A2D7A">
        <w:t>.</w:t>
      </w:r>
      <w:r w:rsidR="00E56D19">
        <w:t xml:space="preserve">  Most law students</w:t>
      </w:r>
      <w:r w:rsidR="00DA37FD">
        <w:t xml:space="preserve"> and lawyers </w:t>
      </w:r>
      <w:r w:rsidR="00E56D19">
        <w:t xml:space="preserve">are not “bad people,” but </w:t>
      </w:r>
      <w:r w:rsidR="00DA37FD">
        <w:t xml:space="preserve">we </w:t>
      </w:r>
      <w:r w:rsidR="00E56D19">
        <w:t xml:space="preserve">can yield to temptation under </w:t>
      </w:r>
      <w:r w:rsidR="0088318E">
        <w:t xml:space="preserve">significant </w:t>
      </w:r>
      <w:r w:rsidR="00E56D19">
        <w:t>pressure</w:t>
      </w:r>
      <w:r w:rsidR="00CA0BD3">
        <w:t>,</w:t>
      </w:r>
      <w:r w:rsidR="00E56D19">
        <w:t xml:space="preserve"> whether pressure</w:t>
      </w:r>
      <w:r w:rsidR="0088318E">
        <w:t xml:space="preserve"> from life events</w:t>
      </w:r>
      <w:r w:rsidR="00E56D19">
        <w:t xml:space="preserve"> or simply pressure to succeed.  Even if you have made a mistake (</w:t>
      </w:r>
      <w:r w:rsidR="00E56D19">
        <w:rPr>
          <w:i/>
          <w:iCs/>
        </w:rPr>
        <w:t>e.g.</w:t>
      </w:r>
      <w:r w:rsidR="00E56D19">
        <w:t xml:space="preserve">, you misread the due date for an assignment), </w:t>
      </w:r>
      <w:r w:rsidR="00CA0BD3">
        <w:t>I encourage you</w:t>
      </w:r>
      <w:r w:rsidR="00E56D19">
        <w:t xml:space="preserve"> to acknowledge </w:t>
      </w:r>
      <w:r w:rsidR="0059467B">
        <w:t>the</w:t>
      </w:r>
      <w:r w:rsidR="00E56D19">
        <w:t xml:space="preserve"> mistake than to </w:t>
      </w:r>
      <w:r w:rsidR="00FD123D">
        <w:t xml:space="preserve">make the problem worse </w:t>
      </w:r>
      <w:r w:rsidR="0059467B">
        <w:t>by cheating or covering it up.</w:t>
      </w:r>
      <w:r w:rsidR="00CA0BD3">
        <w:t xml:space="preserve">  In my experience, lawyers get into the most serious trouble when </w:t>
      </w:r>
      <w:r w:rsidR="00B72849">
        <w:t>they ignore a problem or cover up a mistake.</w:t>
      </w:r>
      <w:r w:rsidR="009F4D58">
        <w:t xml:space="preserve">  The stories I could tell you!</w:t>
      </w:r>
    </w:p>
    <w:p w14:paraId="43DD6062" w14:textId="1EC7737C" w:rsidR="00EB3FC2" w:rsidRDefault="00EB3FC2" w:rsidP="0049797F">
      <w:pPr>
        <w:pStyle w:val="NoSpacing"/>
      </w:pPr>
    </w:p>
    <w:p w14:paraId="64A61464" w14:textId="4A93A62E" w:rsidR="00EB3FC2" w:rsidRDefault="00EB3FC2" w:rsidP="00BE46CD">
      <w:pPr>
        <w:pStyle w:val="Heading1"/>
      </w:pPr>
      <w:r>
        <w:lastRenderedPageBreak/>
        <w:t>Class Recording Policy</w:t>
      </w:r>
    </w:p>
    <w:p w14:paraId="469ECA2F" w14:textId="552CF7BC" w:rsidR="00EB3FC2" w:rsidRDefault="001345D7" w:rsidP="001345D7">
      <w:pPr>
        <w:pStyle w:val="NoSpacing"/>
      </w:pPr>
      <w:r>
        <w:t>The Office of Student Affairs will continue to record all classes via Mediasite in case students must miss class for health reasons.  The Office of Student Affairs will determine when students may have access to these recordings, and the recordings will be password protected. These recordings will be retained only for a short period of time, and it is the student’s responsibility to contact the Office of Student Affairs as soon as possible after an absence.</w:t>
      </w:r>
    </w:p>
    <w:p w14:paraId="3928DB83" w14:textId="6F79FFDD" w:rsidR="00AF2A02" w:rsidRDefault="00AF2A02" w:rsidP="001345D7">
      <w:pPr>
        <w:pStyle w:val="NoSpacing"/>
      </w:pPr>
    </w:p>
    <w:p w14:paraId="27A3A0BC" w14:textId="77777777" w:rsidR="00AF2A02" w:rsidRPr="00AF2A02" w:rsidRDefault="00AF2A02" w:rsidP="00AF2A02">
      <w:pPr>
        <w:pStyle w:val="Heading1"/>
      </w:pPr>
      <w:r w:rsidRPr="00AF2A02">
        <w:rPr>
          <w:rStyle w:val="normaltextrun"/>
        </w:rPr>
        <w:t>COVID-19 Practices</w:t>
      </w:r>
      <w:r w:rsidRPr="00AF2A02">
        <w:rPr>
          <w:rStyle w:val="eop"/>
        </w:rPr>
        <w:t> </w:t>
      </w:r>
    </w:p>
    <w:p w14:paraId="3659A1DE" w14:textId="341DA5EA" w:rsidR="00AF2A02" w:rsidRPr="00AF2A02" w:rsidRDefault="00AF2A02" w:rsidP="00AF2A02">
      <w:pPr>
        <w:pStyle w:val="NoSpacing"/>
      </w:pPr>
      <w:r w:rsidRPr="00AF2A02">
        <w:rPr>
          <w:rStyle w:val="normaltextrun"/>
        </w:rPr>
        <w:t xml:space="preserve">Although the university is not requiring faculty, staff, and students to wear masks, everyone is welcome to wear masks. </w:t>
      </w:r>
      <w:r>
        <w:rPr>
          <w:rStyle w:val="normaltextrun"/>
        </w:rPr>
        <w:t xml:space="preserve"> </w:t>
      </w:r>
      <w:r w:rsidRPr="00AF2A02">
        <w:rPr>
          <w:rStyle w:val="normaltextrun"/>
        </w:rPr>
        <w:t xml:space="preserve">I will have spare masks available with me in the classroom so please do not be shy to ask for them. Most importantly, however, please do not come to class if you feel sick. </w:t>
      </w:r>
      <w:r>
        <w:rPr>
          <w:rStyle w:val="normaltextrun"/>
        </w:rPr>
        <w:t xml:space="preserve"> </w:t>
      </w:r>
      <w:r w:rsidRPr="00AF2A02">
        <w:rPr>
          <w:rStyle w:val="normaltextrun"/>
        </w:rPr>
        <w:t xml:space="preserve">Recent studies and guidance from the CDC state that both unvaccinated and vaccinated individuals can transmit the current COVID-19 variant to unvaccinated persons. </w:t>
      </w:r>
      <w:r>
        <w:rPr>
          <w:rStyle w:val="normaltextrun"/>
        </w:rPr>
        <w:t xml:space="preserve"> </w:t>
      </w:r>
      <w:r w:rsidRPr="00AF2A02">
        <w:rPr>
          <w:rStyle w:val="normaltextrun"/>
        </w:rPr>
        <w:t xml:space="preserve">The UF Student Health Center continues to offer vaccines to students at no charge, and we will strongly encourage all students to become vaccinated if they have not already done so. </w:t>
      </w:r>
      <w:r>
        <w:rPr>
          <w:rStyle w:val="normaltextrun"/>
        </w:rPr>
        <w:t xml:space="preserve"> </w:t>
      </w:r>
      <w:r w:rsidRPr="00AF2A02">
        <w:rPr>
          <w:rStyle w:val="normaltextrun"/>
        </w:rPr>
        <w:t xml:space="preserve">Information is available </w:t>
      </w:r>
      <w:hyperlink r:id="rId19" w:anchor="uf" w:history="1">
        <w:r w:rsidRPr="00AF2A02">
          <w:rPr>
            <w:rStyle w:val="Hyperlink"/>
          </w:rPr>
          <w:t>here</w:t>
        </w:r>
      </w:hyperlink>
      <w:r w:rsidRPr="00AF2A02">
        <w:rPr>
          <w:rStyle w:val="normaltextrun"/>
        </w:rPr>
        <w:t>.</w:t>
      </w:r>
    </w:p>
    <w:p w14:paraId="5D300E5C" w14:textId="77777777" w:rsidR="00B223FD" w:rsidRPr="0035445E" w:rsidRDefault="00B223FD" w:rsidP="002E568D">
      <w:pPr>
        <w:pStyle w:val="NoSpacing"/>
        <w:rPr>
          <w:b/>
          <w:bCs/>
        </w:rPr>
      </w:pPr>
    </w:p>
    <w:p w14:paraId="4D52074F" w14:textId="342F33E1" w:rsidR="00897C4A" w:rsidRPr="0049797F" w:rsidRDefault="006448DB" w:rsidP="00BE46CD">
      <w:pPr>
        <w:pStyle w:val="Heading1"/>
      </w:pPr>
      <w:r w:rsidRPr="0049797F">
        <w:t xml:space="preserve">Health &amp; </w:t>
      </w:r>
      <w:r w:rsidRPr="00BE46CD">
        <w:t>Wellness</w:t>
      </w:r>
      <w:r w:rsidRPr="0049797F">
        <w:t xml:space="preserve"> Resources</w:t>
      </w:r>
    </w:p>
    <w:p w14:paraId="1F312750" w14:textId="533115B1" w:rsidR="006448DB" w:rsidRPr="0049797F" w:rsidRDefault="0035445E" w:rsidP="0049797F">
      <w:pPr>
        <w:pStyle w:val="NoSpacing"/>
      </w:pPr>
      <w:r w:rsidRPr="0049797F">
        <w:t xml:space="preserve">Law school can be a daunting </w:t>
      </w:r>
      <w:r w:rsidR="001813C7" w:rsidRPr="0049797F">
        <w:t>experience</w:t>
      </w:r>
      <w:r w:rsidRPr="0049797F">
        <w:t xml:space="preserve">, especially when life </w:t>
      </w:r>
      <w:r w:rsidR="007E6671" w:rsidRPr="0049797F">
        <w:t>outside the law becomes challenging or turbulent</w:t>
      </w:r>
      <w:r w:rsidRPr="0049797F">
        <w:t xml:space="preserve">.  UF Law </w:t>
      </w:r>
      <w:r w:rsidR="007E6671" w:rsidRPr="0049797F">
        <w:t>provides numerous resources for your support, and I encourage you to seek help if you have concerns</w:t>
      </w:r>
      <w:r w:rsidRPr="0049797F">
        <w:t xml:space="preserve">.  </w:t>
      </w:r>
      <w:r w:rsidR="006448DB" w:rsidRPr="0049797F">
        <w:t>Any student who has difficulty accessing sufficient food or lacks a safe place to live is encouraged to contact the Office of Student Affairs.  If you are comfortable doing so, you may also notify me so that I can direct you to further resources.</w:t>
      </w:r>
    </w:p>
    <w:p w14:paraId="43BF9223" w14:textId="77777777" w:rsidR="00897C4A" w:rsidRPr="0035445E" w:rsidRDefault="00897C4A" w:rsidP="0049797F">
      <w:pPr>
        <w:pStyle w:val="NoSpacing"/>
      </w:pPr>
    </w:p>
    <w:p w14:paraId="3BBDE701" w14:textId="183FFEC8" w:rsidR="006448DB" w:rsidRPr="0035445E" w:rsidRDefault="006448DB" w:rsidP="00897C4A">
      <w:pPr>
        <w:pStyle w:val="ListParagraph"/>
        <w:rPr>
          <w:rFonts w:ascii="Times New Roman" w:hAnsi="Times New Roman"/>
        </w:rPr>
      </w:pPr>
      <w:r w:rsidRPr="0035445E">
        <w:rPr>
          <w:rFonts w:ascii="Times New Roman" w:hAnsi="Times New Roman"/>
          <w:i/>
        </w:rPr>
        <w:t>U Matter, We Care</w:t>
      </w:r>
      <w:r w:rsidRPr="0035445E">
        <w:rPr>
          <w:rFonts w:ascii="Times New Roman" w:hAnsi="Times New Roman"/>
        </w:rPr>
        <w:t xml:space="preserve">: If you or someone you know is in </w:t>
      </w:r>
      <w:r w:rsidR="00756D77" w:rsidRPr="0035445E">
        <w:rPr>
          <w:rFonts w:ascii="Times New Roman" w:hAnsi="Times New Roman"/>
        </w:rPr>
        <w:t>crisis</w:t>
      </w:r>
      <w:r w:rsidRPr="0035445E">
        <w:rPr>
          <w:rFonts w:ascii="Times New Roman" w:hAnsi="Times New Roman"/>
        </w:rPr>
        <w:t xml:space="preserve">, please contact </w:t>
      </w:r>
      <w:hyperlink r:id="rId20" w:history="1">
        <w:r w:rsidRPr="0035445E">
          <w:rPr>
            <w:rStyle w:val="Hyperlink"/>
            <w:rFonts w:ascii="Times New Roman" w:hAnsi="Times New Roman"/>
          </w:rPr>
          <w:t>umatter@ufl.edu</w:t>
        </w:r>
      </w:hyperlink>
      <w:r w:rsidRPr="0035445E">
        <w:rPr>
          <w:rFonts w:ascii="Times New Roman" w:hAnsi="Times New Roman"/>
        </w:rPr>
        <w:t xml:space="preserve">,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w:t>
      </w:r>
      <w:r w:rsidR="00756D77" w:rsidRPr="0035445E">
        <w:rPr>
          <w:rFonts w:ascii="Times New Roman" w:hAnsi="Times New Roman"/>
        </w:rPr>
        <w:t xml:space="preserve"> (available 24/7)</w:t>
      </w:r>
      <w:r w:rsidRPr="0035445E">
        <w:rPr>
          <w:rFonts w:ascii="Times New Roman" w:hAnsi="Times New Roman"/>
        </w:rPr>
        <w:t>, or visit</w:t>
      </w:r>
      <w:r w:rsidR="00995300" w:rsidRPr="0035445E">
        <w:rPr>
          <w:rFonts w:ascii="Times New Roman" w:hAnsi="Times New Roman"/>
        </w:rPr>
        <w:t xml:space="preserve"> the</w:t>
      </w:r>
      <w:r w:rsidRPr="0035445E">
        <w:rPr>
          <w:rFonts w:ascii="Times New Roman" w:hAnsi="Times New Roman"/>
        </w:rPr>
        <w:t xml:space="preserve"> </w:t>
      </w:r>
      <w:hyperlink r:id="rId21" w:history="1">
        <w:r w:rsidRPr="0035445E">
          <w:rPr>
            <w:rStyle w:val="Hyperlink"/>
            <w:rFonts w:ascii="Times New Roman" w:hAnsi="Times New Roman"/>
          </w:rPr>
          <w:t>U Matter, We Care website</w:t>
        </w:r>
      </w:hyperlink>
      <w:r w:rsidRPr="0035445E">
        <w:rPr>
          <w:rFonts w:ascii="Times New Roman" w:hAnsi="Times New Roman"/>
        </w:rPr>
        <w:t xml:space="preserve"> to refer or report a concern and a team member will reach out to the student in </w:t>
      </w:r>
      <w:r w:rsidR="00756D77" w:rsidRPr="0035445E">
        <w:rPr>
          <w:rFonts w:ascii="Times New Roman" w:hAnsi="Times New Roman"/>
        </w:rPr>
        <w:t>crisis</w:t>
      </w:r>
      <w:r w:rsidRPr="0035445E">
        <w:rPr>
          <w:rFonts w:ascii="Times New Roman" w:hAnsi="Times New Roman"/>
        </w:rPr>
        <w:t>.</w:t>
      </w:r>
    </w:p>
    <w:p w14:paraId="7F53DB04" w14:textId="139F7744" w:rsidR="006448DB" w:rsidRPr="0035445E" w:rsidRDefault="006448DB" w:rsidP="00897C4A">
      <w:pPr>
        <w:pStyle w:val="ListParagraph"/>
        <w:rPr>
          <w:rFonts w:ascii="Times New Roman" w:hAnsi="Times New Roman"/>
        </w:rPr>
      </w:pPr>
      <w:r w:rsidRPr="0035445E">
        <w:rPr>
          <w:rFonts w:ascii="Times New Roman" w:hAnsi="Times New Roman"/>
          <w:i/>
        </w:rPr>
        <w:t>Counseling and Wellness Center</w:t>
      </w:r>
      <w:r w:rsidRPr="0035445E">
        <w:rPr>
          <w:rFonts w:ascii="Times New Roman" w:hAnsi="Times New Roman"/>
        </w:rPr>
        <w:t xml:space="preserve">: </w:t>
      </w:r>
      <w:hyperlink r:id="rId22" w:history="1">
        <w:r w:rsidRPr="0035445E">
          <w:rPr>
            <w:rStyle w:val="Hyperlink"/>
            <w:rFonts w:ascii="Times New Roman" w:hAnsi="Times New Roman"/>
          </w:rPr>
          <w:t>Visit the Counseling and Wellness Center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392-1575 for information on crisis services as well as non-crisis services.</w:t>
      </w:r>
    </w:p>
    <w:p w14:paraId="4F06177F" w14:textId="0326CED2" w:rsidR="006448DB" w:rsidRPr="0035445E" w:rsidRDefault="006448DB" w:rsidP="00897C4A">
      <w:pPr>
        <w:pStyle w:val="ListParagraph"/>
        <w:rPr>
          <w:rFonts w:ascii="Times New Roman" w:hAnsi="Times New Roman"/>
        </w:rPr>
      </w:pPr>
      <w:r w:rsidRPr="0035445E">
        <w:rPr>
          <w:rFonts w:ascii="Times New Roman" w:hAnsi="Times New Roman"/>
          <w:i/>
        </w:rPr>
        <w:t>Student Health Care Center</w:t>
      </w:r>
      <w:r w:rsidRPr="0035445E">
        <w:rPr>
          <w:rFonts w:ascii="Times New Roman" w:hAnsi="Times New Roman"/>
        </w:rPr>
        <w:t xml:space="preserv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 xml:space="preserve">392-1161 for 24/7 information to help you find the care you need, or </w:t>
      </w:r>
      <w:hyperlink r:id="rId23" w:history="1">
        <w:r w:rsidRPr="0035445E">
          <w:rPr>
            <w:rStyle w:val="Hyperlink"/>
            <w:rFonts w:ascii="Times New Roman" w:hAnsi="Times New Roman"/>
          </w:rPr>
          <w:t>visit the Student Health Care Center website</w:t>
        </w:r>
      </w:hyperlink>
      <w:r w:rsidRPr="0035445E">
        <w:rPr>
          <w:rFonts w:ascii="Times New Roman" w:hAnsi="Times New Roman"/>
        </w:rPr>
        <w:t>.</w:t>
      </w:r>
    </w:p>
    <w:p w14:paraId="37C04478" w14:textId="2F8F95F1" w:rsidR="006448DB" w:rsidRPr="0035445E" w:rsidRDefault="006448DB" w:rsidP="00897C4A">
      <w:pPr>
        <w:pStyle w:val="ListParagraph"/>
        <w:rPr>
          <w:rFonts w:ascii="Times New Roman" w:hAnsi="Times New Roman"/>
        </w:rPr>
      </w:pPr>
      <w:r w:rsidRPr="0035445E">
        <w:rPr>
          <w:rFonts w:ascii="Times New Roman" w:hAnsi="Times New Roman"/>
          <w:i/>
        </w:rPr>
        <w:t>University Police Department</w:t>
      </w:r>
      <w:r w:rsidRPr="0035445E">
        <w:rPr>
          <w:rFonts w:ascii="Times New Roman" w:hAnsi="Times New Roman"/>
        </w:rPr>
        <w:t xml:space="preserve">: </w:t>
      </w:r>
      <w:hyperlink r:id="rId24" w:history="1">
        <w:r w:rsidRPr="0035445E">
          <w:rPr>
            <w:rStyle w:val="Hyperlink"/>
            <w:rFonts w:ascii="Times New Roman" w:hAnsi="Times New Roman"/>
          </w:rPr>
          <w:t>Visit UF Police Department website</w:t>
        </w:r>
      </w:hyperlink>
      <w:r w:rsidRPr="0035445E">
        <w:rPr>
          <w:rFonts w:ascii="Times New Roman" w:hAnsi="Times New Roman"/>
        </w:rPr>
        <w:t xml:space="preserve"> or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xml:space="preserve">) </w:t>
      </w:r>
      <w:r w:rsidRPr="0035445E">
        <w:rPr>
          <w:rFonts w:ascii="Times New Roman" w:hAnsi="Times New Roman"/>
        </w:rPr>
        <w:t>392-1111 (or 9</w:t>
      </w:r>
      <w:r w:rsidR="00995300" w:rsidRPr="0035445E">
        <w:rPr>
          <w:rFonts w:ascii="Times New Roman" w:hAnsi="Times New Roman"/>
        </w:rPr>
        <w:t>-</w:t>
      </w:r>
      <w:r w:rsidRPr="0035445E">
        <w:rPr>
          <w:rFonts w:ascii="Times New Roman" w:hAnsi="Times New Roman"/>
        </w:rPr>
        <w:t>1</w:t>
      </w:r>
      <w:r w:rsidR="00995300" w:rsidRPr="0035445E">
        <w:rPr>
          <w:rFonts w:ascii="Times New Roman" w:hAnsi="Times New Roman"/>
        </w:rPr>
        <w:t>-</w:t>
      </w:r>
      <w:r w:rsidRPr="0035445E">
        <w:rPr>
          <w:rFonts w:ascii="Times New Roman" w:hAnsi="Times New Roman"/>
        </w:rPr>
        <w:t>1 for emergencies).</w:t>
      </w:r>
    </w:p>
    <w:p w14:paraId="414172F9" w14:textId="7619D13D" w:rsidR="00EB599D" w:rsidRPr="0035445E" w:rsidRDefault="006448DB" w:rsidP="00897C4A">
      <w:pPr>
        <w:pStyle w:val="ListParagraph"/>
        <w:rPr>
          <w:rFonts w:ascii="Times New Roman" w:eastAsia="Arial" w:hAnsi="Times New Roman"/>
        </w:rPr>
      </w:pPr>
      <w:r w:rsidRPr="0035445E">
        <w:rPr>
          <w:rFonts w:ascii="Times New Roman" w:hAnsi="Times New Roman"/>
          <w:i/>
        </w:rPr>
        <w:t xml:space="preserve">UF Health Shands Emergency Room / Trauma Center: </w:t>
      </w:r>
      <w:r w:rsidRPr="0035445E">
        <w:rPr>
          <w:rFonts w:ascii="Times New Roman" w:hAnsi="Times New Roman"/>
        </w:rPr>
        <w:t xml:space="preserve">For immediate medical care call </w:t>
      </w:r>
      <w:r w:rsidR="00995300" w:rsidRPr="0035445E">
        <w:rPr>
          <w:rFonts w:ascii="Times New Roman" w:hAnsi="Times New Roman"/>
        </w:rPr>
        <w:t>(</w:t>
      </w:r>
      <w:r w:rsidRPr="0035445E">
        <w:rPr>
          <w:rFonts w:ascii="Times New Roman" w:hAnsi="Times New Roman"/>
        </w:rPr>
        <w:t>352</w:t>
      </w:r>
      <w:r w:rsidR="00995300" w:rsidRPr="0035445E">
        <w:rPr>
          <w:rFonts w:ascii="Times New Roman" w:hAnsi="Times New Roman"/>
        </w:rPr>
        <w:t>) </w:t>
      </w:r>
      <w:r w:rsidRPr="0035445E">
        <w:rPr>
          <w:rFonts w:ascii="Times New Roman" w:hAnsi="Times New Roman"/>
        </w:rPr>
        <w:t xml:space="preserve">733-0111 or go to the emergency room at 1515 SW Archer Road, Gainesville, FL 32608; </w:t>
      </w:r>
      <w:hyperlink r:id="rId25" w:history="1">
        <w:r w:rsidRPr="0035445E">
          <w:rPr>
            <w:rStyle w:val="Hyperlink"/>
            <w:rFonts w:ascii="Times New Roman" w:hAnsi="Times New Roman"/>
          </w:rPr>
          <w:t>Visit the UF Health Emergency Room and Trauma Center website</w:t>
        </w:r>
      </w:hyperlink>
      <w:r w:rsidRPr="0035445E">
        <w:rPr>
          <w:rFonts w:ascii="Times New Roman" w:hAnsi="Times New Roman"/>
        </w:rPr>
        <w:t>.</w:t>
      </w:r>
    </w:p>
    <w:p w14:paraId="0728DB2B" w14:textId="77777777" w:rsidR="00EB599D" w:rsidRPr="0035445E" w:rsidRDefault="00EB599D" w:rsidP="00AA78A3">
      <w:pPr>
        <w:spacing w:line="240" w:lineRule="auto"/>
        <w:rPr>
          <w:rFonts w:ascii="Times New Roman" w:eastAsia="Times New Roman" w:hAnsi="Times New Roman" w:cs="Times New Roman"/>
          <w:sz w:val="24"/>
          <w:szCs w:val="24"/>
        </w:rPr>
      </w:pPr>
    </w:p>
    <w:p w14:paraId="1AE095F4" w14:textId="1DE8B821" w:rsidR="00EB599D" w:rsidRPr="009607A7" w:rsidRDefault="00EB599D" w:rsidP="009607A7">
      <w:pPr>
        <w:pStyle w:val="Heading1"/>
      </w:pPr>
      <w:r w:rsidRPr="0035445E">
        <w:t>EXTRACURRICULAR ACTIVITIES</w:t>
      </w:r>
    </w:p>
    <w:p w14:paraId="1BB97099" w14:textId="63A0F376" w:rsidR="00EB599D" w:rsidRDefault="00EB599D"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Court-Watching and Field Trips.</w:t>
      </w:r>
      <w:r w:rsidRPr="0035445E">
        <w:rPr>
          <w:rFonts w:ascii="Times New Roman" w:eastAsia="Times New Roman" w:hAnsi="Times New Roman" w:cs="Times New Roman"/>
          <w:sz w:val="24"/>
          <w:szCs w:val="24"/>
        </w:rPr>
        <w:t xml:space="preserve">  I may coordinate visits to the U.S. Bankruptcy Court for the Northern District of Florida (here in Gainesville) or to other bankruptcy-related events.  If you would like to be added to the email list for such events, please email me</w:t>
      </w:r>
      <w:r w:rsidR="00BF7D6A">
        <w:rPr>
          <w:rFonts w:ascii="Times New Roman" w:eastAsia="Times New Roman" w:hAnsi="Times New Roman" w:cs="Times New Roman"/>
          <w:sz w:val="24"/>
          <w:szCs w:val="24"/>
        </w:rPr>
        <w:t>.</w:t>
      </w:r>
    </w:p>
    <w:p w14:paraId="30A8F459" w14:textId="77777777" w:rsidR="00BF7D6A" w:rsidRPr="0035445E" w:rsidRDefault="00BF7D6A" w:rsidP="00AA78A3">
      <w:pPr>
        <w:spacing w:line="240" w:lineRule="auto"/>
        <w:rPr>
          <w:rFonts w:ascii="Times New Roman" w:eastAsia="Times New Roman" w:hAnsi="Times New Roman" w:cs="Times New Roman"/>
          <w:sz w:val="24"/>
          <w:szCs w:val="24"/>
        </w:rPr>
      </w:pPr>
    </w:p>
    <w:p w14:paraId="34216D62" w14:textId="2F094286" w:rsidR="00EB599D" w:rsidRPr="0035445E" w:rsidRDefault="00EB599D"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 xml:space="preserve">Pro Bono </w:t>
      </w:r>
      <w:r w:rsidRPr="00BF7D6A">
        <w:rPr>
          <w:rFonts w:ascii="Times New Roman" w:eastAsia="Times New Roman" w:hAnsi="Times New Roman" w:cs="Times New Roman"/>
          <w:b/>
          <w:i/>
          <w:sz w:val="24"/>
          <w:szCs w:val="24"/>
        </w:rPr>
        <w:t>Practice.</w:t>
      </w:r>
      <w:r w:rsidRPr="00BF7D6A">
        <w:rPr>
          <w:rFonts w:ascii="Times New Roman" w:eastAsia="Times New Roman" w:hAnsi="Times New Roman" w:cs="Times New Roman"/>
          <w:sz w:val="24"/>
          <w:szCs w:val="24"/>
        </w:rPr>
        <w:t xml:space="preserve">  Three Rivers Legal Services (“TRLS”) provides </w:t>
      </w:r>
      <w:r w:rsidRPr="00BF7D6A">
        <w:rPr>
          <w:rFonts w:ascii="Times New Roman" w:eastAsia="Times New Roman" w:hAnsi="Times New Roman" w:cs="Times New Roman"/>
          <w:i/>
          <w:sz w:val="24"/>
          <w:szCs w:val="24"/>
        </w:rPr>
        <w:t>pro bono</w:t>
      </w:r>
      <w:r w:rsidRPr="00BF7D6A">
        <w:rPr>
          <w:rFonts w:ascii="Times New Roman" w:eastAsia="Times New Roman" w:hAnsi="Times New Roman" w:cs="Times New Roman"/>
          <w:sz w:val="24"/>
          <w:szCs w:val="24"/>
        </w:rPr>
        <w:t xml:space="preserve"> bankruptcy advice in Jacksonville </w:t>
      </w:r>
      <w:r w:rsidR="00BF7D6A" w:rsidRPr="00BF7D6A">
        <w:rPr>
          <w:rFonts w:ascii="Times New Roman" w:eastAsia="Times New Roman" w:hAnsi="Times New Roman" w:cs="Times New Roman"/>
          <w:sz w:val="24"/>
          <w:szCs w:val="24"/>
        </w:rPr>
        <w:t>(</w:t>
      </w:r>
      <w:r w:rsidRPr="00BF7D6A">
        <w:rPr>
          <w:rFonts w:ascii="Times New Roman" w:eastAsia="Times New Roman" w:hAnsi="Times New Roman" w:cs="Times New Roman"/>
          <w:sz w:val="24"/>
          <w:szCs w:val="24"/>
        </w:rPr>
        <w:t>and</w:t>
      </w:r>
      <w:r w:rsidR="00BF7D6A" w:rsidRPr="00BF7D6A">
        <w:rPr>
          <w:rFonts w:ascii="Times New Roman" w:eastAsia="Times New Roman" w:hAnsi="Times New Roman" w:cs="Times New Roman"/>
          <w:sz w:val="24"/>
          <w:szCs w:val="24"/>
        </w:rPr>
        <w:t xml:space="preserve"> potentially</w:t>
      </w:r>
      <w:r w:rsidRPr="00BF7D6A">
        <w:rPr>
          <w:rFonts w:ascii="Times New Roman" w:eastAsia="Times New Roman" w:hAnsi="Times New Roman" w:cs="Times New Roman"/>
          <w:sz w:val="24"/>
          <w:szCs w:val="24"/>
        </w:rPr>
        <w:t xml:space="preserve"> Gainesville</w:t>
      </w:r>
      <w:r w:rsidR="00BF7D6A" w:rsidRPr="00BF7D6A">
        <w:rPr>
          <w:rFonts w:ascii="Times New Roman" w:eastAsia="Times New Roman" w:hAnsi="Times New Roman" w:cs="Times New Roman"/>
          <w:sz w:val="24"/>
          <w:szCs w:val="24"/>
        </w:rPr>
        <w:t>)</w:t>
      </w:r>
      <w:r w:rsidRPr="00BF7D6A">
        <w:rPr>
          <w:rFonts w:ascii="Times New Roman" w:eastAsia="Times New Roman" w:hAnsi="Times New Roman" w:cs="Times New Roman"/>
          <w:sz w:val="24"/>
          <w:szCs w:val="24"/>
        </w:rPr>
        <w:t>, and I am developing ways that UF Law students can support TRLS through conducting intake interviews</w:t>
      </w:r>
      <w:r w:rsidRPr="0035445E">
        <w:rPr>
          <w:rFonts w:ascii="Times New Roman" w:eastAsia="Times New Roman" w:hAnsi="Times New Roman" w:cs="Times New Roman"/>
          <w:sz w:val="24"/>
          <w:szCs w:val="24"/>
        </w:rPr>
        <w:t xml:space="preserve">, legal research, briefing, and attorney-supervised court appearances.  (This can also help you meet your 40-hour </w:t>
      </w:r>
      <w:r w:rsidRPr="0035445E">
        <w:rPr>
          <w:rFonts w:ascii="Times New Roman" w:eastAsia="Times New Roman" w:hAnsi="Times New Roman" w:cs="Times New Roman"/>
          <w:i/>
          <w:sz w:val="24"/>
          <w:szCs w:val="24"/>
        </w:rPr>
        <w:t>pro bono</w:t>
      </w:r>
      <w:r w:rsidRPr="0035445E">
        <w:rPr>
          <w:rFonts w:ascii="Times New Roman" w:eastAsia="Times New Roman" w:hAnsi="Times New Roman" w:cs="Times New Roman"/>
          <w:sz w:val="24"/>
          <w:szCs w:val="24"/>
        </w:rPr>
        <w:t xml:space="preserve"> requirement.)</w:t>
      </w:r>
    </w:p>
    <w:p w14:paraId="587895BE" w14:textId="19E132A1" w:rsidR="00EB3FC2" w:rsidRDefault="00EB3FC2" w:rsidP="00AA78A3">
      <w:pPr>
        <w:spacing w:line="240" w:lineRule="auto"/>
        <w:rPr>
          <w:rFonts w:ascii="Times New Roman" w:eastAsia="Times New Roman" w:hAnsi="Times New Roman" w:cs="Times New Roman"/>
          <w:sz w:val="24"/>
          <w:szCs w:val="24"/>
        </w:rPr>
      </w:pPr>
    </w:p>
    <w:p w14:paraId="42A33B9D" w14:textId="313DC70A" w:rsidR="00EB3FC2" w:rsidRPr="00EB3FC2" w:rsidRDefault="00EB3FC2" w:rsidP="00AA78A3">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Advanced Writing Requirement.</w:t>
      </w:r>
      <w:r>
        <w:rPr>
          <w:rFonts w:ascii="Times New Roman" w:eastAsia="Times New Roman" w:hAnsi="Times New Roman" w:cs="Times New Roman"/>
          <w:sz w:val="24"/>
          <w:szCs w:val="24"/>
        </w:rPr>
        <w:t xml:space="preserve">  If you would like to satisfy your Advanced Writing Requirement (AWR) with a Note or other work product focused on bankruptcy, insolvency, or anything related to this class or my research, I would be happy to consider serving as your faculty advisor.  Let’s talk!</w:t>
      </w:r>
    </w:p>
    <w:p w14:paraId="4432F58A" w14:textId="6F60132B" w:rsidR="00EB599D" w:rsidRDefault="00EB599D" w:rsidP="00AA78A3">
      <w:pPr>
        <w:spacing w:line="240" w:lineRule="auto"/>
        <w:rPr>
          <w:rFonts w:ascii="Times New Roman" w:eastAsia="Times New Roman" w:hAnsi="Times New Roman" w:cs="Times New Roman"/>
          <w:sz w:val="24"/>
          <w:szCs w:val="24"/>
        </w:rPr>
      </w:pPr>
    </w:p>
    <w:p w14:paraId="79894B8B" w14:textId="5F189EA3" w:rsidR="008C5121" w:rsidRDefault="00D110EC" w:rsidP="008C5121">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Other</w:t>
      </w:r>
      <w:r w:rsidR="0036377A" w:rsidRPr="0035445E">
        <w:rPr>
          <w:rFonts w:ascii="Times New Roman" w:eastAsia="Times New Roman" w:hAnsi="Times New Roman" w:cs="Times New Roman"/>
          <w:b/>
          <w:i/>
          <w:sz w:val="24"/>
          <w:szCs w:val="24"/>
        </w:rPr>
        <w:t xml:space="preserve"> Resources.</w:t>
      </w:r>
      <w:r w:rsidR="0036377A" w:rsidRPr="0035445E">
        <w:rPr>
          <w:rFonts w:ascii="Times New Roman" w:eastAsia="Times New Roman" w:hAnsi="Times New Roman" w:cs="Times New Roman"/>
          <w:sz w:val="24"/>
          <w:szCs w:val="24"/>
        </w:rPr>
        <w:t xml:space="preserve">  </w:t>
      </w:r>
      <w:r w:rsidR="008C5121">
        <w:rPr>
          <w:rFonts w:ascii="Times New Roman" w:eastAsia="Times New Roman" w:hAnsi="Times New Roman" w:cs="Times New Roman"/>
          <w:sz w:val="24"/>
          <w:szCs w:val="24"/>
        </w:rPr>
        <w:t xml:space="preserve">After our course has </w:t>
      </w:r>
      <w:r w:rsidR="009607A7">
        <w:rPr>
          <w:rFonts w:ascii="Times New Roman" w:eastAsia="Times New Roman" w:hAnsi="Times New Roman" w:cs="Times New Roman"/>
          <w:sz w:val="24"/>
          <w:szCs w:val="24"/>
        </w:rPr>
        <w:t>ended</w:t>
      </w:r>
      <w:r w:rsidR="008C5121">
        <w:rPr>
          <w:rFonts w:ascii="Times New Roman" w:eastAsia="Times New Roman" w:hAnsi="Times New Roman" w:cs="Times New Roman"/>
          <w:sz w:val="24"/>
          <w:szCs w:val="24"/>
        </w:rPr>
        <w:t>, i</w:t>
      </w:r>
      <w:r w:rsidR="008C5121" w:rsidRPr="0035445E">
        <w:rPr>
          <w:rFonts w:ascii="Times New Roman" w:eastAsia="Times New Roman" w:hAnsi="Times New Roman" w:cs="Times New Roman"/>
          <w:sz w:val="24"/>
          <w:szCs w:val="24"/>
        </w:rPr>
        <w:t xml:space="preserve">f you want to </w:t>
      </w:r>
      <w:r w:rsidR="008C5121">
        <w:rPr>
          <w:rFonts w:ascii="Times New Roman" w:eastAsia="Times New Roman" w:hAnsi="Times New Roman" w:cs="Times New Roman"/>
          <w:sz w:val="24"/>
          <w:szCs w:val="24"/>
        </w:rPr>
        <w:t>“plug into” the</w:t>
      </w:r>
      <w:r w:rsidR="008C5121" w:rsidRPr="0035445E">
        <w:rPr>
          <w:rFonts w:ascii="Times New Roman" w:eastAsia="Times New Roman" w:hAnsi="Times New Roman" w:cs="Times New Roman"/>
          <w:sz w:val="24"/>
          <w:szCs w:val="24"/>
        </w:rPr>
        <w:t xml:space="preserve"> bankruptcy</w:t>
      </w:r>
      <w:r w:rsidR="008C5121">
        <w:rPr>
          <w:rFonts w:ascii="Times New Roman" w:eastAsia="Times New Roman" w:hAnsi="Times New Roman" w:cs="Times New Roman"/>
          <w:sz w:val="24"/>
          <w:szCs w:val="24"/>
        </w:rPr>
        <w:t xml:space="preserve"> community</w:t>
      </w:r>
      <w:r w:rsidR="008C5121" w:rsidRPr="0035445E">
        <w:rPr>
          <w:rFonts w:ascii="Times New Roman" w:eastAsia="Times New Roman" w:hAnsi="Times New Roman" w:cs="Times New Roman"/>
          <w:sz w:val="24"/>
          <w:szCs w:val="24"/>
        </w:rPr>
        <w:t xml:space="preserve">, please consider the following </w:t>
      </w:r>
      <w:r w:rsidR="008C5121">
        <w:rPr>
          <w:rFonts w:ascii="Times New Roman" w:eastAsia="Times New Roman" w:hAnsi="Times New Roman" w:cs="Times New Roman"/>
          <w:sz w:val="24"/>
          <w:szCs w:val="24"/>
        </w:rPr>
        <w:t xml:space="preserve">free </w:t>
      </w:r>
      <w:r w:rsidR="008C5121" w:rsidRPr="0035445E">
        <w:rPr>
          <w:rFonts w:ascii="Times New Roman" w:eastAsia="Times New Roman" w:hAnsi="Times New Roman" w:cs="Times New Roman"/>
          <w:sz w:val="24"/>
          <w:szCs w:val="24"/>
        </w:rPr>
        <w:t>resources</w:t>
      </w:r>
      <w:r w:rsidR="008C5121">
        <w:rPr>
          <w:rFonts w:ascii="Times New Roman" w:eastAsia="Times New Roman" w:hAnsi="Times New Roman" w:cs="Times New Roman"/>
          <w:sz w:val="24"/>
          <w:szCs w:val="24"/>
        </w:rPr>
        <w:t>.  I do not recommend engaging with these materials before the end of the course, however, because they are designed for</w:t>
      </w:r>
      <w:r w:rsidR="0068374B">
        <w:rPr>
          <w:rFonts w:ascii="Times New Roman" w:eastAsia="Times New Roman" w:hAnsi="Times New Roman" w:cs="Times New Roman"/>
          <w:sz w:val="24"/>
          <w:szCs w:val="24"/>
        </w:rPr>
        <w:t xml:space="preserve"> bankruptcy professionals</w:t>
      </w:r>
      <w:r w:rsidR="008C5121">
        <w:rPr>
          <w:rFonts w:ascii="Times New Roman" w:eastAsia="Times New Roman" w:hAnsi="Times New Roman" w:cs="Times New Roman"/>
          <w:sz w:val="24"/>
          <w:szCs w:val="24"/>
        </w:rPr>
        <w:t xml:space="preserve"> and therefore assume you know all the jargon!</w:t>
      </w:r>
    </w:p>
    <w:p w14:paraId="23240E75" w14:textId="77777777" w:rsidR="008C5121" w:rsidRDefault="008C5121" w:rsidP="008C5121">
      <w:pPr>
        <w:spacing w:line="240" w:lineRule="auto"/>
        <w:rPr>
          <w:rFonts w:ascii="Times New Roman" w:eastAsia="Times New Roman" w:hAnsi="Times New Roman" w:cs="Times New Roman"/>
          <w:sz w:val="24"/>
          <w:szCs w:val="24"/>
        </w:rPr>
      </w:pPr>
    </w:p>
    <w:p w14:paraId="394B54D4" w14:textId="77777777" w:rsidR="008C5121" w:rsidRDefault="008C5121" w:rsidP="008C5121">
      <w:pPr>
        <w:pStyle w:val="ListParagraph"/>
        <w:numPr>
          <w:ilvl w:val="0"/>
          <w:numId w:val="12"/>
        </w:numPr>
        <w:rPr>
          <w:rFonts w:ascii="Times New Roman" w:hAnsi="Times New Roman"/>
        </w:rPr>
      </w:pPr>
      <w:r>
        <w:rPr>
          <w:rFonts w:ascii="Times New Roman" w:hAnsi="Times New Roman"/>
        </w:rPr>
        <w:t xml:space="preserve">The </w:t>
      </w:r>
      <w:hyperlink r:id="rId26" w:history="1">
        <w:r w:rsidRPr="00145BF8">
          <w:rPr>
            <w:rStyle w:val="Hyperlink"/>
            <w:rFonts w:ascii="Times New Roman" w:hAnsi="Times New Roman"/>
          </w:rPr>
          <w:t>Bankruptcy Channel</w:t>
        </w:r>
      </w:hyperlink>
      <w:r>
        <w:rPr>
          <w:rFonts w:ascii="Times New Roman" w:hAnsi="Times New Roman"/>
        </w:rPr>
        <w:t xml:space="preserve"> at Law360</w:t>
      </w:r>
    </w:p>
    <w:p w14:paraId="1A0216F2" w14:textId="69889DC2" w:rsidR="008C5121" w:rsidRDefault="008C5121" w:rsidP="008C5121">
      <w:pPr>
        <w:pStyle w:val="ListParagraph"/>
        <w:numPr>
          <w:ilvl w:val="0"/>
          <w:numId w:val="12"/>
        </w:numPr>
        <w:rPr>
          <w:rFonts w:ascii="Times New Roman" w:hAnsi="Times New Roman"/>
        </w:rPr>
      </w:pPr>
      <w:r>
        <w:rPr>
          <w:rFonts w:ascii="Times New Roman" w:hAnsi="Times New Roman"/>
        </w:rPr>
        <w:t xml:space="preserve">The </w:t>
      </w:r>
      <w:hyperlink r:id="rId27" w:history="1">
        <w:r w:rsidRPr="00145BF8">
          <w:rPr>
            <w:rStyle w:val="Hyperlink"/>
            <w:rFonts w:ascii="Times New Roman" w:hAnsi="Times New Roman"/>
          </w:rPr>
          <w:t>American Bankruptcy Institute</w:t>
        </w:r>
      </w:hyperlink>
    </w:p>
    <w:p w14:paraId="5D36F1CB" w14:textId="77777777" w:rsidR="008C5121" w:rsidRDefault="008C5121" w:rsidP="008C5121">
      <w:pPr>
        <w:pStyle w:val="ListParagraph"/>
        <w:numPr>
          <w:ilvl w:val="0"/>
          <w:numId w:val="12"/>
        </w:numPr>
        <w:rPr>
          <w:rFonts w:ascii="Times New Roman" w:hAnsi="Times New Roman"/>
        </w:rPr>
      </w:pPr>
      <w:r>
        <w:rPr>
          <w:rFonts w:ascii="Times New Roman" w:hAnsi="Times New Roman"/>
        </w:rPr>
        <w:t xml:space="preserve">The </w:t>
      </w:r>
      <w:hyperlink r:id="rId28" w:history="1">
        <w:r w:rsidRPr="00145BF8">
          <w:rPr>
            <w:rStyle w:val="Hyperlink"/>
            <w:rFonts w:ascii="Times New Roman" w:hAnsi="Times New Roman"/>
          </w:rPr>
          <w:t>Global Restructuring Review</w:t>
        </w:r>
      </w:hyperlink>
    </w:p>
    <w:p w14:paraId="1FE6D536" w14:textId="77777777" w:rsidR="008C5121" w:rsidRDefault="008C5121" w:rsidP="008C5121">
      <w:pPr>
        <w:pStyle w:val="ListParagraph"/>
        <w:numPr>
          <w:ilvl w:val="0"/>
          <w:numId w:val="12"/>
        </w:numPr>
        <w:rPr>
          <w:rFonts w:ascii="Times New Roman" w:hAnsi="Times New Roman"/>
        </w:rPr>
      </w:pPr>
      <w:r>
        <w:rPr>
          <w:rFonts w:ascii="Times New Roman" w:hAnsi="Times New Roman"/>
        </w:rPr>
        <w:t xml:space="preserve">Professor Lawless’s </w:t>
      </w:r>
      <w:hyperlink r:id="rId29" w:history="1">
        <w:r w:rsidRPr="00145BF8">
          <w:rPr>
            <w:rStyle w:val="Hyperlink"/>
            <w:rFonts w:ascii="Times New Roman" w:hAnsi="Times New Roman"/>
          </w:rPr>
          <w:t>Bankruptcy Law Discussion List</w:t>
        </w:r>
      </w:hyperlink>
    </w:p>
    <w:p w14:paraId="758E31A2" w14:textId="3A24A32E" w:rsidR="008C5121" w:rsidRDefault="006004A7" w:rsidP="008C5121">
      <w:pPr>
        <w:pStyle w:val="ListParagraph"/>
        <w:numPr>
          <w:ilvl w:val="0"/>
          <w:numId w:val="12"/>
        </w:numPr>
        <w:rPr>
          <w:rFonts w:ascii="Times New Roman" w:hAnsi="Times New Roman"/>
        </w:rPr>
      </w:pPr>
      <w:hyperlink r:id="rId30" w:history="1">
        <w:r w:rsidR="008C5121" w:rsidRPr="00145BF8">
          <w:rPr>
            <w:rStyle w:val="Hyperlink"/>
            <w:rFonts w:ascii="Times New Roman" w:hAnsi="Times New Roman"/>
          </w:rPr>
          <w:t>Credit Slips</w:t>
        </w:r>
      </w:hyperlink>
      <w:r w:rsidR="008C5121">
        <w:rPr>
          <w:rFonts w:ascii="Times New Roman" w:hAnsi="Times New Roman"/>
        </w:rPr>
        <w:t xml:space="preserve"> (a blog run by </w:t>
      </w:r>
      <w:r w:rsidR="007E1F07">
        <w:rPr>
          <w:rFonts w:ascii="Times New Roman" w:hAnsi="Times New Roman"/>
        </w:rPr>
        <w:t>14</w:t>
      </w:r>
      <w:r w:rsidR="008C5121">
        <w:rPr>
          <w:rFonts w:ascii="Times New Roman" w:hAnsi="Times New Roman"/>
        </w:rPr>
        <w:t xml:space="preserve"> </w:t>
      </w:r>
      <w:r w:rsidR="008D478B">
        <w:rPr>
          <w:rFonts w:ascii="Times New Roman" w:hAnsi="Times New Roman"/>
        </w:rPr>
        <w:t>academics</w:t>
      </w:r>
      <w:r w:rsidR="009607A7">
        <w:rPr>
          <w:rFonts w:ascii="Times New Roman" w:hAnsi="Times New Roman"/>
        </w:rPr>
        <w:t>, including 2 of our textbook authors!</w:t>
      </w:r>
      <w:r w:rsidR="008C5121">
        <w:rPr>
          <w:rFonts w:ascii="Times New Roman" w:hAnsi="Times New Roman"/>
        </w:rPr>
        <w:t>)</w:t>
      </w:r>
    </w:p>
    <w:p w14:paraId="653A9F42" w14:textId="382E7B6E" w:rsidR="00162F4F" w:rsidRPr="00ED38D1" w:rsidRDefault="006004A7" w:rsidP="00AA78A3">
      <w:pPr>
        <w:pStyle w:val="ListParagraph"/>
        <w:numPr>
          <w:ilvl w:val="0"/>
          <w:numId w:val="12"/>
        </w:numPr>
        <w:rPr>
          <w:rFonts w:ascii="Times New Roman" w:hAnsi="Times New Roman"/>
        </w:rPr>
      </w:pPr>
      <w:hyperlink r:id="rId31" w:history="1">
        <w:r w:rsidR="008C5121" w:rsidRPr="00D046BF">
          <w:rPr>
            <w:rStyle w:val="Hyperlink"/>
            <w:rFonts w:ascii="Times New Roman" w:hAnsi="Times New Roman"/>
          </w:rPr>
          <w:t>Reorg Research’s podcasts</w:t>
        </w:r>
      </w:hyperlink>
      <w:r w:rsidR="008C5121">
        <w:rPr>
          <w:rFonts w:ascii="Times New Roman" w:hAnsi="Times New Roman"/>
        </w:rPr>
        <w:t xml:space="preserve"> (available on Spotify, etc.)</w:t>
      </w:r>
    </w:p>
    <w:p w14:paraId="371FF581" w14:textId="77777777" w:rsidR="00162F4F" w:rsidRDefault="00162F4F" w:rsidP="00AA78A3">
      <w:pPr>
        <w:spacing w:line="240" w:lineRule="auto"/>
        <w:rPr>
          <w:rFonts w:ascii="Times New Roman" w:eastAsia="Times New Roman" w:hAnsi="Times New Roman" w:cs="Times New Roman"/>
          <w:sz w:val="24"/>
          <w:szCs w:val="24"/>
        </w:rPr>
      </w:pPr>
    </w:p>
    <w:p w14:paraId="1A700A50" w14:textId="59BD9913" w:rsidR="00EE67DB" w:rsidRDefault="00ED38D1" w:rsidP="00ED38D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study break, y</w:t>
      </w:r>
      <w:r w:rsidR="00A44A13">
        <w:rPr>
          <w:rFonts w:ascii="Times New Roman" w:eastAsia="Times New Roman" w:hAnsi="Times New Roman" w:cs="Times New Roman"/>
          <w:sz w:val="24"/>
          <w:szCs w:val="24"/>
        </w:rPr>
        <w:t xml:space="preserve">ou may also </w:t>
      </w:r>
      <w:r w:rsidR="00C10926">
        <w:rPr>
          <w:rFonts w:ascii="Times New Roman" w:eastAsia="Times New Roman" w:hAnsi="Times New Roman" w:cs="Times New Roman"/>
          <w:sz w:val="24"/>
          <w:szCs w:val="24"/>
        </w:rPr>
        <w:t>appreciate</w:t>
      </w:r>
      <w:r w:rsidR="00A44A13">
        <w:rPr>
          <w:rFonts w:ascii="Times New Roman" w:eastAsia="Times New Roman" w:hAnsi="Times New Roman" w:cs="Times New Roman"/>
          <w:sz w:val="24"/>
          <w:szCs w:val="24"/>
        </w:rPr>
        <w:t xml:space="preserve"> the following </w:t>
      </w:r>
      <w:r>
        <w:rPr>
          <w:rFonts w:ascii="Times New Roman" w:eastAsia="Times New Roman" w:hAnsi="Times New Roman" w:cs="Times New Roman"/>
          <w:sz w:val="24"/>
          <w:szCs w:val="24"/>
        </w:rPr>
        <w:t xml:space="preserve">bankruptcy-related </w:t>
      </w:r>
      <w:r w:rsidR="00FF49F7">
        <w:rPr>
          <w:rFonts w:ascii="Times New Roman" w:eastAsia="Times New Roman" w:hAnsi="Times New Roman" w:cs="Times New Roman"/>
          <w:sz w:val="24"/>
          <w:szCs w:val="24"/>
        </w:rPr>
        <w:t xml:space="preserve">documentaries and </w:t>
      </w:r>
      <w:r w:rsidR="00162F4F">
        <w:rPr>
          <w:rFonts w:ascii="Times New Roman" w:eastAsia="Times New Roman" w:hAnsi="Times New Roman" w:cs="Times New Roman"/>
          <w:sz w:val="24"/>
          <w:szCs w:val="24"/>
        </w:rPr>
        <w:t>films</w:t>
      </w:r>
      <w:r w:rsidR="003B64D4">
        <w:rPr>
          <w:rFonts w:ascii="Times New Roman" w:eastAsia="Times New Roman" w:hAnsi="Times New Roman" w:cs="Times New Roman"/>
          <w:sz w:val="24"/>
          <w:szCs w:val="24"/>
        </w:rPr>
        <w:t>, all based on true stories</w:t>
      </w:r>
      <w:r w:rsidR="00162F4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hyperlink r:id="rId32" w:history="1">
        <w:r w:rsidR="00EE67DB" w:rsidRPr="00EE67DB">
          <w:rPr>
            <w:rStyle w:val="Hyperlink"/>
            <w:rFonts w:ascii="Times New Roman" w:eastAsia="Times New Roman" w:hAnsi="Times New Roman" w:cs="Times New Roman"/>
            <w:i/>
            <w:iCs/>
            <w:sz w:val="24"/>
            <w:szCs w:val="24"/>
          </w:rPr>
          <w:t>Gradually, Then Suddenly: The Bankruptcy of Detroit</w:t>
        </w:r>
      </w:hyperlink>
      <w:r w:rsidR="00EE67DB">
        <w:rPr>
          <w:rFonts w:ascii="Times New Roman" w:eastAsia="Times New Roman" w:hAnsi="Times New Roman" w:cs="Times New Roman"/>
          <w:sz w:val="24"/>
          <w:szCs w:val="24"/>
        </w:rPr>
        <w:t xml:space="preserve"> (2022); </w:t>
      </w:r>
      <w:hyperlink r:id="rId33" w:history="1">
        <w:r w:rsidR="00EE67DB" w:rsidRPr="00F23627">
          <w:rPr>
            <w:rStyle w:val="Hyperlink"/>
            <w:rFonts w:ascii="Times New Roman" w:eastAsia="Times New Roman" w:hAnsi="Times New Roman" w:cs="Times New Roman"/>
            <w:i/>
            <w:iCs/>
            <w:sz w:val="24"/>
            <w:szCs w:val="24"/>
          </w:rPr>
          <w:t>Bad Blood</w:t>
        </w:r>
      </w:hyperlink>
      <w:r w:rsidR="00EE67DB">
        <w:rPr>
          <w:rFonts w:ascii="Times New Roman" w:eastAsia="Times New Roman" w:hAnsi="Times New Roman" w:cs="Times New Roman"/>
          <w:sz w:val="24"/>
          <w:szCs w:val="24"/>
        </w:rPr>
        <w:t xml:space="preserve"> (2021); </w:t>
      </w:r>
      <w:hyperlink r:id="rId34" w:history="1">
        <w:r w:rsidR="00EE67DB" w:rsidRPr="007F2D2F">
          <w:rPr>
            <w:rStyle w:val="Hyperlink"/>
            <w:rFonts w:ascii="Times New Roman" w:eastAsia="Times New Roman" w:hAnsi="Times New Roman" w:cs="Times New Roman"/>
            <w:i/>
            <w:iCs/>
            <w:sz w:val="24"/>
            <w:szCs w:val="24"/>
          </w:rPr>
          <w:t>The Big Short</w:t>
        </w:r>
      </w:hyperlink>
      <w:r w:rsidR="00EE67DB">
        <w:rPr>
          <w:rFonts w:ascii="Times New Roman" w:eastAsia="Times New Roman" w:hAnsi="Times New Roman" w:cs="Times New Roman"/>
          <w:sz w:val="24"/>
          <w:szCs w:val="24"/>
        </w:rPr>
        <w:t xml:space="preserve"> (2015); and </w:t>
      </w:r>
      <w:hyperlink r:id="rId35" w:history="1">
        <w:r w:rsidR="00EE67DB" w:rsidRPr="007F2D2F">
          <w:rPr>
            <w:rStyle w:val="Hyperlink"/>
            <w:rFonts w:ascii="Times New Roman" w:eastAsia="Times New Roman" w:hAnsi="Times New Roman" w:cs="Times New Roman"/>
            <w:i/>
            <w:iCs/>
            <w:sz w:val="24"/>
            <w:szCs w:val="24"/>
          </w:rPr>
          <w:t>The Queen of Versailles</w:t>
        </w:r>
      </w:hyperlink>
      <w:r w:rsidR="00EE67DB">
        <w:rPr>
          <w:rFonts w:ascii="Times New Roman" w:eastAsia="Times New Roman" w:hAnsi="Times New Roman" w:cs="Times New Roman"/>
          <w:sz w:val="24"/>
          <w:szCs w:val="24"/>
        </w:rPr>
        <w:t xml:space="preserve"> (2012).</w:t>
      </w:r>
    </w:p>
    <w:p w14:paraId="0C768B1A" w14:textId="77777777" w:rsidR="00EE67DB" w:rsidRDefault="00EE67DB" w:rsidP="00ED38D1">
      <w:pPr>
        <w:spacing w:line="240" w:lineRule="auto"/>
        <w:rPr>
          <w:rFonts w:ascii="Times New Roman" w:eastAsia="Times New Roman" w:hAnsi="Times New Roman" w:cs="Times New Roman"/>
          <w:sz w:val="24"/>
          <w:szCs w:val="24"/>
        </w:rPr>
      </w:pPr>
    </w:p>
    <w:p w14:paraId="0599861E" w14:textId="5CA1287C" w:rsidR="00B07308" w:rsidRPr="0035445E" w:rsidRDefault="00EE67DB" w:rsidP="007F2D2F">
      <w:pPr>
        <w:spacing w:line="240" w:lineRule="auto"/>
        <w:jc w:val="center"/>
        <w:rPr>
          <w:rFonts w:ascii="Times New Roman" w:eastAsia="Times New Roman" w:hAnsi="Times New Roman" w:cs="Times New Roman"/>
          <w:b/>
          <w:sz w:val="24"/>
          <w:szCs w:val="24"/>
        </w:rPr>
      </w:pPr>
      <w:r>
        <w:rPr>
          <w:noProof/>
        </w:rPr>
        <w:drawing>
          <wp:inline distT="0" distB="0" distL="0" distR="0" wp14:anchorId="4C842362" wp14:editId="32B03740">
            <wp:extent cx="1051560" cy="1371600"/>
            <wp:effectExtent l="0" t="0" r="0" b="0"/>
            <wp:docPr id="4" name="Picture 4" descr="Cover art for &quot;Gradually, then Suddenly: The Bankruptcy of Detroit,&quot; depicting the skyline of Detroit against a stormy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ver art for &quot;Gradually, then Suddenly: The Bankruptcy of Detroit,&quot; depicting the skyline of Detroit against a stormy sky."/>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051560" cy="1371600"/>
                    </a:xfrm>
                    <a:prstGeom prst="rect">
                      <a:avLst/>
                    </a:prstGeom>
                    <a:noFill/>
                    <a:ln>
                      <a:noFill/>
                    </a:ln>
                  </pic:spPr>
                </pic:pic>
              </a:graphicData>
            </a:graphic>
          </wp:inline>
        </w:drawing>
      </w:r>
      <w:r w:rsidR="007F2D2F">
        <w:rPr>
          <w:rFonts w:ascii="Times New Roman" w:eastAsia="Times New Roman" w:hAnsi="Times New Roman" w:cs="Times New Roman"/>
          <w:sz w:val="24"/>
          <w:szCs w:val="24"/>
        </w:rPr>
        <w:t xml:space="preserve">     </w:t>
      </w:r>
      <w:r w:rsidR="00F23627">
        <w:rPr>
          <w:noProof/>
        </w:rPr>
        <w:drawing>
          <wp:inline distT="0" distB="0" distL="0" distR="0" wp14:anchorId="22DD5EB5" wp14:editId="5B28026D">
            <wp:extent cx="1097280" cy="1371600"/>
            <wp:effectExtent l="0" t="0" r="7620" b="0"/>
            <wp:docPr id="5" name="Picture 5" descr="Cover art for film &quot;Bad Blood,&quot; depicting Jennifer Lawrence as Theranos founder Elizabeth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art for film &quot;Bad Blood,&quot; depicting Jennifer Lawrence as Theranos founder Elizabeth Holme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97280" cy="1371600"/>
                    </a:xfrm>
                    <a:prstGeom prst="rect">
                      <a:avLst/>
                    </a:prstGeom>
                    <a:noFill/>
                    <a:ln>
                      <a:noFill/>
                    </a:ln>
                  </pic:spPr>
                </pic:pic>
              </a:graphicData>
            </a:graphic>
          </wp:inline>
        </w:drawing>
      </w:r>
      <w:r w:rsidR="007F2D2F">
        <w:rPr>
          <w:rFonts w:ascii="Times New Roman" w:eastAsia="Times New Roman" w:hAnsi="Times New Roman" w:cs="Times New Roman"/>
          <w:sz w:val="24"/>
          <w:szCs w:val="24"/>
        </w:rPr>
        <w:t xml:space="preserve">     </w:t>
      </w:r>
      <w:r w:rsidR="007F2D2F">
        <w:rPr>
          <w:noProof/>
        </w:rPr>
        <w:drawing>
          <wp:inline distT="0" distB="0" distL="0" distR="0" wp14:anchorId="0EBC3C02" wp14:editId="0BE3F2ED">
            <wp:extent cx="877824" cy="1371600"/>
            <wp:effectExtent l="0" t="0" r="0" b="0"/>
            <wp:docPr id="6" name="Picture 6" descr="Cover art for film &quot;The Big Short,&quot; depicting Christian Bale, Steve Carell, Ryan Gosling, and Brad P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over art for film &quot;The Big Short,&quot; depicting Christian Bale, Steve Carell, Ryan Gosling, and Brad Pit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7824" cy="1371600"/>
                    </a:xfrm>
                    <a:prstGeom prst="rect">
                      <a:avLst/>
                    </a:prstGeom>
                    <a:noFill/>
                    <a:ln>
                      <a:noFill/>
                    </a:ln>
                  </pic:spPr>
                </pic:pic>
              </a:graphicData>
            </a:graphic>
          </wp:inline>
        </w:drawing>
      </w:r>
      <w:r w:rsidR="007F2D2F">
        <w:rPr>
          <w:rFonts w:ascii="Times New Roman" w:eastAsia="Times New Roman" w:hAnsi="Times New Roman" w:cs="Times New Roman"/>
          <w:sz w:val="24"/>
          <w:szCs w:val="24"/>
        </w:rPr>
        <w:t xml:space="preserve">     </w:t>
      </w:r>
      <w:r w:rsidR="007F2D2F">
        <w:rPr>
          <w:noProof/>
        </w:rPr>
        <w:drawing>
          <wp:inline distT="0" distB="0" distL="0" distR="0" wp14:anchorId="6BE0B427" wp14:editId="3FFCB464">
            <wp:extent cx="950976" cy="1371600"/>
            <wp:effectExtent l="0" t="0" r="1905" b="0"/>
            <wp:docPr id="7" name="Picture 7" descr="Cover art for film &quot;The Queen of Versailles,&quot; depicting billionaire Jacquelin Siegel in a green dress with a fluffy white dog sitting on a manicured lawn in front of the Versailles mansion near Orla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over art for film &quot;The Queen of Versailles,&quot; depicting billionaire Jacquelin Siegel in a green dress with a fluffy white dog sitting on a manicured lawn in front of the Versailles mansion near Orlando"/>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50976" cy="1371600"/>
                    </a:xfrm>
                    <a:prstGeom prst="rect">
                      <a:avLst/>
                    </a:prstGeom>
                    <a:noFill/>
                    <a:ln>
                      <a:noFill/>
                    </a:ln>
                  </pic:spPr>
                </pic:pic>
              </a:graphicData>
            </a:graphic>
          </wp:inline>
        </w:drawing>
      </w:r>
      <w:r w:rsidR="00B07308" w:rsidRPr="0035445E">
        <w:rPr>
          <w:rFonts w:ascii="Times New Roman" w:eastAsia="Times New Roman" w:hAnsi="Times New Roman" w:cs="Times New Roman"/>
          <w:b/>
          <w:sz w:val="24"/>
          <w:szCs w:val="24"/>
        </w:rPr>
        <w:br w:type="page"/>
      </w:r>
    </w:p>
    <w:p w14:paraId="69360EB8" w14:textId="31930230" w:rsidR="00B26366" w:rsidRPr="0035445E" w:rsidRDefault="00B26366" w:rsidP="00AA78A3">
      <w:pPr>
        <w:spacing w:line="240" w:lineRule="auto"/>
        <w:jc w:val="center"/>
        <w:rPr>
          <w:rFonts w:ascii="Times New Roman" w:eastAsia="Times New Roman" w:hAnsi="Times New Roman" w:cs="Times New Roman"/>
          <w:b/>
          <w:sz w:val="32"/>
          <w:szCs w:val="32"/>
        </w:rPr>
      </w:pPr>
      <w:r w:rsidRPr="0035445E">
        <w:rPr>
          <w:rFonts w:ascii="Times New Roman" w:eastAsia="Times New Roman" w:hAnsi="Times New Roman" w:cs="Times New Roman"/>
          <w:b/>
          <w:sz w:val="32"/>
          <w:szCs w:val="32"/>
        </w:rPr>
        <w:lastRenderedPageBreak/>
        <w:t>Bankruptcy</w:t>
      </w:r>
      <w:r w:rsidR="00D2378B" w:rsidRPr="0035445E">
        <w:rPr>
          <w:rFonts w:ascii="Times New Roman" w:eastAsia="Times New Roman" w:hAnsi="Times New Roman" w:cs="Times New Roman"/>
          <w:b/>
          <w:sz w:val="32"/>
          <w:szCs w:val="32"/>
        </w:rPr>
        <w:t xml:space="preserve"> –</w:t>
      </w:r>
      <w:r w:rsidR="00AF2A02">
        <w:rPr>
          <w:rFonts w:ascii="Times New Roman" w:eastAsia="Times New Roman" w:hAnsi="Times New Roman" w:cs="Times New Roman"/>
          <w:b/>
          <w:sz w:val="32"/>
          <w:szCs w:val="32"/>
        </w:rPr>
        <w:t xml:space="preserve"> </w:t>
      </w:r>
      <w:r w:rsidR="00D2378B" w:rsidRPr="0035445E">
        <w:rPr>
          <w:rFonts w:ascii="Times New Roman" w:eastAsia="Times New Roman" w:hAnsi="Times New Roman" w:cs="Times New Roman"/>
          <w:b/>
          <w:sz w:val="32"/>
          <w:szCs w:val="32"/>
        </w:rPr>
        <w:t>Assignments</w:t>
      </w:r>
    </w:p>
    <w:p w14:paraId="2352BB05" w14:textId="77777777" w:rsidR="00382DAC" w:rsidRPr="0035445E" w:rsidRDefault="00382DAC"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Law 6052 (3 credits)</w:t>
      </w:r>
    </w:p>
    <w:p w14:paraId="41CAFCD8" w14:textId="275A0A71" w:rsidR="00382DAC" w:rsidRPr="0035445E" w:rsidRDefault="00382DAC" w:rsidP="00AA78A3">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Fall 2022</w:t>
      </w:r>
    </w:p>
    <w:p w14:paraId="0FE43B8E" w14:textId="77777777" w:rsidR="00B26366" w:rsidRPr="0035445E" w:rsidRDefault="00B26366" w:rsidP="00AA78A3">
      <w:pPr>
        <w:spacing w:line="240" w:lineRule="auto"/>
        <w:jc w:val="center"/>
        <w:rPr>
          <w:rFonts w:ascii="Times New Roman" w:eastAsia="Times New Roman" w:hAnsi="Times New Roman" w:cs="Times New Roman"/>
          <w:b/>
          <w:sz w:val="24"/>
          <w:szCs w:val="24"/>
        </w:rPr>
      </w:pPr>
    </w:p>
    <w:p w14:paraId="33A3AF77" w14:textId="77777777" w:rsidR="00AF2A02" w:rsidRPr="0035445E" w:rsidRDefault="00AF2A02" w:rsidP="00AF2A02">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Professor Christopher D. Hampson</w:t>
      </w:r>
    </w:p>
    <w:p w14:paraId="298F4837" w14:textId="77777777" w:rsidR="00AF2A02" w:rsidRPr="0035445E" w:rsidRDefault="00AF2A02" w:rsidP="00AF2A02">
      <w:pPr>
        <w:spacing w:line="240" w:lineRule="auto"/>
        <w:jc w:val="center"/>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University of Florida Levin College of Law</w:t>
      </w:r>
    </w:p>
    <w:p w14:paraId="78D2339A" w14:textId="77777777" w:rsidR="00AF2A02" w:rsidRDefault="00AF2A02" w:rsidP="00AF2A02">
      <w:pPr>
        <w:spacing w:line="240" w:lineRule="auto"/>
        <w:jc w:val="center"/>
        <w:rPr>
          <w:rFonts w:ascii="Times New Roman" w:eastAsia="Times New Roman" w:hAnsi="Times New Roman" w:cs="Times New Roman"/>
          <w:bCs/>
          <w:sz w:val="24"/>
          <w:szCs w:val="24"/>
        </w:rPr>
      </w:pPr>
      <w:r w:rsidRPr="008F0DE4">
        <w:rPr>
          <w:rFonts w:ascii="Times New Roman" w:eastAsia="Times New Roman" w:hAnsi="Times New Roman" w:cs="Times New Roman"/>
          <w:bCs/>
          <w:sz w:val="24"/>
          <w:szCs w:val="24"/>
        </w:rPr>
        <w:t xml:space="preserve">Holland </w:t>
      </w:r>
      <w:r>
        <w:rPr>
          <w:rFonts w:ascii="Times New Roman" w:eastAsia="Times New Roman" w:hAnsi="Times New Roman" w:cs="Times New Roman"/>
          <w:bCs/>
          <w:sz w:val="24"/>
          <w:szCs w:val="24"/>
        </w:rPr>
        <w:t>Hall 359</w:t>
      </w:r>
    </w:p>
    <w:p w14:paraId="3312A20B" w14:textId="77777777" w:rsidR="00AF2A02" w:rsidRPr="0035445E" w:rsidRDefault="00AF2A02" w:rsidP="00AF2A02">
      <w:pPr>
        <w:spacing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Tuesdays and Thursdays, 10:30 a.m. – 11:55 a.m.</w:t>
      </w:r>
    </w:p>
    <w:p w14:paraId="6CDF46A7" w14:textId="77777777" w:rsidR="00AF2A02" w:rsidRPr="0035445E" w:rsidRDefault="006004A7" w:rsidP="00AF2A02">
      <w:pPr>
        <w:spacing w:line="240" w:lineRule="auto"/>
        <w:jc w:val="center"/>
        <w:rPr>
          <w:rFonts w:ascii="Times New Roman" w:eastAsia="Times New Roman" w:hAnsi="Times New Roman" w:cs="Times New Roman"/>
          <w:bCs/>
          <w:sz w:val="24"/>
          <w:szCs w:val="24"/>
        </w:rPr>
      </w:pPr>
      <w:hyperlink r:id="rId40" w:history="1">
        <w:r w:rsidR="00AF2A02" w:rsidRPr="0035445E">
          <w:rPr>
            <w:rStyle w:val="Hyperlink"/>
            <w:rFonts w:ascii="Times New Roman" w:eastAsia="Times New Roman" w:hAnsi="Times New Roman" w:cs="Times New Roman"/>
            <w:bCs/>
            <w:sz w:val="24"/>
            <w:szCs w:val="24"/>
          </w:rPr>
          <w:t>hampson@law.ufl.edu</w:t>
        </w:r>
      </w:hyperlink>
    </w:p>
    <w:p w14:paraId="4CA65985" w14:textId="77777777" w:rsidR="00AF2A02" w:rsidRPr="0035445E" w:rsidRDefault="00AF2A02" w:rsidP="00AF2A02">
      <w:pPr>
        <w:spacing w:line="240" w:lineRule="auto"/>
        <w:jc w:val="center"/>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(352) 372-0927</w:t>
      </w:r>
    </w:p>
    <w:p w14:paraId="532DF3C0" w14:textId="77777777" w:rsidR="00296006" w:rsidRPr="0035445E" w:rsidRDefault="00296006" w:rsidP="00AA78A3">
      <w:pPr>
        <w:spacing w:line="240" w:lineRule="auto"/>
        <w:rPr>
          <w:rFonts w:ascii="Times New Roman" w:eastAsia="Times New Roman" w:hAnsi="Times New Roman" w:cs="Times New Roman"/>
          <w:b/>
          <w:sz w:val="24"/>
          <w:szCs w:val="24"/>
        </w:rPr>
      </w:pPr>
    </w:p>
    <w:p w14:paraId="1DE8756A" w14:textId="5953A09E" w:rsidR="004A1FE5" w:rsidRPr="0035445E" w:rsidRDefault="00AC37CC"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This syllabus sets forth the topics and assignment</w:t>
      </w:r>
      <w:r w:rsidR="002941D1" w:rsidRPr="0035445E">
        <w:rPr>
          <w:rFonts w:ascii="Times New Roman" w:eastAsia="Times New Roman" w:hAnsi="Times New Roman" w:cs="Times New Roman"/>
          <w:sz w:val="24"/>
          <w:szCs w:val="24"/>
        </w:rPr>
        <w:t>s</w:t>
      </w:r>
      <w:r w:rsidRPr="0035445E">
        <w:rPr>
          <w:rFonts w:ascii="Times New Roman" w:eastAsia="Times New Roman" w:hAnsi="Times New Roman" w:cs="Times New Roman"/>
          <w:sz w:val="24"/>
          <w:szCs w:val="24"/>
        </w:rPr>
        <w:t xml:space="preserve"> for each class</w:t>
      </w:r>
      <w:r w:rsidR="00ED24BC" w:rsidRPr="0035445E">
        <w:rPr>
          <w:rFonts w:ascii="Times New Roman" w:eastAsia="Times New Roman" w:hAnsi="Times New Roman" w:cs="Times New Roman"/>
          <w:sz w:val="24"/>
          <w:szCs w:val="24"/>
        </w:rPr>
        <w:t xml:space="preserve"> meeting</w:t>
      </w:r>
      <w:r w:rsidRPr="0035445E">
        <w:rPr>
          <w:rFonts w:ascii="Times New Roman" w:eastAsia="Times New Roman" w:hAnsi="Times New Roman" w:cs="Times New Roman"/>
          <w:sz w:val="24"/>
          <w:szCs w:val="24"/>
        </w:rPr>
        <w:t xml:space="preserve">.  Please complete </w:t>
      </w:r>
      <w:r w:rsidR="002941D1" w:rsidRPr="0035445E">
        <w:rPr>
          <w:rFonts w:ascii="Times New Roman" w:eastAsia="Times New Roman" w:hAnsi="Times New Roman" w:cs="Times New Roman"/>
          <w:sz w:val="24"/>
          <w:szCs w:val="24"/>
        </w:rPr>
        <w:t xml:space="preserve">the </w:t>
      </w:r>
      <w:r w:rsidR="001124C1" w:rsidRPr="0035445E">
        <w:rPr>
          <w:rFonts w:ascii="Times New Roman" w:eastAsia="Times New Roman" w:hAnsi="Times New Roman" w:cs="Times New Roman"/>
          <w:sz w:val="24"/>
          <w:szCs w:val="24"/>
        </w:rPr>
        <w:t>podcast, pages, and problem sets</w:t>
      </w:r>
      <w:r w:rsidRPr="0035445E">
        <w:rPr>
          <w:rFonts w:ascii="Times New Roman" w:eastAsia="Times New Roman" w:hAnsi="Times New Roman" w:cs="Times New Roman"/>
          <w:sz w:val="24"/>
          <w:szCs w:val="24"/>
        </w:rPr>
        <w:t xml:space="preserve"> before class and </w:t>
      </w:r>
      <w:r w:rsidR="00D2378B" w:rsidRPr="0035445E">
        <w:rPr>
          <w:rFonts w:ascii="Times New Roman" w:eastAsia="Times New Roman" w:hAnsi="Times New Roman" w:cs="Times New Roman"/>
          <w:sz w:val="24"/>
          <w:szCs w:val="24"/>
        </w:rPr>
        <w:t>come</w:t>
      </w:r>
      <w:r w:rsidRPr="0035445E">
        <w:rPr>
          <w:rFonts w:ascii="Times New Roman" w:eastAsia="Times New Roman" w:hAnsi="Times New Roman" w:cs="Times New Roman"/>
          <w:sz w:val="24"/>
          <w:szCs w:val="24"/>
        </w:rPr>
        <w:t xml:space="preserve"> prepared to work through </w:t>
      </w:r>
      <w:r w:rsidR="00C8311A" w:rsidRPr="0035445E">
        <w:rPr>
          <w:rFonts w:ascii="Times New Roman" w:eastAsia="Times New Roman" w:hAnsi="Times New Roman" w:cs="Times New Roman"/>
          <w:sz w:val="24"/>
          <w:szCs w:val="24"/>
        </w:rPr>
        <w:t>them</w:t>
      </w:r>
      <w:r w:rsidRPr="0035445E">
        <w:rPr>
          <w:rFonts w:ascii="Times New Roman" w:eastAsia="Times New Roman" w:hAnsi="Times New Roman" w:cs="Times New Roman"/>
          <w:sz w:val="24"/>
          <w:szCs w:val="24"/>
        </w:rPr>
        <w:t xml:space="preserve"> together.  </w:t>
      </w:r>
    </w:p>
    <w:p w14:paraId="1BD62256" w14:textId="77777777" w:rsidR="004A1FE5" w:rsidRPr="0035445E" w:rsidRDefault="004A1FE5" w:rsidP="00AA78A3">
      <w:pPr>
        <w:spacing w:line="240" w:lineRule="auto"/>
        <w:rPr>
          <w:rFonts w:ascii="Times New Roman" w:eastAsia="Times New Roman" w:hAnsi="Times New Roman" w:cs="Times New Roman"/>
          <w:sz w:val="24"/>
          <w:szCs w:val="24"/>
        </w:rPr>
      </w:pPr>
    </w:p>
    <w:p w14:paraId="56DC9262" w14:textId="231AEA63" w:rsidR="004A1FE5" w:rsidRPr="0035445E" w:rsidRDefault="00CB5A0E" w:rsidP="002668C0">
      <w:pPr>
        <w:pStyle w:val="ListParagraph"/>
        <w:numPr>
          <w:ilvl w:val="0"/>
          <w:numId w:val="4"/>
        </w:numPr>
        <w:rPr>
          <w:rFonts w:ascii="Times New Roman" w:hAnsi="Times New Roman"/>
        </w:rPr>
      </w:pPr>
      <w:r w:rsidRPr="0035445E">
        <w:rPr>
          <w:rFonts w:ascii="Times New Roman" w:hAnsi="Times New Roman"/>
        </w:rPr>
        <w:t xml:space="preserve">Adequate preparation </w:t>
      </w:r>
      <w:r w:rsidR="00603F43" w:rsidRPr="0035445E">
        <w:rPr>
          <w:rFonts w:ascii="Times New Roman" w:hAnsi="Times New Roman"/>
        </w:rPr>
        <w:t>requires</w:t>
      </w:r>
      <w:r w:rsidRPr="0035445E">
        <w:rPr>
          <w:rFonts w:ascii="Times New Roman" w:hAnsi="Times New Roman"/>
        </w:rPr>
        <w:t xml:space="preserve"> </w:t>
      </w:r>
      <w:r w:rsidRPr="0035445E">
        <w:rPr>
          <w:rFonts w:ascii="Times New Roman" w:hAnsi="Times New Roman"/>
          <w:i/>
          <w:iCs/>
        </w:rPr>
        <w:t xml:space="preserve">writing </w:t>
      </w:r>
      <w:r w:rsidR="004522CA" w:rsidRPr="0035445E">
        <w:rPr>
          <w:rFonts w:ascii="Times New Roman" w:hAnsi="Times New Roman"/>
          <w:i/>
          <w:iCs/>
        </w:rPr>
        <w:t>down your</w:t>
      </w:r>
      <w:r w:rsidRPr="0035445E">
        <w:rPr>
          <w:rFonts w:ascii="Times New Roman" w:hAnsi="Times New Roman"/>
          <w:i/>
          <w:iCs/>
        </w:rPr>
        <w:t xml:space="preserve"> </w:t>
      </w:r>
      <w:r w:rsidR="004522CA" w:rsidRPr="0035445E">
        <w:rPr>
          <w:rFonts w:ascii="Times New Roman" w:hAnsi="Times New Roman"/>
          <w:i/>
          <w:iCs/>
        </w:rPr>
        <w:t xml:space="preserve">reasoning and </w:t>
      </w:r>
      <w:r w:rsidRPr="0035445E">
        <w:rPr>
          <w:rFonts w:ascii="Times New Roman" w:hAnsi="Times New Roman"/>
          <w:i/>
          <w:iCs/>
        </w:rPr>
        <w:t>answer</w:t>
      </w:r>
      <w:r w:rsidR="00920C9C" w:rsidRPr="0035445E">
        <w:rPr>
          <w:rFonts w:ascii="Times New Roman" w:hAnsi="Times New Roman"/>
          <w:i/>
          <w:iCs/>
        </w:rPr>
        <w:t>s</w:t>
      </w:r>
      <w:r w:rsidRPr="0035445E">
        <w:rPr>
          <w:rFonts w:ascii="Times New Roman" w:hAnsi="Times New Roman"/>
        </w:rPr>
        <w:t xml:space="preserve"> to </w:t>
      </w:r>
      <w:r w:rsidR="004522CA" w:rsidRPr="0035445E">
        <w:rPr>
          <w:rFonts w:ascii="Times New Roman" w:hAnsi="Times New Roman"/>
        </w:rPr>
        <w:t xml:space="preserve">each problem in advance.  You will not be </w:t>
      </w:r>
      <w:r w:rsidR="00DF2506" w:rsidRPr="0035445E">
        <w:rPr>
          <w:rFonts w:ascii="Times New Roman" w:hAnsi="Times New Roman"/>
        </w:rPr>
        <w:t>judged for getting it</w:t>
      </w:r>
      <w:r w:rsidR="00B916AD" w:rsidRPr="0035445E">
        <w:rPr>
          <w:rFonts w:ascii="Times New Roman" w:hAnsi="Times New Roman"/>
        </w:rPr>
        <w:t xml:space="preserve"> wrong</w:t>
      </w:r>
      <w:r w:rsidR="00090FED" w:rsidRPr="0035445E">
        <w:rPr>
          <w:rFonts w:ascii="Times New Roman" w:hAnsi="Times New Roman"/>
        </w:rPr>
        <w:t xml:space="preserve">, but </w:t>
      </w:r>
      <w:r w:rsidR="00D0166D" w:rsidRPr="0035445E">
        <w:rPr>
          <w:rFonts w:ascii="Times New Roman" w:hAnsi="Times New Roman"/>
        </w:rPr>
        <w:t>(trust me)</w:t>
      </w:r>
      <w:r w:rsidR="00B916AD" w:rsidRPr="0035445E">
        <w:rPr>
          <w:rFonts w:ascii="Times New Roman" w:hAnsi="Times New Roman"/>
        </w:rPr>
        <w:t xml:space="preserve"> </w:t>
      </w:r>
      <w:r w:rsidR="00090FED" w:rsidRPr="0035445E">
        <w:rPr>
          <w:rFonts w:ascii="Times New Roman" w:hAnsi="Times New Roman"/>
        </w:rPr>
        <w:t xml:space="preserve">you will </w:t>
      </w:r>
      <w:r w:rsidR="00090FED" w:rsidRPr="0035445E">
        <w:rPr>
          <w:rFonts w:ascii="Times New Roman" w:hAnsi="Times New Roman"/>
          <w:i/>
          <w:iCs/>
        </w:rPr>
        <w:t>not</w:t>
      </w:r>
      <w:r w:rsidR="00090FED" w:rsidRPr="0035445E">
        <w:rPr>
          <w:rFonts w:ascii="Times New Roman" w:hAnsi="Times New Roman"/>
        </w:rPr>
        <w:t xml:space="preserve"> be able to </w:t>
      </w:r>
      <w:r w:rsidR="00B916AD" w:rsidRPr="0035445E">
        <w:rPr>
          <w:rFonts w:ascii="Times New Roman" w:hAnsi="Times New Roman"/>
        </w:rPr>
        <w:t>puzzle</w:t>
      </w:r>
      <w:r w:rsidR="00090FED" w:rsidRPr="0035445E">
        <w:rPr>
          <w:rFonts w:ascii="Times New Roman" w:hAnsi="Times New Roman"/>
        </w:rPr>
        <w:t xml:space="preserve"> through the problems on the spot</w:t>
      </w:r>
      <w:r w:rsidR="00223F87" w:rsidRPr="0035445E">
        <w:rPr>
          <w:rFonts w:ascii="Times New Roman" w:hAnsi="Times New Roman"/>
        </w:rPr>
        <w:t xml:space="preserve"> —</w:t>
      </w:r>
      <w:r w:rsidR="00C67B86" w:rsidRPr="0035445E">
        <w:rPr>
          <w:rFonts w:ascii="Times New Roman" w:hAnsi="Times New Roman"/>
        </w:rPr>
        <w:t xml:space="preserve"> </w:t>
      </w:r>
      <w:r w:rsidR="00090FED" w:rsidRPr="0035445E">
        <w:rPr>
          <w:rFonts w:ascii="Times New Roman" w:hAnsi="Times New Roman"/>
        </w:rPr>
        <w:t xml:space="preserve">or remember your reasoning from when you </w:t>
      </w:r>
      <w:r w:rsidR="003E720D" w:rsidRPr="0035445E">
        <w:rPr>
          <w:rFonts w:ascii="Times New Roman" w:hAnsi="Times New Roman"/>
        </w:rPr>
        <w:t>worked through them</w:t>
      </w:r>
      <w:r w:rsidR="00C67B86" w:rsidRPr="0035445E">
        <w:rPr>
          <w:rFonts w:ascii="Times New Roman" w:hAnsi="Times New Roman"/>
        </w:rPr>
        <w:t xml:space="preserve"> </w:t>
      </w:r>
      <w:r w:rsidR="00DA5CC7" w:rsidRPr="0035445E">
        <w:rPr>
          <w:rFonts w:ascii="Times New Roman" w:hAnsi="Times New Roman"/>
        </w:rPr>
        <w:t>earlier</w:t>
      </w:r>
      <w:r w:rsidR="006A6D4B" w:rsidRPr="0035445E">
        <w:rPr>
          <w:rFonts w:ascii="Times New Roman" w:hAnsi="Times New Roman"/>
        </w:rPr>
        <w:t>.</w:t>
      </w:r>
      <w:r w:rsidR="008E4E77" w:rsidRPr="0035445E">
        <w:rPr>
          <w:rFonts w:ascii="Times New Roman" w:hAnsi="Times New Roman"/>
        </w:rPr>
        <w:t xml:space="preserve">  Good lawyering is 9</w:t>
      </w:r>
      <w:r w:rsidR="001C524B" w:rsidRPr="0035445E">
        <w:rPr>
          <w:rFonts w:ascii="Times New Roman" w:hAnsi="Times New Roman"/>
        </w:rPr>
        <w:t>9</w:t>
      </w:r>
      <w:r w:rsidR="008E4E77" w:rsidRPr="0035445E">
        <w:rPr>
          <w:rFonts w:ascii="Times New Roman" w:hAnsi="Times New Roman"/>
        </w:rPr>
        <w:t>% preparation.</w:t>
      </w:r>
    </w:p>
    <w:p w14:paraId="056BAEF6" w14:textId="47D21C6C" w:rsidR="00637093" w:rsidRPr="0035445E" w:rsidRDefault="00637093" w:rsidP="002668C0">
      <w:pPr>
        <w:pStyle w:val="ListParagraph"/>
        <w:numPr>
          <w:ilvl w:val="0"/>
          <w:numId w:val="4"/>
        </w:numPr>
        <w:rPr>
          <w:rFonts w:ascii="Times New Roman" w:hAnsi="Times New Roman"/>
        </w:rPr>
      </w:pPr>
      <w:r w:rsidRPr="0035445E">
        <w:rPr>
          <w:rFonts w:ascii="Times New Roman" w:hAnsi="Times New Roman"/>
        </w:rPr>
        <w:t>The textbook contains short 1-page introductions to each section.  Please make sure to read them; they provide helpful context.</w:t>
      </w:r>
    </w:p>
    <w:p w14:paraId="4BEACC9B" w14:textId="3F031638" w:rsidR="00CB5A0E" w:rsidRPr="0035445E" w:rsidRDefault="00FF06DD" w:rsidP="002668C0">
      <w:pPr>
        <w:pStyle w:val="ListParagraph"/>
        <w:numPr>
          <w:ilvl w:val="0"/>
          <w:numId w:val="4"/>
        </w:numPr>
        <w:rPr>
          <w:rFonts w:ascii="Times New Roman" w:hAnsi="Times New Roman"/>
        </w:rPr>
      </w:pPr>
      <w:r w:rsidRPr="0035445E">
        <w:rPr>
          <w:rFonts w:ascii="Times New Roman" w:hAnsi="Times New Roman"/>
        </w:rPr>
        <w:t>Each assignment builds on the previous one, so I do not recommend reading ahead</w:t>
      </w:r>
      <w:r w:rsidR="00DF534E" w:rsidRPr="0035445E">
        <w:rPr>
          <w:rFonts w:ascii="Times New Roman" w:hAnsi="Times New Roman"/>
        </w:rPr>
        <w:t>.</w:t>
      </w:r>
      <w:r w:rsidRPr="0035445E">
        <w:rPr>
          <w:rFonts w:ascii="Times New Roman" w:hAnsi="Times New Roman"/>
        </w:rPr>
        <w:t xml:space="preserve"> </w:t>
      </w:r>
      <w:r w:rsidR="00E13AE2" w:rsidRPr="0035445E">
        <w:rPr>
          <w:rFonts w:ascii="Times New Roman" w:hAnsi="Times New Roman"/>
        </w:rPr>
        <w:t xml:space="preserve"> </w:t>
      </w:r>
      <w:r w:rsidRPr="0035445E">
        <w:rPr>
          <w:rFonts w:ascii="Times New Roman" w:hAnsi="Times New Roman"/>
        </w:rPr>
        <w:t xml:space="preserve">I will tell you if I think getting a jump on the </w:t>
      </w:r>
      <w:r w:rsidR="00CC3930" w:rsidRPr="0035445E">
        <w:rPr>
          <w:rFonts w:ascii="Times New Roman" w:hAnsi="Times New Roman"/>
        </w:rPr>
        <w:t xml:space="preserve">next </w:t>
      </w:r>
      <w:r w:rsidRPr="0035445E">
        <w:rPr>
          <w:rFonts w:ascii="Times New Roman" w:hAnsi="Times New Roman"/>
        </w:rPr>
        <w:t>assignment might be helpful.</w:t>
      </w:r>
    </w:p>
    <w:p w14:paraId="3DA12114" w14:textId="2B24E22A" w:rsidR="00740E9A" w:rsidRPr="0035445E" w:rsidRDefault="004A1FE5" w:rsidP="002668C0">
      <w:pPr>
        <w:pStyle w:val="ListParagraph"/>
        <w:numPr>
          <w:ilvl w:val="0"/>
          <w:numId w:val="4"/>
        </w:numPr>
        <w:rPr>
          <w:rFonts w:ascii="Times New Roman" w:hAnsi="Times New Roman"/>
        </w:rPr>
      </w:pPr>
      <w:r w:rsidRPr="0035445E">
        <w:rPr>
          <w:rFonts w:ascii="Times New Roman" w:hAnsi="Times New Roman"/>
        </w:rPr>
        <w:t>I reserve the right to modify this syllabus depending on our progress, most likely by trimming pages or problems.  At the end of each class meeting, I will notify you of any changes to the assignment for the next class.</w:t>
      </w:r>
    </w:p>
    <w:p w14:paraId="4105222D" w14:textId="321322BD" w:rsidR="004753C0" w:rsidRPr="0035445E" w:rsidRDefault="004753C0" w:rsidP="002668C0">
      <w:pPr>
        <w:pStyle w:val="ListParagraph"/>
        <w:numPr>
          <w:ilvl w:val="0"/>
          <w:numId w:val="4"/>
        </w:numPr>
        <w:rPr>
          <w:rFonts w:ascii="Times New Roman" w:hAnsi="Times New Roman"/>
        </w:rPr>
      </w:pPr>
      <w:r w:rsidRPr="0035445E">
        <w:rPr>
          <w:rFonts w:ascii="Times New Roman" w:hAnsi="Times New Roman"/>
        </w:rPr>
        <w:t>Please let me know if you require the transcripts of the podcasts or need any other accommodation</w:t>
      </w:r>
      <w:r w:rsidR="00A9381B" w:rsidRPr="0035445E">
        <w:rPr>
          <w:rFonts w:ascii="Times New Roman" w:hAnsi="Times New Roman"/>
        </w:rPr>
        <w:t xml:space="preserve"> to access the course material.</w:t>
      </w:r>
    </w:p>
    <w:p w14:paraId="79E555EE" w14:textId="77777777" w:rsidR="00CB5A0E" w:rsidRPr="0035445E" w:rsidRDefault="00CB5A0E" w:rsidP="00AA78A3">
      <w:pPr>
        <w:spacing w:line="240" w:lineRule="auto"/>
        <w:rPr>
          <w:rFonts w:ascii="Times New Roman" w:eastAsia="Times New Roman" w:hAnsi="Times New Roman" w:cs="Times New Roman"/>
          <w:sz w:val="24"/>
          <w:szCs w:val="24"/>
        </w:rPr>
      </w:pPr>
    </w:p>
    <w:p w14:paraId="592CD02C" w14:textId="6E9C5E18" w:rsidR="00E86AAE" w:rsidRPr="0035445E" w:rsidRDefault="004B53F7" w:rsidP="00AA78A3">
      <w:pP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You can find all the materials in your textbook</w:t>
      </w:r>
      <w:r w:rsidR="00012A33" w:rsidRPr="0035445E">
        <w:rPr>
          <w:rFonts w:ascii="Times New Roman" w:eastAsia="Times New Roman" w:hAnsi="Times New Roman" w:cs="Times New Roman"/>
          <w:sz w:val="24"/>
          <w:szCs w:val="24"/>
        </w:rPr>
        <w:t xml:space="preserve"> (</w:t>
      </w:r>
      <w:r w:rsidR="00012A33" w:rsidRPr="0035445E">
        <w:rPr>
          <w:rFonts w:ascii="Times New Roman" w:eastAsia="Times New Roman" w:hAnsi="Times New Roman" w:cs="Times New Roman"/>
          <w:smallCaps/>
          <w:sz w:val="24"/>
          <w:szCs w:val="24"/>
        </w:rPr>
        <w:t>Warren et al.</w:t>
      </w:r>
      <w:r w:rsidR="00012A3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the statutory supplement, or on Canvas.  </w:t>
      </w:r>
      <w:r w:rsidR="00AC37CC" w:rsidRPr="0035445E">
        <w:rPr>
          <w:rFonts w:ascii="Times New Roman" w:eastAsia="Times New Roman" w:hAnsi="Times New Roman" w:cs="Times New Roman"/>
          <w:sz w:val="24"/>
          <w:szCs w:val="24"/>
        </w:rPr>
        <w:t xml:space="preserve">I have not assigned </w:t>
      </w:r>
      <w:r w:rsidR="00D2378B" w:rsidRPr="0035445E">
        <w:rPr>
          <w:rFonts w:ascii="Times New Roman" w:eastAsia="Times New Roman" w:hAnsi="Times New Roman" w:cs="Times New Roman"/>
          <w:sz w:val="24"/>
          <w:szCs w:val="24"/>
        </w:rPr>
        <w:t xml:space="preserve">specific </w:t>
      </w:r>
      <w:r w:rsidR="00AC37CC" w:rsidRPr="0035445E">
        <w:rPr>
          <w:rFonts w:ascii="Times New Roman" w:eastAsia="Times New Roman" w:hAnsi="Times New Roman" w:cs="Times New Roman"/>
          <w:sz w:val="24"/>
          <w:szCs w:val="24"/>
        </w:rPr>
        <w:t>readings in the Bankruptcy Code</w:t>
      </w:r>
      <w:r w:rsidR="00D2378B" w:rsidRPr="0035445E">
        <w:rPr>
          <w:rFonts w:ascii="Times New Roman" w:eastAsia="Times New Roman" w:hAnsi="Times New Roman" w:cs="Times New Roman"/>
          <w:sz w:val="24"/>
          <w:szCs w:val="24"/>
        </w:rPr>
        <w:t xml:space="preserve">, but you are responsible for reviewing </w:t>
      </w:r>
      <w:r w:rsidR="00F161B2" w:rsidRPr="0035445E">
        <w:rPr>
          <w:rFonts w:ascii="Times New Roman" w:eastAsia="Times New Roman" w:hAnsi="Times New Roman" w:cs="Times New Roman"/>
          <w:sz w:val="24"/>
          <w:szCs w:val="24"/>
        </w:rPr>
        <w:t>all</w:t>
      </w:r>
      <w:r w:rsidR="00D2378B" w:rsidRPr="0035445E">
        <w:rPr>
          <w:rFonts w:ascii="Times New Roman" w:eastAsia="Times New Roman" w:hAnsi="Times New Roman" w:cs="Times New Roman"/>
          <w:sz w:val="24"/>
          <w:szCs w:val="24"/>
        </w:rPr>
        <w:t xml:space="preserve"> statutory texts needed to understand the reading and complete the problems.</w:t>
      </w:r>
    </w:p>
    <w:p w14:paraId="6B7761EB" w14:textId="77777777" w:rsidR="00296006" w:rsidRPr="0035445E" w:rsidRDefault="00296006" w:rsidP="00AA78A3">
      <w:pPr>
        <w:spacing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0"/>
        <w:gridCol w:w="2763"/>
        <w:gridCol w:w="2763"/>
        <w:gridCol w:w="1404"/>
        <w:gridCol w:w="1360"/>
      </w:tblGrid>
      <w:tr w:rsidR="00296006" w:rsidRPr="0035445E" w14:paraId="01075855" w14:textId="77777777" w:rsidTr="00894D12">
        <w:trPr>
          <w:trHeight w:val="420"/>
        </w:trPr>
        <w:tc>
          <w:tcPr>
            <w:tcW w:w="9360" w:type="dxa"/>
            <w:gridSpan w:val="5"/>
            <w:tcBorders>
              <w:bottom w:val="single" w:sz="8" w:space="0" w:color="000000"/>
            </w:tcBorders>
            <w:shd w:val="clear" w:color="auto" w:fill="EAF1DD" w:themeFill="accent3" w:themeFillTint="33"/>
            <w:tcMar>
              <w:top w:w="100" w:type="dxa"/>
              <w:left w:w="100" w:type="dxa"/>
              <w:bottom w:w="100" w:type="dxa"/>
              <w:right w:w="100" w:type="dxa"/>
            </w:tcMar>
            <w:vAlign w:val="center"/>
          </w:tcPr>
          <w:p w14:paraId="5DF45254" w14:textId="0A831A6B" w:rsidR="00296006" w:rsidRPr="0035445E" w:rsidRDefault="006C3F5B"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 I – INTRODUCTION TO DEBTOR-CREDITOR LAW</w:t>
            </w:r>
          </w:p>
        </w:tc>
      </w:tr>
      <w:tr w:rsidR="00CC2E91" w:rsidRPr="0035445E" w14:paraId="2E0A2C95" w14:textId="77777777" w:rsidTr="00C9707E">
        <w:tc>
          <w:tcPr>
            <w:tcW w:w="1070" w:type="dxa"/>
            <w:shd w:val="clear" w:color="auto" w:fill="auto"/>
            <w:tcMar>
              <w:top w:w="100" w:type="dxa"/>
              <w:left w:w="100" w:type="dxa"/>
              <w:bottom w:w="100" w:type="dxa"/>
              <w:right w:w="100" w:type="dxa"/>
            </w:tcMar>
          </w:tcPr>
          <w:p w14:paraId="2E43DECA" w14:textId="45363F05"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1</w:t>
            </w:r>
            <w:r w:rsidR="00BE380A" w:rsidRPr="0035445E">
              <w:rPr>
                <w:rFonts w:ascii="Times New Roman" w:eastAsia="Times New Roman" w:hAnsi="Times New Roman" w:cs="Times New Roman"/>
                <w:bCs/>
                <w:iCs/>
                <w:sz w:val="24"/>
                <w:szCs w:val="24"/>
              </w:rPr>
              <w:t>.</w:t>
            </w:r>
          </w:p>
          <w:p w14:paraId="3F0FFB99" w14:textId="71A7C713" w:rsidR="00BE380A" w:rsidRPr="0035445E" w:rsidRDefault="00BE380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Tues.,</w:t>
            </w:r>
          </w:p>
          <w:p w14:paraId="20F19927" w14:textId="2D194F9D"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Aug. 23</w:t>
            </w:r>
          </w:p>
          <w:p w14:paraId="343381CD" w14:textId="611FEDC5" w:rsidR="00BE380A" w:rsidRPr="0035445E" w:rsidRDefault="00BE380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tc>
        <w:tc>
          <w:tcPr>
            <w:tcW w:w="8290" w:type="dxa"/>
            <w:gridSpan w:val="4"/>
            <w:shd w:val="clear" w:color="auto" w:fill="auto"/>
          </w:tcPr>
          <w:p w14:paraId="6D223CE5" w14:textId="77777777"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Fighting over Money</w:t>
            </w:r>
          </w:p>
          <w:p w14:paraId="5E7C9F88" w14:textId="67FD6527" w:rsidR="002F4715" w:rsidRPr="0035445E" w:rsidRDefault="002F471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The 1L civil law curriculum focuses on liability and the procedural </w:t>
            </w:r>
            <w:r w:rsidR="0077739D" w:rsidRPr="0035445E">
              <w:rPr>
                <w:rFonts w:ascii="Times New Roman" w:eastAsia="Times New Roman" w:hAnsi="Times New Roman" w:cs="Times New Roman"/>
                <w:sz w:val="24"/>
                <w:szCs w:val="24"/>
              </w:rPr>
              <w:t>path</w:t>
            </w:r>
            <w:r w:rsidRPr="0035445E">
              <w:rPr>
                <w:rFonts w:ascii="Times New Roman" w:eastAsia="Times New Roman" w:hAnsi="Times New Roman" w:cs="Times New Roman"/>
                <w:sz w:val="24"/>
                <w:szCs w:val="24"/>
              </w:rPr>
              <w:t xml:space="preserve"> that plaintiffs must </w:t>
            </w:r>
            <w:r w:rsidR="003E6636" w:rsidRPr="0035445E">
              <w:rPr>
                <w:rFonts w:ascii="Times New Roman" w:eastAsia="Times New Roman" w:hAnsi="Times New Roman" w:cs="Times New Roman"/>
                <w:sz w:val="24"/>
                <w:szCs w:val="24"/>
              </w:rPr>
              <w:t>navigate</w:t>
            </w:r>
            <w:r w:rsidRPr="0035445E">
              <w:rPr>
                <w:rFonts w:ascii="Times New Roman" w:eastAsia="Times New Roman" w:hAnsi="Times New Roman" w:cs="Times New Roman"/>
                <w:sz w:val="24"/>
                <w:szCs w:val="24"/>
              </w:rPr>
              <w:t xml:space="preserve"> to </w:t>
            </w:r>
            <w:r w:rsidR="005065C0" w:rsidRPr="0035445E">
              <w:rPr>
                <w:rFonts w:ascii="Times New Roman" w:eastAsia="Times New Roman" w:hAnsi="Times New Roman" w:cs="Times New Roman"/>
                <w:sz w:val="24"/>
                <w:szCs w:val="24"/>
              </w:rPr>
              <w:t>win a money judgment</w:t>
            </w:r>
            <w:r w:rsidRPr="0035445E">
              <w:rPr>
                <w:rFonts w:ascii="Times New Roman" w:eastAsia="Times New Roman" w:hAnsi="Times New Roman" w:cs="Times New Roman"/>
                <w:sz w:val="24"/>
                <w:szCs w:val="24"/>
              </w:rPr>
              <w:t>.  But what if the defendant does not have enough money to pay</w:t>
            </w:r>
            <w:r w:rsidR="00D56E71" w:rsidRPr="0035445E">
              <w:rPr>
                <w:rFonts w:ascii="Times New Roman" w:eastAsia="Times New Roman" w:hAnsi="Times New Roman" w:cs="Times New Roman"/>
                <w:sz w:val="24"/>
                <w:szCs w:val="24"/>
              </w:rPr>
              <w:t xml:space="preserve"> the judgment</w:t>
            </w:r>
            <w:r w:rsidRPr="0035445E">
              <w:rPr>
                <w:rFonts w:ascii="Times New Roman" w:eastAsia="Times New Roman" w:hAnsi="Times New Roman" w:cs="Times New Roman"/>
                <w:sz w:val="24"/>
                <w:szCs w:val="24"/>
              </w:rPr>
              <w:t>?  Welcome the world of bankruptcy, where there</w:t>
            </w:r>
            <w:r w:rsidR="003B33B2" w:rsidRPr="0035445E">
              <w:rPr>
                <w:rFonts w:ascii="Times New Roman" w:eastAsia="Times New Roman" w:hAnsi="Times New Roman" w:cs="Times New Roman"/>
                <w:sz w:val="24"/>
                <w:szCs w:val="24"/>
              </w:rPr>
              <w:t xml:space="preserve"> i</w:t>
            </w:r>
            <w:r w:rsidRPr="0035445E">
              <w:rPr>
                <w:rFonts w:ascii="Times New Roman" w:eastAsia="Times New Roman" w:hAnsi="Times New Roman" w:cs="Times New Roman"/>
                <w:sz w:val="24"/>
                <w:szCs w:val="24"/>
              </w:rPr>
              <w:t xml:space="preserve">s </w:t>
            </w:r>
            <w:r w:rsidR="00AD4B45" w:rsidRPr="0035445E">
              <w:rPr>
                <w:rFonts w:ascii="Times New Roman" w:eastAsia="Times New Roman" w:hAnsi="Times New Roman" w:cs="Times New Roman"/>
                <w:sz w:val="24"/>
                <w:szCs w:val="24"/>
              </w:rPr>
              <w:t>never</w:t>
            </w:r>
            <w:r w:rsidRPr="0035445E">
              <w:rPr>
                <w:rFonts w:ascii="Times New Roman" w:eastAsia="Times New Roman" w:hAnsi="Times New Roman" w:cs="Times New Roman"/>
                <w:sz w:val="24"/>
                <w:szCs w:val="24"/>
              </w:rPr>
              <w:t xml:space="preserve"> enough money and </w:t>
            </w:r>
            <w:r w:rsidR="00AD4B45" w:rsidRPr="0035445E">
              <w:rPr>
                <w:rFonts w:ascii="Times New Roman" w:eastAsia="Times New Roman" w:hAnsi="Times New Roman" w:cs="Times New Roman"/>
                <w:sz w:val="24"/>
                <w:szCs w:val="24"/>
              </w:rPr>
              <w:t>never</w:t>
            </w:r>
            <w:r w:rsidRPr="0035445E">
              <w:rPr>
                <w:rFonts w:ascii="Times New Roman" w:eastAsia="Times New Roman" w:hAnsi="Times New Roman" w:cs="Times New Roman"/>
                <w:sz w:val="24"/>
                <w:szCs w:val="24"/>
              </w:rPr>
              <w:t xml:space="preserve"> enough time.</w:t>
            </w:r>
          </w:p>
          <w:p w14:paraId="3BAFD450" w14:textId="77777777" w:rsidR="002F4715" w:rsidRPr="0035445E" w:rsidRDefault="002F471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01C2ECFC" w14:textId="6F7F7071" w:rsidR="009C6C7A" w:rsidRPr="0035445E" w:rsidRDefault="009C6C7A" w:rsidP="00AA78A3">
            <w:pPr>
              <w:widowControl w:val="0"/>
              <w:pBdr>
                <w:top w:val="nil"/>
                <w:left w:val="nil"/>
                <w:bottom w:val="nil"/>
                <w:right w:val="nil"/>
                <w:between w:val="nil"/>
              </w:pBdr>
              <w:spacing w:line="240" w:lineRule="auto"/>
              <w:ind w:left="346" w:hanging="346"/>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526E2F" w:rsidRPr="0035445E">
              <w:rPr>
                <w:rFonts w:ascii="Times New Roman" w:eastAsia="Times New Roman" w:hAnsi="Times New Roman" w:cs="Times New Roman"/>
                <w:sz w:val="24"/>
                <w:szCs w:val="24"/>
              </w:rPr>
              <w:t>Podcast 1</w:t>
            </w:r>
            <w:r w:rsidR="00C56C6D" w:rsidRPr="0035445E">
              <w:rPr>
                <w:rFonts w:ascii="Times New Roman" w:eastAsia="Times New Roman" w:hAnsi="Times New Roman" w:cs="Times New Roman"/>
                <w:sz w:val="24"/>
                <w:szCs w:val="24"/>
              </w:rPr>
              <w:t>;</w:t>
            </w:r>
            <w:r w:rsidR="00526E2F"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Preface</w:t>
            </w:r>
            <w:r w:rsidR="00AC5249" w:rsidRPr="0035445E">
              <w:rPr>
                <w:rFonts w:ascii="Times New Roman" w:eastAsia="Times New Roman" w:hAnsi="Times New Roman" w:cs="Times New Roman"/>
                <w:sz w:val="24"/>
                <w:szCs w:val="24"/>
              </w:rPr>
              <w:t xml:space="preserve"> (pp. xxvii–xxx)</w:t>
            </w:r>
            <w:r w:rsidR="00C56C6D"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Assignment 1</w:t>
            </w:r>
            <w:r w:rsidR="00AC5249" w:rsidRPr="0035445E">
              <w:rPr>
                <w:rFonts w:ascii="Times New Roman" w:eastAsia="Times New Roman" w:hAnsi="Times New Roman" w:cs="Times New Roman"/>
                <w:sz w:val="24"/>
                <w:szCs w:val="24"/>
              </w:rPr>
              <w:t xml:space="preserve"> (pp. 1</w:t>
            </w:r>
            <w:r w:rsidR="003B2C92" w:rsidRPr="0035445E">
              <w:rPr>
                <w:rFonts w:ascii="Times New Roman" w:eastAsia="Times New Roman" w:hAnsi="Times New Roman" w:cs="Times New Roman"/>
                <w:sz w:val="24"/>
                <w:szCs w:val="24"/>
              </w:rPr>
              <w:t>–</w:t>
            </w:r>
            <w:r w:rsidR="00AC5249" w:rsidRPr="0035445E">
              <w:rPr>
                <w:rFonts w:ascii="Times New Roman" w:eastAsia="Times New Roman" w:hAnsi="Times New Roman" w:cs="Times New Roman"/>
                <w:sz w:val="24"/>
                <w:szCs w:val="24"/>
              </w:rPr>
              <w:t>19, problems 1.1, 1.2, and 1.3)</w:t>
            </w:r>
            <w:r w:rsidR="007A143F" w:rsidRPr="0035445E">
              <w:rPr>
                <w:rFonts w:ascii="Times New Roman" w:eastAsia="Times New Roman" w:hAnsi="Times New Roman" w:cs="Times New Roman"/>
                <w:sz w:val="24"/>
                <w:szCs w:val="24"/>
              </w:rPr>
              <w:t xml:space="preserve">; </w:t>
            </w:r>
            <w:r w:rsidR="003F5555" w:rsidRPr="0035445E">
              <w:rPr>
                <w:rFonts w:ascii="Times New Roman" w:eastAsia="Times New Roman" w:hAnsi="Times New Roman" w:cs="Times New Roman"/>
                <w:bCs/>
                <w:iCs/>
                <w:sz w:val="24"/>
                <w:szCs w:val="24"/>
              </w:rPr>
              <w:t xml:space="preserve">Appendix B (pp. 931–34); </w:t>
            </w:r>
            <w:r w:rsidR="004911ED" w:rsidRPr="0035445E">
              <w:rPr>
                <w:rFonts w:ascii="Times New Roman" w:eastAsia="Times New Roman" w:hAnsi="Times New Roman" w:cs="Times New Roman"/>
                <w:sz w:val="24"/>
                <w:szCs w:val="24"/>
              </w:rPr>
              <w:t xml:space="preserve">Personal and </w:t>
            </w:r>
            <w:r w:rsidR="007A143F" w:rsidRPr="0035445E">
              <w:rPr>
                <w:rFonts w:ascii="Times New Roman" w:eastAsia="Times New Roman" w:hAnsi="Times New Roman" w:cs="Times New Roman"/>
                <w:sz w:val="24"/>
                <w:szCs w:val="24"/>
              </w:rPr>
              <w:t>Professional Background Survey (5</w:t>
            </w:r>
            <w:r w:rsidR="00973740" w:rsidRPr="0035445E">
              <w:rPr>
                <w:rFonts w:ascii="Times New Roman" w:eastAsia="Times New Roman" w:hAnsi="Times New Roman" w:cs="Times New Roman"/>
                <w:sz w:val="24"/>
                <w:szCs w:val="24"/>
              </w:rPr>
              <w:t> </w:t>
            </w:r>
            <w:r w:rsidR="007A143F" w:rsidRPr="0035445E">
              <w:rPr>
                <w:rFonts w:ascii="Times New Roman" w:eastAsia="Times New Roman" w:hAnsi="Times New Roman" w:cs="Times New Roman"/>
                <w:sz w:val="24"/>
                <w:szCs w:val="24"/>
              </w:rPr>
              <w:t>mins.)</w:t>
            </w:r>
          </w:p>
        </w:tc>
      </w:tr>
      <w:tr w:rsidR="00CC2E91" w:rsidRPr="0035445E" w14:paraId="5AE35BCA" w14:textId="77777777" w:rsidTr="00CC2E91">
        <w:tc>
          <w:tcPr>
            <w:tcW w:w="1070" w:type="dxa"/>
            <w:shd w:val="clear" w:color="auto" w:fill="auto"/>
            <w:tcMar>
              <w:top w:w="100" w:type="dxa"/>
              <w:left w:w="100" w:type="dxa"/>
              <w:bottom w:w="100" w:type="dxa"/>
              <w:right w:w="100" w:type="dxa"/>
            </w:tcMar>
          </w:tcPr>
          <w:p w14:paraId="36474184" w14:textId="4D1C6BB9"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2</w:t>
            </w:r>
            <w:r w:rsidR="00BE380A" w:rsidRPr="0035445E">
              <w:rPr>
                <w:rFonts w:ascii="Times New Roman" w:eastAsia="Times New Roman" w:hAnsi="Times New Roman" w:cs="Times New Roman"/>
                <w:sz w:val="24"/>
                <w:szCs w:val="24"/>
              </w:rPr>
              <w:t>.</w:t>
            </w:r>
          </w:p>
          <w:p w14:paraId="5B396DCD" w14:textId="098AEFD3" w:rsidR="00BE380A" w:rsidRPr="0035445E" w:rsidRDefault="00BE380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0A3EA4DF" w14:textId="27AA74FA"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Aug. 25</w:t>
            </w:r>
          </w:p>
          <w:p w14:paraId="094CD8E8" w14:textId="77777777"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tc>
        <w:tc>
          <w:tcPr>
            <w:tcW w:w="8290" w:type="dxa"/>
            <w:gridSpan w:val="4"/>
            <w:shd w:val="clear" w:color="auto" w:fill="auto"/>
          </w:tcPr>
          <w:p w14:paraId="7AF063DB" w14:textId="5939A858" w:rsidR="00CC2E91" w:rsidRPr="0035445E" w:rsidRDefault="00CC2E91" w:rsidP="00AA78A3">
            <w:pPr>
              <w:keepNext/>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 xml:space="preserve">Collecting from </w:t>
            </w:r>
            <w:r w:rsidR="003D33D0" w:rsidRPr="0035445E">
              <w:rPr>
                <w:rFonts w:ascii="Times New Roman" w:eastAsia="Times New Roman" w:hAnsi="Times New Roman" w:cs="Times New Roman"/>
                <w:b/>
                <w:i/>
                <w:sz w:val="24"/>
                <w:szCs w:val="24"/>
              </w:rPr>
              <w:t>Consumer</w:t>
            </w:r>
            <w:r w:rsidRPr="0035445E">
              <w:rPr>
                <w:rFonts w:ascii="Times New Roman" w:eastAsia="Times New Roman" w:hAnsi="Times New Roman" w:cs="Times New Roman"/>
                <w:b/>
                <w:i/>
                <w:sz w:val="24"/>
                <w:szCs w:val="24"/>
              </w:rPr>
              <w:t xml:space="preserve"> Debtors</w:t>
            </w:r>
          </w:p>
          <w:p w14:paraId="2402FA17" w14:textId="2DC7FE17" w:rsidR="00CC2E91" w:rsidRPr="0035445E" w:rsidRDefault="005765CF"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Creditors </w:t>
            </w:r>
            <w:r w:rsidR="00FA673D" w:rsidRPr="0035445E">
              <w:rPr>
                <w:rFonts w:ascii="Times New Roman" w:eastAsia="Times New Roman" w:hAnsi="Times New Roman" w:cs="Times New Roman"/>
                <w:bCs/>
                <w:iCs/>
                <w:sz w:val="24"/>
                <w:szCs w:val="24"/>
              </w:rPr>
              <w:t xml:space="preserve">enjoy a variety of </w:t>
            </w:r>
            <w:r w:rsidR="002A6EFC" w:rsidRPr="0035445E">
              <w:rPr>
                <w:rFonts w:ascii="Times New Roman" w:eastAsia="Times New Roman" w:hAnsi="Times New Roman" w:cs="Times New Roman"/>
                <w:bCs/>
                <w:iCs/>
                <w:sz w:val="24"/>
                <w:szCs w:val="24"/>
              </w:rPr>
              <w:t xml:space="preserve">formal and informal </w:t>
            </w:r>
            <w:r w:rsidR="000757FD" w:rsidRPr="0035445E">
              <w:rPr>
                <w:rFonts w:ascii="Times New Roman" w:eastAsia="Times New Roman" w:hAnsi="Times New Roman" w:cs="Times New Roman"/>
                <w:bCs/>
                <w:iCs/>
                <w:sz w:val="24"/>
                <w:szCs w:val="24"/>
              </w:rPr>
              <w:t>methods</w:t>
            </w:r>
            <w:r w:rsidRPr="0035445E">
              <w:rPr>
                <w:rFonts w:ascii="Times New Roman" w:eastAsia="Times New Roman" w:hAnsi="Times New Roman" w:cs="Times New Roman"/>
                <w:bCs/>
                <w:iCs/>
                <w:sz w:val="24"/>
                <w:szCs w:val="24"/>
              </w:rPr>
              <w:t xml:space="preserve"> of </w:t>
            </w:r>
            <w:r w:rsidR="000757FD" w:rsidRPr="0035445E">
              <w:rPr>
                <w:rFonts w:ascii="Times New Roman" w:eastAsia="Times New Roman" w:hAnsi="Times New Roman" w:cs="Times New Roman"/>
                <w:bCs/>
                <w:iCs/>
                <w:sz w:val="24"/>
                <w:szCs w:val="24"/>
              </w:rPr>
              <w:t xml:space="preserve">obtaining leverage and </w:t>
            </w:r>
            <w:r w:rsidR="008A464F" w:rsidRPr="0035445E">
              <w:rPr>
                <w:rFonts w:ascii="Times New Roman" w:eastAsia="Times New Roman" w:hAnsi="Times New Roman" w:cs="Times New Roman"/>
                <w:bCs/>
                <w:iCs/>
                <w:sz w:val="24"/>
                <w:szCs w:val="24"/>
              </w:rPr>
              <w:t>attempting</w:t>
            </w:r>
            <w:r w:rsidR="000757FD" w:rsidRPr="0035445E">
              <w:rPr>
                <w:rFonts w:ascii="Times New Roman" w:eastAsia="Times New Roman" w:hAnsi="Times New Roman" w:cs="Times New Roman"/>
                <w:bCs/>
                <w:iCs/>
                <w:sz w:val="24"/>
                <w:szCs w:val="24"/>
              </w:rPr>
              <w:t xml:space="preserve"> to </w:t>
            </w:r>
            <w:r w:rsidRPr="0035445E">
              <w:rPr>
                <w:rFonts w:ascii="Times New Roman" w:eastAsia="Times New Roman" w:hAnsi="Times New Roman" w:cs="Times New Roman"/>
                <w:bCs/>
                <w:iCs/>
                <w:sz w:val="24"/>
                <w:szCs w:val="24"/>
              </w:rPr>
              <w:t xml:space="preserve">collect from </w:t>
            </w:r>
            <w:r w:rsidR="003D33D0" w:rsidRPr="0035445E">
              <w:rPr>
                <w:rFonts w:ascii="Times New Roman" w:eastAsia="Times New Roman" w:hAnsi="Times New Roman" w:cs="Times New Roman"/>
                <w:bCs/>
                <w:iCs/>
                <w:sz w:val="24"/>
                <w:szCs w:val="24"/>
              </w:rPr>
              <w:t>consumer</w:t>
            </w:r>
            <w:r w:rsidRPr="0035445E">
              <w:rPr>
                <w:rFonts w:ascii="Times New Roman" w:eastAsia="Times New Roman" w:hAnsi="Times New Roman" w:cs="Times New Roman"/>
                <w:bCs/>
                <w:iCs/>
                <w:sz w:val="24"/>
                <w:szCs w:val="24"/>
              </w:rPr>
              <w:t xml:space="preserve"> debtors</w:t>
            </w:r>
            <w:r w:rsidR="00F55F02" w:rsidRPr="0035445E">
              <w:rPr>
                <w:rFonts w:ascii="Times New Roman" w:eastAsia="Times New Roman" w:hAnsi="Times New Roman" w:cs="Times New Roman"/>
                <w:bCs/>
                <w:iCs/>
                <w:sz w:val="24"/>
                <w:szCs w:val="24"/>
              </w:rPr>
              <w:t xml:space="preserve">, </w:t>
            </w:r>
            <w:r w:rsidR="00634A49" w:rsidRPr="0035445E">
              <w:rPr>
                <w:rFonts w:ascii="Times New Roman" w:eastAsia="Times New Roman" w:hAnsi="Times New Roman" w:cs="Times New Roman"/>
                <w:bCs/>
                <w:iCs/>
                <w:sz w:val="24"/>
                <w:szCs w:val="24"/>
              </w:rPr>
              <w:t xml:space="preserve">including some </w:t>
            </w:r>
            <w:r w:rsidR="003B2289" w:rsidRPr="0035445E">
              <w:rPr>
                <w:rFonts w:ascii="Times New Roman" w:eastAsia="Times New Roman" w:hAnsi="Times New Roman" w:cs="Times New Roman"/>
                <w:bCs/>
                <w:iCs/>
                <w:sz w:val="24"/>
                <w:szCs w:val="24"/>
              </w:rPr>
              <w:t xml:space="preserve">rather </w:t>
            </w:r>
            <w:r w:rsidR="00634A49" w:rsidRPr="0035445E">
              <w:rPr>
                <w:rFonts w:ascii="Times New Roman" w:eastAsia="Times New Roman" w:hAnsi="Times New Roman" w:cs="Times New Roman"/>
                <w:bCs/>
                <w:iCs/>
                <w:sz w:val="24"/>
                <w:szCs w:val="24"/>
              </w:rPr>
              <w:t xml:space="preserve">unsavory </w:t>
            </w:r>
            <w:r w:rsidR="000757FD" w:rsidRPr="0035445E">
              <w:rPr>
                <w:rFonts w:ascii="Times New Roman" w:eastAsia="Times New Roman" w:hAnsi="Times New Roman" w:cs="Times New Roman"/>
                <w:bCs/>
                <w:iCs/>
                <w:sz w:val="24"/>
                <w:szCs w:val="24"/>
              </w:rPr>
              <w:t>tactics</w:t>
            </w:r>
            <w:r w:rsidRPr="0035445E">
              <w:rPr>
                <w:rFonts w:ascii="Times New Roman" w:eastAsia="Times New Roman" w:hAnsi="Times New Roman" w:cs="Times New Roman"/>
                <w:bCs/>
                <w:iCs/>
                <w:sz w:val="24"/>
                <w:szCs w:val="24"/>
              </w:rPr>
              <w:t xml:space="preserve">.  </w:t>
            </w:r>
            <w:r w:rsidR="00F55F02" w:rsidRPr="0035445E">
              <w:rPr>
                <w:rFonts w:ascii="Times New Roman" w:eastAsia="Times New Roman" w:hAnsi="Times New Roman" w:cs="Times New Roman"/>
                <w:bCs/>
                <w:iCs/>
                <w:sz w:val="24"/>
                <w:szCs w:val="24"/>
              </w:rPr>
              <w:t xml:space="preserve">But creditors </w:t>
            </w:r>
            <w:r w:rsidR="00926220" w:rsidRPr="0035445E">
              <w:rPr>
                <w:rFonts w:ascii="Times New Roman" w:eastAsia="Times New Roman" w:hAnsi="Times New Roman" w:cs="Times New Roman"/>
                <w:bCs/>
                <w:iCs/>
                <w:sz w:val="24"/>
                <w:szCs w:val="24"/>
              </w:rPr>
              <w:t>must</w:t>
            </w:r>
            <w:r w:rsidR="00F55F02" w:rsidRPr="0035445E">
              <w:rPr>
                <w:rFonts w:ascii="Times New Roman" w:eastAsia="Times New Roman" w:hAnsi="Times New Roman" w:cs="Times New Roman"/>
                <w:bCs/>
                <w:iCs/>
                <w:sz w:val="24"/>
                <w:szCs w:val="24"/>
              </w:rPr>
              <w:t xml:space="preserve"> be careful not to </w:t>
            </w:r>
            <w:r w:rsidR="00AA122B" w:rsidRPr="0035445E">
              <w:rPr>
                <w:rFonts w:ascii="Times New Roman" w:eastAsia="Times New Roman" w:hAnsi="Times New Roman" w:cs="Times New Roman"/>
                <w:bCs/>
                <w:iCs/>
                <w:sz w:val="24"/>
                <w:szCs w:val="24"/>
              </w:rPr>
              <w:t>violate</w:t>
            </w:r>
            <w:r w:rsidR="00F55F02" w:rsidRPr="0035445E">
              <w:rPr>
                <w:rFonts w:ascii="Times New Roman" w:eastAsia="Times New Roman" w:hAnsi="Times New Roman" w:cs="Times New Roman"/>
                <w:bCs/>
                <w:iCs/>
                <w:sz w:val="24"/>
                <w:szCs w:val="24"/>
              </w:rPr>
              <w:t xml:space="preserve"> federal </w:t>
            </w:r>
            <w:r w:rsidR="00AA122B" w:rsidRPr="0035445E">
              <w:rPr>
                <w:rFonts w:ascii="Times New Roman" w:eastAsia="Times New Roman" w:hAnsi="Times New Roman" w:cs="Times New Roman"/>
                <w:bCs/>
                <w:iCs/>
                <w:sz w:val="24"/>
                <w:szCs w:val="24"/>
              </w:rPr>
              <w:t>or</w:t>
            </w:r>
            <w:r w:rsidR="00F55F02" w:rsidRPr="0035445E">
              <w:rPr>
                <w:rFonts w:ascii="Times New Roman" w:eastAsia="Times New Roman" w:hAnsi="Times New Roman" w:cs="Times New Roman"/>
                <w:bCs/>
                <w:iCs/>
                <w:sz w:val="24"/>
                <w:szCs w:val="24"/>
              </w:rPr>
              <w:t xml:space="preserve"> state law: </w:t>
            </w:r>
            <w:r w:rsidR="00634A49" w:rsidRPr="0035445E">
              <w:rPr>
                <w:rFonts w:ascii="Times New Roman" w:eastAsia="Times New Roman" w:hAnsi="Times New Roman" w:cs="Times New Roman"/>
                <w:bCs/>
                <w:iCs/>
                <w:sz w:val="24"/>
                <w:szCs w:val="24"/>
              </w:rPr>
              <w:t>the Fair Debt Collection Practices Act (“FDCPA”)</w:t>
            </w:r>
            <w:r w:rsidR="00F37B49" w:rsidRPr="0035445E">
              <w:rPr>
                <w:rFonts w:ascii="Times New Roman" w:eastAsia="Times New Roman" w:hAnsi="Times New Roman" w:cs="Times New Roman"/>
                <w:bCs/>
                <w:iCs/>
                <w:sz w:val="24"/>
                <w:szCs w:val="24"/>
              </w:rPr>
              <w:t xml:space="preserve"> and state law statutes protect</w:t>
            </w:r>
            <w:r w:rsidR="00F55F02" w:rsidRPr="0035445E">
              <w:rPr>
                <w:rFonts w:ascii="Times New Roman" w:eastAsia="Times New Roman" w:hAnsi="Times New Roman" w:cs="Times New Roman"/>
                <w:bCs/>
                <w:iCs/>
                <w:sz w:val="24"/>
                <w:szCs w:val="24"/>
              </w:rPr>
              <w:t xml:space="preserve"> </w:t>
            </w:r>
            <w:r w:rsidR="003D33D0" w:rsidRPr="0035445E">
              <w:rPr>
                <w:rFonts w:ascii="Times New Roman" w:eastAsia="Times New Roman" w:hAnsi="Times New Roman" w:cs="Times New Roman"/>
                <w:bCs/>
                <w:iCs/>
                <w:sz w:val="24"/>
                <w:szCs w:val="24"/>
              </w:rPr>
              <w:t>consumer</w:t>
            </w:r>
            <w:r w:rsidR="001E037D" w:rsidRPr="0035445E">
              <w:rPr>
                <w:rFonts w:ascii="Times New Roman" w:eastAsia="Times New Roman" w:hAnsi="Times New Roman" w:cs="Times New Roman"/>
                <w:bCs/>
                <w:iCs/>
                <w:sz w:val="24"/>
                <w:szCs w:val="24"/>
              </w:rPr>
              <w:t xml:space="preserve"> </w:t>
            </w:r>
            <w:r w:rsidR="00F55F02" w:rsidRPr="0035445E">
              <w:rPr>
                <w:rFonts w:ascii="Times New Roman" w:eastAsia="Times New Roman" w:hAnsi="Times New Roman" w:cs="Times New Roman"/>
                <w:bCs/>
                <w:iCs/>
                <w:sz w:val="24"/>
                <w:szCs w:val="24"/>
              </w:rPr>
              <w:t xml:space="preserve">debtors from particularly harsh </w:t>
            </w:r>
            <w:r w:rsidR="00F336F1" w:rsidRPr="0035445E">
              <w:rPr>
                <w:rFonts w:ascii="Times New Roman" w:eastAsia="Times New Roman" w:hAnsi="Times New Roman" w:cs="Times New Roman"/>
                <w:bCs/>
                <w:iCs/>
                <w:sz w:val="24"/>
                <w:szCs w:val="24"/>
              </w:rPr>
              <w:t xml:space="preserve">or unfair </w:t>
            </w:r>
            <w:r w:rsidR="00F55F02" w:rsidRPr="0035445E">
              <w:rPr>
                <w:rFonts w:ascii="Times New Roman" w:eastAsia="Times New Roman" w:hAnsi="Times New Roman" w:cs="Times New Roman"/>
                <w:bCs/>
                <w:iCs/>
                <w:sz w:val="24"/>
                <w:szCs w:val="24"/>
              </w:rPr>
              <w:t>methods of collection.</w:t>
            </w:r>
          </w:p>
          <w:p w14:paraId="6A71CA5C" w14:textId="77777777" w:rsidR="00705725" w:rsidRPr="0035445E" w:rsidRDefault="0070572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62080588" w14:textId="7781019A" w:rsidR="00574A3C" w:rsidRPr="0035445E" w:rsidRDefault="00CC2E91" w:rsidP="00AA78A3">
            <w:pPr>
              <w:widowControl w:val="0"/>
              <w:pBdr>
                <w:top w:val="nil"/>
                <w:left w:val="nil"/>
                <w:bottom w:val="nil"/>
                <w:right w:val="nil"/>
                <w:between w:val="nil"/>
              </w:pBdr>
              <w:spacing w:line="240" w:lineRule="auto"/>
              <w:ind w:left="346" w:hanging="346"/>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705725" w:rsidRPr="0035445E">
              <w:rPr>
                <w:rFonts w:ascii="Times New Roman" w:eastAsia="Times New Roman" w:hAnsi="Times New Roman" w:cs="Times New Roman"/>
                <w:bCs/>
                <w:iCs/>
                <w:sz w:val="24"/>
                <w:szCs w:val="24"/>
              </w:rPr>
              <w:t>Podcast 2</w:t>
            </w:r>
            <w:r w:rsidR="00C56C6D" w:rsidRPr="0035445E">
              <w:rPr>
                <w:rFonts w:ascii="Times New Roman" w:eastAsia="Times New Roman" w:hAnsi="Times New Roman" w:cs="Times New Roman"/>
                <w:bCs/>
                <w:iCs/>
                <w:sz w:val="24"/>
                <w:szCs w:val="24"/>
              </w:rPr>
              <w:t>;</w:t>
            </w:r>
            <w:r w:rsidR="00705725"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Assignment 2</w:t>
            </w:r>
            <w:r w:rsidR="00705725" w:rsidRPr="0035445E">
              <w:rPr>
                <w:rFonts w:ascii="Times New Roman" w:eastAsia="Times New Roman" w:hAnsi="Times New Roman" w:cs="Times New Roman"/>
                <w:bCs/>
                <w:iCs/>
                <w:sz w:val="24"/>
                <w:szCs w:val="24"/>
              </w:rPr>
              <w:t xml:space="preserve"> (pp. 21</w:t>
            </w:r>
            <w:r w:rsidR="003B2C92" w:rsidRPr="0035445E">
              <w:rPr>
                <w:rFonts w:ascii="Times New Roman" w:eastAsia="Times New Roman" w:hAnsi="Times New Roman" w:cs="Times New Roman"/>
                <w:bCs/>
                <w:iCs/>
                <w:sz w:val="24"/>
                <w:szCs w:val="24"/>
              </w:rPr>
              <w:t>–</w:t>
            </w:r>
            <w:r w:rsidR="00705725" w:rsidRPr="0035445E">
              <w:rPr>
                <w:rFonts w:ascii="Times New Roman" w:eastAsia="Times New Roman" w:hAnsi="Times New Roman" w:cs="Times New Roman"/>
                <w:bCs/>
                <w:iCs/>
                <w:sz w:val="24"/>
                <w:szCs w:val="24"/>
              </w:rPr>
              <w:t>44, problems 2.1, 2.3, 2.4, and 2.5</w:t>
            </w:r>
            <w:r w:rsidR="00225E06">
              <w:rPr>
                <w:rFonts w:ascii="Times New Roman" w:eastAsia="Times New Roman" w:hAnsi="Times New Roman" w:cs="Times New Roman"/>
                <w:bCs/>
                <w:iCs/>
                <w:sz w:val="24"/>
                <w:szCs w:val="24"/>
              </w:rPr>
              <w:t xml:space="preserve"> </w:t>
            </w:r>
            <w:r w:rsidR="000C5D32">
              <w:rPr>
                <w:rFonts w:ascii="Times New Roman" w:eastAsia="Times New Roman" w:hAnsi="Times New Roman" w:cs="Times New Roman"/>
                <w:bCs/>
                <w:iCs/>
                <w:sz w:val="24"/>
                <w:szCs w:val="24"/>
              </w:rPr>
              <w:t xml:space="preserve">— skip </w:t>
            </w:r>
            <w:r w:rsidR="00D76B40">
              <w:rPr>
                <w:rFonts w:ascii="Times New Roman" w:eastAsia="Times New Roman" w:hAnsi="Times New Roman" w:cs="Times New Roman"/>
                <w:bCs/>
                <w:iCs/>
                <w:sz w:val="24"/>
                <w:szCs w:val="24"/>
              </w:rPr>
              <w:t xml:space="preserve">problem </w:t>
            </w:r>
            <w:r w:rsidR="000C5D32">
              <w:rPr>
                <w:rFonts w:ascii="Times New Roman" w:eastAsia="Times New Roman" w:hAnsi="Times New Roman" w:cs="Times New Roman"/>
                <w:bCs/>
                <w:iCs/>
                <w:sz w:val="24"/>
                <w:szCs w:val="24"/>
              </w:rPr>
              <w:t>2.2</w:t>
            </w:r>
            <w:r w:rsidR="00705725" w:rsidRPr="0035445E">
              <w:rPr>
                <w:rFonts w:ascii="Times New Roman" w:eastAsia="Times New Roman" w:hAnsi="Times New Roman" w:cs="Times New Roman"/>
                <w:bCs/>
                <w:iCs/>
                <w:sz w:val="24"/>
                <w:szCs w:val="24"/>
              </w:rPr>
              <w:t>)</w:t>
            </w:r>
            <w:r w:rsidR="00C56C6D" w:rsidRPr="0035445E">
              <w:rPr>
                <w:rFonts w:ascii="Times New Roman" w:eastAsia="Times New Roman" w:hAnsi="Times New Roman" w:cs="Times New Roman"/>
                <w:bCs/>
                <w:iCs/>
                <w:sz w:val="24"/>
                <w:szCs w:val="24"/>
              </w:rPr>
              <w:t>;</w:t>
            </w:r>
            <w:r w:rsidR="00634A49" w:rsidRPr="0035445E">
              <w:rPr>
                <w:rFonts w:ascii="Times New Roman" w:eastAsia="Times New Roman" w:hAnsi="Times New Roman" w:cs="Times New Roman"/>
                <w:bCs/>
                <w:iCs/>
                <w:sz w:val="24"/>
                <w:szCs w:val="24"/>
              </w:rPr>
              <w:t xml:space="preserve"> </w:t>
            </w:r>
            <w:r w:rsidR="00600FA6" w:rsidRPr="0035445E">
              <w:rPr>
                <w:rFonts w:ascii="Times New Roman" w:eastAsia="Times New Roman" w:hAnsi="Times New Roman" w:cs="Times New Roman"/>
                <w:bCs/>
                <w:iCs/>
                <w:sz w:val="24"/>
                <w:szCs w:val="24"/>
              </w:rPr>
              <w:t>Appendix A (pp. 919–29)</w:t>
            </w:r>
            <w:r w:rsidR="00C56C6D" w:rsidRPr="0035445E">
              <w:rPr>
                <w:rFonts w:ascii="Times New Roman" w:eastAsia="Times New Roman" w:hAnsi="Times New Roman" w:cs="Times New Roman"/>
                <w:bCs/>
                <w:iCs/>
                <w:sz w:val="24"/>
                <w:szCs w:val="24"/>
              </w:rPr>
              <w:t>;</w:t>
            </w:r>
            <w:r w:rsidR="00600FA6" w:rsidRPr="0035445E">
              <w:rPr>
                <w:rFonts w:ascii="Times New Roman" w:eastAsia="Times New Roman" w:hAnsi="Times New Roman" w:cs="Times New Roman"/>
                <w:bCs/>
                <w:iCs/>
                <w:sz w:val="24"/>
                <w:szCs w:val="24"/>
              </w:rPr>
              <w:t xml:space="preserve"> </w:t>
            </w:r>
            <w:r w:rsidR="00B00834" w:rsidRPr="0035445E">
              <w:rPr>
                <w:rFonts w:ascii="Times New Roman" w:eastAsia="Times New Roman" w:hAnsi="Times New Roman" w:cs="Times New Roman"/>
                <w:bCs/>
                <w:iCs/>
                <w:sz w:val="24"/>
                <w:szCs w:val="24"/>
              </w:rPr>
              <w:t>Florida Consumer Collection Practices Act (“FCCPA”)</w:t>
            </w:r>
            <w:r w:rsidR="00971A14" w:rsidRPr="0035445E">
              <w:rPr>
                <w:rFonts w:ascii="Times New Roman" w:eastAsia="Times New Roman" w:hAnsi="Times New Roman" w:cs="Times New Roman"/>
                <w:bCs/>
                <w:iCs/>
                <w:sz w:val="24"/>
                <w:szCs w:val="24"/>
              </w:rPr>
              <w:t xml:space="preserve"> (on Canvas)</w:t>
            </w:r>
            <w:r w:rsidR="00B00834" w:rsidRPr="0035445E">
              <w:rPr>
                <w:rFonts w:ascii="Times New Roman" w:eastAsia="Times New Roman" w:hAnsi="Times New Roman" w:cs="Times New Roman"/>
                <w:bCs/>
                <w:iCs/>
                <w:sz w:val="24"/>
                <w:szCs w:val="24"/>
              </w:rPr>
              <w:t xml:space="preserve">, </w:t>
            </w:r>
            <w:r w:rsidR="00B00834" w:rsidRPr="0035445E">
              <w:rPr>
                <w:rFonts w:ascii="Times New Roman" w:eastAsia="Times New Roman" w:hAnsi="Times New Roman" w:cs="Times New Roman"/>
                <w:bCs/>
                <w:iCs/>
                <w:smallCaps/>
                <w:sz w:val="24"/>
                <w:szCs w:val="24"/>
              </w:rPr>
              <w:t>Fla. Stat.</w:t>
            </w:r>
            <w:r w:rsidR="00B00834" w:rsidRPr="0035445E">
              <w:rPr>
                <w:rFonts w:ascii="Times New Roman" w:eastAsia="Times New Roman" w:hAnsi="Times New Roman" w:cs="Times New Roman"/>
                <w:bCs/>
                <w:iCs/>
                <w:sz w:val="24"/>
                <w:szCs w:val="24"/>
              </w:rPr>
              <w:t xml:space="preserve"> §§ 559.55 </w:t>
            </w:r>
            <w:r w:rsidR="00B00834" w:rsidRPr="0035445E">
              <w:rPr>
                <w:rFonts w:ascii="Times New Roman" w:eastAsia="Times New Roman" w:hAnsi="Times New Roman" w:cs="Times New Roman"/>
                <w:bCs/>
                <w:i/>
                <w:sz w:val="24"/>
                <w:szCs w:val="24"/>
              </w:rPr>
              <w:t>et seq.</w:t>
            </w:r>
            <w:r w:rsidR="00B00834" w:rsidRPr="0035445E">
              <w:rPr>
                <w:rFonts w:ascii="Times New Roman" w:eastAsia="Times New Roman" w:hAnsi="Times New Roman" w:cs="Times New Roman"/>
                <w:bCs/>
                <w:iCs/>
                <w:sz w:val="24"/>
                <w:szCs w:val="24"/>
              </w:rPr>
              <w:t xml:space="preserve"> (</w:t>
            </w:r>
            <w:r w:rsidR="009F27A3" w:rsidRPr="0035445E">
              <w:rPr>
                <w:rFonts w:ascii="Times New Roman" w:eastAsia="Times New Roman" w:hAnsi="Times New Roman" w:cs="Times New Roman"/>
                <w:bCs/>
                <w:iCs/>
                <w:sz w:val="24"/>
                <w:szCs w:val="24"/>
              </w:rPr>
              <w:t>esp.</w:t>
            </w:r>
            <w:r w:rsidR="00B00834" w:rsidRPr="0035445E">
              <w:rPr>
                <w:rFonts w:ascii="Times New Roman" w:eastAsia="Times New Roman" w:hAnsi="Times New Roman" w:cs="Times New Roman"/>
                <w:bCs/>
                <w:iCs/>
                <w:sz w:val="24"/>
                <w:szCs w:val="24"/>
              </w:rPr>
              <w:t xml:space="preserve"> §</w:t>
            </w:r>
            <w:r w:rsidR="00600FA6" w:rsidRPr="0035445E">
              <w:rPr>
                <w:rFonts w:ascii="Times New Roman" w:eastAsia="Times New Roman" w:hAnsi="Times New Roman" w:cs="Times New Roman"/>
                <w:bCs/>
                <w:iCs/>
                <w:sz w:val="24"/>
                <w:szCs w:val="24"/>
              </w:rPr>
              <w:t> </w:t>
            </w:r>
            <w:r w:rsidR="00B00834" w:rsidRPr="0035445E">
              <w:rPr>
                <w:rFonts w:ascii="Times New Roman" w:eastAsia="Times New Roman" w:hAnsi="Times New Roman" w:cs="Times New Roman"/>
                <w:bCs/>
                <w:iCs/>
                <w:sz w:val="24"/>
                <w:szCs w:val="24"/>
              </w:rPr>
              <w:t>559.72)</w:t>
            </w:r>
            <w:r w:rsidR="00971A14" w:rsidRPr="0035445E">
              <w:rPr>
                <w:rFonts w:ascii="Times New Roman" w:eastAsia="Times New Roman" w:hAnsi="Times New Roman" w:cs="Times New Roman"/>
                <w:bCs/>
                <w:iCs/>
                <w:sz w:val="24"/>
                <w:szCs w:val="24"/>
              </w:rPr>
              <w:t xml:space="preserve"> (on Canvas)</w:t>
            </w:r>
            <w:r w:rsidR="006A63EB" w:rsidRPr="0035445E">
              <w:rPr>
                <w:rFonts w:ascii="Times New Roman" w:eastAsia="Times New Roman" w:hAnsi="Times New Roman" w:cs="Times New Roman"/>
                <w:bCs/>
                <w:iCs/>
                <w:sz w:val="24"/>
                <w:szCs w:val="24"/>
              </w:rPr>
              <w:t>;</w:t>
            </w:r>
            <w:r w:rsidR="00DE7C9B" w:rsidRPr="0035445E">
              <w:rPr>
                <w:rFonts w:ascii="Times New Roman" w:eastAsia="Times New Roman" w:hAnsi="Times New Roman" w:cs="Times New Roman"/>
                <w:bCs/>
                <w:iCs/>
                <w:sz w:val="24"/>
                <w:szCs w:val="24"/>
              </w:rPr>
              <w:t xml:space="preserve"> </w:t>
            </w:r>
            <w:r w:rsidR="006A63EB" w:rsidRPr="0035445E">
              <w:rPr>
                <w:rFonts w:ascii="Times New Roman" w:eastAsia="Times New Roman" w:hAnsi="Times New Roman" w:cs="Times New Roman"/>
                <w:bCs/>
                <w:iCs/>
                <w:smallCaps/>
                <w:sz w:val="24"/>
                <w:szCs w:val="24"/>
              </w:rPr>
              <w:t>Fla. Const.</w:t>
            </w:r>
            <w:r w:rsidR="006A63EB" w:rsidRPr="0035445E">
              <w:rPr>
                <w:rFonts w:ascii="Times New Roman" w:eastAsia="Times New Roman" w:hAnsi="Times New Roman" w:cs="Times New Roman"/>
                <w:bCs/>
                <w:iCs/>
                <w:sz w:val="24"/>
                <w:szCs w:val="24"/>
              </w:rPr>
              <w:t xml:space="preserve"> art. I, § 11</w:t>
            </w:r>
            <w:r w:rsidR="00971A14" w:rsidRPr="0035445E">
              <w:rPr>
                <w:rFonts w:ascii="Times New Roman" w:eastAsia="Times New Roman" w:hAnsi="Times New Roman" w:cs="Times New Roman"/>
                <w:bCs/>
                <w:iCs/>
                <w:sz w:val="24"/>
                <w:szCs w:val="24"/>
              </w:rPr>
              <w:t xml:space="preserve"> (on Canvas)</w:t>
            </w:r>
            <w:r w:rsidR="00DD217B" w:rsidRPr="0035445E">
              <w:rPr>
                <w:rFonts w:ascii="Times New Roman" w:eastAsia="Times New Roman" w:hAnsi="Times New Roman" w:cs="Times New Roman"/>
                <w:bCs/>
                <w:iCs/>
                <w:sz w:val="24"/>
                <w:szCs w:val="24"/>
              </w:rPr>
              <w:t>.</w:t>
            </w:r>
          </w:p>
          <w:p w14:paraId="584E9CD4" w14:textId="088794F8" w:rsidR="00D34F2B" w:rsidRPr="0035445E" w:rsidRDefault="00D34F2B" w:rsidP="00AA78A3">
            <w:pPr>
              <w:widowControl w:val="0"/>
              <w:pBdr>
                <w:top w:val="nil"/>
                <w:left w:val="nil"/>
                <w:bottom w:val="nil"/>
                <w:right w:val="nil"/>
                <w:between w:val="nil"/>
              </w:pBdr>
              <w:spacing w:line="240" w:lineRule="auto"/>
              <w:ind w:left="346" w:hanging="346"/>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After Class:</w:t>
            </w:r>
            <w:r w:rsidRPr="0035445E">
              <w:rPr>
                <w:rFonts w:ascii="Times New Roman" w:eastAsia="Times New Roman" w:hAnsi="Times New Roman" w:cs="Times New Roman"/>
                <w:bCs/>
                <w:iCs/>
                <w:sz w:val="24"/>
                <w:szCs w:val="24"/>
              </w:rPr>
              <w:t xml:space="preserve"> </w:t>
            </w:r>
            <w:r w:rsidR="007A143F" w:rsidRPr="0035445E">
              <w:rPr>
                <w:rFonts w:ascii="Times New Roman" w:eastAsia="Times New Roman" w:hAnsi="Times New Roman" w:cs="Times New Roman"/>
                <w:bCs/>
                <w:iCs/>
                <w:sz w:val="24"/>
                <w:szCs w:val="24"/>
              </w:rPr>
              <w:t>Diagnostic Survey</w:t>
            </w:r>
            <w:r w:rsidR="0038200D" w:rsidRPr="0035445E">
              <w:rPr>
                <w:rFonts w:ascii="Times New Roman" w:eastAsia="Times New Roman" w:hAnsi="Times New Roman" w:cs="Times New Roman"/>
                <w:bCs/>
                <w:iCs/>
                <w:sz w:val="24"/>
                <w:szCs w:val="24"/>
              </w:rPr>
              <w:t xml:space="preserve"> (</w:t>
            </w:r>
            <w:r w:rsidR="00CB3EB1" w:rsidRPr="0035445E">
              <w:rPr>
                <w:rFonts w:ascii="Times New Roman" w:eastAsia="Times New Roman" w:hAnsi="Times New Roman" w:cs="Times New Roman"/>
                <w:bCs/>
                <w:iCs/>
                <w:sz w:val="24"/>
                <w:szCs w:val="24"/>
              </w:rPr>
              <w:t>10 mins.)</w:t>
            </w:r>
          </w:p>
        </w:tc>
      </w:tr>
      <w:tr w:rsidR="00296006" w:rsidRPr="0035445E" w14:paraId="7B1C7D1C" w14:textId="77777777" w:rsidTr="00894D12">
        <w:trPr>
          <w:trHeight w:val="420"/>
        </w:trPr>
        <w:tc>
          <w:tcPr>
            <w:tcW w:w="9360" w:type="dxa"/>
            <w:gridSpan w:val="5"/>
            <w:shd w:val="clear" w:color="auto" w:fill="EAF1DD" w:themeFill="accent3" w:themeFillTint="33"/>
            <w:tcMar>
              <w:top w:w="100" w:type="dxa"/>
              <w:left w:w="100" w:type="dxa"/>
              <w:bottom w:w="100" w:type="dxa"/>
              <w:right w:w="100" w:type="dxa"/>
            </w:tcMar>
            <w:vAlign w:val="center"/>
          </w:tcPr>
          <w:p w14:paraId="5F452800" w14:textId="32E46293" w:rsidR="00296006" w:rsidRPr="0035445E" w:rsidRDefault="00405F06"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II </w:t>
            </w:r>
            <w:r w:rsidR="00CC2E91" w:rsidRPr="0035445E">
              <w:rPr>
                <w:rFonts w:ascii="Times New Roman" w:eastAsia="Times New Roman" w:hAnsi="Times New Roman" w:cs="Times New Roman"/>
                <w:b/>
                <w:sz w:val="28"/>
                <w:szCs w:val="28"/>
              </w:rPr>
              <w:t>–</w:t>
            </w:r>
            <w:r w:rsidR="00237251" w:rsidRPr="0035445E">
              <w:rPr>
                <w:rFonts w:ascii="Times New Roman" w:eastAsia="Times New Roman" w:hAnsi="Times New Roman" w:cs="Times New Roman"/>
                <w:b/>
                <w:sz w:val="28"/>
                <w:szCs w:val="28"/>
              </w:rPr>
              <w:t xml:space="preserve"> </w:t>
            </w:r>
            <w:r w:rsidRPr="0035445E">
              <w:rPr>
                <w:rFonts w:ascii="Times New Roman" w:eastAsia="Times New Roman" w:hAnsi="Times New Roman" w:cs="Times New Roman"/>
                <w:b/>
                <w:sz w:val="28"/>
                <w:szCs w:val="28"/>
              </w:rPr>
              <w:t>CONSUMER BANKRUPTCY</w:t>
            </w:r>
          </w:p>
        </w:tc>
      </w:tr>
      <w:tr w:rsidR="00296006" w:rsidRPr="0035445E" w14:paraId="3D015F5E" w14:textId="77777777" w:rsidTr="00CC2E91">
        <w:tc>
          <w:tcPr>
            <w:tcW w:w="1070" w:type="dxa"/>
            <w:shd w:val="clear" w:color="auto" w:fill="auto"/>
            <w:tcMar>
              <w:top w:w="100" w:type="dxa"/>
              <w:left w:w="100" w:type="dxa"/>
              <w:bottom w:w="100" w:type="dxa"/>
              <w:right w:w="100" w:type="dxa"/>
            </w:tcMar>
          </w:tcPr>
          <w:p w14:paraId="7D0075E5" w14:textId="6F535AFF" w:rsidR="00296006"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3</w:t>
            </w:r>
            <w:r w:rsidR="00BE380A" w:rsidRPr="0035445E">
              <w:rPr>
                <w:rFonts w:ascii="Times New Roman" w:eastAsia="Times New Roman" w:hAnsi="Times New Roman" w:cs="Times New Roman"/>
                <w:sz w:val="24"/>
                <w:szCs w:val="24"/>
              </w:rPr>
              <w:t>.</w:t>
            </w:r>
          </w:p>
          <w:p w14:paraId="6BD6CC24" w14:textId="7F46D173" w:rsidR="00BE380A" w:rsidRPr="0035445E" w:rsidRDefault="00BE380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0EF897B5" w14:textId="6B0F5C4E"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Aug. 30</w:t>
            </w:r>
          </w:p>
        </w:tc>
        <w:tc>
          <w:tcPr>
            <w:tcW w:w="8290" w:type="dxa"/>
            <w:gridSpan w:val="4"/>
            <w:shd w:val="clear" w:color="auto" w:fill="auto"/>
            <w:tcMar>
              <w:top w:w="100" w:type="dxa"/>
              <w:left w:w="100" w:type="dxa"/>
              <w:bottom w:w="100" w:type="dxa"/>
              <w:right w:w="100" w:type="dxa"/>
            </w:tcMar>
          </w:tcPr>
          <w:p w14:paraId="7761EFB3" w14:textId="77777777" w:rsidR="00DC2950"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bCs/>
                <w:i/>
                <w:iCs/>
                <w:sz w:val="24"/>
                <w:szCs w:val="24"/>
              </w:rPr>
              <w:t>The Bankruptcy Estate and the Automatic Stay</w:t>
            </w:r>
          </w:p>
          <w:p w14:paraId="39401953" w14:textId="746249EB" w:rsidR="00CC2E91" w:rsidRPr="0035445E" w:rsidRDefault="0094302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The filing of a petition in bankruptcy creates an estate </w:t>
            </w:r>
            <w:r w:rsidR="00901872" w:rsidRPr="0035445E">
              <w:rPr>
                <w:rFonts w:ascii="Times New Roman" w:eastAsia="Times New Roman" w:hAnsi="Times New Roman" w:cs="Times New Roman"/>
                <w:sz w:val="24"/>
                <w:szCs w:val="24"/>
              </w:rPr>
              <w:t>containing</w:t>
            </w:r>
            <w:r w:rsidRPr="0035445E">
              <w:rPr>
                <w:rFonts w:ascii="Times New Roman" w:eastAsia="Times New Roman" w:hAnsi="Times New Roman" w:cs="Times New Roman"/>
                <w:sz w:val="24"/>
                <w:szCs w:val="24"/>
              </w:rPr>
              <w:t xml:space="preserve"> all the property of the debtor.  </w:t>
            </w:r>
            <w:r w:rsidR="00E50D34" w:rsidRPr="0035445E">
              <w:rPr>
                <w:rFonts w:ascii="Times New Roman" w:eastAsia="Times New Roman" w:hAnsi="Times New Roman" w:cs="Times New Roman"/>
                <w:sz w:val="24"/>
                <w:szCs w:val="24"/>
              </w:rPr>
              <w:t>And b</w:t>
            </w:r>
            <w:r w:rsidR="00C84DC1" w:rsidRPr="0035445E">
              <w:rPr>
                <w:rFonts w:ascii="Times New Roman" w:eastAsia="Times New Roman" w:hAnsi="Times New Roman" w:cs="Times New Roman"/>
                <w:sz w:val="24"/>
                <w:szCs w:val="24"/>
              </w:rPr>
              <w:t>ankruptcy’s famous</w:t>
            </w:r>
            <w:r w:rsidRPr="0035445E">
              <w:rPr>
                <w:rFonts w:ascii="Times New Roman" w:eastAsia="Times New Roman" w:hAnsi="Times New Roman" w:cs="Times New Roman"/>
                <w:sz w:val="24"/>
                <w:szCs w:val="24"/>
              </w:rPr>
              <w:t xml:space="preserve"> automatic stay</w:t>
            </w:r>
            <w:r w:rsidR="007D1476"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springs into effect</w:t>
            </w:r>
            <w:r w:rsidR="00C84DC1" w:rsidRPr="0035445E">
              <w:rPr>
                <w:rFonts w:ascii="Times New Roman" w:eastAsia="Times New Roman" w:hAnsi="Times New Roman" w:cs="Times New Roman"/>
                <w:sz w:val="24"/>
                <w:szCs w:val="24"/>
              </w:rPr>
              <w:t xml:space="preserve"> instantly</w:t>
            </w:r>
            <w:r w:rsidRPr="0035445E">
              <w:rPr>
                <w:rFonts w:ascii="Times New Roman" w:eastAsia="Times New Roman" w:hAnsi="Times New Roman" w:cs="Times New Roman"/>
                <w:sz w:val="24"/>
                <w:szCs w:val="24"/>
              </w:rPr>
              <w:t xml:space="preserve">.  The </w:t>
            </w:r>
            <w:r w:rsidR="00C84DC1" w:rsidRPr="0035445E">
              <w:rPr>
                <w:rFonts w:ascii="Times New Roman" w:eastAsia="Times New Roman" w:hAnsi="Times New Roman" w:cs="Times New Roman"/>
                <w:sz w:val="24"/>
                <w:szCs w:val="24"/>
              </w:rPr>
              <w:t xml:space="preserve">automatic </w:t>
            </w:r>
            <w:r w:rsidRPr="0035445E">
              <w:rPr>
                <w:rFonts w:ascii="Times New Roman" w:eastAsia="Times New Roman" w:hAnsi="Times New Roman" w:cs="Times New Roman"/>
                <w:sz w:val="24"/>
                <w:szCs w:val="24"/>
              </w:rPr>
              <w:t>stay prevents creditors from taking any action to</w:t>
            </w:r>
            <w:r w:rsidR="0010741B" w:rsidRPr="0035445E">
              <w:rPr>
                <w:rFonts w:ascii="Times New Roman" w:eastAsia="Times New Roman" w:hAnsi="Times New Roman" w:cs="Times New Roman"/>
                <w:sz w:val="24"/>
                <w:szCs w:val="24"/>
              </w:rPr>
              <w:t xml:space="preserve"> collect prepetition debt or to control the debtor’s estate.  But</w:t>
            </w:r>
            <w:r w:rsidR="00B833A7" w:rsidRPr="0035445E">
              <w:rPr>
                <w:rFonts w:ascii="Times New Roman" w:eastAsia="Times New Roman" w:hAnsi="Times New Roman" w:cs="Times New Roman"/>
                <w:sz w:val="24"/>
                <w:szCs w:val="24"/>
              </w:rPr>
              <w:t xml:space="preserve"> </w:t>
            </w:r>
            <w:r w:rsidR="00150C56" w:rsidRPr="0035445E">
              <w:rPr>
                <w:rFonts w:ascii="Times New Roman" w:eastAsia="Times New Roman" w:hAnsi="Times New Roman" w:cs="Times New Roman"/>
                <w:sz w:val="24"/>
                <w:szCs w:val="24"/>
              </w:rPr>
              <w:t xml:space="preserve">— as we will see — </w:t>
            </w:r>
            <w:r w:rsidR="0010741B" w:rsidRPr="0035445E">
              <w:rPr>
                <w:rFonts w:ascii="Times New Roman" w:eastAsia="Times New Roman" w:hAnsi="Times New Roman" w:cs="Times New Roman"/>
                <w:sz w:val="24"/>
                <w:szCs w:val="24"/>
              </w:rPr>
              <w:t xml:space="preserve">what </w:t>
            </w:r>
            <w:r w:rsidR="00B833A7" w:rsidRPr="0035445E">
              <w:rPr>
                <w:rFonts w:ascii="Times New Roman" w:eastAsia="Times New Roman" w:hAnsi="Times New Roman" w:cs="Times New Roman"/>
                <w:sz w:val="24"/>
                <w:szCs w:val="24"/>
              </w:rPr>
              <w:t xml:space="preserve">property </w:t>
            </w:r>
            <w:r w:rsidR="0010741B" w:rsidRPr="0035445E">
              <w:rPr>
                <w:rFonts w:ascii="Times New Roman" w:eastAsia="Times New Roman" w:hAnsi="Times New Roman" w:cs="Times New Roman"/>
                <w:sz w:val="24"/>
                <w:szCs w:val="24"/>
              </w:rPr>
              <w:t xml:space="preserve">goes into the estate and what conduct violates the automatic stay </w:t>
            </w:r>
            <w:r w:rsidR="00B833A7" w:rsidRPr="0035445E">
              <w:rPr>
                <w:rFonts w:ascii="Times New Roman" w:eastAsia="Times New Roman" w:hAnsi="Times New Roman" w:cs="Times New Roman"/>
                <w:sz w:val="24"/>
                <w:szCs w:val="24"/>
              </w:rPr>
              <w:t>is not</w:t>
            </w:r>
            <w:r w:rsidR="0010741B" w:rsidRPr="0035445E">
              <w:rPr>
                <w:rFonts w:ascii="Times New Roman" w:eastAsia="Times New Roman" w:hAnsi="Times New Roman" w:cs="Times New Roman"/>
                <w:sz w:val="24"/>
                <w:szCs w:val="24"/>
              </w:rPr>
              <w:t xml:space="preserve"> always clear.</w:t>
            </w:r>
          </w:p>
          <w:p w14:paraId="74599135" w14:textId="77777777" w:rsidR="00BA5036" w:rsidRPr="0035445E" w:rsidRDefault="00BA503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3353691E" w14:textId="004C2D5E" w:rsidR="00BA5036" w:rsidRPr="0035445E" w:rsidRDefault="002102D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N.B.: </w:t>
            </w:r>
            <w:r w:rsidR="00CD05A3" w:rsidRPr="0035445E">
              <w:rPr>
                <w:rFonts w:ascii="Times New Roman" w:eastAsia="Times New Roman" w:hAnsi="Times New Roman" w:cs="Times New Roman"/>
                <w:sz w:val="24"/>
                <w:szCs w:val="24"/>
              </w:rPr>
              <w:t>W</w:t>
            </w:r>
            <w:r w:rsidRPr="0035445E">
              <w:rPr>
                <w:rFonts w:ascii="Times New Roman" w:eastAsia="Times New Roman" w:hAnsi="Times New Roman" w:cs="Times New Roman"/>
                <w:sz w:val="24"/>
                <w:szCs w:val="24"/>
              </w:rPr>
              <w:t>e will be finalizing seat selection today to improve class discussion</w:t>
            </w:r>
            <w:r w:rsidR="002221E6" w:rsidRPr="0035445E">
              <w:rPr>
                <w:rFonts w:ascii="Times New Roman" w:eastAsia="Times New Roman" w:hAnsi="Times New Roman" w:cs="Times New Roman"/>
                <w:sz w:val="24"/>
                <w:szCs w:val="24"/>
              </w:rPr>
              <w:t>.</w:t>
            </w:r>
          </w:p>
          <w:p w14:paraId="59324DCE" w14:textId="77777777" w:rsidR="002102DD" w:rsidRPr="0035445E" w:rsidRDefault="002102D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23A92D57" w14:textId="3E335FE3" w:rsidR="00CC2E91" w:rsidRPr="0035445E" w:rsidRDefault="00CC2E9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BA5036" w:rsidRPr="0035445E">
              <w:rPr>
                <w:rFonts w:ascii="Times New Roman" w:eastAsia="Times New Roman" w:hAnsi="Times New Roman" w:cs="Times New Roman"/>
                <w:sz w:val="24"/>
                <w:szCs w:val="24"/>
              </w:rPr>
              <w:t xml:space="preserve">Podcast 3; </w:t>
            </w:r>
            <w:r w:rsidRPr="0035445E">
              <w:rPr>
                <w:rFonts w:ascii="Times New Roman" w:eastAsia="Times New Roman" w:hAnsi="Times New Roman" w:cs="Times New Roman"/>
                <w:sz w:val="24"/>
                <w:szCs w:val="24"/>
              </w:rPr>
              <w:t>Assignment 3</w:t>
            </w:r>
            <w:r w:rsidR="00CB5A0E" w:rsidRPr="0035445E">
              <w:rPr>
                <w:rFonts w:ascii="Times New Roman" w:eastAsia="Times New Roman" w:hAnsi="Times New Roman" w:cs="Times New Roman"/>
                <w:sz w:val="24"/>
                <w:szCs w:val="24"/>
              </w:rPr>
              <w:t xml:space="preserve"> (pp. 47–67, problems 3.1, 3.2, 3.3, 3.4, and 3.5)</w:t>
            </w:r>
            <w:r w:rsidR="00171A44" w:rsidRPr="0035445E">
              <w:rPr>
                <w:rFonts w:ascii="Times New Roman" w:eastAsia="Times New Roman" w:hAnsi="Times New Roman" w:cs="Times New Roman"/>
                <w:sz w:val="24"/>
                <w:szCs w:val="24"/>
              </w:rPr>
              <w:t xml:space="preserve">; </w:t>
            </w:r>
            <w:r w:rsidR="00DF53D5" w:rsidRPr="0035445E">
              <w:rPr>
                <w:rFonts w:ascii="Times New Roman" w:eastAsia="Times New Roman" w:hAnsi="Times New Roman" w:cs="Times New Roman"/>
                <w:i/>
                <w:iCs/>
                <w:sz w:val="24"/>
                <w:szCs w:val="24"/>
              </w:rPr>
              <w:t>City of Chicago v. Fulton</w:t>
            </w:r>
            <w:r w:rsidR="00DF53D5" w:rsidRPr="0035445E">
              <w:rPr>
                <w:rFonts w:ascii="Times New Roman" w:eastAsia="Times New Roman" w:hAnsi="Times New Roman" w:cs="Times New Roman"/>
                <w:sz w:val="24"/>
                <w:szCs w:val="24"/>
              </w:rPr>
              <w:t>, 141 S. Ct. 585 (2021)</w:t>
            </w:r>
            <w:r w:rsidR="004C0383" w:rsidRPr="0035445E">
              <w:rPr>
                <w:rFonts w:ascii="Times New Roman" w:eastAsia="Times New Roman" w:hAnsi="Times New Roman" w:cs="Times New Roman"/>
                <w:sz w:val="24"/>
                <w:szCs w:val="24"/>
              </w:rPr>
              <w:t xml:space="preserve"> (on Canvas)</w:t>
            </w:r>
            <w:r w:rsidR="00DF53D5" w:rsidRPr="0035445E">
              <w:rPr>
                <w:rFonts w:ascii="Times New Roman" w:eastAsia="Times New Roman" w:hAnsi="Times New Roman" w:cs="Times New Roman"/>
                <w:sz w:val="24"/>
                <w:szCs w:val="24"/>
              </w:rPr>
              <w:t>.</w:t>
            </w:r>
          </w:p>
          <w:p w14:paraId="01B2A21A" w14:textId="1989FF2A" w:rsidR="007544E6" w:rsidRPr="0035445E" w:rsidRDefault="002941D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After Class:</w:t>
            </w:r>
            <w:r w:rsidRPr="0035445E">
              <w:rPr>
                <w:rFonts w:ascii="Times New Roman" w:eastAsia="Times New Roman" w:hAnsi="Times New Roman" w:cs="Times New Roman"/>
                <w:sz w:val="24"/>
                <w:szCs w:val="24"/>
              </w:rPr>
              <w:t xml:space="preserve"> </w:t>
            </w:r>
            <w:r w:rsidR="00774916" w:rsidRPr="0035445E">
              <w:rPr>
                <w:rFonts w:ascii="Times New Roman" w:eastAsia="Times New Roman" w:hAnsi="Times New Roman" w:cs="Times New Roman"/>
                <w:sz w:val="24"/>
                <w:szCs w:val="24"/>
              </w:rPr>
              <w:t>Send me your résumé; j</w:t>
            </w:r>
            <w:r w:rsidR="00D34F2B" w:rsidRPr="0035445E">
              <w:rPr>
                <w:rFonts w:ascii="Times New Roman" w:eastAsia="Times New Roman" w:hAnsi="Times New Roman" w:cs="Times New Roman"/>
                <w:sz w:val="24"/>
                <w:szCs w:val="24"/>
              </w:rPr>
              <w:t>oin</w:t>
            </w:r>
            <w:r w:rsidR="008072F9" w:rsidRPr="0035445E">
              <w:rPr>
                <w:rFonts w:ascii="Times New Roman" w:eastAsia="Times New Roman" w:hAnsi="Times New Roman" w:cs="Times New Roman"/>
                <w:sz w:val="24"/>
                <w:szCs w:val="24"/>
              </w:rPr>
              <w:t xml:space="preserve"> </w:t>
            </w:r>
            <w:r w:rsidR="00450E6D" w:rsidRPr="0035445E">
              <w:rPr>
                <w:rFonts w:ascii="Times New Roman" w:eastAsia="Times New Roman" w:hAnsi="Times New Roman" w:cs="Times New Roman"/>
                <w:sz w:val="24"/>
                <w:szCs w:val="24"/>
              </w:rPr>
              <w:t>our class</w:t>
            </w:r>
            <w:r w:rsidR="008072F9" w:rsidRPr="0035445E">
              <w:rPr>
                <w:rFonts w:ascii="Times New Roman" w:eastAsia="Times New Roman" w:hAnsi="Times New Roman" w:cs="Times New Roman"/>
                <w:sz w:val="24"/>
                <w:szCs w:val="24"/>
              </w:rPr>
              <w:t xml:space="preserve"> LinkedIn group.</w:t>
            </w:r>
          </w:p>
        </w:tc>
      </w:tr>
      <w:tr w:rsidR="00296006" w:rsidRPr="0035445E" w14:paraId="3674B213" w14:textId="77777777" w:rsidTr="00135D7A">
        <w:trPr>
          <w:trHeight w:val="888"/>
        </w:trPr>
        <w:tc>
          <w:tcPr>
            <w:tcW w:w="1070" w:type="dxa"/>
            <w:shd w:val="clear" w:color="auto" w:fill="auto"/>
            <w:tcMar>
              <w:top w:w="100" w:type="dxa"/>
              <w:left w:w="100" w:type="dxa"/>
              <w:bottom w:w="100" w:type="dxa"/>
              <w:right w:w="100" w:type="dxa"/>
            </w:tcMar>
          </w:tcPr>
          <w:p w14:paraId="47868412" w14:textId="18808F61" w:rsidR="00296006" w:rsidRPr="0035445E" w:rsidRDefault="00CC2E91" w:rsidP="00AA78A3">
            <w:pPr>
              <w:widowControl w:val="0"/>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4</w:t>
            </w:r>
            <w:r w:rsidR="00BE380A" w:rsidRPr="0035445E">
              <w:rPr>
                <w:rFonts w:ascii="Times New Roman" w:eastAsia="Times New Roman" w:hAnsi="Times New Roman" w:cs="Times New Roman"/>
                <w:sz w:val="24"/>
                <w:szCs w:val="24"/>
              </w:rPr>
              <w:t>.</w:t>
            </w:r>
          </w:p>
          <w:p w14:paraId="1709303E" w14:textId="27E51EAA" w:rsidR="00BE380A" w:rsidRPr="0035445E" w:rsidRDefault="00BE380A" w:rsidP="00AA78A3">
            <w:pPr>
              <w:widowControl w:val="0"/>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78B45B29" w14:textId="2F894A32" w:rsidR="00CC2E91" w:rsidRPr="0035445E" w:rsidRDefault="00CC2E91" w:rsidP="00AA78A3">
            <w:pPr>
              <w:widowControl w:val="0"/>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1</w:t>
            </w:r>
          </w:p>
        </w:tc>
        <w:tc>
          <w:tcPr>
            <w:tcW w:w="8290" w:type="dxa"/>
            <w:gridSpan w:val="4"/>
            <w:shd w:val="clear" w:color="auto" w:fill="auto"/>
            <w:tcMar>
              <w:top w:w="100" w:type="dxa"/>
              <w:left w:w="100" w:type="dxa"/>
              <w:bottom w:w="100" w:type="dxa"/>
              <w:right w:w="100" w:type="dxa"/>
            </w:tcMar>
          </w:tcPr>
          <w:p w14:paraId="7FE7BB55" w14:textId="4BCEDB78" w:rsidR="00296006" w:rsidRPr="0035445E" w:rsidRDefault="00CC2E91" w:rsidP="00AA78A3">
            <w:pPr>
              <w:widowControl w:val="0"/>
              <w:spacing w:line="240" w:lineRule="auto"/>
              <w:rPr>
                <w:rFonts w:ascii="Times New Roman" w:eastAsia="Times New Roman" w:hAnsi="Times New Roman" w:cs="Times New Roman"/>
                <w:bCs/>
                <w:i/>
                <w:sz w:val="24"/>
                <w:szCs w:val="24"/>
              </w:rPr>
            </w:pPr>
            <w:r w:rsidRPr="0035445E">
              <w:rPr>
                <w:rFonts w:ascii="Times New Roman" w:eastAsia="Times New Roman" w:hAnsi="Times New Roman" w:cs="Times New Roman"/>
                <w:b/>
                <w:i/>
                <w:sz w:val="24"/>
                <w:szCs w:val="24"/>
              </w:rPr>
              <w:t>Property Exemptions &amp; Bankruptcy Planning</w:t>
            </w:r>
          </w:p>
          <w:p w14:paraId="4C617469" w14:textId="6E0D6860" w:rsidR="00CC2E91" w:rsidRPr="0035445E" w:rsidRDefault="00CD2747" w:rsidP="00AA78A3">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For thousands of years, legal systems have recognized that debtors need </w:t>
            </w:r>
            <w:r w:rsidR="005E106D" w:rsidRPr="0035445E">
              <w:rPr>
                <w:rFonts w:ascii="Times New Roman" w:eastAsia="Times New Roman" w:hAnsi="Times New Roman" w:cs="Times New Roman"/>
                <w:bCs/>
                <w:iCs/>
                <w:sz w:val="24"/>
                <w:szCs w:val="24"/>
              </w:rPr>
              <w:t xml:space="preserve">to shield from creditors </w:t>
            </w:r>
            <w:r w:rsidR="006F36F2" w:rsidRPr="0035445E">
              <w:rPr>
                <w:rFonts w:ascii="Times New Roman" w:eastAsia="Times New Roman" w:hAnsi="Times New Roman" w:cs="Times New Roman"/>
                <w:bCs/>
                <w:iCs/>
                <w:sz w:val="24"/>
                <w:szCs w:val="24"/>
              </w:rPr>
              <w:t>some modicum of personal and professional property.  The contemporary American system is archaic, inconsistent, and arguably both under- and over-inclusive.  Does it adequately protect the very poor?  Does it allow the super</w:t>
            </w:r>
            <w:r w:rsidR="009A41FC" w:rsidRPr="0035445E">
              <w:rPr>
                <w:rFonts w:ascii="Times New Roman" w:eastAsia="Times New Roman" w:hAnsi="Times New Roman" w:cs="Times New Roman"/>
                <w:bCs/>
                <w:iCs/>
                <w:sz w:val="24"/>
                <w:szCs w:val="24"/>
              </w:rPr>
              <w:t>-</w:t>
            </w:r>
            <w:r w:rsidR="006F36F2" w:rsidRPr="0035445E">
              <w:rPr>
                <w:rFonts w:ascii="Times New Roman" w:eastAsia="Times New Roman" w:hAnsi="Times New Roman" w:cs="Times New Roman"/>
                <w:bCs/>
                <w:iCs/>
                <w:sz w:val="24"/>
                <w:szCs w:val="24"/>
              </w:rPr>
              <w:t>rich to evade responsibility</w:t>
            </w:r>
            <w:r w:rsidR="00B25236" w:rsidRPr="0035445E">
              <w:rPr>
                <w:rFonts w:ascii="Times New Roman" w:eastAsia="Times New Roman" w:hAnsi="Times New Roman" w:cs="Times New Roman"/>
                <w:bCs/>
                <w:iCs/>
                <w:sz w:val="24"/>
                <w:szCs w:val="24"/>
              </w:rPr>
              <w:t xml:space="preserve"> by moving to </w:t>
            </w:r>
            <w:r w:rsidR="005E106D" w:rsidRPr="0035445E">
              <w:rPr>
                <w:rFonts w:ascii="Times New Roman" w:eastAsia="Times New Roman" w:hAnsi="Times New Roman" w:cs="Times New Roman"/>
                <w:bCs/>
                <w:iCs/>
                <w:sz w:val="24"/>
                <w:szCs w:val="24"/>
              </w:rPr>
              <w:t>t</w:t>
            </w:r>
            <w:r w:rsidR="00B25236" w:rsidRPr="0035445E">
              <w:rPr>
                <w:rFonts w:ascii="Times New Roman" w:eastAsia="Times New Roman" w:hAnsi="Times New Roman" w:cs="Times New Roman"/>
                <w:bCs/>
                <w:iCs/>
                <w:sz w:val="24"/>
                <w:szCs w:val="24"/>
              </w:rPr>
              <w:t xml:space="preserve">he Sunshine State?  </w:t>
            </w:r>
          </w:p>
          <w:p w14:paraId="5ACA7FB1" w14:textId="77777777" w:rsidR="00371D98" w:rsidRPr="0035445E" w:rsidRDefault="00371D98" w:rsidP="00AA78A3">
            <w:pPr>
              <w:widowControl w:val="0"/>
              <w:spacing w:line="240" w:lineRule="auto"/>
              <w:rPr>
                <w:rFonts w:ascii="Times New Roman" w:eastAsia="Times New Roman" w:hAnsi="Times New Roman" w:cs="Times New Roman"/>
                <w:bCs/>
                <w:i/>
                <w:sz w:val="24"/>
                <w:szCs w:val="24"/>
              </w:rPr>
            </w:pPr>
          </w:p>
          <w:p w14:paraId="37EDBCE7" w14:textId="71AEF3C2" w:rsidR="00CC2E91" w:rsidRPr="0035445E" w:rsidRDefault="00CC2E91" w:rsidP="00AA78A3">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EA1D0F" w:rsidRPr="0035445E">
              <w:rPr>
                <w:rFonts w:ascii="Times New Roman" w:eastAsia="Times New Roman" w:hAnsi="Times New Roman" w:cs="Times New Roman"/>
                <w:bCs/>
                <w:iCs/>
                <w:sz w:val="24"/>
                <w:szCs w:val="24"/>
              </w:rPr>
              <w:t xml:space="preserve">Podcast 4; </w:t>
            </w:r>
            <w:r w:rsidRPr="0035445E">
              <w:rPr>
                <w:rFonts w:ascii="Times New Roman" w:eastAsia="Times New Roman" w:hAnsi="Times New Roman" w:cs="Times New Roman"/>
                <w:bCs/>
                <w:iCs/>
                <w:sz w:val="24"/>
                <w:szCs w:val="24"/>
              </w:rPr>
              <w:t>Assignment 4</w:t>
            </w:r>
            <w:r w:rsidR="00637093" w:rsidRPr="0035445E">
              <w:rPr>
                <w:rFonts w:ascii="Times New Roman" w:eastAsia="Times New Roman" w:hAnsi="Times New Roman" w:cs="Times New Roman"/>
                <w:bCs/>
                <w:iCs/>
                <w:sz w:val="24"/>
                <w:szCs w:val="24"/>
              </w:rPr>
              <w:t xml:space="preserve"> (pp. 71</w:t>
            </w:r>
            <w:r w:rsidR="00371D98" w:rsidRPr="0035445E">
              <w:rPr>
                <w:rFonts w:ascii="Times New Roman" w:eastAsia="Times New Roman" w:hAnsi="Times New Roman" w:cs="Times New Roman"/>
                <w:bCs/>
                <w:iCs/>
                <w:sz w:val="24"/>
                <w:szCs w:val="24"/>
              </w:rPr>
              <w:t>–95, problems 4.1, 4.2, 4.3, and 4.4)</w:t>
            </w:r>
            <w:r w:rsidR="00EA1D0F"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 xml:space="preserve"> </w:t>
            </w:r>
            <w:r w:rsidR="00EA1D0F" w:rsidRPr="0035445E">
              <w:rPr>
                <w:rFonts w:ascii="Times New Roman" w:eastAsia="Times New Roman" w:hAnsi="Times New Roman" w:cs="Times New Roman"/>
                <w:bCs/>
                <w:iCs/>
                <w:sz w:val="24"/>
                <w:szCs w:val="24"/>
              </w:rPr>
              <w:t>Assignment</w:t>
            </w:r>
            <w:r w:rsidRPr="0035445E">
              <w:rPr>
                <w:rFonts w:ascii="Times New Roman" w:eastAsia="Times New Roman" w:hAnsi="Times New Roman" w:cs="Times New Roman"/>
                <w:bCs/>
                <w:iCs/>
                <w:sz w:val="24"/>
                <w:szCs w:val="24"/>
              </w:rPr>
              <w:t xml:space="preserve"> 5</w:t>
            </w:r>
            <w:r w:rsidR="00371D98" w:rsidRPr="0035445E">
              <w:rPr>
                <w:rFonts w:ascii="Times New Roman" w:eastAsia="Times New Roman" w:hAnsi="Times New Roman" w:cs="Times New Roman"/>
                <w:bCs/>
                <w:iCs/>
                <w:sz w:val="24"/>
                <w:szCs w:val="24"/>
              </w:rPr>
              <w:t xml:space="preserve"> (pp. 97–117, problems 5.1, 5.2, 5.3, 5.4, and 5.5)</w:t>
            </w:r>
            <w:r w:rsidR="006F36F2" w:rsidRPr="0035445E">
              <w:rPr>
                <w:rFonts w:ascii="Times New Roman" w:eastAsia="Times New Roman" w:hAnsi="Times New Roman" w:cs="Times New Roman"/>
                <w:bCs/>
                <w:iCs/>
                <w:sz w:val="24"/>
                <w:szCs w:val="24"/>
              </w:rPr>
              <w:t xml:space="preserve">; </w:t>
            </w:r>
            <w:r w:rsidR="003F5555" w:rsidRPr="0035445E">
              <w:rPr>
                <w:rFonts w:ascii="Times New Roman" w:eastAsia="Times New Roman" w:hAnsi="Times New Roman" w:cs="Times New Roman"/>
                <w:bCs/>
                <w:iCs/>
                <w:sz w:val="24"/>
                <w:szCs w:val="24"/>
              </w:rPr>
              <w:t xml:space="preserve">Selected </w:t>
            </w:r>
            <w:r w:rsidR="005029E6" w:rsidRPr="0035445E">
              <w:rPr>
                <w:rFonts w:ascii="Times New Roman" w:eastAsia="Times New Roman" w:hAnsi="Times New Roman" w:cs="Times New Roman"/>
                <w:bCs/>
                <w:iCs/>
                <w:sz w:val="24"/>
                <w:szCs w:val="24"/>
              </w:rPr>
              <w:t>Florida Exemption Laws</w:t>
            </w:r>
            <w:r w:rsidR="00EF173A" w:rsidRPr="0035445E">
              <w:rPr>
                <w:rFonts w:ascii="Times New Roman" w:eastAsia="Times New Roman" w:hAnsi="Times New Roman" w:cs="Times New Roman"/>
                <w:bCs/>
                <w:iCs/>
                <w:sz w:val="24"/>
                <w:szCs w:val="24"/>
              </w:rPr>
              <w:t xml:space="preserve"> (on Canvas)</w:t>
            </w:r>
            <w:r w:rsidR="006F36F2" w:rsidRPr="0035445E">
              <w:rPr>
                <w:rFonts w:ascii="Times New Roman" w:eastAsia="Times New Roman" w:hAnsi="Times New Roman" w:cs="Times New Roman"/>
                <w:bCs/>
                <w:iCs/>
                <w:sz w:val="24"/>
                <w:szCs w:val="24"/>
              </w:rPr>
              <w:t>.</w:t>
            </w:r>
          </w:p>
        </w:tc>
      </w:tr>
      <w:tr w:rsidR="00296006" w:rsidRPr="0035445E" w14:paraId="7E2B3A9C" w14:textId="77777777" w:rsidTr="00CC2E91">
        <w:tc>
          <w:tcPr>
            <w:tcW w:w="1070" w:type="dxa"/>
            <w:shd w:val="clear" w:color="auto" w:fill="auto"/>
            <w:tcMar>
              <w:top w:w="100" w:type="dxa"/>
              <w:left w:w="100" w:type="dxa"/>
              <w:bottom w:w="100" w:type="dxa"/>
              <w:right w:w="100" w:type="dxa"/>
            </w:tcMar>
          </w:tcPr>
          <w:p w14:paraId="539CC943" w14:textId="7F508F18" w:rsidR="00296006"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5</w:t>
            </w:r>
            <w:r w:rsidR="00BE380A" w:rsidRPr="0035445E">
              <w:rPr>
                <w:rFonts w:ascii="Times New Roman" w:eastAsia="Times New Roman" w:hAnsi="Times New Roman" w:cs="Times New Roman"/>
                <w:sz w:val="24"/>
                <w:szCs w:val="24"/>
              </w:rPr>
              <w:t>.</w:t>
            </w:r>
          </w:p>
          <w:p w14:paraId="508E86C0" w14:textId="013F2D74" w:rsidR="00BE380A" w:rsidRPr="0035445E" w:rsidRDefault="00BE380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35E059AC" w14:textId="2C14BAA8"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Sept. </w:t>
            </w:r>
            <w:r w:rsidR="00F54FF0" w:rsidRPr="0035445E">
              <w:rPr>
                <w:rFonts w:ascii="Times New Roman" w:eastAsia="Times New Roman" w:hAnsi="Times New Roman" w:cs="Times New Roman"/>
                <w:sz w:val="24"/>
                <w:szCs w:val="24"/>
              </w:rPr>
              <w:t>6</w:t>
            </w:r>
          </w:p>
        </w:tc>
        <w:tc>
          <w:tcPr>
            <w:tcW w:w="8290" w:type="dxa"/>
            <w:gridSpan w:val="4"/>
            <w:shd w:val="clear" w:color="auto" w:fill="auto"/>
            <w:tcMar>
              <w:top w:w="100" w:type="dxa"/>
              <w:left w:w="100" w:type="dxa"/>
              <w:bottom w:w="100" w:type="dxa"/>
              <w:right w:w="100" w:type="dxa"/>
            </w:tcMar>
          </w:tcPr>
          <w:p w14:paraId="53C410D0" w14:textId="12F60547" w:rsidR="00296006"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Claims</w:t>
            </w:r>
            <w:r w:rsidR="00635665" w:rsidRPr="0035445E">
              <w:rPr>
                <w:rFonts w:ascii="Times New Roman" w:eastAsia="Times New Roman" w:hAnsi="Times New Roman" w:cs="Times New Roman"/>
                <w:b/>
                <w:i/>
                <w:sz w:val="24"/>
                <w:szCs w:val="24"/>
              </w:rPr>
              <w:t xml:space="preserve">, </w:t>
            </w:r>
            <w:r w:rsidRPr="0035445E">
              <w:rPr>
                <w:rFonts w:ascii="Times New Roman" w:eastAsia="Times New Roman" w:hAnsi="Times New Roman" w:cs="Times New Roman"/>
                <w:b/>
                <w:i/>
                <w:sz w:val="24"/>
                <w:szCs w:val="24"/>
              </w:rPr>
              <w:t>Distributions</w:t>
            </w:r>
            <w:r w:rsidR="00635665" w:rsidRPr="0035445E">
              <w:rPr>
                <w:rFonts w:ascii="Times New Roman" w:eastAsia="Times New Roman" w:hAnsi="Times New Roman" w:cs="Times New Roman"/>
                <w:b/>
                <w:i/>
                <w:sz w:val="24"/>
                <w:szCs w:val="24"/>
              </w:rPr>
              <w:t>, and Priority Among Unsecured Creditors</w:t>
            </w:r>
          </w:p>
          <w:p w14:paraId="7A9DDF4C" w14:textId="1ED8ED0F" w:rsidR="00574A3C" w:rsidRPr="0035445E" w:rsidRDefault="0038742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Now that we understand the bankruptcy estate (and what property goes in and what property is exempt), we turn to the claims-allowance process: how creditors file claims with the bankruptcy court; the process of allowing, disputing, and adjudicating claims; and how distributions are made on claims.</w:t>
            </w:r>
          </w:p>
          <w:p w14:paraId="773A423E" w14:textId="77777777" w:rsidR="00B17CFA" w:rsidRPr="0035445E" w:rsidRDefault="00B17CF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26008CEE" w14:textId="6DAB3851"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D31880" w:rsidRPr="0035445E">
              <w:rPr>
                <w:rFonts w:ascii="Times New Roman" w:eastAsia="Times New Roman" w:hAnsi="Times New Roman" w:cs="Times New Roman"/>
                <w:bCs/>
                <w:iCs/>
                <w:sz w:val="24"/>
                <w:szCs w:val="24"/>
              </w:rPr>
              <w:t xml:space="preserve">Podcast 5; </w:t>
            </w:r>
            <w:r w:rsidRPr="0035445E">
              <w:rPr>
                <w:rFonts w:ascii="Times New Roman" w:eastAsia="Times New Roman" w:hAnsi="Times New Roman" w:cs="Times New Roman"/>
                <w:bCs/>
                <w:iCs/>
                <w:sz w:val="24"/>
                <w:szCs w:val="24"/>
              </w:rPr>
              <w:t>Assignment</w:t>
            </w:r>
            <w:r w:rsidR="009D3614" w:rsidRPr="0035445E">
              <w:rPr>
                <w:rFonts w:ascii="Times New Roman" w:eastAsia="Times New Roman" w:hAnsi="Times New Roman" w:cs="Times New Roman"/>
                <w:bCs/>
                <w:iCs/>
                <w:sz w:val="24"/>
                <w:szCs w:val="24"/>
              </w:rPr>
              <w:t xml:space="preserve"> 6</w:t>
            </w:r>
            <w:r w:rsidR="00D31880" w:rsidRPr="0035445E">
              <w:rPr>
                <w:rFonts w:ascii="Times New Roman" w:eastAsia="Times New Roman" w:hAnsi="Times New Roman" w:cs="Times New Roman"/>
                <w:bCs/>
                <w:iCs/>
                <w:sz w:val="24"/>
                <w:szCs w:val="24"/>
              </w:rPr>
              <w:t xml:space="preserve"> (pp. </w:t>
            </w:r>
            <w:r w:rsidR="00387421" w:rsidRPr="0035445E">
              <w:rPr>
                <w:rFonts w:ascii="Times New Roman" w:eastAsia="Times New Roman" w:hAnsi="Times New Roman" w:cs="Times New Roman"/>
                <w:bCs/>
                <w:iCs/>
                <w:sz w:val="24"/>
                <w:szCs w:val="24"/>
              </w:rPr>
              <w:t>121–</w:t>
            </w:r>
            <w:r w:rsidR="00C164E2" w:rsidRPr="0035445E">
              <w:rPr>
                <w:rFonts w:ascii="Times New Roman" w:eastAsia="Times New Roman" w:hAnsi="Times New Roman" w:cs="Times New Roman"/>
                <w:bCs/>
                <w:iCs/>
                <w:sz w:val="24"/>
                <w:szCs w:val="24"/>
              </w:rPr>
              <w:t>41</w:t>
            </w:r>
            <w:r w:rsidR="00D31880" w:rsidRPr="0035445E">
              <w:rPr>
                <w:rFonts w:ascii="Times New Roman" w:eastAsia="Times New Roman" w:hAnsi="Times New Roman" w:cs="Times New Roman"/>
                <w:bCs/>
                <w:iCs/>
                <w:sz w:val="24"/>
                <w:szCs w:val="24"/>
              </w:rPr>
              <w:t>, problems</w:t>
            </w:r>
            <w:r w:rsidR="00C164E2" w:rsidRPr="0035445E">
              <w:rPr>
                <w:rFonts w:ascii="Times New Roman" w:eastAsia="Times New Roman" w:hAnsi="Times New Roman" w:cs="Times New Roman"/>
                <w:bCs/>
                <w:iCs/>
                <w:sz w:val="24"/>
                <w:szCs w:val="24"/>
              </w:rPr>
              <w:t xml:space="preserve"> 6.1, 6.2, 6.3, 6.4, and </w:t>
            </w:r>
            <w:r w:rsidR="00C164E2" w:rsidRPr="0035445E">
              <w:rPr>
                <w:rFonts w:ascii="Times New Roman" w:eastAsia="Times New Roman" w:hAnsi="Times New Roman" w:cs="Times New Roman"/>
                <w:bCs/>
                <w:iCs/>
                <w:sz w:val="24"/>
                <w:szCs w:val="24"/>
              </w:rPr>
              <w:lastRenderedPageBreak/>
              <w:t>6.5</w:t>
            </w:r>
            <w:r w:rsidR="00D31880" w:rsidRPr="0035445E">
              <w:rPr>
                <w:rFonts w:ascii="Times New Roman" w:eastAsia="Times New Roman" w:hAnsi="Times New Roman" w:cs="Times New Roman"/>
                <w:bCs/>
                <w:iCs/>
                <w:sz w:val="24"/>
                <w:szCs w:val="24"/>
              </w:rPr>
              <w:t>)</w:t>
            </w:r>
            <w:r w:rsidR="00971A14" w:rsidRPr="0035445E">
              <w:rPr>
                <w:rFonts w:ascii="Times New Roman" w:eastAsia="Times New Roman" w:hAnsi="Times New Roman" w:cs="Times New Roman"/>
                <w:bCs/>
                <w:iCs/>
                <w:sz w:val="24"/>
                <w:szCs w:val="24"/>
              </w:rPr>
              <w:t xml:space="preserve">; </w:t>
            </w:r>
            <w:r w:rsidR="00635665" w:rsidRPr="0035445E">
              <w:rPr>
                <w:rFonts w:ascii="Times New Roman" w:eastAsia="Times New Roman" w:hAnsi="Times New Roman" w:cs="Times New Roman"/>
                <w:bCs/>
                <w:iCs/>
                <w:sz w:val="24"/>
                <w:szCs w:val="24"/>
              </w:rPr>
              <w:t>Assignment 7 (</w:t>
            </w:r>
            <w:r w:rsidR="00031722" w:rsidRPr="0035445E">
              <w:rPr>
                <w:rFonts w:ascii="Times New Roman" w:eastAsia="Times New Roman" w:hAnsi="Times New Roman" w:cs="Times New Roman"/>
                <w:bCs/>
                <w:iCs/>
                <w:sz w:val="24"/>
                <w:szCs w:val="24"/>
              </w:rPr>
              <w:t>p</w:t>
            </w:r>
            <w:r w:rsidR="009E350F" w:rsidRPr="0035445E">
              <w:rPr>
                <w:rFonts w:ascii="Times New Roman" w:eastAsia="Times New Roman" w:hAnsi="Times New Roman" w:cs="Times New Roman"/>
                <w:bCs/>
                <w:iCs/>
                <w:sz w:val="24"/>
                <w:szCs w:val="24"/>
              </w:rPr>
              <w:t>.</w:t>
            </w:r>
            <w:r w:rsidR="00031722" w:rsidRPr="0035445E">
              <w:rPr>
                <w:rFonts w:ascii="Times New Roman" w:eastAsia="Times New Roman" w:hAnsi="Times New Roman" w:cs="Times New Roman"/>
                <w:bCs/>
                <w:iCs/>
                <w:sz w:val="24"/>
                <w:szCs w:val="24"/>
              </w:rPr>
              <w:t xml:space="preserve"> 143, problem 7</w:t>
            </w:r>
            <w:r w:rsidR="00635665" w:rsidRPr="0035445E">
              <w:rPr>
                <w:rFonts w:ascii="Times New Roman" w:eastAsia="Times New Roman" w:hAnsi="Times New Roman" w:cs="Times New Roman"/>
                <w:bCs/>
                <w:iCs/>
                <w:sz w:val="24"/>
                <w:szCs w:val="24"/>
              </w:rPr>
              <w:t>) (N.B.: Do not be fooled by the short reading</w:t>
            </w:r>
            <w:r w:rsidR="00FF765A" w:rsidRPr="0035445E">
              <w:rPr>
                <w:rFonts w:ascii="Times New Roman" w:eastAsia="Times New Roman" w:hAnsi="Times New Roman" w:cs="Times New Roman"/>
                <w:bCs/>
                <w:iCs/>
                <w:sz w:val="24"/>
                <w:szCs w:val="24"/>
              </w:rPr>
              <w:t>;</w:t>
            </w:r>
            <w:r w:rsidR="00635665" w:rsidRPr="0035445E">
              <w:rPr>
                <w:rFonts w:ascii="Times New Roman" w:eastAsia="Times New Roman" w:hAnsi="Times New Roman" w:cs="Times New Roman"/>
                <w:bCs/>
                <w:iCs/>
                <w:sz w:val="24"/>
                <w:szCs w:val="24"/>
              </w:rPr>
              <w:t xml:space="preserve"> </w:t>
            </w:r>
            <w:r w:rsidR="00FF765A" w:rsidRPr="0035445E">
              <w:rPr>
                <w:rFonts w:ascii="Times New Roman" w:eastAsia="Times New Roman" w:hAnsi="Times New Roman" w:cs="Times New Roman"/>
                <w:bCs/>
                <w:iCs/>
                <w:sz w:val="24"/>
                <w:szCs w:val="24"/>
              </w:rPr>
              <w:t>t</w:t>
            </w:r>
            <w:r w:rsidR="00635665" w:rsidRPr="0035445E">
              <w:rPr>
                <w:rFonts w:ascii="Times New Roman" w:eastAsia="Times New Roman" w:hAnsi="Times New Roman" w:cs="Times New Roman"/>
                <w:bCs/>
                <w:iCs/>
                <w:sz w:val="24"/>
                <w:szCs w:val="24"/>
              </w:rPr>
              <w:t xml:space="preserve">he problem requires extensive reading in the Code.); </w:t>
            </w:r>
            <w:r w:rsidR="00971A14" w:rsidRPr="0035445E">
              <w:rPr>
                <w:rFonts w:ascii="Times New Roman" w:eastAsia="Times New Roman" w:hAnsi="Times New Roman" w:cs="Times New Roman"/>
                <w:bCs/>
                <w:i/>
                <w:sz w:val="24"/>
                <w:szCs w:val="24"/>
              </w:rPr>
              <w:t>Midland Funding, LLC v. Johnson</w:t>
            </w:r>
            <w:r w:rsidR="00971A14" w:rsidRPr="0035445E">
              <w:rPr>
                <w:rFonts w:ascii="Times New Roman" w:eastAsia="Times New Roman" w:hAnsi="Times New Roman" w:cs="Times New Roman"/>
                <w:bCs/>
                <w:iCs/>
                <w:sz w:val="24"/>
                <w:szCs w:val="24"/>
              </w:rPr>
              <w:t>, 137 S. Ct. 1407 (2017) (on Canvas).</w:t>
            </w:r>
          </w:p>
        </w:tc>
      </w:tr>
      <w:tr w:rsidR="00296006" w:rsidRPr="0035445E" w14:paraId="512A4971" w14:textId="77777777" w:rsidTr="00CC2E91">
        <w:trPr>
          <w:trHeight w:val="938"/>
        </w:trPr>
        <w:tc>
          <w:tcPr>
            <w:tcW w:w="1070" w:type="dxa"/>
            <w:shd w:val="clear" w:color="auto" w:fill="auto"/>
            <w:tcMar>
              <w:top w:w="100" w:type="dxa"/>
              <w:left w:w="100" w:type="dxa"/>
              <w:bottom w:w="100" w:type="dxa"/>
              <w:right w:w="100" w:type="dxa"/>
            </w:tcMar>
          </w:tcPr>
          <w:p w14:paraId="3115214F" w14:textId="7C9CE1A5" w:rsidR="00296006"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6</w:t>
            </w:r>
            <w:r w:rsidR="00A64BB9" w:rsidRPr="0035445E">
              <w:rPr>
                <w:rFonts w:ascii="Times New Roman" w:eastAsia="Times New Roman" w:hAnsi="Times New Roman" w:cs="Times New Roman"/>
                <w:sz w:val="24"/>
                <w:szCs w:val="24"/>
              </w:rPr>
              <w:t>.</w:t>
            </w:r>
          </w:p>
          <w:p w14:paraId="298968FC" w14:textId="39123449" w:rsidR="00A64BB9" w:rsidRPr="0035445E" w:rsidRDefault="00A64BB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5B745CB2" w14:textId="4ACB4815"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Sept. </w:t>
            </w:r>
            <w:r w:rsidR="00F54FF0" w:rsidRPr="0035445E">
              <w:rPr>
                <w:rFonts w:ascii="Times New Roman" w:eastAsia="Times New Roman" w:hAnsi="Times New Roman" w:cs="Times New Roman"/>
                <w:sz w:val="24"/>
                <w:szCs w:val="24"/>
              </w:rPr>
              <w:t>8</w:t>
            </w:r>
          </w:p>
        </w:tc>
        <w:tc>
          <w:tcPr>
            <w:tcW w:w="8290" w:type="dxa"/>
            <w:gridSpan w:val="4"/>
            <w:shd w:val="clear" w:color="auto" w:fill="auto"/>
            <w:tcMar>
              <w:top w:w="100" w:type="dxa"/>
              <w:left w:w="100" w:type="dxa"/>
              <w:bottom w:w="100" w:type="dxa"/>
              <w:right w:w="100" w:type="dxa"/>
            </w:tcMar>
          </w:tcPr>
          <w:p w14:paraId="5C684927" w14:textId="70E7DC2D" w:rsidR="006E18CD" w:rsidRPr="0035445E" w:rsidRDefault="006E18CD"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Discharge &amp; the Debtor’s Position After Bankruptcy</w:t>
            </w:r>
          </w:p>
          <w:p w14:paraId="27CB4F5C" w14:textId="6E6FAA63" w:rsidR="006E18CD" w:rsidRPr="0035445E" w:rsidRDefault="001805F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We </w:t>
            </w:r>
            <w:r w:rsidR="00EB1CB4" w:rsidRPr="0035445E">
              <w:rPr>
                <w:rFonts w:ascii="Times New Roman" w:eastAsia="Times New Roman" w:hAnsi="Times New Roman" w:cs="Times New Roman"/>
                <w:sz w:val="24"/>
                <w:szCs w:val="24"/>
              </w:rPr>
              <w:t>conclude</w:t>
            </w:r>
            <w:r w:rsidRPr="0035445E">
              <w:rPr>
                <w:rFonts w:ascii="Times New Roman" w:eastAsia="Times New Roman" w:hAnsi="Times New Roman" w:cs="Times New Roman"/>
                <w:sz w:val="24"/>
                <w:szCs w:val="24"/>
              </w:rPr>
              <w:t xml:space="preserve"> our </w:t>
            </w:r>
            <w:r w:rsidR="001A5642" w:rsidRPr="0035445E">
              <w:rPr>
                <w:rFonts w:ascii="Times New Roman" w:eastAsia="Times New Roman" w:hAnsi="Times New Roman" w:cs="Times New Roman"/>
                <w:sz w:val="24"/>
                <w:szCs w:val="24"/>
              </w:rPr>
              <w:t>treatment of “fresh start” bankruptcy</w:t>
            </w:r>
            <w:r w:rsidRPr="0035445E">
              <w:rPr>
                <w:rFonts w:ascii="Times New Roman" w:eastAsia="Times New Roman" w:hAnsi="Times New Roman" w:cs="Times New Roman"/>
                <w:sz w:val="24"/>
                <w:szCs w:val="24"/>
              </w:rPr>
              <w:t xml:space="preserve"> by exploring the discharge of claims against the debtor and the debtor’s position after bankruptcy.  We</w:t>
            </w:r>
            <w:r w:rsidR="005211F0" w:rsidRPr="0035445E">
              <w:rPr>
                <w:rFonts w:ascii="Times New Roman" w:eastAsia="Times New Roman" w:hAnsi="Times New Roman" w:cs="Times New Roman"/>
                <w:sz w:val="24"/>
                <w:szCs w:val="24"/>
              </w:rPr>
              <w:t xml:space="preserve"> wi</w:t>
            </w:r>
            <w:r w:rsidRPr="0035445E">
              <w:rPr>
                <w:rFonts w:ascii="Times New Roman" w:eastAsia="Times New Roman" w:hAnsi="Times New Roman" w:cs="Times New Roman"/>
                <w:sz w:val="24"/>
                <w:szCs w:val="24"/>
              </w:rPr>
              <w:t>ll explore the bankruptcy discharge, special claims (</w:t>
            </w:r>
            <w:r w:rsidRPr="0035445E">
              <w:rPr>
                <w:rFonts w:ascii="Times New Roman" w:eastAsia="Times New Roman" w:hAnsi="Times New Roman" w:cs="Times New Roman"/>
                <w:i/>
                <w:iCs/>
                <w:sz w:val="24"/>
                <w:szCs w:val="24"/>
              </w:rPr>
              <w:t>e.g.</w:t>
            </w:r>
            <w:r w:rsidRPr="0035445E">
              <w:rPr>
                <w:rFonts w:ascii="Times New Roman" w:eastAsia="Times New Roman" w:hAnsi="Times New Roman" w:cs="Times New Roman"/>
                <w:sz w:val="24"/>
                <w:szCs w:val="24"/>
              </w:rPr>
              <w:t xml:space="preserve">, student loans), bankruptcy crimes — and what kind of fresh start debtors really enjoy after a Chapter 7 </w:t>
            </w:r>
            <w:r w:rsidR="001A5642" w:rsidRPr="0035445E">
              <w:rPr>
                <w:rFonts w:ascii="Times New Roman" w:eastAsia="Times New Roman" w:hAnsi="Times New Roman" w:cs="Times New Roman"/>
                <w:sz w:val="24"/>
                <w:szCs w:val="24"/>
              </w:rPr>
              <w:t>case</w:t>
            </w:r>
            <w:r w:rsidRPr="0035445E">
              <w:rPr>
                <w:rFonts w:ascii="Times New Roman" w:eastAsia="Times New Roman" w:hAnsi="Times New Roman" w:cs="Times New Roman"/>
                <w:sz w:val="24"/>
                <w:szCs w:val="24"/>
              </w:rPr>
              <w:t xml:space="preserve">. </w:t>
            </w:r>
          </w:p>
          <w:p w14:paraId="0D65FF5F" w14:textId="77777777" w:rsidR="001805F3" w:rsidRPr="0035445E" w:rsidRDefault="001805F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9F1828D" w14:textId="064B0A63" w:rsidR="009D3614" w:rsidRPr="0035445E" w:rsidRDefault="006E18CD"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1805F3" w:rsidRPr="0035445E">
              <w:rPr>
                <w:rFonts w:ascii="Times New Roman" w:eastAsia="Times New Roman" w:hAnsi="Times New Roman" w:cs="Times New Roman"/>
                <w:sz w:val="24"/>
                <w:szCs w:val="24"/>
              </w:rPr>
              <w:t xml:space="preserve">Podcast 6; </w:t>
            </w:r>
            <w:r w:rsidRPr="0035445E">
              <w:rPr>
                <w:rFonts w:ascii="Times New Roman" w:eastAsia="Times New Roman" w:hAnsi="Times New Roman" w:cs="Times New Roman"/>
                <w:sz w:val="24"/>
                <w:szCs w:val="24"/>
              </w:rPr>
              <w:t>Assignment 8</w:t>
            </w:r>
            <w:r w:rsidR="001805F3" w:rsidRPr="0035445E">
              <w:rPr>
                <w:rFonts w:ascii="Times New Roman" w:eastAsia="Times New Roman" w:hAnsi="Times New Roman" w:cs="Times New Roman"/>
                <w:sz w:val="24"/>
                <w:szCs w:val="24"/>
              </w:rPr>
              <w:t xml:space="preserve"> (</w:t>
            </w:r>
            <w:r w:rsidR="00174898" w:rsidRPr="0035445E">
              <w:rPr>
                <w:rFonts w:ascii="Times New Roman" w:eastAsia="Times New Roman" w:hAnsi="Times New Roman" w:cs="Times New Roman"/>
                <w:sz w:val="24"/>
                <w:szCs w:val="24"/>
              </w:rPr>
              <w:t>pp. 145–68, problems 8.1, 8.2, 8.3, 8.4, and 8.5</w:t>
            </w:r>
            <w:r w:rsidR="001805F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w:t>
            </w:r>
            <w:r w:rsidR="001805F3" w:rsidRPr="0035445E">
              <w:rPr>
                <w:rFonts w:ascii="Times New Roman" w:eastAsia="Times New Roman" w:hAnsi="Times New Roman" w:cs="Times New Roman"/>
                <w:sz w:val="24"/>
                <w:szCs w:val="24"/>
              </w:rPr>
              <w:t>Assignment</w:t>
            </w:r>
            <w:r w:rsidRPr="0035445E">
              <w:rPr>
                <w:rFonts w:ascii="Times New Roman" w:eastAsia="Times New Roman" w:hAnsi="Times New Roman" w:cs="Times New Roman"/>
                <w:sz w:val="24"/>
                <w:szCs w:val="24"/>
              </w:rPr>
              <w:t xml:space="preserve"> 9</w:t>
            </w:r>
            <w:r w:rsidR="00174898" w:rsidRPr="0035445E">
              <w:rPr>
                <w:rFonts w:ascii="Times New Roman" w:eastAsia="Times New Roman" w:hAnsi="Times New Roman" w:cs="Times New Roman"/>
                <w:sz w:val="24"/>
                <w:szCs w:val="24"/>
              </w:rPr>
              <w:t xml:space="preserve"> (pp. 171–91, problems 9.1, 9.2, 9.3, 9.4, 9.5, and 9.6).</w:t>
            </w:r>
          </w:p>
        </w:tc>
      </w:tr>
      <w:tr w:rsidR="00296006" w:rsidRPr="0035445E" w14:paraId="5B9FCC7F" w14:textId="77777777" w:rsidTr="00CC2E91">
        <w:tc>
          <w:tcPr>
            <w:tcW w:w="1070" w:type="dxa"/>
            <w:shd w:val="clear" w:color="auto" w:fill="auto"/>
            <w:tcMar>
              <w:top w:w="100" w:type="dxa"/>
              <w:left w:w="100" w:type="dxa"/>
              <w:bottom w:w="100" w:type="dxa"/>
              <w:right w:w="100" w:type="dxa"/>
            </w:tcMar>
          </w:tcPr>
          <w:p w14:paraId="3D04B538" w14:textId="0A6C9CD4" w:rsidR="00296006"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7.</w:t>
            </w:r>
          </w:p>
          <w:p w14:paraId="03C92F5C" w14:textId="7A9B38D5" w:rsidR="00A64BB9" w:rsidRPr="0035445E" w:rsidRDefault="00A64BB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5E50554E" w14:textId="5C0DA48E" w:rsidR="00574A3C" w:rsidRPr="0035445E" w:rsidRDefault="00574A3C"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Sept. </w:t>
            </w:r>
            <w:r w:rsidR="00F54FF0" w:rsidRPr="0035445E">
              <w:rPr>
                <w:rFonts w:ascii="Times New Roman" w:eastAsia="Times New Roman" w:hAnsi="Times New Roman" w:cs="Times New Roman"/>
                <w:sz w:val="24"/>
                <w:szCs w:val="24"/>
              </w:rPr>
              <w:t>13</w:t>
            </w:r>
          </w:p>
        </w:tc>
        <w:tc>
          <w:tcPr>
            <w:tcW w:w="8290" w:type="dxa"/>
            <w:gridSpan w:val="4"/>
            <w:shd w:val="clear" w:color="auto" w:fill="auto"/>
            <w:tcMar>
              <w:top w:w="100" w:type="dxa"/>
              <w:left w:w="100" w:type="dxa"/>
              <w:bottom w:w="100" w:type="dxa"/>
              <w:right w:w="100" w:type="dxa"/>
            </w:tcMar>
          </w:tcPr>
          <w:p w14:paraId="57AE5C29" w14:textId="77777777" w:rsidR="00BE717A" w:rsidRPr="0035445E" w:rsidRDefault="00BE717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bCs/>
                <w:i/>
                <w:iCs/>
                <w:sz w:val="24"/>
                <w:szCs w:val="24"/>
              </w:rPr>
              <w:t>Secured &amp; Unsecured Creditors in Chapter 13</w:t>
            </w:r>
          </w:p>
          <w:p w14:paraId="57127539" w14:textId="60867778" w:rsidR="00BE717A" w:rsidRPr="0035445E" w:rsidRDefault="00DF044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Next, we turn to a whirlwind tour of Chapter 13 “repayment” bankruptcy, the second major option for individual debtors.  Chapter 13 requires debtors to commit their disposable income to repaying creditors for </w:t>
            </w:r>
            <w:r w:rsidR="005211F0" w:rsidRPr="0035445E">
              <w:rPr>
                <w:rFonts w:ascii="Times New Roman" w:eastAsia="Times New Roman" w:hAnsi="Times New Roman" w:cs="Times New Roman"/>
                <w:sz w:val="24"/>
                <w:szCs w:val="24"/>
              </w:rPr>
              <w:t xml:space="preserve">several years but allows them to keep certain assets like a home or a car.  We will examine the treatment of secured and unsecured creditors in a Chapter 13 case. </w:t>
            </w:r>
          </w:p>
          <w:p w14:paraId="777F60FE" w14:textId="77777777" w:rsidR="001805F3" w:rsidRPr="0035445E" w:rsidRDefault="001805F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616E32CD" w14:textId="22D37DFB" w:rsidR="00BC3AA2" w:rsidRPr="0035445E" w:rsidRDefault="00BE717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DF044A" w:rsidRPr="0035445E">
              <w:rPr>
                <w:rFonts w:ascii="Times New Roman" w:eastAsia="Times New Roman" w:hAnsi="Times New Roman" w:cs="Times New Roman"/>
                <w:sz w:val="24"/>
                <w:szCs w:val="24"/>
              </w:rPr>
              <w:t xml:space="preserve">Podcast 7; </w:t>
            </w:r>
            <w:r w:rsidRPr="0035445E">
              <w:rPr>
                <w:rFonts w:ascii="Times New Roman" w:eastAsia="Times New Roman" w:hAnsi="Times New Roman" w:cs="Times New Roman"/>
                <w:sz w:val="24"/>
                <w:szCs w:val="24"/>
              </w:rPr>
              <w:t>Assignment 10</w:t>
            </w:r>
            <w:r w:rsidR="007C45CF" w:rsidRPr="0035445E">
              <w:rPr>
                <w:rFonts w:ascii="Times New Roman" w:eastAsia="Times New Roman" w:hAnsi="Times New Roman" w:cs="Times New Roman"/>
                <w:sz w:val="24"/>
                <w:szCs w:val="24"/>
              </w:rPr>
              <w:t xml:space="preserve"> (pp. 195–216, problems 10.1, 10.2, 10.3, 10.4, and 10.5)</w:t>
            </w:r>
            <w:r w:rsidR="009F7CE5" w:rsidRPr="0035445E">
              <w:rPr>
                <w:rFonts w:ascii="Times New Roman" w:eastAsia="Times New Roman" w:hAnsi="Times New Roman" w:cs="Times New Roman"/>
                <w:sz w:val="24"/>
                <w:szCs w:val="24"/>
              </w:rPr>
              <w:t xml:space="preserve">; Assignment </w:t>
            </w:r>
            <w:r w:rsidRPr="0035445E">
              <w:rPr>
                <w:rFonts w:ascii="Times New Roman" w:eastAsia="Times New Roman" w:hAnsi="Times New Roman" w:cs="Times New Roman"/>
                <w:sz w:val="24"/>
                <w:szCs w:val="24"/>
              </w:rPr>
              <w:t>11</w:t>
            </w:r>
            <w:r w:rsidR="007C45CF" w:rsidRPr="0035445E">
              <w:rPr>
                <w:rFonts w:ascii="Times New Roman" w:eastAsia="Times New Roman" w:hAnsi="Times New Roman" w:cs="Times New Roman"/>
                <w:sz w:val="24"/>
                <w:szCs w:val="24"/>
              </w:rPr>
              <w:t xml:space="preserve"> (pp. 219–38, problems 11.1, 11.2, 11.3, 11.4, and 11.5).</w:t>
            </w:r>
          </w:p>
        </w:tc>
      </w:tr>
      <w:tr w:rsidR="00296006" w:rsidRPr="0035445E" w14:paraId="567F8D92" w14:textId="77777777" w:rsidTr="00CC2E91">
        <w:tc>
          <w:tcPr>
            <w:tcW w:w="1070" w:type="dxa"/>
            <w:shd w:val="clear" w:color="auto" w:fill="auto"/>
            <w:tcMar>
              <w:top w:w="100" w:type="dxa"/>
              <w:left w:w="100" w:type="dxa"/>
              <w:bottom w:w="100" w:type="dxa"/>
              <w:right w:w="100" w:type="dxa"/>
            </w:tcMar>
          </w:tcPr>
          <w:p w14:paraId="1722FB31" w14:textId="2FE04FCC" w:rsidR="00296006" w:rsidRPr="0035445E" w:rsidRDefault="0023725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8.</w:t>
            </w:r>
          </w:p>
          <w:p w14:paraId="4B6207DF" w14:textId="662DA806" w:rsidR="00A64BB9" w:rsidRPr="0035445E" w:rsidRDefault="00A64BB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1C74FECD" w14:textId="1C8DD2A3" w:rsidR="00F54FF0" w:rsidRPr="0035445E" w:rsidRDefault="00F54FF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15</w:t>
            </w:r>
          </w:p>
        </w:tc>
        <w:tc>
          <w:tcPr>
            <w:tcW w:w="8290" w:type="dxa"/>
            <w:gridSpan w:val="4"/>
            <w:shd w:val="clear" w:color="auto" w:fill="auto"/>
            <w:tcMar>
              <w:top w:w="100" w:type="dxa"/>
              <w:left w:w="100" w:type="dxa"/>
              <w:bottom w:w="100" w:type="dxa"/>
              <w:right w:w="100" w:type="dxa"/>
            </w:tcMar>
          </w:tcPr>
          <w:p w14:paraId="3A965B6F" w14:textId="14FCDA62" w:rsidR="00BE717A" w:rsidRPr="0035445E" w:rsidRDefault="00BE717A"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The Means Test</w:t>
            </w:r>
            <w:r w:rsidR="00C27269" w:rsidRPr="0035445E">
              <w:rPr>
                <w:rFonts w:ascii="Times New Roman" w:eastAsia="Times New Roman" w:hAnsi="Times New Roman" w:cs="Times New Roman"/>
                <w:b/>
                <w:i/>
                <w:sz w:val="24"/>
                <w:szCs w:val="24"/>
              </w:rPr>
              <w:t xml:space="preserve"> and Chapter Choice</w:t>
            </w:r>
          </w:p>
          <w:p w14:paraId="498B0C54" w14:textId="2130DE74" w:rsidR="001C689B" w:rsidRPr="0035445E" w:rsidRDefault="00635CA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We</w:t>
            </w:r>
            <w:r w:rsidR="00AA6108" w:rsidRPr="0035445E">
              <w:rPr>
                <w:rFonts w:ascii="Times New Roman" w:eastAsia="Times New Roman" w:hAnsi="Times New Roman" w:cs="Times New Roman"/>
                <w:sz w:val="24"/>
                <w:szCs w:val="24"/>
              </w:rPr>
              <w:t xml:space="preserve"> start to wrap up our section on </w:t>
            </w:r>
            <w:r w:rsidR="003D33D0" w:rsidRPr="0035445E">
              <w:rPr>
                <w:rFonts w:ascii="Times New Roman" w:eastAsia="Times New Roman" w:hAnsi="Times New Roman" w:cs="Times New Roman"/>
                <w:sz w:val="24"/>
                <w:szCs w:val="24"/>
              </w:rPr>
              <w:t>consumer</w:t>
            </w:r>
            <w:r w:rsidR="00AA6108" w:rsidRPr="0035445E">
              <w:rPr>
                <w:rFonts w:ascii="Times New Roman" w:eastAsia="Times New Roman" w:hAnsi="Times New Roman" w:cs="Times New Roman"/>
                <w:sz w:val="24"/>
                <w:szCs w:val="24"/>
              </w:rPr>
              <w:t xml:space="preserve"> debtors by exploring the “means test” </w:t>
            </w:r>
            <w:r w:rsidR="00782A91" w:rsidRPr="0035445E">
              <w:rPr>
                <w:rFonts w:ascii="Times New Roman" w:eastAsia="Times New Roman" w:hAnsi="Times New Roman" w:cs="Times New Roman"/>
                <w:sz w:val="24"/>
                <w:szCs w:val="24"/>
              </w:rPr>
              <w:t>that Congress erected</w:t>
            </w:r>
            <w:r w:rsidR="00AA6108" w:rsidRPr="0035445E">
              <w:rPr>
                <w:rFonts w:ascii="Times New Roman" w:eastAsia="Times New Roman" w:hAnsi="Times New Roman" w:cs="Times New Roman"/>
                <w:sz w:val="24"/>
                <w:szCs w:val="24"/>
              </w:rPr>
              <w:t xml:space="preserve"> in the Bankruptcy Abuse Prevention and Consumer Protection Act of 2005 (“BAPCPA”) and the considerations</w:t>
            </w:r>
            <w:r w:rsidRPr="0035445E">
              <w:rPr>
                <w:rFonts w:ascii="Times New Roman" w:eastAsia="Times New Roman" w:hAnsi="Times New Roman" w:cs="Times New Roman"/>
                <w:sz w:val="24"/>
                <w:szCs w:val="24"/>
              </w:rPr>
              <w:t xml:space="preserve"> that</w:t>
            </w:r>
            <w:r w:rsidR="00AA6108" w:rsidRPr="0035445E">
              <w:rPr>
                <w:rFonts w:ascii="Times New Roman" w:eastAsia="Times New Roman" w:hAnsi="Times New Roman" w:cs="Times New Roman"/>
                <w:sz w:val="24"/>
                <w:szCs w:val="24"/>
              </w:rPr>
              <w:t xml:space="preserve"> debtors and their lawyers think about when deciding </w:t>
            </w:r>
            <w:r w:rsidRPr="0035445E">
              <w:rPr>
                <w:rFonts w:ascii="Times New Roman" w:eastAsia="Times New Roman" w:hAnsi="Times New Roman" w:cs="Times New Roman"/>
                <w:sz w:val="24"/>
                <w:szCs w:val="24"/>
              </w:rPr>
              <w:t>under which chapter to file.</w:t>
            </w:r>
            <w:r w:rsidR="001C689B">
              <w:rPr>
                <w:rFonts w:ascii="Times New Roman" w:eastAsia="Times New Roman" w:hAnsi="Times New Roman" w:cs="Times New Roman"/>
                <w:sz w:val="24"/>
                <w:szCs w:val="24"/>
              </w:rPr>
              <w:t xml:space="preserve">  We will also delve into some fraught questions of poverty, stigma, gender, and race.</w:t>
            </w:r>
          </w:p>
          <w:p w14:paraId="0C088000" w14:textId="77777777" w:rsidR="001805F3" w:rsidRPr="0035445E" w:rsidRDefault="001805F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10274452" w14:textId="7FF71694" w:rsidR="00BC3AA2" w:rsidRPr="0035445E" w:rsidRDefault="00BE717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DF044A" w:rsidRPr="0035445E">
              <w:rPr>
                <w:rFonts w:ascii="Times New Roman" w:eastAsia="Times New Roman" w:hAnsi="Times New Roman" w:cs="Times New Roman"/>
                <w:sz w:val="24"/>
                <w:szCs w:val="24"/>
              </w:rPr>
              <w:t xml:space="preserve">Podcast 8; </w:t>
            </w:r>
            <w:r w:rsidRPr="0035445E">
              <w:rPr>
                <w:rFonts w:ascii="Times New Roman" w:eastAsia="Times New Roman" w:hAnsi="Times New Roman" w:cs="Times New Roman"/>
                <w:sz w:val="24"/>
                <w:szCs w:val="24"/>
              </w:rPr>
              <w:t>Assignment 12</w:t>
            </w:r>
            <w:r w:rsidR="006C0362" w:rsidRPr="0035445E">
              <w:rPr>
                <w:rFonts w:ascii="Times New Roman" w:eastAsia="Times New Roman" w:hAnsi="Times New Roman" w:cs="Times New Roman"/>
                <w:sz w:val="24"/>
                <w:szCs w:val="24"/>
              </w:rPr>
              <w:t xml:space="preserve"> (pp. 241–64, problems 12.1, 12.2, 12.3, 12.4 and 12.5)</w:t>
            </w:r>
            <w:r w:rsidR="00DF044A" w:rsidRPr="0035445E">
              <w:rPr>
                <w:rFonts w:ascii="Times New Roman" w:eastAsia="Times New Roman" w:hAnsi="Times New Roman" w:cs="Times New Roman"/>
                <w:sz w:val="24"/>
                <w:szCs w:val="24"/>
              </w:rPr>
              <w:t xml:space="preserve">; </w:t>
            </w:r>
            <w:r w:rsidR="00C27269" w:rsidRPr="0035445E">
              <w:rPr>
                <w:rFonts w:ascii="Times New Roman" w:eastAsia="Times New Roman" w:hAnsi="Times New Roman" w:cs="Times New Roman"/>
                <w:sz w:val="24"/>
                <w:szCs w:val="24"/>
              </w:rPr>
              <w:t>Assignment 13</w:t>
            </w:r>
            <w:r w:rsidR="006C0362" w:rsidRPr="0035445E">
              <w:rPr>
                <w:rFonts w:ascii="Times New Roman" w:eastAsia="Times New Roman" w:hAnsi="Times New Roman" w:cs="Times New Roman"/>
                <w:sz w:val="24"/>
                <w:szCs w:val="24"/>
              </w:rPr>
              <w:t xml:space="preserve"> (267–89, problems 13.1, 13.2, 13.3, 13.4, and 13.5).</w:t>
            </w:r>
          </w:p>
          <w:p w14:paraId="63307EDB" w14:textId="0AC73C23" w:rsidR="00C27269" w:rsidRPr="0035445E" w:rsidRDefault="00C2726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Cs/>
                <w:iCs/>
                <w:sz w:val="24"/>
                <w:szCs w:val="24"/>
                <w:u w:val="single"/>
              </w:rPr>
              <w:t>After Class:</w:t>
            </w:r>
            <w:r w:rsidRPr="0035445E">
              <w:rPr>
                <w:rFonts w:ascii="Times New Roman" w:eastAsia="Times New Roman" w:hAnsi="Times New Roman" w:cs="Times New Roman"/>
                <w:bCs/>
                <w:iCs/>
                <w:sz w:val="24"/>
                <w:szCs w:val="24"/>
              </w:rPr>
              <w:t xml:space="preserve"> “Fresh Start Clinic” Assignment</w:t>
            </w:r>
            <w:r w:rsidR="00326918" w:rsidRPr="0035445E">
              <w:rPr>
                <w:rFonts w:ascii="Times New Roman" w:eastAsia="Times New Roman" w:hAnsi="Times New Roman" w:cs="Times New Roman"/>
                <w:bCs/>
                <w:iCs/>
                <w:sz w:val="24"/>
                <w:szCs w:val="24"/>
              </w:rPr>
              <w:t xml:space="preserve"> (10%)</w:t>
            </w:r>
            <w:r w:rsidR="006C0362" w:rsidRPr="0035445E">
              <w:rPr>
                <w:rFonts w:ascii="Times New Roman" w:eastAsia="Times New Roman" w:hAnsi="Times New Roman" w:cs="Times New Roman"/>
                <w:bCs/>
                <w:iCs/>
                <w:sz w:val="24"/>
                <w:szCs w:val="24"/>
              </w:rPr>
              <w:t>: Y</w:t>
            </w:r>
            <w:r w:rsidRPr="0035445E">
              <w:rPr>
                <w:rFonts w:ascii="Times New Roman" w:eastAsia="Times New Roman" w:hAnsi="Times New Roman" w:cs="Times New Roman"/>
                <w:bCs/>
                <w:iCs/>
                <w:sz w:val="24"/>
                <w:szCs w:val="24"/>
              </w:rPr>
              <w:t xml:space="preserve">ou will have </w:t>
            </w:r>
            <w:r w:rsidR="006C0362" w:rsidRPr="0035445E">
              <w:rPr>
                <w:rFonts w:ascii="Times New Roman" w:eastAsia="Times New Roman" w:hAnsi="Times New Roman" w:cs="Times New Roman"/>
                <w:bCs/>
                <w:iCs/>
                <w:sz w:val="24"/>
                <w:szCs w:val="24"/>
              </w:rPr>
              <w:t>one</w:t>
            </w:r>
            <w:r w:rsidRPr="0035445E">
              <w:rPr>
                <w:rFonts w:ascii="Times New Roman" w:eastAsia="Times New Roman" w:hAnsi="Times New Roman" w:cs="Times New Roman"/>
                <w:bCs/>
                <w:iCs/>
                <w:sz w:val="24"/>
                <w:szCs w:val="24"/>
              </w:rPr>
              <w:t xml:space="preserve"> week</w:t>
            </w:r>
            <w:r w:rsidR="006C0362" w:rsidRPr="0035445E">
              <w:rPr>
                <w:rFonts w:ascii="Times New Roman" w:eastAsia="Times New Roman" w:hAnsi="Times New Roman" w:cs="Times New Roman"/>
                <w:bCs/>
                <w:iCs/>
                <w:sz w:val="24"/>
                <w:szCs w:val="24"/>
              </w:rPr>
              <w:t xml:space="preserve"> to conduct the intake interview with your “clients” and draft </w:t>
            </w:r>
            <w:r w:rsidR="00982251" w:rsidRPr="0035445E">
              <w:rPr>
                <w:rFonts w:ascii="Times New Roman" w:eastAsia="Times New Roman" w:hAnsi="Times New Roman" w:cs="Times New Roman"/>
                <w:bCs/>
                <w:iCs/>
                <w:sz w:val="24"/>
                <w:szCs w:val="24"/>
              </w:rPr>
              <w:t>your M</w:t>
            </w:r>
            <w:r w:rsidR="006C0362" w:rsidRPr="0035445E">
              <w:rPr>
                <w:rFonts w:ascii="Times New Roman" w:eastAsia="Times New Roman" w:hAnsi="Times New Roman" w:cs="Times New Roman"/>
                <w:bCs/>
                <w:iCs/>
                <w:sz w:val="24"/>
                <w:szCs w:val="24"/>
              </w:rPr>
              <w:t>emo</w:t>
            </w:r>
            <w:r w:rsidR="00011BDD" w:rsidRPr="0035445E">
              <w:rPr>
                <w:rFonts w:ascii="Times New Roman" w:eastAsia="Times New Roman" w:hAnsi="Times New Roman" w:cs="Times New Roman"/>
                <w:bCs/>
                <w:iCs/>
                <w:sz w:val="24"/>
                <w:szCs w:val="24"/>
              </w:rPr>
              <w:t xml:space="preserve"> and Note</w:t>
            </w:r>
            <w:r w:rsidR="006C0362" w:rsidRPr="0035445E">
              <w:rPr>
                <w:rFonts w:ascii="Times New Roman" w:eastAsia="Times New Roman" w:hAnsi="Times New Roman" w:cs="Times New Roman"/>
                <w:bCs/>
                <w:iCs/>
                <w:sz w:val="24"/>
                <w:szCs w:val="24"/>
              </w:rPr>
              <w:t>.</w:t>
            </w:r>
          </w:p>
        </w:tc>
      </w:tr>
      <w:tr w:rsidR="00296006" w:rsidRPr="0035445E" w14:paraId="7421C299" w14:textId="77777777" w:rsidTr="00894D12">
        <w:trPr>
          <w:trHeight w:val="420"/>
        </w:trPr>
        <w:tc>
          <w:tcPr>
            <w:tcW w:w="9360" w:type="dxa"/>
            <w:gridSpan w:val="5"/>
            <w:tcBorders>
              <w:bottom w:val="single" w:sz="8" w:space="0" w:color="000000"/>
            </w:tcBorders>
            <w:shd w:val="clear" w:color="auto" w:fill="EAF1DD" w:themeFill="accent3" w:themeFillTint="33"/>
            <w:tcMar>
              <w:top w:w="100" w:type="dxa"/>
              <w:left w:w="100" w:type="dxa"/>
              <w:bottom w:w="100" w:type="dxa"/>
              <w:right w:w="100" w:type="dxa"/>
            </w:tcMar>
            <w:vAlign w:val="center"/>
          </w:tcPr>
          <w:p w14:paraId="5545DC50" w14:textId="0D19A110" w:rsidR="00296006" w:rsidRPr="0035445E" w:rsidRDefault="008F6A85"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237251" w:rsidRPr="0035445E">
              <w:rPr>
                <w:rFonts w:ascii="Times New Roman" w:eastAsia="Times New Roman" w:hAnsi="Times New Roman" w:cs="Times New Roman"/>
                <w:b/>
                <w:sz w:val="28"/>
                <w:szCs w:val="28"/>
              </w:rPr>
              <w:t xml:space="preserve"> I</w:t>
            </w:r>
            <w:r w:rsidR="00236166" w:rsidRPr="0035445E">
              <w:rPr>
                <w:rFonts w:ascii="Times New Roman" w:eastAsia="Times New Roman" w:hAnsi="Times New Roman" w:cs="Times New Roman"/>
                <w:b/>
                <w:sz w:val="28"/>
                <w:szCs w:val="28"/>
              </w:rPr>
              <w:t>II</w:t>
            </w:r>
            <w:r w:rsidR="00237251" w:rsidRPr="0035445E">
              <w:rPr>
                <w:rFonts w:ascii="Times New Roman" w:eastAsia="Times New Roman" w:hAnsi="Times New Roman" w:cs="Times New Roman"/>
                <w:b/>
                <w:sz w:val="28"/>
                <w:szCs w:val="28"/>
              </w:rPr>
              <w:t xml:space="preserve"> </w:t>
            </w:r>
            <w:r w:rsidRPr="0035445E">
              <w:rPr>
                <w:rFonts w:ascii="Times New Roman" w:eastAsia="Times New Roman" w:hAnsi="Times New Roman" w:cs="Times New Roman"/>
                <w:b/>
                <w:sz w:val="28"/>
                <w:szCs w:val="28"/>
              </w:rPr>
              <w:t>–</w:t>
            </w:r>
            <w:r w:rsidR="006C3F5B" w:rsidRPr="0035445E">
              <w:rPr>
                <w:rFonts w:ascii="Times New Roman" w:eastAsia="Times New Roman" w:hAnsi="Times New Roman" w:cs="Times New Roman"/>
                <w:b/>
                <w:sz w:val="28"/>
                <w:szCs w:val="28"/>
              </w:rPr>
              <w:t xml:space="preserve"> </w:t>
            </w:r>
            <w:r w:rsidR="00293473" w:rsidRPr="0035445E">
              <w:rPr>
                <w:rFonts w:ascii="Times New Roman" w:eastAsia="Times New Roman" w:hAnsi="Times New Roman" w:cs="Times New Roman"/>
                <w:b/>
                <w:sz w:val="28"/>
                <w:szCs w:val="28"/>
              </w:rPr>
              <w:t>MOCK</w:t>
            </w:r>
            <w:r w:rsidR="002E3715" w:rsidRPr="0035445E">
              <w:rPr>
                <w:rFonts w:ascii="Times New Roman" w:eastAsia="Times New Roman" w:hAnsi="Times New Roman" w:cs="Times New Roman"/>
                <w:b/>
                <w:sz w:val="28"/>
                <w:szCs w:val="28"/>
              </w:rPr>
              <w:t xml:space="preserve"> CLIENT INTERVIEW</w:t>
            </w:r>
            <w:r w:rsidRPr="0035445E">
              <w:rPr>
                <w:rFonts w:ascii="Times New Roman" w:eastAsia="Times New Roman" w:hAnsi="Times New Roman" w:cs="Times New Roman"/>
                <w:b/>
                <w:sz w:val="28"/>
                <w:szCs w:val="28"/>
              </w:rPr>
              <w:t xml:space="preserve"> AND REVIEW</w:t>
            </w:r>
          </w:p>
        </w:tc>
      </w:tr>
      <w:tr w:rsidR="00C27269" w:rsidRPr="0035445E" w14:paraId="50C04C68" w14:textId="77777777" w:rsidTr="003B463A">
        <w:tc>
          <w:tcPr>
            <w:tcW w:w="1070" w:type="dxa"/>
            <w:shd w:val="clear" w:color="auto" w:fill="auto"/>
            <w:tcMar>
              <w:top w:w="100" w:type="dxa"/>
              <w:left w:w="100" w:type="dxa"/>
              <w:bottom w:w="100" w:type="dxa"/>
              <w:right w:w="100" w:type="dxa"/>
            </w:tcMar>
          </w:tcPr>
          <w:p w14:paraId="53E29ACB" w14:textId="77777777" w:rsidR="00C27269" w:rsidRPr="0035445E" w:rsidRDefault="00C2726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9.</w:t>
            </w:r>
          </w:p>
          <w:p w14:paraId="37593916" w14:textId="77777777" w:rsidR="00C27269" w:rsidRPr="0035445E" w:rsidRDefault="00C2726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35DBC01F" w14:textId="74EFC493" w:rsidR="00C27269" w:rsidRPr="0035445E" w:rsidRDefault="00C2726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20</w:t>
            </w:r>
          </w:p>
        </w:tc>
        <w:tc>
          <w:tcPr>
            <w:tcW w:w="8290" w:type="dxa"/>
            <w:gridSpan w:val="4"/>
            <w:shd w:val="clear" w:color="auto" w:fill="auto"/>
            <w:tcMar>
              <w:top w:w="100" w:type="dxa"/>
              <w:left w:w="100" w:type="dxa"/>
              <w:bottom w:w="100" w:type="dxa"/>
              <w:right w:w="100" w:type="dxa"/>
            </w:tcMar>
          </w:tcPr>
          <w:p w14:paraId="173F11CB" w14:textId="77777777" w:rsidR="00B63892"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35445E">
              <w:rPr>
                <w:rFonts w:ascii="Times New Roman" w:eastAsia="Times New Roman" w:hAnsi="Times New Roman" w:cs="Times New Roman"/>
                <w:b/>
                <w:i/>
                <w:sz w:val="24"/>
                <w:szCs w:val="24"/>
              </w:rPr>
              <w:t>Policy &amp; Practice</w:t>
            </w:r>
          </w:p>
          <w:p w14:paraId="699A5AAE" w14:textId="436BA04E" w:rsidR="00B63892"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As we conclude our section on </w:t>
            </w:r>
            <w:r w:rsidR="003D33D0" w:rsidRPr="0035445E">
              <w:rPr>
                <w:rFonts w:ascii="Times New Roman" w:eastAsia="Times New Roman" w:hAnsi="Times New Roman" w:cs="Times New Roman"/>
                <w:bCs/>
                <w:iCs/>
                <w:sz w:val="24"/>
                <w:szCs w:val="24"/>
              </w:rPr>
              <w:t>Consumer</w:t>
            </w:r>
            <w:r w:rsidRPr="0035445E">
              <w:rPr>
                <w:rFonts w:ascii="Times New Roman" w:eastAsia="Times New Roman" w:hAnsi="Times New Roman" w:cs="Times New Roman"/>
                <w:bCs/>
                <w:iCs/>
                <w:sz w:val="24"/>
                <w:szCs w:val="24"/>
              </w:rPr>
              <w:t xml:space="preserve"> Bankruptcy, we will take some time to engage with the policy, practical, and ethical issues raised by what we have learned.  This class will represent our second foray into high-octane bankruptcy theory.  We will also review the Diagnostic Midterm in class.</w:t>
            </w:r>
          </w:p>
          <w:p w14:paraId="6195BF6B" w14:textId="77777777" w:rsidR="00B63892"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A66470B" w14:textId="291DF2B2" w:rsidR="00B7777C"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Diagnostic Midterm (30 minutes, 0%); Assignment 14 (pp. 293–311, problems 14.1, 14.2, 14.3, and 14.4).</w:t>
            </w:r>
          </w:p>
        </w:tc>
      </w:tr>
      <w:tr w:rsidR="008F7FA8" w:rsidRPr="0035445E" w14:paraId="3E063C4C" w14:textId="77777777" w:rsidTr="00CC2E91">
        <w:tc>
          <w:tcPr>
            <w:tcW w:w="1070" w:type="dxa"/>
            <w:shd w:val="clear" w:color="auto" w:fill="FCE5CD"/>
            <w:tcMar>
              <w:top w:w="100" w:type="dxa"/>
              <w:left w:w="100" w:type="dxa"/>
              <w:bottom w:w="100" w:type="dxa"/>
              <w:right w:w="100" w:type="dxa"/>
            </w:tcMar>
          </w:tcPr>
          <w:p w14:paraId="1A3D0BCD" w14:textId="43831212"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10.</w:t>
            </w:r>
          </w:p>
          <w:p w14:paraId="1659175B" w14:textId="43B4691A"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108E7EA5" w14:textId="32FA6FAC"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22</w:t>
            </w:r>
          </w:p>
        </w:tc>
        <w:tc>
          <w:tcPr>
            <w:tcW w:w="8290" w:type="dxa"/>
            <w:gridSpan w:val="4"/>
            <w:shd w:val="clear" w:color="auto" w:fill="FCE5CD"/>
            <w:tcMar>
              <w:top w:w="100" w:type="dxa"/>
              <w:left w:w="100" w:type="dxa"/>
              <w:bottom w:w="100" w:type="dxa"/>
              <w:right w:w="100" w:type="dxa"/>
            </w:tcMar>
          </w:tcPr>
          <w:p w14:paraId="31D4C367" w14:textId="57BAAF7A" w:rsidR="00B63892" w:rsidRPr="0035445E" w:rsidRDefault="00B63892" w:rsidP="00AA78A3">
            <w:pPr>
              <w:keepNext/>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 xml:space="preserve">“Fresh Start Clinic” </w:t>
            </w:r>
            <w:r w:rsidR="00D2142B" w:rsidRPr="0035445E">
              <w:rPr>
                <w:rFonts w:ascii="Times New Roman" w:eastAsia="Times New Roman" w:hAnsi="Times New Roman" w:cs="Times New Roman"/>
                <w:b/>
                <w:i/>
                <w:sz w:val="24"/>
                <w:szCs w:val="24"/>
              </w:rPr>
              <w:t xml:space="preserve">Due </w:t>
            </w:r>
            <w:r w:rsidRPr="0035445E">
              <w:rPr>
                <w:rFonts w:ascii="Times New Roman" w:eastAsia="Times New Roman" w:hAnsi="Times New Roman" w:cs="Times New Roman"/>
                <w:b/>
                <w:i/>
                <w:sz w:val="24"/>
                <w:szCs w:val="24"/>
              </w:rPr>
              <w:t>(10%)</w:t>
            </w:r>
            <w:r w:rsidR="00D24CA4" w:rsidRPr="0035445E">
              <w:rPr>
                <w:rFonts w:ascii="Times New Roman" w:eastAsia="Times New Roman" w:hAnsi="Times New Roman" w:cs="Times New Roman"/>
                <w:b/>
                <w:i/>
                <w:sz w:val="24"/>
                <w:szCs w:val="24"/>
              </w:rPr>
              <w:t xml:space="preserve"> and </w:t>
            </w:r>
            <w:r w:rsidR="003D33D0" w:rsidRPr="0035445E">
              <w:rPr>
                <w:rFonts w:ascii="Times New Roman" w:eastAsia="Times New Roman" w:hAnsi="Times New Roman" w:cs="Times New Roman"/>
                <w:b/>
                <w:i/>
                <w:sz w:val="24"/>
                <w:szCs w:val="24"/>
              </w:rPr>
              <w:t>Consumer</w:t>
            </w:r>
            <w:r w:rsidR="00483D44" w:rsidRPr="0035445E">
              <w:rPr>
                <w:rFonts w:ascii="Times New Roman" w:eastAsia="Times New Roman" w:hAnsi="Times New Roman" w:cs="Times New Roman"/>
                <w:b/>
                <w:i/>
                <w:sz w:val="24"/>
                <w:szCs w:val="24"/>
              </w:rPr>
              <w:t xml:space="preserve"> Bankruptcy Review</w:t>
            </w:r>
          </w:p>
          <w:p w14:paraId="55E7304A" w14:textId="31DBF0E7" w:rsidR="00B63892" w:rsidRPr="0035445E" w:rsidRDefault="00D24CA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Today we will go over the “Fresh Start Clinic” case studies in class, debrief </w:t>
            </w:r>
            <w:r w:rsidR="003D33D0" w:rsidRPr="0035445E">
              <w:rPr>
                <w:rFonts w:ascii="Times New Roman" w:eastAsia="Times New Roman" w:hAnsi="Times New Roman" w:cs="Times New Roman"/>
                <w:sz w:val="24"/>
                <w:szCs w:val="24"/>
              </w:rPr>
              <w:t>consumer</w:t>
            </w:r>
            <w:r w:rsidRPr="0035445E">
              <w:rPr>
                <w:rFonts w:ascii="Times New Roman" w:eastAsia="Times New Roman" w:hAnsi="Times New Roman" w:cs="Times New Roman"/>
                <w:sz w:val="24"/>
                <w:szCs w:val="24"/>
              </w:rPr>
              <w:t xml:space="preserve"> bankruptcy, review challenging areas of the course, and answer questions</w:t>
            </w:r>
            <w:r w:rsidR="00CE2752" w:rsidRPr="0035445E">
              <w:rPr>
                <w:rFonts w:ascii="Times New Roman" w:eastAsia="Times New Roman" w:hAnsi="Times New Roman" w:cs="Times New Roman"/>
                <w:sz w:val="24"/>
                <w:szCs w:val="24"/>
              </w:rPr>
              <w:t>.</w:t>
            </w:r>
          </w:p>
          <w:p w14:paraId="21346538" w14:textId="77777777" w:rsidR="00B63892"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59D48FF" w14:textId="643896C6" w:rsidR="008F7FA8" w:rsidRPr="0035445E" w:rsidRDefault="00B63892"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sz w:val="24"/>
                <w:szCs w:val="24"/>
                <w:u w:val="single"/>
              </w:rPr>
              <w:t>Before Class:</w:t>
            </w:r>
            <w:r w:rsidRPr="0035445E">
              <w:rPr>
                <w:rFonts w:ascii="Times New Roman" w:eastAsia="Times New Roman" w:hAnsi="Times New Roman" w:cs="Times New Roman"/>
                <w:sz w:val="24"/>
                <w:szCs w:val="24"/>
              </w:rPr>
              <w:t xml:space="preserve"> </w:t>
            </w:r>
            <w:r w:rsidR="00D24CA4" w:rsidRPr="0035445E">
              <w:rPr>
                <w:rFonts w:ascii="Times New Roman" w:eastAsia="Times New Roman" w:hAnsi="Times New Roman" w:cs="Times New Roman"/>
                <w:sz w:val="24"/>
                <w:szCs w:val="24"/>
              </w:rPr>
              <w:t xml:space="preserve">Submit questions for </w:t>
            </w:r>
            <w:r w:rsidR="00483D44" w:rsidRPr="0035445E">
              <w:rPr>
                <w:rFonts w:ascii="Times New Roman" w:eastAsia="Times New Roman" w:hAnsi="Times New Roman" w:cs="Times New Roman"/>
                <w:sz w:val="24"/>
                <w:szCs w:val="24"/>
              </w:rPr>
              <w:t>review</w:t>
            </w:r>
            <w:r w:rsidR="00D24CA4" w:rsidRPr="0035445E">
              <w:rPr>
                <w:rFonts w:ascii="Times New Roman" w:eastAsia="Times New Roman" w:hAnsi="Times New Roman" w:cs="Times New Roman"/>
                <w:sz w:val="24"/>
                <w:szCs w:val="24"/>
              </w:rPr>
              <w:t>; m</w:t>
            </w:r>
            <w:r w:rsidRPr="0035445E">
              <w:rPr>
                <w:rFonts w:ascii="Times New Roman" w:eastAsia="Times New Roman" w:hAnsi="Times New Roman" w:cs="Times New Roman"/>
                <w:sz w:val="24"/>
                <w:szCs w:val="24"/>
              </w:rPr>
              <w:t xml:space="preserve">eet with your </w:t>
            </w:r>
            <w:r w:rsidR="0057661A"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Fresh Start Clinic</w:t>
            </w:r>
            <w:r w:rsidR="0057661A"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 clients for a thirty-minute session</w:t>
            </w:r>
            <w:r w:rsidR="00F72E2F" w:rsidRPr="0035445E">
              <w:rPr>
                <w:rFonts w:ascii="Times New Roman" w:eastAsia="Times New Roman" w:hAnsi="Times New Roman" w:cs="Times New Roman"/>
                <w:sz w:val="24"/>
                <w:szCs w:val="24"/>
              </w:rPr>
              <w:t xml:space="preserve">; </w:t>
            </w:r>
            <w:r w:rsidR="00BE2C25" w:rsidRPr="0035445E">
              <w:rPr>
                <w:rFonts w:ascii="Times New Roman" w:eastAsia="Times New Roman" w:hAnsi="Times New Roman" w:cs="Times New Roman"/>
                <w:sz w:val="24"/>
                <w:szCs w:val="24"/>
              </w:rPr>
              <w:t>submit</w:t>
            </w:r>
            <w:r w:rsidRPr="0035445E">
              <w:rPr>
                <w:rFonts w:ascii="Times New Roman" w:eastAsia="Times New Roman" w:hAnsi="Times New Roman" w:cs="Times New Roman"/>
                <w:sz w:val="24"/>
                <w:szCs w:val="24"/>
              </w:rPr>
              <w:t xml:space="preserve"> your </w:t>
            </w:r>
            <w:r w:rsidR="008E7364" w:rsidRPr="0035445E">
              <w:rPr>
                <w:rFonts w:ascii="Times New Roman" w:eastAsia="Times New Roman" w:hAnsi="Times New Roman" w:cs="Times New Roman"/>
                <w:sz w:val="24"/>
                <w:szCs w:val="24"/>
              </w:rPr>
              <w:t xml:space="preserve">Recommendation </w:t>
            </w:r>
            <w:r w:rsidRPr="0035445E">
              <w:rPr>
                <w:rFonts w:ascii="Times New Roman" w:eastAsia="Times New Roman" w:hAnsi="Times New Roman" w:cs="Times New Roman"/>
                <w:sz w:val="24"/>
                <w:szCs w:val="24"/>
              </w:rPr>
              <w:t>Memo</w:t>
            </w:r>
            <w:r w:rsidR="00F72E2F" w:rsidRPr="0035445E">
              <w:rPr>
                <w:rFonts w:ascii="Times New Roman" w:eastAsia="Times New Roman" w:hAnsi="Times New Roman" w:cs="Times New Roman"/>
                <w:sz w:val="24"/>
                <w:szCs w:val="24"/>
              </w:rPr>
              <w:t xml:space="preserve"> and</w:t>
            </w:r>
            <w:r w:rsidR="00227EAE" w:rsidRPr="0035445E">
              <w:rPr>
                <w:rFonts w:ascii="Times New Roman" w:eastAsia="Times New Roman" w:hAnsi="Times New Roman" w:cs="Times New Roman"/>
                <w:sz w:val="24"/>
                <w:szCs w:val="24"/>
              </w:rPr>
              <w:t xml:space="preserve"> </w:t>
            </w:r>
            <w:r w:rsidR="00F72E2F" w:rsidRPr="0035445E">
              <w:rPr>
                <w:rFonts w:ascii="Times New Roman" w:eastAsia="Times New Roman" w:hAnsi="Times New Roman" w:cs="Times New Roman"/>
                <w:sz w:val="24"/>
                <w:szCs w:val="24"/>
              </w:rPr>
              <w:t>Note.</w:t>
            </w:r>
            <w:r w:rsidR="008E7364" w:rsidRPr="0035445E">
              <w:rPr>
                <w:rFonts w:ascii="Times New Roman" w:eastAsia="Times New Roman" w:hAnsi="Times New Roman" w:cs="Times New Roman"/>
                <w:sz w:val="24"/>
                <w:szCs w:val="24"/>
              </w:rPr>
              <w:t xml:space="preserve">  N.B.: You will be assessed on </w:t>
            </w:r>
            <w:r w:rsidR="005F6965" w:rsidRPr="0035445E">
              <w:rPr>
                <w:rFonts w:ascii="Times New Roman" w:eastAsia="Times New Roman" w:hAnsi="Times New Roman" w:cs="Times New Roman"/>
                <w:sz w:val="24"/>
                <w:szCs w:val="24"/>
              </w:rPr>
              <w:t>your professionalism,</w:t>
            </w:r>
            <w:r w:rsidR="008E7364" w:rsidRPr="0035445E">
              <w:rPr>
                <w:rFonts w:ascii="Times New Roman" w:eastAsia="Times New Roman" w:hAnsi="Times New Roman" w:cs="Times New Roman"/>
                <w:sz w:val="24"/>
                <w:szCs w:val="24"/>
              </w:rPr>
              <w:t xml:space="preserve"> analysis and insight </w:t>
            </w:r>
            <w:r w:rsidR="005F6965" w:rsidRPr="0035445E">
              <w:rPr>
                <w:rFonts w:ascii="Times New Roman" w:eastAsia="Times New Roman" w:hAnsi="Times New Roman" w:cs="Times New Roman"/>
                <w:sz w:val="24"/>
                <w:szCs w:val="24"/>
              </w:rPr>
              <w:t>as reflected in</w:t>
            </w:r>
            <w:r w:rsidR="008E7364" w:rsidRPr="0035445E">
              <w:rPr>
                <w:rFonts w:ascii="Times New Roman" w:eastAsia="Times New Roman" w:hAnsi="Times New Roman" w:cs="Times New Roman"/>
                <w:sz w:val="24"/>
                <w:szCs w:val="24"/>
              </w:rPr>
              <w:t xml:space="preserve"> your Recommendation Memo.</w:t>
            </w:r>
          </w:p>
        </w:tc>
      </w:tr>
      <w:tr w:rsidR="008F7FA8" w:rsidRPr="0035445E" w14:paraId="580AA6A2" w14:textId="77777777" w:rsidTr="00894D12">
        <w:trPr>
          <w:trHeight w:val="432"/>
        </w:trPr>
        <w:tc>
          <w:tcPr>
            <w:tcW w:w="9360" w:type="dxa"/>
            <w:gridSpan w:val="5"/>
            <w:tcBorders>
              <w:bottom w:val="single" w:sz="8" w:space="0" w:color="000000"/>
            </w:tcBorders>
            <w:shd w:val="clear" w:color="auto" w:fill="EAF1DD" w:themeFill="accent3" w:themeFillTint="33"/>
            <w:tcMar>
              <w:top w:w="100" w:type="dxa"/>
              <w:left w:w="100" w:type="dxa"/>
              <w:bottom w:w="100" w:type="dxa"/>
              <w:right w:w="100" w:type="dxa"/>
            </w:tcMar>
            <w:vAlign w:val="center"/>
          </w:tcPr>
          <w:p w14:paraId="34205932" w14:textId="0317F6B6" w:rsidR="008F7FA8" w:rsidRPr="0035445E" w:rsidRDefault="00152F04"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IV – </w:t>
            </w:r>
            <w:r w:rsidRPr="0035445E">
              <w:rPr>
                <w:rFonts w:ascii="Times New Roman" w:eastAsia="Times New Roman" w:hAnsi="Times New Roman" w:cs="Times New Roman"/>
                <w:b/>
                <w:sz w:val="28"/>
                <w:szCs w:val="28"/>
              </w:rPr>
              <w:t>BUSINESS BANKRUPTCY: FOUNDATIONS</w:t>
            </w:r>
          </w:p>
        </w:tc>
      </w:tr>
      <w:tr w:rsidR="00CF0CE2" w:rsidRPr="0035445E" w14:paraId="59FDCB39" w14:textId="77777777" w:rsidTr="005F5B6C">
        <w:trPr>
          <w:trHeight w:val="432"/>
        </w:trPr>
        <w:tc>
          <w:tcPr>
            <w:tcW w:w="1070" w:type="dxa"/>
            <w:shd w:val="clear" w:color="auto" w:fill="auto"/>
            <w:tcMar>
              <w:top w:w="100" w:type="dxa"/>
              <w:left w:w="100" w:type="dxa"/>
              <w:bottom w:w="100" w:type="dxa"/>
              <w:right w:w="100" w:type="dxa"/>
            </w:tcMar>
          </w:tcPr>
          <w:p w14:paraId="50102EB3" w14:textId="77777777" w:rsidR="00CF0CE2" w:rsidRPr="0035445E" w:rsidRDefault="00CF0CE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11.</w:t>
            </w:r>
          </w:p>
          <w:p w14:paraId="17DC79A6" w14:textId="77777777" w:rsidR="00CF0CE2" w:rsidRPr="0035445E" w:rsidRDefault="00CF0CE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7A911715" w14:textId="00338902" w:rsidR="00CF0CE2" w:rsidRPr="0035445E" w:rsidRDefault="00CF0CE2"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27</w:t>
            </w:r>
          </w:p>
        </w:tc>
        <w:tc>
          <w:tcPr>
            <w:tcW w:w="8290" w:type="dxa"/>
            <w:gridSpan w:val="4"/>
            <w:shd w:val="clear" w:color="auto" w:fill="auto"/>
            <w:tcMar>
              <w:top w:w="100" w:type="dxa"/>
              <w:left w:w="100" w:type="dxa"/>
              <w:bottom w:w="100" w:type="dxa"/>
              <w:right w:w="100" w:type="dxa"/>
            </w:tcMar>
          </w:tcPr>
          <w:p w14:paraId="37EC1C84"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35445E">
              <w:rPr>
                <w:rFonts w:ascii="Times New Roman" w:eastAsia="Times New Roman" w:hAnsi="Times New Roman" w:cs="Times New Roman"/>
                <w:b/>
                <w:i/>
                <w:sz w:val="24"/>
                <w:szCs w:val="24"/>
              </w:rPr>
              <w:t>Reorganizing Businesses</w:t>
            </w:r>
          </w:p>
          <w:p w14:paraId="780EC818" w14:textId="1C10331E" w:rsidR="00B828E5" w:rsidRPr="0035445E" w:rsidRDefault="00FB190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We turn now to the basics of business </w:t>
            </w:r>
            <w:r w:rsidR="00067F95" w:rsidRPr="0035445E">
              <w:rPr>
                <w:rFonts w:ascii="Times New Roman" w:eastAsia="Times New Roman" w:hAnsi="Times New Roman" w:cs="Times New Roman"/>
                <w:bCs/>
                <w:iCs/>
                <w:sz w:val="24"/>
                <w:szCs w:val="24"/>
              </w:rPr>
              <w:t>insolvency situations</w:t>
            </w:r>
            <w:r w:rsidRPr="0035445E">
              <w:rPr>
                <w:rFonts w:ascii="Times New Roman" w:eastAsia="Times New Roman" w:hAnsi="Times New Roman" w:cs="Times New Roman"/>
                <w:bCs/>
                <w:iCs/>
                <w:sz w:val="24"/>
                <w:szCs w:val="24"/>
              </w:rPr>
              <w:t xml:space="preserve">, both under state law and in the Code.  As we did with consumer debtors, we will start by reviewing the basic strategies </w:t>
            </w:r>
            <w:r w:rsidR="000807E5" w:rsidRPr="0035445E">
              <w:rPr>
                <w:rFonts w:ascii="Times New Roman" w:eastAsia="Times New Roman" w:hAnsi="Times New Roman" w:cs="Times New Roman"/>
                <w:bCs/>
                <w:iCs/>
                <w:sz w:val="24"/>
                <w:szCs w:val="24"/>
              </w:rPr>
              <w:t xml:space="preserve">that </w:t>
            </w:r>
            <w:r w:rsidRPr="0035445E">
              <w:rPr>
                <w:rFonts w:ascii="Times New Roman" w:eastAsia="Times New Roman" w:hAnsi="Times New Roman" w:cs="Times New Roman"/>
                <w:bCs/>
                <w:iCs/>
                <w:sz w:val="24"/>
                <w:szCs w:val="24"/>
              </w:rPr>
              <w:t xml:space="preserve">creditors can use under state law and then turn to the basic features of the </w:t>
            </w:r>
            <w:r w:rsidR="00417306"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globally recognized</w:t>
            </w:r>
            <w:r w:rsidR="00417306"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 xml:space="preserve"> Chapter 11 process.</w:t>
            </w:r>
          </w:p>
          <w:p w14:paraId="20858AFC" w14:textId="77777777" w:rsidR="003D33D0" w:rsidRPr="0035445E" w:rsidRDefault="003D33D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2B2F8B3F" w14:textId="323C22D2" w:rsidR="00CF0CE2"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FB190A" w:rsidRPr="0035445E">
              <w:rPr>
                <w:rFonts w:ascii="Times New Roman" w:eastAsia="Times New Roman" w:hAnsi="Times New Roman" w:cs="Times New Roman"/>
                <w:bCs/>
                <w:iCs/>
                <w:sz w:val="24"/>
                <w:szCs w:val="24"/>
              </w:rPr>
              <w:t xml:space="preserve">Podcast 9 (covering Assignment 15); Assignment 16 (pp. </w:t>
            </w:r>
            <w:r w:rsidR="000001C3" w:rsidRPr="0035445E">
              <w:rPr>
                <w:rFonts w:ascii="Times New Roman" w:eastAsia="Times New Roman" w:hAnsi="Times New Roman" w:cs="Times New Roman"/>
                <w:bCs/>
                <w:iCs/>
                <w:sz w:val="24"/>
                <w:szCs w:val="24"/>
              </w:rPr>
              <w:t xml:space="preserve">315, </w:t>
            </w:r>
            <w:r w:rsidR="00FB190A" w:rsidRPr="0035445E">
              <w:rPr>
                <w:rFonts w:ascii="Times New Roman" w:eastAsia="Times New Roman" w:hAnsi="Times New Roman" w:cs="Times New Roman"/>
                <w:bCs/>
                <w:iCs/>
                <w:sz w:val="24"/>
                <w:szCs w:val="24"/>
              </w:rPr>
              <w:t>341–61, problems 16.1, 16.2, and 16.3).</w:t>
            </w:r>
          </w:p>
        </w:tc>
      </w:tr>
      <w:tr w:rsidR="00156654" w:rsidRPr="0035445E" w14:paraId="0565CB9B" w14:textId="77777777" w:rsidTr="005F5B6C">
        <w:trPr>
          <w:trHeight w:val="432"/>
        </w:trPr>
        <w:tc>
          <w:tcPr>
            <w:tcW w:w="1070" w:type="dxa"/>
            <w:shd w:val="clear" w:color="auto" w:fill="auto"/>
            <w:tcMar>
              <w:top w:w="100" w:type="dxa"/>
              <w:left w:w="100" w:type="dxa"/>
              <w:bottom w:w="100" w:type="dxa"/>
              <w:right w:w="100" w:type="dxa"/>
            </w:tcMar>
          </w:tcPr>
          <w:p w14:paraId="16844C02" w14:textId="44F9D0A5" w:rsidR="00156654" w:rsidRPr="0035445E" w:rsidRDefault="0015665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12.</w:t>
            </w:r>
          </w:p>
          <w:p w14:paraId="3EC623C8" w14:textId="4FACD13F"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0D88AAEE" w14:textId="6C64A6FD" w:rsidR="00156654" w:rsidRPr="0035445E" w:rsidRDefault="00156654"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Sept. 29</w:t>
            </w:r>
          </w:p>
        </w:tc>
        <w:tc>
          <w:tcPr>
            <w:tcW w:w="8290" w:type="dxa"/>
            <w:gridSpan w:val="4"/>
            <w:shd w:val="clear" w:color="auto" w:fill="auto"/>
            <w:tcMar>
              <w:top w:w="100" w:type="dxa"/>
              <w:left w:w="100" w:type="dxa"/>
              <w:bottom w:w="100" w:type="dxa"/>
              <w:right w:w="100" w:type="dxa"/>
            </w:tcMar>
          </w:tcPr>
          <w:p w14:paraId="6B60FE96"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Operating in Chapter 11</w:t>
            </w:r>
          </w:p>
          <w:p w14:paraId="0313A31A" w14:textId="5EC86C24" w:rsidR="00B828E5" w:rsidRPr="0035445E" w:rsidRDefault="00E6720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Operating a business in good times is hard enough; doing so under the watchful eye of </w:t>
            </w:r>
            <w:r w:rsidR="00B80BA3" w:rsidRPr="0035445E">
              <w:rPr>
                <w:rFonts w:ascii="Times New Roman" w:eastAsia="Times New Roman" w:hAnsi="Times New Roman" w:cs="Times New Roman"/>
                <w:bCs/>
                <w:iCs/>
                <w:sz w:val="24"/>
                <w:szCs w:val="24"/>
              </w:rPr>
              <w:t xml:space="preserve">creditors and </w:t>
            </w:r>
            <w:r w:rsidRPr="0035445E">
              <w:rPr>
                <w:rFonts w:ascii="Times New Roman" w:eastAsia="Times New Roman" w:hAnsi="Times New Roman" w:cs="Times New Roman"/>
                <w:bCs/>
                <w:iCs/>
                <w:sz w:val="24"/>
                <w:szCs w:val="24"/>
              </w:rPr>
              <w:t>the bankruptcy court can be even harder.</w:t>
            </w:r>
            <w:r w:rsidR="00B80BA3" w:rsidRPr="0035445E">
              <w:rPr>
                <w:rFonts w:ascii="Times New Roman" w:eastAsia="Times New Roman" w:hAnsi="Times New Roman" w:cs="Times New Roman"/>
                <w:bCs/>
                <w:iCs/>
                <w:sz w:val="24"/>
                <w:szCs w:val="24"/>
              </w:rPr>
              <w:t xml:space="preserve">  We will explore several business-related topics, including stay exceptions, first day orders, cash collateral, critical vendors, super-priority and priming liens, rollups, and the all-important role of the </w:t>
            </w:r>
            <w:r w:rsidR="00915682" w:rsidRPr="0035445E">
              <w:rPr>
                <w:rFonts w:ascii="Times New Roman" w:eastAsia="Times New Roman" w:hAnsi="Times New Roman" w:cs="Times New Roman"/>
                <w:bCs/>
                <w:iCs/>
                <w:sz w:val="24"/>
                <w:szCs w:val="24"/>
              </w:rPr>
              <w:t>debtor-in-possession (“DIP”)</w:t>
            </w:r>
            <w:r w:rsidR="00B80BA3" w:rsidRPr="0035445E">
              <w:rPr>
                <w:rFonts w:ascii="Times New Roman" w:eastAsia="Times New Roman" w:hAnsi="Times New Roman" w:cs="Times New Roman"/>
                <w:bCs/>
                <w:iCs/>
                <w:sz w:val="24"/>
                <w:szCs w:val="24"/>
              </w:rPr>
              <w:t xml:space="preserve"> lender.</w:t>
            </w:r>
          </w:p>
          <w:p w14:paraId="5C30A56D" w14:textId="77777777" w:rsidR="00067F95" w:rsidRPr="0035445E" w:rsidRDefault="00067F95"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p>
          <w:p w14:paraId="4F122016" w14:textId="5763E9DA" w:rsidR="00156654"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7E726A" w:rsidRPr="0035445E">
              <w:rPr>
                <w:rFonts w:ascii="Times New Roman" w:eastAsia="Times New Roman" w:hAnsi="Times New Roman" w:cs="Times New Roman"/>
                <w:bCs/>
                <w:iCs/>
                <w:sz w:val="24"/>
                <w:szCs w:val="24"/>
              </w:rPr>
              <w:t>Podcast 10 (covering Assignments 18 and 19); Assignment 17 (pp. 363–87, problems 17.1, 17.2, 17.3, 17.4, and 17.5).</w:t>
            </w:r>
          </w:p>
        </w:tc>
      </w:tr>
      <w:tr w:rsidR="008F7FA8" w:rsidRPr="0035445E" w14:paraId="101F307F" w14:textId="77777777" w:rsidTr="005F5B6C">
        <w:trPr>
          <w:trHeight w:val="432"/>
        </w:trPr>
        <w:tc>
          <w:tcPr>
            <w:tcW w:w="1070" w:type="dxa"/>
            <w:shd w:val="clear" w:color="auto" w:fill="auto"/>
            <w:tcMar>
              <w:top w:w="100" w:type="dxa"/>
              <w:left w:w="100" w:type="dxa"/>
              <w:bottom w:w="100" w:type="dxa"/>
              <w:right w:w="100" w:type="dxa"/>
            </w:tcMar>
          </w:tcPr>
          <w:p w14:paraId="362371B5" w14:textId="33E43375"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13.</w:t>
            </w:r>
          </w:p>
          <w:p w14:paraId="5496D39D" w14:textId="795DA50B"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2BA77C08" w14:textId="11E535D9"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4</w:t>
            </w:r>
          </w:p>
        </w:tc>
        <w:tc>
          <w:tcPr>
            <w:tcW w:w="8290" w:type="dxa"/>
            <w:gridSpan w:val="4"/>
            <w:shd w:val="clear" w:color="auto" w:fill="auto"/>
            <w:tcMar>
              <w:top w:w="100" w:type="dxa"/>
              <w:left w:w="100" w:type="dxa"/>
              <w:bottom w:w="100" w:type="dxa"/>
              <w:right w:w="100" w:type="dxa"/>
            </w:tcMar>
          </w:tcPr>
          <w:p w14:paraId="2BCA8228"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Avoiding Liens</w:t>
            </w:r>
          </w:p>
          <w:p w14:paraId="12F01585" w14:textId="33C28341" w:rsidR="00B828E5"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As we previewed earlier in the course, the debtor-in-possession</w:t>
            </w:r>
            <w:r w:rsidR="00A0229E"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like the trustee in Chapter 7</w:t>
            </w:r>
            <w:r w:rsidR="00A0229E"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 xml:space="preserve"> can reshape the bankruptcy estate by avoiding </w:t>
            </w:r>
            <w:r w:rsidR="00A84AEC" w:rsidRPr="0035445E">
              <w:rPr>
                <w:rFonts w:ascii="Times New Roman" w:eastAsia="Times New Roman" w:hAnsi="Times New Roman" w:cs="Times New Roman"/>
                <w:bCs/>
                <w:iCs/>
                <w:sz w:val="24"/>
                <w:szCs w:val="24"/>
              </w:rPr>
              <w:t xml:space="preserve">certain types of </w:t>
            </w:r>
            <w:r w:rsidRPr="0035445E">
              <w:rPr>
                <w:rFonts w:ascii="Times New Roman" w:eastAsia="Times New Roman" w:hAnsi="Times New Roman" w:cs="Times New Roman"/>
                <w:bCs/>
                <w:iCs/>
                <w:sz w:val="24"/>
                <w:szCs w:val="24"/>
              </w:rPr>
              <w:t>liens.</w:t>
            </w:r>
          </w:p>
          <w:p w14:paraId="7E2DC498" w14:textId="77777777" w:rsidR="00DF1E7A"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02D3BDA6" w14:textId="74BB231C" w:rsidR="008F7FA8"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Podcast 11</w:t>
            </w:r>
            <w:r w:rsidR="000F6E54" w:rsidRPr="0035445E">
              <w:rPr>
                <w:rFonts w:ascii="Times New Roman" w:eastAsia="Times New Roman" w:hAnsi="Times New Roman" w:cs="Times New Roman"/>
                <w:bCs/>
                <w:iCs/>
                <w:sz w:val="24"/>
                <w:szCs w:val="24"/>
              </w:rPr>
              <w:t>;</w:t>
            </w:r>
            <w:r w:rsidRPr="0035445E">
              <w:rPr>
                <w:rFonts w:ascii="Times New Roman" w:eastAsia="Times New Roman" w:hAnsi="Times New Roman" w:cs="Times New Roman"/>
                <w:bCs/>
                <w:iCs/>
                <w:sz w:val="24"/>
                <w:szCs w:val="24"/>
              </w:rPr>
              <w:t xml:space="preserve"> </w:t>
            </w:r>
            <w:r w:rsidR="00B828E5" w:rsidRPr="0035445E">
              <w:rPr>
                <w:rFonts w:ascii="Times New Roman" w:eastAsia="Times New Roman" w:hAnsi="Times New Roman" w:cs="Times New Roman"/>
                <w:bCs/>
                <w:iCs/>
                <w:sz w:val="24"/>
                <w:szCs w:val="24"/>
              </w:rPr>
              <w:t>Assignment 20</w:t>
            </w:r>
            <w:r w:rsidR="00682CBE" w:rsidRPr="0035445E">
              <w:rPr>
                <w:rFonts w:ascii="Times New Roman" w:eastAsia="Times New Roman" w:hAnsi="Times New Roman" w:cs="Times New Roman"/>
                <w:bCs/>
                <w:iCs/>
                <w:sz w:val="24"/>
                <w:szCs w:val="24"/>
              </w:rPr>
              <w:t xml:space="preserve"> (pp. 435–50, problems 20.1, 20.2, 20.3, 20.4, and 20.5).</w:t>
            </w:r>
          </w:p>
        </w:tc>
      </w:tr>
      <w:tr w:rsidR="008F7FA8" w:rsidRPr="0035445E" w14:paraId="55662A7B" w14:textId="77777777" w:rsidTr="00CC2E91">
        <w:tc>
          <w:tcPr>
            <w:tcW w:w="1070" w:type="dxa"/>
            <w:shd w:val="clear" w:color="auto" w:fill="auto"/>
            <w:tcMar>
              <w:top w:w="100" w:type="dxa"/>
              <w:left w:w="100" w:type="dxa"/>
              <w:bottom w:w="100" w:type="dxa"/>
              <w:right w:w="100" w:type="dxa"/>
            </w:tcMar>
          </w:tcPr>
          <w:p w14:paraId="01E1F262" w14:textId="24251EA3"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14.</w:t>
            </w:r>
          </w:p>
          <w:p w14:paraId="3F150C16" w14:textId="51A2FB63"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17942B8B" w14:textId="4B1D1A99"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6</w:t>
            </w:r>
          </w:p>
        </w:tc>
        <w:tc>
          <w:tcPr>
            <w:tcW w:w="8290" w:type="dxa"/>
            <w:gridSpan w:val="4"/>
            <w:shd w:val="clear" w:color="auto" w:fill="auto"/>
            <w:tcMar>
              <w:top w:w="100" w:type="dxa"/>
              <w:left w:w="100" w:type="dxa"/>
              <w:bottom w:w="100" w:type="dxa"/>
              <w:right w:w="100" w:type="dxa"/>
            </w:tcMar>
          </w:tcPr>
          <w:p w14:paraId="345F5EF8"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Preferences</w:t>
            </w:r>
          </w:p>
          <w:p w14:paraId="49CB2DAE" w14:textId="1951AB1C" w:rsidR="00B828E5" w:rsidRPr="0035445E" w:rsidRDefault="00A84AEC"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The trustee can also reshape </w:t>
            </w:r>
            <w:r w:rsidR="00063480" w:rsidRPr="0035445E">
              <w:rPr>
                <w:rFonts w:ascii="Times New Roman" w:eastAsia="Times New Roman" w:hAnsi="Times New Roman" w:cs="Times New Roman"/>
                <w:bCs/>
                <w:iCs/>
                <w:sz w:val="24"/>
                <w:szCs w:val="24"/>
              </w:rPr>
              <w:t xml:space="preserve">the estate through avoiding transfers made prior to the commencement of the bankruptcy case.  In this class, we will examine the trustee’s ability to avoid and recover </w:t>
            </w:r>
            <w:r w:rsidR="00063480" w:rsidRPr="0035445E">
              <w:rPr>
                <w:rFonts w:ascii="Times New Roman" w:eastAsia="Times New Roman" w:hAnsi="Times New Roman" w:cs="Times New Roman"/>
                <w:bCs/>
                <w:i/>
                <w:sz w:val="24"/>
                <w:szCs w:val="24"/>
              </w:rPr>
              <w:t>preferences</w:t>
            </w:r>
            <w:r w:rsidR="00063480" w:rsidRPr="0035445E">
              <w:rPr>
                <w:rFonts w:ascii="Times New Roman" w:eastAsia="Times New Roman" w:hAnsi="Times New Roman" w:cs="Times New Roman"/>
                <w:bCs/>
                <w:iCs/>
                <w:sz w:val="24"/>
                <w:szCs w:val="24"/>
              </w:rPr>
              <w:t>, pre-bankruptcy transfers that gave some creditors special treatment over others.</w:t>
            </w:r>
          </w:p>
          <w:p w14:paraId="0C7E98E2" w14:textId="77777777" w:rsidR="00DF1E7A"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p>
          <w:p w14:paraId="2DC76478" w14:textId="33358CBB" w:rsidR="008F7FA8" w:rsidRPr="0035445E" w:rsidRDefault="000F6E54"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Podcast 12;</w:t>
            </w:r>
            <w:r w:rsidR="00B828E5" w:rsidRPr="0035445E">
              <w:rPr>
                <w:rFonts w:ascii="Times New Roman" w:eastAsia="Times New Roman" w:hAnsi="Times New Roman" w:cs="Times New Roman"/>
                <w:bCs/>
                <w:iCs/>
                <w:sz w:val="24"/>
                <w:szCs w:val="24"/>
              </w:rPr>
              <w:t xml:space="preserve"> Assignment 21</w:t>
            </w:r>
            <w:r w:rsidRPr="0035445E">
              <w:rPr>
                <w:rFonts w:ascii="Times New Roman" w:eastAsia="Times New Roman" w:hAnsi="Times New Roman" w:cs="Times New Roman"/>
                <w:bCs/>
                <w:iCs/>
                <w:sz w:val="24"/>
                <w:szCs w:val="24"/>
              </w:rPr>
              <w:t xml:space="preserve"> (</w:t>
            </w:r>
            <w:r w:rsidR="00063480" w:rsidRPr="0035445E">
              <w:rPr>
                <w:rFonts w:ascii="Times New Roman" w:eastAsia="Times New Roman" w:hAnsi="Times New Roman" w:cs="Times New Roman"/>
                <w:bCs/>
                <w:iCs/>
                <w:sz w:val="24"/>
                <w:szCs w:val="24"/>
              </w:rPr>
              <w:t>pp. 453–72, problems 21.1, 21.2, 21.3, 21.4, 21.5, 21.6, 21.7, 21.8, 21.9, and 21.10</w:t>
            </w:r>
            <w:r w:rsidRPr="0035445E">
              <w:rPr>
                <w:rFonts w:ascii="Times New Roman" w:eastAsia="Times New Roman" w:hAnsi="Times New Roman" w:cs="Times New Roman"/>
                <w:bCs/>
                <w:iCs/>
                <w:sz w:val="24"/>
                <w:szCs w:val="24"/>
              </w:rPr>
              <w:t>);</w:t>
            </w:r>
            <w:r w:rsidR="00B828E5"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Assignment 22 (</w:t>
            </w:r>
            <w:r w:rsidR="00063480" w:rsidRPr="0035445E">
              <w:rPr>
                <w:rFonts w:ascii="Times New Roman" w:eastAsia="Times New Roman" w:hAnsi="Times New Roman" w:cs="Times New Roman"/>
                <w:bCs/>
                <w:iCs/>
                <w:sz w:val="24"/>
                <w:szCs w:val="24"/>
              </w:rPr>
              <w:t xml:space="preserve">pp. 475–93, problems </w:t>
            </w:r>
            <w:r w:rsidR="00063480" w:rsidRPr="0035445E">
              <w:rPr>
                <w:rFonts w:ascii="Times New Roman" w:eastAsia="Times New Roman" w:hAnsi="Times New Roman" w:cs="Times New Roman"/>
                <w:bCs/>
                <w:iCs/>
                <w:sz w:val="24"/>
                <w:szCs w:val="24"/>
              </w:rPr>
              <w:lastRenderedPageBreak/>
              <w:t>22.1, 22.2, 22.23, 22.4, 22.5, and 22.6</w:t>
            </w:r>
            <w:r w:rsidRPr="0035445E">
              <w:rPr>
                <w:rFonts w:ascii="Times New Roman" w:eastAsia="Times New Roman" w:hAnsi="Times New Roman" w:cs="Times New Roman"/>
                <w:bCs/>
                <w:iCs/>
                <w:sz w:val="24"/>
                <w:szCs w:val="24"/>
              </w:rPr>
              <w:t>).</w:t>
            </w:r>
          </w:p>
        </w:tc>
      </w:tr>
      <w:tr w:rsidR="008F7FA8" w:rsidRPr="0035445E" w14:paraId="416D3D33" w14:textId="77777777" w:rsidTr="00CC2E91">
        <w:tc>
          <w:tcPr>
            <w:tcW w:w="1070" w:type="dxa"/>
            <w:shd w:val="clear" w:color="auto" w:fill="auto"/>
            <w:tcMar>
              <w:top w:w="100" w:type="dxa"/>
              <w:left w:w="100" w:type="dxa"/>
              <w:bottom w:w="100" w:type="dxa"/>
              <w:right w:w="100" w:type="dxa"/>
            </w:tcMar>
          </w:tcPr>
          <w:p w14:paraId="253598F0" w14:textId="0FBD0ADF"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15.</w:t>
            </w:r>
          </w:p>
          <w:p w14:paraId="6256C4D5" w14:textId="3581A487"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4B78972F" w14:textId="7C49140E"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11</w:t>
            </w:r>
          </w:p>
        </w:tc>
        <w:tc>
          <w:tcPr>
            <w:tcW w:w="8290" w:type="dxa"/>
            <w:gridSpan w:val="4"/>
            <w:shd w:val="clear" w:color="auto" w:fill="auto"/>
            <w:tcMar>
              <w:top w:w="100" w:type="dxa"/>
              <w:left w:w="100" w:type="dxa"/>
              <w:bottom w:w="100" w:type="dxa"/>
              <w:right w:w="100" w:type="dxa"/>
            </w:tcMar>
          </w:tcPr>
          <w:p w14:paraId="011B252C"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Fraudulent Transfers</w:t>
            </w:r>
          </w:p>
          <w:p w14:paraId="096DADA1" w14:textId="06BBD94E" w:rsidR="00B828E5" w:rsidRPr="0035445E" w:rsidRDefault="0006348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The second type of avoidance power is to avoid fraudulent transfers, pre-bankruptcy transfers made while the debtor was insolvent that are either intentionally designed to whisk assets away from the hands of creditors or that did not bring sufficient value into the debtors’ pockets.</w:t>
            </w:r>
          </w:p>
          <w:p w14:paraId="37EB21EF" w14:textId="77777777" w:rsidR="00063480" w:rsidRPr="0035445E" w:rsidRDefault="00063480"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1D9392A3" w14:textId="1383E4C4" w:rsidR="008F7FA8" w:rsidRPr="0035445E" w:rsidRDefault="000F6E54"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Podcast 13;</w:t>
            </w:r>
            <w:r w:rsidR="00B828E5" w:rsidRPr="0035445E">
              <w:rPr>
                <w:rFonts w:ascii="Times New Roman" w:eastAsia="Times New Roman" w:hAnsi="Times New Roman" w:cs="Times New Roman"/>
                <w:bCs/>
                <w:iCs/>
                <w:sz w:val="24"/>
                <w:szCs w:val="24"/>
              </w:rPr>
              <w:t xml:space="preserve"> Assignment 23</w:t>
            </w:r>
            <w:r w:rsidRPr="0035445E">
              <w:rPr>
                <w:rFonts w:ascii="Times New Roman" w:eastAsia="Times New Roman" w:hAnsi="Times New Roman" w:cs="Times New Roman"/>
                <w:bCs/>
                <w:iCs/>
                <w:sz w:val="24"/>
                <w:szCs w:val="24"/>
              </w:rPr>
              <w:t xml:space="preserve"> (</w:t>
            </w:r>
            <w:r w:rsidR="00DF61FA" w:rsidRPr="0035445E">
              <w:rPr>
                <w:rFonts w:ascii="Times New Roman" w:eastAsia="Times New Roman" w:hAnsi="Times New Roman" w:cs="Times New Roman"/>
                <w:bCs/>
                <w:iCs/>
                <w:sz w:val="24"/>
                <w:szCs w:val="24"/>
              </w:rPr>
              <w:t>pp. 497–515, problems 23.1, 23.2, 23.3, 23.4, 23.5, 23.6, and 23.7</w:t>
            </w:r>
            <w:r w:rsidRPr="0035445E">
              <w:rPr>
                <w:rFonts w:ascii="Times New Roman" w:eastAsia="Times New Roman" w:hAnsi="Times New Roman" w:cs="Times New Roman"/>
                <w:bCs/>
                <w:iCs/>
                <w:sz w:val="24"/>
                <w:szCs w:val="24"/>
              </w:rPr>
              <w:t>);</w:t>
            </w:r>
            <w:r w:rsidR="00B828E5" w:rsidRPr="0035445E">
              <w:rPr>
                <w:rFonts w:ascii="Times New Roman" w:eastAsia="Times New Roman" w:hAnsi="Times New Roman" w:cs="Times New Roman"/>
                <w:bCs/>
                <w:iCs/>
                <w:sz w:val="24"/>
                <w:szCs w:val="24"/>
              </w:rPr>
              <w:t xml:space="preserve"> </w:t>
            </w:r>
            <w:r w:rsidRPr="0035445E">
              <w:rPr>
                <w:rFonts w:ascii="Times New Roman" w:eastAsia="Times New Roman" w:hAnsi="Times New Roman" w:cs="Times New Roman"/>
                <w:bCs/>
                <w:iCs/>
                <w:sz w:val="24"/>
                <w:szCs w:val="24"/>
              </w:rPr>
              <w:t>Assignment</w:t>
            </w:r>
            <w:r w:rsidR="00B828E5" w:rsidRPr="0035445E">
              <w:rPr>
                <w:rFonts w:ascii="Times New Roman" w:eastAsia="Times New Roman" w:hAnsi="Times New Roman" w:cs="Times New Roman"/>
                <w:bCs/>
                <w:iCs/>
                <w:sz w:val="24"/>
                <w:szCs w:val="24"/>
              </w:rPr>
              <w:t xml:space="preserve"> 24</w:t>
            </w:r>
            <w:r w:rsidRPr="0035445E">
              <w:rPr>
                <w:rFonts w:ascii="Times New Roman" w:eastAsia="Times New Roman" w:hAnsi="Times New Roman" w:cs="Times New Roman"/>
                <w:bCs/>
                <w:iCs/>
                <w:sz w:val="24"/>
                <w:szCs w:val="24"/>
              </w:rPr>
              <w:t xml:space="preserve"> (</w:t>
            </w:r>
            <w:r w:rsidR="00DF61FA" w:rsidRPr="0035445E">
              <w:rPr>
                <w:rFonts w:ascii="Times New Roman" w:eastAsia="Times New Roman" w:hAnsi="Times New Roman" w:cs="Times New Roman"/>
                <w:bCs/>
                <w:iCs/>
                <w:sz w:val="24"/>
                <w:szCs w:val="24"/>
              </w:rPr>
              <w:t>pp. 519–40, problems 24.1, 24.2, 24.3, and 24.4</w:t>
            </w:r>
            <w:r w:rsidRPr="0035445E">
              <w:rPr>
                <w:rFonts w:ascii="Times New Roman" w:eastAsia="Times New Roman" w:hAnsi="Times New Roman" w:cs="Times New Roman"/>
                <w:bCs/>
                <w:iCs/>
                <w:sz w:val="24"/>
                <w:szCs w:val="24"/>
              </w:rPr>
              <w:t>).</w:t>
            </w:r>
          </w:p>
        </w:tc>
      </w:tr>
      <w:tr w:rsidR="008F7FA8" w:rsidRPr="0035445E" w14:paraId="6C66DC0D" w14:textId="77777777" w:rsidTr="00CC2E91">
        <w:tc>
          <w:tcPr>
            <w:tcW w:w="1070" w:type="dxa"/>
            <w:shd w:val="clear" w:color="auto" w:fill="auto"/>
            <w:tcMar>
              <w:top w:w="100" w:type="dxa"/>
              <w:left w:w="100" w:type="dxa"/>
              <w:bottom w:w="100" w:type="dxa"/>
              <w:right w:w="100" w:type="dxa"/>
            </w:tcMar>
          </w:tcPr>
          <w:p w14:paraId="242C3DA9" w14:textId="49919A32"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16.</w:t>
            </w:r>
          </w:p>
          <w:p w14:paraId="71D5511E" w14:textId="3D4366FB" w:rsidR="00841686" w:rsidRPr="0035445E" w:rsidRDefault="0084168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16D19A08" w14:textId="36875C79"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13</w:t>
            </w:r>
          </w:p>
        </w:tc>
        <w:tc>
          <w:tcPr>
            <w:tcW w:w="8290" w:type="dxa"/>
            <w:gridSpan w:val="4"/>
            <w:shd w:val="clear" w:color="auto" w:fill="auto"/>
            <w:tcMar>
              <w:top w:w="100" w:type="dxa"/>
              <w:left w:w="100" w:type="dxa"/>
              <w:bottom w:w="100" w:type="dxa"/>
              <w:right w:w="100" w:type="dxa"/>
            </w:tcMar>
          </w:tcPr>
          <w:p w14:paraId="7C9AD821"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Executory Contracts</w:t>
            </w:r>
          </w:p>
          <w:p w14:paraId="5B6277D4" w14:textId="6307AF2F" w:rsidR="00B828E5"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Business</w:t>
            </w:r>
            <w:r w:rsidR="00246E02" w:rsidRPr="0035445E">
              <w:rPr>
                <w:rFonts w:ascii="Times New Roman" w:eastAsia="Times New Roman" w:hAnsi="Times New Roman" w:cs="Times New Roman"/>
                <w:bCs/>
                <w:iCs/>
                <w:sz w:val="24"/>
                <w:szCs w:val="24"/>
              </w:rPr>
              <w:t xml:space="preserve"> debtors frequently have become</w:t>
            </w:r>
            <w:r w:rsidRPr="0035445E">
              <w:rPr>
                <w:rFonts w:ascii="Times New Roman" w:eastAsia="Times New Roman" w:hAnsi="Times New Roman" w:cs="Times New Roman"/>
                <w:bCs/>
                <w:iCs/>
                <w:sz w:val="24"/>
                <w:szCs w:val="24"/>
              </w:rPr>
              <w:t xml:space="preserve"> enmeshed in contracts that are neither </w:t>
            </w:r>
            <w:r w:rsidR="00F46745" w:rsidRPr="0035445E">
              <w:rPr>
                <w:rFonts w:ascii="Times New Roman" w:eastAsia="Times New Roman" w:hAnsi="Times New Roman" w:cs="Times New Roman"/>
                <w:bCs/>
                <w:iCs/>
                <w:sz w:val="24"/>
                <w:szCs w:val="24"/>
              </w:rPr>
              <w:t>pure</w:t>
            </w:r>
            <w:r w:rsidRPr="0035445E">
              <w:rPr>
                <w:rFonts w:ascii="Times New Roman" w:eastAsia="Times New Roman" w:hAnsi="Times New Roman" w:cs="Times New Roman"/>
                <w:bCs/>
                <w:iCs/>
                <w:sz w:val="24"/>
                <w:szCs w:val="24"/>
              </w:rPr>
              <w:t xml:space="preserve"> assets nor </w:t>
            </w:r>
            <w:r w:rsidR="00F46745" w:rsidRPr="0035445E">
              <w:rPr>
                <w:rFonts w:ascii="Times New Roman" w:eastAsia="Times New Roman" w:hAnsi="Times New Roman" w:cs="Times New Roman"/>
                <w:bCs/>
                <w:iCs/>
                <w:sz w:val="24"/>
                <w:szCs w:val="24"/>
              </w:rPr>
              <w:t>pure</w:t>
            </w:r>
            <w:r w:rsidRPr="0035445E">
              <w:rPr>
                <w:rFonts w:ascii="Times New Roman" w:eastAsia="Times New Roman" w:hAnsi="Times New Roman" w:cs="Times New Roman"/>
                <w:bCs/>
                <w:iCs/>
                <w:sz w:val="24"/>
                <w:szCs w:val="24"/>
              </w:rPr>
              <w:t xml:space="preserve"> liabilities but involve ongoing obligations on both ends.  Bankruptcy professionals call these kinds of contracts “executory,” they </w:t>
            </w:r>
            <w:r w:rsidR="00E255EE" w:rsidRPr="0035445E">
              <w:rPr>
                <w:rFonts w:ascii="Times New Roman" w:eastAsia="Times New Roman" w:hAnsi="Times New Roman" w:cs="Times New Roman"/>
                <w:bCs/>
                <w:iCs/>
                <w:sz w:val="24"/>
                <w:szCs w:val="24"/>
              </w:rPr>
              <w:t>receive</w:t>
            </w:r>
            <w:r w:rsidRPr="0035445E">
              <w:rPr>
                <w:rFonts w:ascii="Times New Roman" w:eastAsia="Times New Roman" w:hAnsi="Times New Roman" w:cs="Times New Roman"/>
                <w:bCs/>
                <w:iCs/>
                <w:sz w:val="24"/>
                <w:szCs w:val="24"/>
              </w:rPr>
              <w:t xml:space="preserve"> special treatment under the Bankruptcy Code, and they can play a major role in the </w:t>
            </w:r>
            <w:r w:rsidR="00086232" w:rsidRPr="0035445E">
              <w:rPr>
                <w:rFonts w:ascii="Times New Roman" w:eastAsia="Times New Roman" w:hAnsi="Times New Roman" w:cs="Times New Roman"/>
                <w:bCs/>
                <w:iCs/>
                <w:sz w:val="24"/>
                <w:szCs w:val="24"/>
              </w:rPr>
              <w:t>trajectory</w:t>
            </w:r>
            <w:r w:rsidRPr="0035445E">
              <w:rPr>
                <w:rFonts w:ascii="Times New Roman" w:eastAsia="Times New Roman" w:hAnsi="Times New Roman" w:cs="Times New Roman"/>
                <w:bCs/>
                <w:iCs/>
                <w:sz w:val="24"/>
                <w:szCs w:val="24"/>
              </w:rPr>
              <w:t xml:space="preserve"> of business bankruptcies.</w:t>
            </w:r>
          </w:p>
          <w:p w14:paraId="10A73629" w14:textId="77777777" w:rsidR="00DF1E7A"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4422215E" w14:textId="562A2B06" w:rsidR="008F7FA8" w:rsidRPr="0035445E" w:rsidRDefault="00DF1E7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A84AEC" w:rsidRPr="0035445E">
              <w:rPr>
                <w:rFonts w:ascii="Times New Roman" w:eastAsia="Times New Roman" w:hAnsi="Times New Roman" w:cs="Times New Roman"/>
                <w:bCs/>
                <w:iCs/>
                <w:sz w:val="24"/>
                <w:szCs w:val="24"/>
              </w:rPr>
              <w:t xml:space="preserve">Podcast 14; </w:t>
            </w:r>
            <w:r w:rsidR="00B828E5" w:rsidRPr="0035445E">
              <w:rPr>
                <w:rFonts w:ascii="Times New Roman" w:eastAsia="Times New Roman" w:hAnsi="Times New Roman" w:cs="Times New Roman"/>
                <w:bCs/>
                <w:iCs/>
                <w:sz w:val="24"/>
                <w:szCs w:val="24"/>
              </w:rPr>
              <w:t>Assignment 25</w:t>
            </w:r>
            <w:r w:rsidR="00A84AEC" w:rsidRPr="0035445E">
              <w:rPr>
                <w:rFonts w:ascii="Times New Roman" w:eastAsia="Times New Roman" w:hAnsi="Times New Roman" w:cs="Times New Roman"/>
                <w:bCs/>
                <w:iCs/>
                <w:sz w:val="24"/>
                <w:szCs w:val="24"/>
              </w:rPr>
              <w:t xml:space="preserve"> (</w:t>
            </w:r>
            <w:r w:rsidR="00D013F4" w:rsidRPr="0035445E">
              <w:rPr>
                <w:rFonts w:ascii="Times New Roman" w:eastAsia="Times New Roman" w:hAnsi="Times New Roman" w:cs="Times New Roman"/>
                <w:bCs/>
                <w:iCs/>
                <w:sz w:val="24"/>
                <w:szCs w:val="24"/>
              </w:rPr>
              <w:t>pp. 543–55, problems 25.1, 25.2, 25.3, 25.4, 25.5,</w:t>
            </w:r>
            <w:r w:rsidR="005669B7" w:rsidRPr="0035445E">
              <w:rPr>
                <w:rFonts w:ascii="Times New Roman" w:eastAsia="Times New Roman" w:hAnsi="Times New Roman" w:cs="Times New Roman"/>
                <w:bCs/>
                <w:iCs/>
                <w:sz w:val="24"/>
                <w:szCs w:val="24"/>
              </w:rPr>
              <w:t xml:space="preserve"> </w:t>
            </w:r>
            <w:r w:rsidR="00D013F4" w:rsidRPr="0035445E">
              <w:rPr>
                <w:rFonts w:ascii="Times New Roman" w:eastAsia="Times New Roman" w:hAnsi="Times New Roman" w:cs="Times New Roman"/>
                <w:bCs/>
                <w:iCs/>
                <w:sz w:val="24"/>
                <w:szCs w:val="24"/>
              </w:rPr>
              <w:t>and 25.6</w:t>
            </w:r>
            <w:r w:rsidR="00A84AEC" w:rsidRPr="0035445E">
              <w:rPr>
                <w:rFonts w:ascii="Times New Roman" w:eastAsia="Times New Roman" w:hAnsi="Times New Roman" w:cs="Times New Roman"/>
                <w:bCs/>
                <w:iCs/>
                <w:sz w:val="24"/>
                <w:szCs w:val="24"/>
              </w:rPr>
              <w:t>); Assignment</w:t>
            </w:r>
            <w:r w:rsidR="00B828E5" w:rsidRPr="0035445E">
              <w:rPr>
                <w:rFonts w:ascii="Times New Roman" w:eastAsia="Times New Roman" w:hAnsi="Times New Roman" w:cs="Times New Roman"/>
                <w:bCs/>
                <w:iCs/>
                <w:sz w:val="24"/>
                <w:szCs w:val="24"/>
              </w:rPr>
              <w:t xml:space="preserve"> 26</w:t>
            </w:r>
            <w:r w:rsidR="00A84AEC" w:rsidRPr="0035445E">
              <w:rPr>
                <w:rFonts w:ascii="Times New Roman" w:eastAsia="Times New Roman" w:hAnsi="Times New Roman" w:cs="Times New Roman"/>
                <w:bCs/>
                <w:iCs/>
                <w:sz w:val="24"/>
                <w:szCs w:val="24"/>
              </w:rPr>
              <w:t xml:space="preserve"> (</w:t>
            </w:r>
            <w:r w:rsidR="00D013F4" w:rsidRPr="0035445E">
              <w:rPr>
                <w:rFonts w:ascii="Times New Roman" w:eastAsia="Times New Roman" w:hAnsi="Times New Roman" w:cs="Times New Roman"/>
                <w:bCs/>
                <w:iCs/>
                <w:sz w:val="24"/>
                <w:szCs w:val="24"/>
              </w:rPr>
              <w:t>pp. 559–74, problems 26.1, 26.2, 26.3, and 26.4</w:t>
            </w:r>
            <w:r w:rsidR="00A84AEC" w:rsidRPr="0035445E">
              <w:rPr>
                <w:rFonts w:ascii="Times New Roman" w:eastAsia="Times New Roman" w:hAnsi="Times New Roman" w:cs="Times New Roman"/>
                <w:bCs/>
                <w:iCs/>
                <w:sz w:val="24"/>
                <w:szCs w:val="24"/>
              </w:rPr>
              <w:t>).</w:t>
            </w:r>
          </w:p>
        </w:tc>
      </w:tr>
      <w:tr w:rsidR="008F7FA8" w:rsidRPr="0035445E" w14:paraId="756DE37A" w14:textId="77777777" w:rsidTr="00E82EF0">
        <w:trPr>
          <w:trHeight w:val="447"/>
        </w:trPr>
        <w:tc>
          <w:tcPr>
            <w:tcW w:w="9360" w:type="dxa"/>
            <w:gridSpan w:val="5"/>
            <w:shd w:val="clear" w:color="auto" w:fill="EAF1DD" w:themeFill="accent3" w:themeFillTint="33"/>
            <w:tcMar>
              <w:top w:w="100" w:type="dxa"/>
              <w:left w:w="100" w:type="dxa"/>
              <w:bottom w:w="100" w:type="dxa"/>
              <w:right w:w="100" w:type="dxa"/>
            </w:tcMar>
            <w:vAlign w:val="center"/>
          </w:tcPr>
          <w:p w14:paraId="5177A125" w14:textId="7EB2599B" w:rsidR="008F7FA8" w:rsidRPr="0035445E" w:rsidRDefault="00876BA0" w:rsidP="00AA78A3">
            <w:pPr>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V – </w:t>
            </w:r>
            <w:r w:rsidRPr="0035445E">
              <w:rPr>
                <w:rFonts w:ascii="Times New Roman" w:eastAsia="Times New Roman" w:hAnsi="Times New Roman" w:cs="Times New Roman"/>
                <w:b/>
                <w:sz w:val="28"/>
                <w:szCs w:val="28"/>
              </w:rPr>
              <w:t>BUSINESS BANKRUPTCY: PLANS AND BEYOND</w:t>
            </w:r>
          </w:p>
        </w:tc>
      </w:tr>
      <w:tr w:rsidR="00B828E5" w:rsidRPr="0035445E" w14:paraId="0F53160D" w14:textId="77777777" w:rsidTr="005F5B6C">
        <w:tc>
          <w:tcPr>
            <w:tcW w:w="1070" w:type="dxa"/>
            <w:shd w:val="clear" w:color="auto" w:fill="auto"/>
            <w:tcMar>
              <w:top w:w="100" w:type="dxa"/>
              <w:left w:w="100" w:type="dxa"/>
              <w:bottom w:w="100" w:type="dxa"/>
              <w:right w:w="100" w:type="dxa"/>
            </w:tcMar>
          </w:tcPr>
          <w:p w14:paraId="396AC366"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17.</w:t>
            </w:r>
          </w:p>
          <w:p w14:paraId="4FD6F7CC"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04AC2511" w14:textId="04ED1B7D"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18</w:t>
            </w:r>
          </w:p>
        </w:tc>
        <w:tc>
          <w:tcPr>
            <w:tcW w:w="8290" w:type="dxa"/>
            <w:gridSpan w:val="4"/>
            <w:shd w:val="clear" w:color="auto" w:fill="auto"/>
            <w:tcMar>
              <w:top w:w="100" w:type="dxa"/>
              <w:left w:w="100" w:type="dxa"/>
              <w:bottom w:w="100" w:type="dxa"/>
              <w:right w:w="100" w:type="dxa"/>
            </w:tcMar>
          </w:tcPr>
          <w:p w14:paraId="27796E59" w14:textId="77777777" w:rsidR="00B828E5" w:rsidRPr="0035445E" w:rsidRDefault="00B828E5" w:rsidP="00AA78A3">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Negotiating the Plan</w:t>
            </w:r>
          </w:p>
          <w:p w14:paraId="788B031A" w14:textId="1CA0E901" w:rsidR="00B828E5" w:rsidRPr="0035445E" w:rsidRDefault="00222CB8" w:rsidP="00AA78A3">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The </w:t>
            </w:r>
            <w:r w:rsidR="008F3477" w:rsidRPr="0035445E">
              <w:rPr>
                <w:rFonts w:ascii="Times New Roman" w:eastAsia="Times New Roman" w:hAnsi="Times New Roman" w:cs="Times New Roman"/>
                <w:bCs/>
                <w:iCs/>
                <w:sz w:val="24"/>
                <w:szCs w:val="24"/>
              </w:rPr>
              <w:t>goal</w:t>
            </w:r>
            <w:r w:rsidRPr="0035445E">
              <w:rPr>
                <w:rFonts w:ascii="Times New Roman" w:eastAsia="Times New Roman" w:hAnsi="Times New Roman" w:cs="Times New Roman"/>
                <w:bCs/>
                <w:iCs/>
                <w:sz w:val="24"/>
                <w:szCs w:val="24"/>
              </w:rPr>
              <w:t xml:space="preserve"> of many business bankruptcies is a confirmed plan of reorganization</w:t>
            </w:r>
            <w:r w:rsidR="009E5E37" w:rsidRPr="0035445E">
              <w:rPr>
                <w:rFonts w:ascii="Times New Roman" w:eastAsia="Times New Roman" w:hAnsi="Times New Roman" w:cs="Times New Roman"/>
                <w:bCs/>
                <w:iCs/>
                <w:sz w:val="24"/>
                <w:szCs w:val="24"/>
              </w:rPr>
              <w:t>, which may involve reworking the balance sheet, trimming lines of business, or both</w:t>
            </w:r>
            <w:r w:rsidRPr="0035445E">
              <w:rPr>
                <w:rFonts w:ascii="Times New Roman" w:eastAsia="Times New Roman" w:hAnsi="Times New Roman" w:cs="Times New Roman"/>
                <w:bCs/>
                <w:iCs/>
                <w:sz w:val="24"/>
                <w:szCs w:val="24"/>
              </w:rPr>
              <w:t>.</w:t>
            </w:r>
            <w:r w:rsidR="008870CF" w:rsidRPr="0035445E">
              <w:rPr>
                <w:rFonts w:ascii="Times New Roman" w:eastAsia="Times New Roman" w:hAnsi="Times New Roman" w:cs="Times New Roman"/>
                <w:bCs/>
                <w:iCs/>
                <w:sz w:val="24"/>
                <w:szCs w:val="24"/>
              </w:rPr>
              <w:t xml:space="preserve">  As with so much in bankruptcy, confirmation is a rough-and-tumble process of negotiation — one that takes places against the background rules</w:t>
            </w:r>
            <w:r w:rsidR="00067916" w:rsidRPr="0035445E">
              <w:rPr>
                <w:rFonts w:ascii="Times New Roman" w:eastAsia="Times New Roman" w:hAnsi="Times New Roman" w:cs="Times New Roman"/>
                <w:bCs/>
                <w:iCs/>
                <w:sz w:val="24"/>
                <w:szCs w:val="24"/>
              </w:rPr>
              <w:t xml:space="preserve"> of disclosure and voting.</w:t>
            </w:r>
          </w:p>
          <w:p w14:paraId="4357128B" w14:textId="77777777" w:rsidR="00222CB8" w:rsidRPr="0035445E" w:rsidRDefault="00222CB8" w:rsidP="00AA78A3">
            <w:pPr>
              <w:widowControl w:val="0"/>
              <w:spacing w:line="240" w:lineRule="auto"/>
              <w:rPr>
                <w:rFonts w:ascii="Times New Roman" w:eastAsia="Times New Roman" w:hAnsi="Times New Roman" w:cs="Times New Roman"/>
                <w:bCs/>
                <w:iCs/>
                <w:sz w:val="24"/>
                <w:szCs w:val="24"/>
              </w:rPr>
            </w:pPr>
          </w:p>
          <w:p w14:paraId="5B16A8B5" w14:textId="2DBC51C0" w:rsidR="00B828E5" w:rsidRPr="0035445E" w:rsidRDefault="00B828E5" w:rsidP="00AA78A3">
            <w:pPr>
              <w:widowControl w:val="0"/>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222CB8" w:rsidRPr="0035445E">
              <w:rPr>
                <w:rFonts w:ascii="Times New Roman" w:eastAsia="Times New Roman" w:hAnsi="Times New Roman" w:cs="Times New Roman"/>
                <w:bCs/>
                <w:iCs/>
                <w:sz w:val="24"/>
                <w:szCs w:val="24"/>
              </w:rPr>
              <w:t xml:space="preserve">Podcast 15; </w:t>
            </w:r>
            <w:r w:rsidRPr="0035445E">
              <w:rPr>
                <w:rFonts w:ascii="Times New Roman" w:eastAsia="Times New Roman" w:hAnsi="Times New Roman" w:cs="Times New Roman"/>
                <w:bCs/>
                <w:iCs/>
                <w:sz w:val="24"/>
                <w:szCs w:val="24"/>
              </w:rPr>
              <w:t>Assignment 27</w:t>
            </w:r>
            <w:r w:rsidR="00222CB8" w:rsidRPr="0035445E">
              <w:rPr>
                <w:rFonts w:ascii="Times New Roman" w:eastAsia="Times New Roman" w:hAnsi="Times New Roman" w:cs="Times New Roman"/>
                <w:bCs/>
                <w:iCs/>
                <w:sz w:val="24"/>
                <w:szCs w:val="24"/>
              </w:rPr>
              <w:t xml:space="preserve"> (pp. 577–</w:t>
            </w:r>
            <w:r w:rsidR="008870CF" w:rsidRPr="0035445E">
              <w:rPr>
                <w:rFonts w:ascii="Times New Roman" w:eastAsia="Times New Roman" w:hAnsi="Times New Roman" w:cs="Times New Roman"/>
                <w:bCs/>
                <w:iCs/>
                <w:sz w:val="24"/>
                <w:szCs w:val="24"/>
              </w:rPr>
              <w:t>600, problems 27.1 and 27.2).</w:t>
            </w:r>
          </w:p>
        </w:tc>
      </w:tr>
      <w:tr w:rsidR="007C1D61" w:rsidRPr="0035445E" w14:paraId="7FFB25C0" w14:textId="77777777" w:rsidTr="005F5B6C">
        <w:tc>
          <w:tcPr>
            <w:tcW w:w="1070" w:type="dxa"/>
            <w:shd w:val="clear" w:color="auto" w:fill="auto"/>
            <w:tcMar>
              <w:top w:w="100" w:type="dxa"/>
              <w:left w:w="100" w:type="dxa"/>
              <w:bottom w:w="100" w:type="dxa"/>
              <w:right w:w="100" w:type="dxa"/>
            </w:tcMar>
          </w:tcPr>
          <w:p w14:paraId="7DEF1876" w14:textId="3475B85C" w:rsidR="007C1D61" w:rsidRPr="0035445E" w:rsidRDefault="007C1D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18.</w:t>
            </w:r>
          </w:p>
          <w:p w14:paraId="232E653C" w14:textId="3D495F83" w:rsidR="007C1D61" w:rsidRPr="0035445E" w:rsidRDefault="007C1D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38B226D5" w14:textId="588A70F5" w:rsidR="007C1D61" w:rsidRPr="0035445E" w:rsidRDefault="007C1D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20</w:t>
            </w:r>
          </w:p>
        </w:tc>
        <w:tc>
          <w:tcPr>
            <w:tcW w:w="8290" w:type="dxa"/>
            <w:gridSpan w:val="4"/>
            <w:shd w:val="clear" w:color="auto" w:fill="auto"/>
            <w:tcMar>
              <w:top w:w="100" w:type="dxa"/>
              <w:left w:w="100" w:type="dxa"/>
              <w:bottom w:w="100" w:type="dxa"/>
              <w:right w:w="100" w:type="dxa"/>
            </w:tcMar>
          </w:tcPr>
          <w:p w14:paraId="2EDEE94C"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Confirming the Plan</w:t>
            </w:r>
          </w:p>
          <w:p w14:paraId="38A8DBA1" w14:textId="1E3F1FFB" w:rsidR="00B828E5" w:rsidRPr="0035445E" w:rsidRDefault="00553F44"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Before the judge will confirm a plan, the plan </w:t>
            </w:r>
            <w:r w:rsidR="008870CF" w:rsidRPr="0035445E">
              <w:rPr>
                <w:rFonts w:ascii="Times New Roman" w:eastAsia="Times New Roman" w:hAnsi="Times New Roman" w:cs="Times New Roman"/>
                <w:bCs/>
                <w:iCs/>
                <w:sz w:val="24"/>
                <w:szCs w:val="24"/>
              </w:rPr>
              <w:t>must satisfy the Code’s requirements</w:t>
            </w:r>
            <w:r w:rsidR="00366A9A" w:rsidRPr="0035445E">
              <w:rPr>
                <w:rFonts w:ascii="Times New Roman" w:eastAsia="Times New Roman" w:hAnsi="Times New Roman" w:cs="Times New Roman"/>
                <w:bCs/>
                <w:iCs/>
                <w:sz w:val="24"/>
                <w:szCs w:val="24"/>
              </w:rPr>
              <w:t xml:space="preserve">.  Some of these requirements must be met even in a “consensual” plan, </w:t>
            </w:r>
            <w:r w:rsidR="00366A9A" w:rsidRPr="0035445E">
              <w:rPr>
                <w:rFonts w:ascii="Times New Roman" w:eastAsia="Times New Roman" w:hAnsi="Times New Roman" w:cs="Times New Roman"/>
                <w:bCs/>
                <w:i/>
                <w:sz w:val="24"/>
                <w:szCs w:val="24"/>
              </w:rPr>
              <w:t>i.e.</w:t>
            </w:r>
            <w:r w:rsidR="00366A9A" w:rsidRPr="0035445E">
              <w:rPr>
                <w:rFonts w:ascii="Times New Roman" w:eastAsia="Times New Roman" w:hAnsi="Times New Roman" w:cs="Times New Roman"/>
                <w:bCs/>
                <w:iCs/>
                <w:sz w:val="24"/>
                <w:szCs w:val="24"/>
              </w:rPr>
              <w:t>, one where all classes of creditors have voted their support.  Any Chapter 11 plan must be</w:t>
            </w:r>
            <w:r w:rsidR="00C866F2" w:rsidRPr="0035445E">
              <w:rPr>
                <w:rFonts w:ascii="Times New Roman" w:eastAsia="Times New Roman" w:hAnsi="Times New Roman" w:cs="Times New Roman"/>
                <w:bCs/>
                <w:iCs/>
                <w:sz w:val="24"/>
                <w:szCs w:val="24"/>
              </w:rPr>
              <w:t xml:space="preserve"> feasible, lawful, and</w:t>
            </w:r>
            <w:r w:rsidR="008870CF" w:rsidRPr="0035445E">
              <w:rPr>
                <w:rFonts w:ascii="Times New Roman" w:eastAsia="Times New Roman" w:hAnsi="Times New Roman" w:cs="Times New Roman"/>
                <w:bCs/>
                <w:iCs/>
                <w:sz w:val="24"/>
                <w:szCs w:val="24"/>
              </w:rPr>
              <w:t xml:space="preserve"> in the “best interests” of the creditors</w:t>
            </w:r>
            <w:r w:rsidR="00C866F2" w:rsidRPr="0035445E">
              <w:rPr>
                <w:rFonts w:ascii="Times New Roman" w:eastAsia="Times New Roman" w:hAnsi="Times New Roman" w:cs="Times New Roman"/>
                <w:bCs/>
                <w:iCs/>
                <w:sz w:val="24"/>
                <w:szCs w:val="24"/>
              </w:rPr>
              <w:t>.</w:t>
            </w:r>
          </w:p>
          <w:p w14:paraId="065110DC" w14:textId="77777777" w:rsidR="008870CF" w:rsidRPr="0035445E" w:rsidRDefault="008870CF"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p>
          <w:p w14:paraId="25887B9E" w14:textId="13F6343D" w:rsidR="007C1D61" w:rsidRPr="0035445E" w:rsidRDefault="00B828E5" w:rsidP="00AA78A3">
            <w:pPr>
              <w:widowControl w:val="0"/>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8870CF" w:rsidRPr="0035445E">
              <w:rPr>
                <w:rFonts w:ascii="Times New Roman" w:eastAsia="Times New Roman" w:hAnsi="Times New Roman" w:cs="Times New Roman"/>
                <w:bCs/>
                <w:iCs/>
                <w:sz w:val="24"/>
                <w:szCs w:val="24"/>
              </w:rPr>
              <w:t xml:space="preserve">Podcast 16; </w:t>
            </w:r>
            <w:r w:rsidRPr="0035445E">
              <w:rPr>
                <w:rFonts w:ascii="Times New Roman" w:eastAsia="Times New Roman" w:hAnsi="Times New Roman" w:cs="Times New Roman"/>
                <w:bCs/>
                <w:iCs/>
                <w:sz w:val="24"/>
                <w:szCs w:val="24"/>
              </w:rPr>
              <w:t>Assignment 28</w:t>
            </w:r>
            <w:r w:rsidR="008870CF" w:rsidRPr="0035445E">
              <w:rPr>
                <w:rFonts w:ascii="Times New Roman" w:eastAsia="Times New Roman" w:hAnsi="Times New Roman" w:cs="Times New Roman"/>
                <w:bCs/>
                <w:iCs/>
                <w:sz w:val="24"/>
                <w:szCs w:val="24"/>
              </w:rPr>
              <w:t xml:space="preserve"> (pp. 605–19, problems 28.1 and 28.2).</w:t>
            </w:r>
          </w:p>
        </w:tc>
      </w:tr>
      <w:tr w:rsidR="008F7FA8" w:rsidRPr="0035445E" w14:paraId="33E1AD93" w14:textId="77777777" w:rsidTr="005F5B6C">
        <w:tc>
          <w:tcPr>
            <w:tcW w:w="1070" w:type="dxa"/>
            <w:shd w:val="clear" w:color="auto" w:fill="auto"/>
            <w:tcMar>
              <w:top w:w="100" w:type="dxa"/>
              <w:left w:w="100" w:type="dxa"/>
              <w:bottom w:w="100" w:type="dxa"/>
              <w:right w:w="100" w:type="dxa"/>
            </w:tcMar>
          </w:tcPr>
          <w:p w14:paraId="4AC8CACE" w14:textId="346DEBEE"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19.</w:t>
            </w:r>
          </w:p>
          <w:p w14:paraId="7800C986" w14:textId="38F8445F" w:rsidR="007C1D61" w:rsidRPr="0035445E" w:rsidRDefault="007C1D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1D39F65E" w14:textId="75599434"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25</w:t>
            </w:r>
          </w:p>
        </w:tc>
        <w:tc>
          <w:tcPr>
            <w:tcW w:w="8290" w:type="dxa"/>
            <w:gridSpan w:val="4"/>
            <w:shd w:val="clear" w:color="auto" w:fill="auto"/>
            <w:tcMar>
              <w:top w:w="100" w:type="dxa"/>
              <w:left w:w="100" w:type="dxa"/>
              <w:bottom w:w="100" w:type="dxa"/>
              <w:right w:w="100" w:type="dxa"/>
            </w:tcMar>
          </w:tcPr>
          <w:p w14:paraId="7BAF0F1B"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Cramming Down Unsecured and Secured Creditors</w:t>
            </w:r>
          </w:p>
          <w:p w14:paraId="05E37653" w14:textId="020DAB9F" w:rsidR="00B828E5" w:rsidRPr="0035445E" w:rsidRDefault="00B20A0B"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What i</w:t>
            </w:r>
            <w:r w:rsidR="0051593F" w:rsidRPr="0035445E">
              <w:rPr>
                <w:rFonts w:ascii="Times New Roman" w:eastAsia="Times New Roman" w:hAnsi="Times New Roman" w:cs="Times New Roman"/>
                <w:bCs/>
                <w:iCs/>
                <w:sz w:val="24"/>
                <w:szCs w:val="24"/>
              </w:rPr>
              <w:t>f</w:t>
            </w:r>
            <w:r w:rsidRPr="0035445E">
              <w:rPr>
                <w:rFonts w:ascii="Times New Roman" w:eastAsia="Times New Roman" w:hAnsi="Times New Roman" w:cs="Times New Roman"/>
                <w:bCs/>
                <w:iCs/>
                <w:sz w:val="24"/>
                <w:szCs w:val="24"/>
              </w:rPr>
              <w:t xml:space="preserve"> a class of creditors does not consent to the plan?  </w:t>
            </w:r>
            <w:r w:rsidR="00390515" w:rsidRPr="0035445E">
              <w:rPr>
                <w:rFonts w:ascii="Times New Roman" w:eastAsia="Times New Roman" w:hAnsi="Times New Roman" w:cs="Times New Roman"/>
                <w:bCs/>
                <w:iCs/>
                <w:sz w:val="24"/>
                <w:szCs w:val="24"/>
              </w:rPr>
              <w:t>The</w:t>
            </w:r>
            <w:r w:rsidR="00DC2955" w:rsidRPr="0035445E">
              <w:rPr>
                <w:rFonts w:ascii="Times New Roman" w:eastAsia="Times New Roman" w:hAnsi="Times New Roman" w:cs="Times New Roman"/>
                <w:bCs/>
                <w:iCs/>
                <w:sz w:val="24"/>
                <w:szCs w:val="24"/>
              </w:rPr>
              <w:t xml:space="preserve"> debtor can </w:t>
            </w:r>
            <w:r w:rsidR="00390515" w:rsidRPr="0035445E">
              <w:rPr>
                <w:rFonts w:ascii="Times New Roman" w:eastAsia="Times New Roman" w:hAnsi="Times New Roman" w:cs="Times New Roman"/>
                <w:bCs/>
                <w:iCs/>
                <w:sz w:val="24"/>
                <w:szCs w:val="24"/>
              </w:rPr>
              <w:t xml:space="preserve">still </w:t>
            </w:r>
            <w:r w:rsidR="00B11BE0" w:rsidRPr="0035445E">
              <w:rPr>
                <w:rFonts w:ascii="Times New Roman" w:eastAsia="Times New Roman" w:hAnsi="Times New Roman" w:cs="Times New Roman"/>
                <w:bCs/>
                <w:iCs/>
                <w:sz w:val="24"/>
                <w:szCs w:val="24"/>
              </w:rPr>
              <w:t>wield</w:t>
            </w:r>
            <w:r w:rsidR="00DC2955" w:rsidRPr="0035445E">
              <w:rPr>
                <w:rFonts w:ascii="Times New Roman" w:eastAsia="Times New Roman" w:hAnsi="Times New Roman" w:cs="Times New Roman"/>
                <w:bCs/>
                <w:iCs/>
                <w:sz w:val="24"/>
                <w:szCs w:val="24"/>
              </w:rPr>
              <w:t xml:space="preserve"> </w:t>
            </w:r>
            <w:r w:rsidR="00A92A97" w:rsidRPr="0035445E">
              <w:rPr>
                <w:rFonts w:ascii="Times New Roman" w:eastAsia="Times New Roman" w:hAnsi="Times New Roman" w:cs="Times New Roman"/>
                <w:bCs/>
                <w:iCs/>
                <w:sz w:val="24"/>
                <w:szCs w:val="24"/>
              </w:rPr>
              <w:t xml:space="preserve">(or threaten) </w:t>
            </w:r>
            <w:r w:rsidR="00DC2955" w:rsidRPr="0035445E">
              <w:rPr>
                <w:rFonts w:ascii="Times New Roman" w:eastAsia="Times New Roman" w:hAnsi="Times New Roman" w:cs="Times New Roman"/>
                <w:bCs/>
                <w:iCs/>
                <w:sz w:val="24"/>
                <w:szCs w:val="24"/>
              </w:rPr>
              <w:t>its ability to “cram</w:t>
            </w:r>
            <w:r w:rsidR="00A026CD" w:rsidRPr="0035445E">
              <w:rPr>
                <w:rFonts w:ascii="Times New Roman" w:eastAsia="Times New Roman" w:hAnsi="Times New Roman" w:cs="Times New Roman"/>
                <w:bCs/>
                <w:iCs/>
                <w:sz w:val="24"/>
                <w:szCs w:val="24"/>
              </w:rPr>
              <w:t xml:space="preserve"> </w:t>
            </w:r>
            <w:r w:rsidR="00DC2955" w:rsidRPr="0035445E">
              <w:rPr>
                <w:rFonts w:ascii="Times New Roman" w:eastAsia="Times New Roman" w:hAnsi="Times New Roman" w:cs="Times New Roman"/>
                <w:bCs/>
                <w:iCs/>
                <w:sz w:val="24"/>
                <w:szCs w:val="24"/>
              </w:rPr>
              <w:t>down” the plan</w:t>
            </w:r>
            <w:r w:rsidR="00A026CD" w:rsidRPr="0035445E">
              <w:rPr>
                <w:rFonts w:ascii="Times New Roman" w:eastAsia="Times New Roman" w:hAnsi="Times New Roman" w:cs="Times New Roman"/>
                <w:bCs/>
                <w:iCs/>
                <w:sz w:val="24"/>
                <w:szCs w:val="24"/>
              </w:rPr>
              <w:t xml:space="preserve"> on the nonconsenting </w:t>
            </w:r>
            <w:r w:rsidR="00390515" w:rsidRPr="0035445E">
              <w:rPr>
                <w:rFonts w:ascii="Times New Roman" w:eastAsia="Times New Roman" w:hAnsi="Times New Roman" w:cs="Times New Roman"/>
                <w:bCs/>
                <w:iCs/>
                <w:sz w:val="24"/>
                <w:szCs w:val="24"/>
              </w:rPr>
              <w:t>classes</w:t>
            </w:r>
            <w:r w:rsidR="00A026CD" w:rsidRPr="0035445E">
              <w:rPr>
                <w:rFonts w:ascii="Times New Roman" w:eastAsia="Times New Roman" w:hAnsi="Times New Roman" w:cs="Times New Roman"/>
                <w:bCs/>
                <w:iCs/>
                <w:sz w:val="24"/>
                <w:szCs w:val="24"/>
              </w:rPr>
              <w:t xml:space="preserve">.  Cramdown is a powerful </w:t>
            </w:r>
            <w:r w:rsidR="00251440" w:rsidRPr="0035445E">
              <w:rPr>
                <w:rFonts w:ascii="Times New Roman" w:eastAsia="Times New Roman" w:hAnsi="Times New Roman" w:cs="Times New Roman"/>
                <w:bCs/>
                <w:iCs/>
                <w:sz w:val="24"/>
                <w:szCs w:val="24"/>
              </w:rPr>
              <w:t>tool</w:t>
            </w:r>
            <w:r w:rsidR="00A026CD" w:rsidRPr="0035445E">
              <w:rPr>
                <w:rFonts w:ascii="Times New Roman" w:eastAsia="Times New Roman" w:hAnsi="Times New Roman" w:cs="Times New Roman"/>
                <w:bCs/>
                <w:iCs/>
                <w:sz w:val="24"/>
                <w:szCs w:val="24"/>
              </w:rPr>
              <w:t xml:space="preserve"> but, as we would expect, requires fastidious </w:t>
            </w:r>
            <w:r w:rsidR="00A026CD" w:rsidRPr="0035445E">
              <w:rPr>
                <w:rFonts w:ascii="Times New Roman" w:eastAsia="Times New Roman" w:hAnsi="Times New Roman" w:cs="Times New Roman"/>
                <w:bCs/>
                <w:iCs/>
                <w:sz w:val="24"/>
                <w:szCs w:val="24"/>
              </w:rPr>
              <w:lastRenderedPageBreak/>
              <w:t xml:space="preserve">adherence to even more rules. </w:t>
            </w:r>
          </w:p>
          <w:p w14:paraId="58502447" w14:textId="4FF4C068" w:rsidR="00DC2955" w:rsidRPr="0035445E" w:rsidRDefault="00DC295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6A860E5B" w14:textId="4C2F2063" w:rsidR="008F7FA8" w:rsidRPr="0035445E" w:rsidRDefault="00B828E5" w:rsidP="00AA78A3">
            <w:pPr>
              <w:widowControl w:val="0"/>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A026CD" w:rsidRPr="0035445E">
              <w:rPr>
                <w:rFonts w:ascii="Times New Roman" w:eastAsia="Times New Roman" w:hAnsi="Times New Roman" w:cs="Times New Roman"/>
                <w:bCs/>
                <w:iCs/>
                <w:sz w:val="24"/>
                <w:szCs w:val="24"/>
              </w:rPr>
              <w:t xml:space="preserve">Podcast 17; </w:t>
            </w:r>
            <w:r w:rsidRPr="0035445E">
              <w:rPr>
                <w:rFonts w:ascii="Times New Roman" w:eastAsia="Times New Roman" w:hAnsi="Times New Roman" w:cs="Times New Roman"/>
                <w:bCs/>
                <w:iCs/>
                <w:sz w:val="24"/>
                <w:szCs w:val="24"/>
              </w:rPr>
              <w:t>Assignment 29</w:t>
            </w:r>
            <w:r w:rsidR="00A026CD" w:rsidRPr="0035445E">
              <w:rPr>
                <w:rFonts w:ascii="Times New Roman" w:eastAsia="Times New Roman" w:hAnsi="Times New Roman" w:cs="Times New Roman"/>
                <w:bCs/>
                <w:iCs/>
                <w:sz w:val="24"/>
                <w:szCs w:val="24"/>
              </w:rPr>
              <w:t xml:space="preserve"> (pp. 625–48, problems 29.1 and 29.2);</w:t>
            </w:r>
            <w:r w:rsidRPr="0035445E">
              <w:rPr>
                <w:rFonts w:ascii="Times New Roman" w:eastAsia="Times New Roman" w:hAnsi="Times New Roman" w:cs="Times New Roman"/>
                <w:bCs/>
                <w:iCs/>
                <w:sz w:val="24"/>
                <w:szCs w:val="24"/>
              </w:rPr>
              <w:t xml:space="preserve"> </w:t>
            </w:r>
            <w:r w:rsidR="00A026CD" w:rsidRPr="0035445E">
              <w:rPr>
                <w:rFonts w:ascii="Times New Roman" w:eastAsia="Times New Roman" w:hAnsi="Times New Roman" w:cs="Times New Roman"/>
                <w:bCs/>
                <w:iCs/>
                <w:sz w:val="24"/>
                <w:szCs w:val="24"/>
              </w:rPr>
              <w:t>Assignment</w:t>
            </w:r>
            <w:r w:rsidRPr="0035445E">
              <w:rPr>
                <w:rFonts w:ascii="Times New Roman" w:eastAsia="Times New Roman" w:hAnsi="Times New Roman" w:cs="Times New Roman"/>
                <w:bCs/>
                <w:iCs/>
                <w:sz w:val="24"/>
                <w:szCs w:val="24"/>
              </w:rPr>
              <w:t xml:space="preserve"> 30</w:t>
            </w:r>
            <w:r w:rsidR="009F5201" w:rsidRPr="0035445E">
              <w:rPr>
                <w:rFonts w:ascii="Times New Roman" w:eastAsia="Times New Roman" w:hAnsi="Times New Roman" w:cs="Times New Roman"/>
                <w:bCs/>
                <w:iCs/>
                <w:sz w:val="24"/>
                <w:szCs w:val="24"/>
              </w:rPr>
              <w:t xml:space="preserve"> (pp. 651–73, problems 30.1, 30.2, 30.3, and 30.4).</w:t>
            </w:r>
          </w:p>
        </w:tc>
      </w:tr>
      <w:tr w:rsidR="008F7FA8" w:rsidRPr="0035445E" w14:paraId="784D0C65" w14:textId="77777777" w:rsidTr="005F5B6C">
        <w:tc>
          <w:tcPr>
            <w:tcW w:w="1070" w:type="dxa"/>
            <w:shd w:val="clear" w:color="auto" w:fill="FFFFFF" w:themeFill="background1"/>
            <w:tcMar>
              <w:top w:w="100" w:type="dxa"/>
              <w:left w:w="100" w:type="dxa"/>
              <w:bottom w:w="100" w:type="dxa"/>
              <w:right w:w="100" w:type="dxa"/>
            </w:tcMar>
          </w:tcPr>
          <w:p w14:paraId="35F26494" w14:textId="788B7AC9"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20.</w:t>
            </w:r>
          </w:p>
          <w:p w14:paraId="19F276EB" w14:textId="4D030443" w:rsidR="007C1D61" w:rsidRPr="0035445E" w:rsidRDefault="007C1D61"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73CCA52F" w14:textId="75C26FD0"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Oct. 27</w:t>
            </w:r>
          </w:p>
        </w:tc>
        <w:tc>
          <w:tcPr>
            <w:tcW w:w="8290" w:type="dxa"/>
            <w:gridSpan w:val="4"/>
            <w:shd w:val="clear" w:color="auto" w:fill="FFFFFF" w:themeFill="background1"/>
            <w:tcMar>
              <w:top w:w="100" w:type="dxa"/>
              <w:left w:w="100" w:type="dxa"/>
              <w:bottom w:w="100" w:type="dxa"/>
              <w:right w:w="100" w:type="dxa"/>
            </w:tcMar>
          </w:tcPr>
          <w:p w14:paraId="611082DD" w14:textId="77777777" w:rsidR="00B828E5" w:rsidRPr="0035445E" w:rsidRDefault="00B828E5" w:rsidP="00AA78A3">
            <w:pPr>
              <w:keepNext/>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Sales and Beyond</w:t>
            </w:r>
          </w:p>
          <w:p w14:paraId="5179502B" w14:textId="78D26C08" w:rsidR="00B828E5" w:rsidRPr="0035445E" w:rsidRDefault="00CB668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Beyond plans, many</w:t>
            </w:r>
            <w:r w:rsidR="008F3477" w:rsidRPr="0035445E">
              <w:rPr>
                <w:rFonts w:ascii="Times New Roman" w:eastAsia="Times New Roman" w:hAnsi="Times New Roman" w:cs="Times New Roman"/>
                <w:bCs/>
                <w:iCs/>
                <w:sz w:val="24"/>
                <w:szCs w:val="24"/>
              </w:rPr>
              <w:t xml:space="preserve"> companies </w:t>
            </w:r>
            <w:r w:rsidR="004A41D5" w:rsidRPr="0035445E">
              <w:rPr>
                <w:rFonts w:ascii="Times New Roman" w:eastAsia="Times New Roman" w:hAnsi="Times New Roman" w:cs="Times New Roman"/>
                <w:bCs/>
                <w:iCs/>
                <w:sz w:val="24"/>
                <w:szCs w:val="24"/>
              </w:rPr>
              <w:t xml:space="preserve">today </w:t>
            </w:r>
            <w:r w:rsidR="008F3477" w:rsidRPr="0035445E">
              <w:rPr>
                <w:rFonts w:ascii="Times New Roman" w:eastAsia="Times New Roman" w:hAnsi="Times New Roman" w:cs="Times New Roman"/>
                <w:bCs/>
                <w:iCs/>
                <w:sz w:val="24"/>
                <w:szCs w:val="24"/>
              </w:rPr>
              <w:t xml:space="preserve">use the bankruptcy process as an opportunity to sell the business as a “going concern,” relying on the blessing of the bankruptcy judge to reassure wary purchasers.  We will </w:t>
            </w:r>
            <w:r w:rsidR="006F7EE1" w:rsidRPr="0035445E">
              <w:rPr>
                <w:rFonts w:ascii="Times New Roman" w:eastAsia="Times New Roman" w:hAnsi="Times New Roman" w:cs="Times New Roman"/>
                <w:bCs/>
                <w:iCs/>
                <w:sz w:val="24"/>
                <w:szCs w:val="24"/>
              </w:rPr>
              <w:t xml:space="preserve">also </w:t>
            </w:r>
            <w:r w:rsidR="008F3477" w:rsidRPr="0035445E">
              <w:rPr>
                <w:rFonts w:ascii="Times New Roman" w:eastAsia="Times New Roman" w:hAnsi="Times New Roman" w:cs="Times New Roman"/>
                <w:bCs/>
                <w:iCs/>
                <w:sz w:val="24"/>
                <w:szCs w:val="24"/>
              </w:rPr>
              <w:t xml:space="preserve">explore the 24-hour “prepack” </w:t>
            </w:r>
            <w:r w:rsidR="004E1476" w:rsidRPr="0035445E">
              <w:rPr>
                <w:rFonts w:ascii="Times New Roman" w:eastAsia="Times New Roman" w:hAnsi="Times New Roman" w:cs="Times New Roman"/>
                <w:bCs/>
                <w:iCs/>
                <w:sz w:val="24"/>
                <w:szCs w:val="24"/>
              </w:rPr>
              <w:t>cases</w:t>
            </w:r>
            <w:r w:rsidR="008F3477" w:rsidRPr="0035445E">
              <w:rPr>
                <w:rFonts w:ascii="Times New Roman" w:eastAsia="Times New Roman" w:hAnsi="Times New Roman" w:cs="Times New Roman"/>
                <w:bCs/>
                <w:iCs/>
                <w:sz w:val="24"/>
                <w:szCs w:val="24"/>
              </w:rPr>
              <w:t xml:space="preserve"> that have earned the ire of </w:t>
            </w:r>
            <w:r w:rsidR="00AB2BEF" w:rsidRPr="0035445E">
              <w:rPr>
                <w:rFonts w:ascii="Times New Roman" w:eastAsia="Times New Roman" w:hAnsi="Times New Roman" w:cs="Times New Roman"/>
                <w:bCs/>
                <w:iCs/>
                <w:sz w:val="24"/>
                <w:szCs w:val="24"/>
              </w:rPr>
              <w:t xml:space="preserve">UF Law </w:t>
            </w:r>
            <w:r w:rsidR="008F3477" w:rsidRPr="0035445E">
              <w:rPr>
                <w:rFonts w:ascii="Times New Roman" w:eastAsia="Times New Roman" w:hAnsi="Times New Roman" w:cs="Times New Roman"/>
                <w:bCs/>
                <w:iCs/>
                <w:sz w:val="24"/>
                <w:szCs w:val="24"/>
              </w:rPr>
              <w:t xml:space="preserve">Professor </w:t>
            </w:r>
            <w:r w:rsidR="00DC39B6" w:rsidRPr="0035445E">
              <w:rPr>
                <w:rFonts w:ascii="Times New Roman" w:eastAsia="Times New Roman" w:hAnsi="Times New Roman" w:cs="Times New Roman"/>
                <w:bCs/>
                <w:iCs/>
                <w:sz w:val="24"/>
                <w:szCs w:val="24"/>
              </w:rPr>
              <w:t xml:space="preserve">Lynn </w:t>
            </w:r>
            <w:r w:rsidR="008F3477" w:rsidRPr="0035445E">
              <w:rPr>
                <w:rFonts w:ascii="Times New Roman" w:eastAsia="Times New Roman" w:hAnsi="Times New Roman" w:cs="Times New Roman"/>
                <w:bCs/>
                <w:iCs/>
                <w:sz w:val="24"/>
                <w:szCs w:val="24"/>
              </w:rPr>
              <w:t xml:space="preserve">LoPucki, as well as </w:t>
            </w:r>
            <w:r w:rsidR="00CD3501" w:rsidRPr="0035445E">
              <w:rPr>
                <w:rFonts w:ascii="Times New Roman" w:eastAsia="Times New Roman" w:hAnsi="Times New Roman" w:cs="Times New Roman"/>
                <w:bCs/>
                <w:iCs/>
                <w:sz w:val="24"/>
                <w:szCs w:val="24"/>
              </w:rPr>
              <w:t xml:space="preserve">controversial </w:t>
            </w:r>
            <w:r w:rsidR="008F3477" w:rsidRPr="0035445E">
              <w:rPr>
                <w:rFonts w:ascii="Times New Roman" w:eastAsia="Times New Roman" w:hAnsi="Times New Roman" w:cs="Times New Roman"/>
                <w:bCs/>
                <w:iCs/>
                <w:sz w:val="24"/>
                <w:szCs w:val="24"/>
              </w:rPr>
              <w:t>claims trading and loan-to-own strategies.</w:t>
            </w:r>
          </w:p>
          <w:p w14:paraId="7019129F" w14:textId="77777777" w:rsidR="008F3477" w:rsidRPr="0035445E" w:rsidRDefault="008F3477"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28379B49" w14:textId="2C683DA3" w:rsidR="001D59A9"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8F3477" w:rsidRPr="0035445E">
              <w:rPr>
                <w:rFonts w:ascii="Times New Roman" w:eastAsia="Times New Roman" w:hAnsi="Times New Roman" w:cs="Times New Roman"/>
                <w:bCs/>
                <w:iCs/>
                <w:sz w:val="24"/>
                <w:szCs w:val="24"/>
              </w:rPr>
              <w:t xml:space="preserve">Podcast 18; </w:t>
            </w:r>
            <w:r w:rsidRPr="0035445E">
              <w:rPr>
                <w:rFonts w:ascii="Times New Roman" w:eastAsia="Times New Roman" w:hAnsi="Times New Roman" w:cs="Times New Roman"/>
                <w:bCs/>
                <w:iCs/>
                <w:sz w:val="24"/>
                <w:szCs w:val="24"/>
              </w:rPr>
              <w:t>Assignment 31</w:t>
            </w:r>
            <w:r w:rsidR="008F3477" w:rsidRPr="0035445E">
              <w:rPr>
                <w:rFonts w:ascii="Times New Roman" w:eastAsia="Times New Roman" w:hAnsi="Times New Roman" w:cs="Times New Roman"/>
                <w:bCs/>
                <w:iCs/>
                <w:sz w:val="24"/>
                <w:szCs w:val="24"/>
              </w:rPr>
              <w:t xml:space="preserve"> (pp. 679–704, problems 31.1, 31.2); Assignment</w:t>
            </w:r>
            <w:r w:rsidRPr="0035445E">
              <w:rPr>
                <w:rFonts w:ascii="Times New Roman" w:eastAsia="Times New Roman" w:hAnsi="Times New Roman" w:cs="Times New Roman"/>
                <w:bCs/>
                <w:iCs/>
                <w:sz w:val="24"/>
                <w:szCs w:val="24"/>
              </w:rPr>
              <w:t xml:space="preserve"> 32</w:t>
            </w:r>
            <w:r w:rsidR="008F3477" w:rsidRPr="0035445E">
              <w:rPr>
                <w:rFonts w:ascii="Times New Roman" w:eastAsia="Times New Roman" w:hAnsi="Times New Roman" w:cs="Times New Roman"/>
                <w:bCs/>
                <w:iCs/>
                <w:sz w:val="24"/>
                <w:szCs w:val="24"/>
              </w:rPr>
              <w:t xml:space="preserve"> (pp. 707–29, problems 32.1 and 32.2).</w:t>
            </w:r>
          </w:p>
        </w:tc>
      </w:tr>
      <w:tr w:rsidR="008F7FA8" w:rsidRPr="0035445E" w14:paraId="6824D319" w14:textId="77777777" w:rsidTr="00E52DD4">
        <w:trPr>
          <w:trHeight w:val="420"/>
        </w:trPr>
        <w:tc>
          <w:tcPr>
            <w:tcW w:w="9360" w:type="dxa"/>
            <w:gridSpan w:val="5"/>
            <w:shd w:val="clear" w:color="auto" w:fill="EAF1DD" w:themeFill="accent3" w:themeFillTint="33"/>
            <w:tcMar>
              <w:top w:w="100" w:type="dxa"/>
              <w:left w:w="100" w:type="dxa"/>
              <w:bottom w:w="100" w:type="dxa"/>
              <w:right w:w="100" w:type="dxa"/>
            </w:tcMar>
            <w:vAlign w:val="center"/>
          </w:tcPr>
          <w:p w14:paraId="3EE16678" w14:textId="7995B009" w:rsidR="008F7FA8" w:rsidRPr="0035445E" w:rsidRDefault="00926C1A"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VI </w:t>
            </w:r>
            <w:r w:rsidR="00701386" w:rsidRPr="0035445E">
              <w:rPr>
                <w:rFonts w:ascii="Times New Roman" w:eastAsia="Times New Roman" w:hAnsi="Times New Roman" w:cs="Times New Roman"/>
                <w:b/>
                <w:sz w:val="28"/>
                <w:szCs w:val="28"/>
              </w:rPr>
              <w:t>–</w:t>
            </w:r>
            <w:r w:rsidR="008F7FA8" w:rsidRPr="0035445E">
              <w:rPr>
                <w:rFonts w:ascii="Times New Roman" w:eastAsia="Times New Roman" w:hAnsi="Times New Roman" w:cs="Times New Roman"/>
                <w:b/>
                <w:sz w:val="28"/>
                <w:szCs w:val="28"/>
              </w:rPr>
              <w:t xml:space="preserve"> </w:t>
            </w:r>
            <w:r w:rsidR="00701386" w:rsidRPr="0035445E">
              <w:rPr>
                <w:rFonts w:ascii="Times New Roman" w:eastAsia="Times New Roman" w:hAnsi="Times New Roman" w:cs="Times New Roman"/>
                <w:b/>
                <w:sz w:val="28"/>
                <w:szCs w:val="28"/>
              </w:rPr>
              <w:t>MOOT CHAPTER 11 CONFIRMATION</w:t>
            </w:r>
          </w:p>
        </w:tc>
      </w:tr>
      <w:tr w:rsidR="00B828E5" w:rsidRPr="0035445E" w14:paraId="0188D356" w14:textId="77777777" w:rsidTr="00CC2E91">
        <w:tc>
          <w:tcPr>
            <w:tcW w:w="1070" w:type="dxa"/>
            <w:shd w:val="clear" w:color="auto" w:fill="FCE5CD"/>
            <w:tcMar>
              <w:top w:w="100" w:type="dxa"/>
              <w:left w:w="100" w:type="dxa"/>
              <w:bottom w:w="100" w:type="dxa"/>
              <w:right w:w="100" w:type="dxa"/>
            </w:tcMar>
          </w:tcPr>
          <w:p w14:paraId="36174A47"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21.</w:t>
            </w:r>
          </w:p>
          <w:p w14:paraId="36895E36"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62604353" w14:textId="4EEFFDFB"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1</w:t>
            </w:r>
          </w:p>
        </w:tc>
        <w:tc>
          <w:tcPr>
            <w:tcW w:w="8290" w:type="dxa"/>
            <w:gridSpan w:val="4"/>
            <w:shd w:val="clear" w:color="auto" w:fill="FCE5CD"/>
            <w:tcMar>
              <w:top w:w="100" w:type="dxa"/>
              <w:left w:w="100" w:type="dxa"/>
              <w:bottom w:w="100" w:type="dxa"/>
              <w:right w:w="100" w:type="dxa"/>
            </w:tcMar>
          </w:tcPr>
          <w:p w14:paraId="60561C33" w14:textId="40B884DE" w:rsidR="00B828E5" w:rsidRPr="0035445E" w:rsidRDefault="00167A2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Introduction and Team Meetings</w:t>
            </w:r>
          </w:p>
          <w:p w14:paraId="0F4C6345" w14:textId="6D985858" w:rsidR="00B828E5" w:rsidRPr="0035445E" w:rsidRDefault="0057208D"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Now that we have learned the complex rules governing plan confirmation in a Chapter 11 business case, we will put them into practice.  </w:t>
            </w:r>
            <w:r w:rsidR="00B80A37" w:rsidRPr="0035445E">
              <w:rPr>
                <w:rFonts w:ascii="Times New Roman" w:eastAsia="Times New Roman" w:hAnsi="Times New Roman" w:cs="Times New Roman"/>
                <w:bCs/>
                <w:iCs/>
                <w:sz w:val="24"/>
                <w:szCs w:val="24"/>
              </w:rPr>
              <w:t>I will divide the class</w:t>
            </w:r>
            <w:r w:rsidRPr="0035445E">
              <w:rPr>
                <w:rFonts w:ascii="Times New Roman" w:eastAsia="Times New Roman" w:hAnsi="Times New Roman" w:cs="Times New Roman"/>
                <w:bCs/>
                <w:iCs/>
                <w:sz w:val="24"/>
                <w:szCs w:val="24"/>
              </w:rPr>
              <w:t xml:space="preserve"> into law firms of </w:t>
            </w:r>
            <w:r w:rsidR="00993386">
              <w:rPr>
                <w:rFonts w:ascii="Times New Roman" w:eastAsia="Times New Roman" w:hAnsi="Times New Roman" w:cs="Times New Roman"/>
                <w:bCs/>
                <w:iCs/>
                <w:sz w:val="24"/>
                <w:szCs w:val="24"/>
              </w:rPr>
              <w:t>4</w:t>
            </w:r>
            <w:r w:rsidRPr="0035445E">
              <w:rPr>
                <w:rFonts w:ascii="Times New Roman" w:eastAsia="Times New Roman" w:hAnsi="Times New Roman" w:cs="Times New Roman"/>
                <w:bCs/>
                <w:iCs/>
                <w:sz w:val="24"/>
                <w:szCs w:val="24"/>
              </w:rPr>
              <w:t>–</w:t>
            </w:r>
            <w:r w:rsidR="00993386">
              <w:rPr>
                <w:rFonts w:ascii="Times New Roman" w:eastAsia="Times New Roman" w:hAnsi="Times New Roman" w:cs="Times New Roman"/>
                <w:bCs/>
                <w:iCs/>
                <w:sz w:val="24"/>
                <w:szCs w:val="24"/>
              </w:rPr>
              <w:t>5</w:t>
            </w:r>
            <w:r w:rsidRPr="0035445E">
              <w:rPr>
                <w:rFonts w:ascii="Times New Roman" w:eastAsia="Times New Roman" w:hAnsi="Times New Roman" w:cs="Times New Roman"/>
                <w:bCs/>
                <w:iCs/>
                <w:sz w:val="24"/>
                <w:szCs w:val="24"/>
              </w:rPr>
              <w:t xml:space="preserve"> individuals, each representing a major constituency in a hypothetical </w:t>
            </w:r>
            <w:r w:rsidR="001B1193" w:rsidRPr="0035445E">
              <w:rPr>
                <w:rFonts w:ascii="Times New Roman" w:eastAsia="Times New Roman" w:hAnsi="Times New Roman" w:cs="Times New Roman"/>
                <w:bCs/>
                <w:iCs/>
                <w:sz w:val="24"/>
                <w:szCs w:val="24"/>
              </w:rPr>
              <w:t xml:space="preserve">business </w:t>
            </w:r>
            <w:r w:rsidRPr="0035445E">
              <w:rPr>
                <w:rFonts w:ascii="Times New Roman" w:eastAsia="Times New Roman" w:hAnsi="Times New Roman" w:cs="Times New Roman"/>
                <w:bCs/>
                <w:iCs/>
                <w:sz w:val="24"/>
                <w:szCs w:val="24"/>
              </w:rPr>
              <w:t>bankruptcy</w:t>
            </w:r>
            <w:r w:rsidR="00E00520" w:rsidRPr="0035445E">
              <w:rPr>
                <w:rFonts w:ascii="Times New Roman" w:eastAsia="Times New Roman" w:hAnsi="Times New Roman" w:cs="Times New Roman"/>
                <w:bCs/>
                <w:iCs/>
                <w:sz w:val="24"/>
                <w:szCs w:val="24"/>
              </w:rPr>
              <w:t xml:space="preserve"> (o</w:t>
            </w:r>
            <w:r w:rsidR="00D2142B" w:rsidRPr="0035445E">
              <w:rPr>
                <w:rFonts w:ascii="Times New Roman" w:eastAsia="Times New Roman" w:hAnsi="Times New Roman" w:cs="Times New Roman"/>
                <w:bCs/>
                <w:iCs/>
                <w:sz w:val="24"/>
                <w:szCs w:val="24"/>
              </w:rPr>
              <w:t>ne group will serve as</w:t>
            </w:r>
            <w:r w:rsidR="00E00520" w:rsidRPr="0035445E">
              <w:rPr>
                <w:rFonts w:ascii="Times New Roman" w:eastAsia="Times New Roman" w:hAnsi="Times New Roman" w:cs="Times New Roman"/>
                <w:bCs/>
                <w:iCs/>
                <w:sz w:val="24"/>
                <w:szCs w:val="24"/>
              </w:rPr>
              <w:t xml:space="preserve"> the judges).</w:t>
            </w:r>
          </w:p>
          <w:p w14:paraId="51E1681C" w14:textId="77777777" w:rsidR="000C4729" w:rsidRPr="0035445E" w:rsidRDefault="000C4729" w:rsidP="00AA78A3">
            <w:pPr>
              <w:widowControl w:val="0"/>
              <w:pBdr>
                <w:top w:val="nil"/>
                <w:left w:val="nil"/>
                <w:bottom w:val="nil"/>
                <w:right w:val="nil"/>
                <w:between w:val="nil"/>
              </w:pBdr>
              <w:spacing w:line="240" w:lineRule="auto"/>
              <w:rPr>
                <w:rFonts w:ascii="Times New Roman" w:eastAsia="Times New Roman" w:hAnsi="Times New Roman" w:cs="Times New Roman"/>
                <w:b/>
                <w:iCs/>
                <w:sz w:val="24"/>
                <w:szCs w:val="24"/>
              </w:rPr>
            </w:pPr>
          </w:p>
          <w:p w14:paraId="2203A976" w14:textId="2CF7495A" w:rsidR="00D11211" w:rsidRPr="0035445E" w:rsidRDefault="00D11211"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08409F" w:rsidRPr="0035445E">
              <w:rPr>
                <w:rFonts w:ascii="Times New Roman" w:eastAsia="Times New Roman" w:hAnsi="Times New Roman" w:cs="Times New Roman"/>
                <w:bCs/>
                <w:iCs/>
                <w:sz w:val="24"/>
                <w:szCs w:val="24"/>
              </w:rPr>
              <w:t>Podcast 19 (covering Assignment</w:t>
            </w:r>
            <w:r w:rsidR="007672F3" w:rsidRPr="0035445E">
              <w:rPr>
                <w:rFonts w:ascii="Times New Roman" w:eastAsia="Times New Roman" w:hAnsi="Times New Roman" w:cs="Times New Roman"/>
                <w:bCs/>
                <w:iCs/>
                <w:sz w:val="24"/>
                <w:szCs w:val="24"/>
              </w:rPr>
              <w:t xml:space="preserve">s </w:t>
            </w:r>
            <w:r w:rsidR="0008409F" w:rsidRPr="0035445E">
              <w:rPr>
                <w:rFonts w:ascii="Times New Roman" w:eastAsia="Times New Roman" w:hAnsi="Times New Roman" w:cs="Times New Roman"/>
                <w:bCs/>
                <w:iCs/>
                <w:sz w:val="24"/>
                <w:szCs w:val="24"/>
              </w:rPr>
              <w:t>33</w:t>
            </w:r>
            <w:r w:rsidR="007672F3" w:rsidRPr="0035445E">
              <w:rPr>
                <w:rFonts w:ascii="Times New Roman" w:eastAsia="Times New Roman" w:hAnsi="Times New Roman" w:cs="Times New Roman"/>
                <w:bCs/>
                <w:iCs/>
                <w:sz w:val="24"/>
                <w:szCs w:val="24"/>
              </w:rPr>
              <w:t xml:space="preserve"> and 34</w:t>
            </w:r>
            <w:r w:rsidR="0008409F" w:rsidRPr="0035445E">
              <w:rPr>
                <w:rFonts w:ascii="Times New Roman" w:eastAsia="Times New Roman" w:hAnsi="Times New Roman" w:cs="Times New Roman"/>
                <w:bCs/>
                <w:iCs/>
                <w:sz w:val="24"/>
                <w:szCs w:val="24"/>
              </w:rPr>
              <w:t xml:space="preserve">); </w:t>
            </w:r>
            <w:r w:rsidR="007672F3" w:rsidRPr="0035445E">
              <w:rPr>
                <w:rFonts w:ascii="Times New Roman" w:eastAsia="Times New Roman" w:hAnsi="Times New Roman" w:cs="Times New Roman"/>
                <w:bCs/>
                <w:iCs/>
                <w:sz w:val="24"/>
                <w:szCs w:val="24"/>
              </w:rPr>
              <w:t>review Moot Chapter 11 Confirmation</w:t>
            </w:r>
            <w:r w:rsidR="00E566EC">
              <w:rPr>
                <w:rFonts w:ascii="Times New Roman" w:eastAsia="Times New Roman" w:hAnsi="Times New Roman" w:cs="Times New Roman"/>
                <w:bCs/>
                <w:iCs/>
                <w:sz w:val="24"/>
                <w:szCs w:val="24"/>
              </w:rPr>
              <w:t>.</w:t>
            </w:r>
          </w:p>
        </w:tc>
      </w:tr>
      <w:tr w:rsidR="00B828E5" w:rsidRPr="0035445E" w14:paraId="6F83EB4E" w14:textId="77777777" w:rsidTr="00CC2E91">
        <w:tc>
          <w:tcPr>
            <w:tcW w:w="1070" w:type="dxa"/>
            <w:shd w:val="clear" w:color="auto" w:fill="FCE5CD"/>
            <w:tcMar>
              <w:top w:w="100" w:type="dxa"/>
              <w:left w:w="100" w:type="dxa"/>
              <w:bottom w:w="100" w:type="dxa"/>
              <w:right w:w="100" w:type="dxa"/>
            </w:tcMar>
          </w:tcPr>
          <w:p w14:paraId="688E2E4E"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22.</w:t>
            </w:r>
          </w:p>
          <w:p w14:paraId="31934AE4"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1D6275CB" w14:textId="7AACDD86"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3</w:t>
            </w:r>
          </w:p>
        </w:tc>
        <w:tc>
          <w:tcPr>
            <w:tcW w:w="8290" w:type="dxa"/>
            <w:gridSpan w:val="4"/>
            <w:shd w:val="clear" w:color="auto" w:fill="FCE5CD"/>
            <w:tcMar>
              <w:top w:w="100" w:type="dxa"/>
              <w:left w:w="100" w:type="dxa"/>
              <w:bottom w:w="100" w:type="dxa"/>
              <w:right w:w="100" w:type="dxa"/>
            </w:tcMar>
          </w:tcPr>
          <w:p w14:paraId="48068202" w14:textId="489582B4"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
                <w:i/>
                <w:sz w:val="24"/>
                <w:szCs w:val="24"/>
              </w:rPr>
            </w:pPr>
            <w:r w:rsidRPr="0035445E">
              <w:rPr>
                <w:rFonts w:ascii="Times New Roman" w:eastAsia="Times New Roman" w:hAnsi="Times New Roman" w:cs="Times New Roman"/>
                <w:b/>
                <w:i/>
                <w:sz w:val="24"/>
                <w:szCs w:val="24"/>
              </w:rPr>
              <w:t>Moot Confirmation Hearing</w:t>
            </w:r>
            <w:r w:rsidR="007672F3" w:rsidRPr="0035445E">
              <w:rPr>
                <w:rFonts w:ascii="Times New Roman" w:eastAsia="Times New Roman" w:hAnsi="Times New Roman" w:cs="Times New Roman"/>
                <w:b/>
                <w:i/>
                <w:sz w:val="24"/>
                <w:szCs w:val="24"/>
              </w:rPr>
              <w:t xml:space="preserve"> (20%)</w:t>
            </w:r>
          </w:p>
          <w:p w14:paraId="539784E7" w14:textId="1C2040EC" w:rsidR="002B15AA"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In lieu of class meeting, </w:t>
            </w:r>
            <w:r w:rsidR="00AF2077" w:rsidRPr="0035445E">
              <w:rPr>
                <w:rFonts w:ascii="Times New Roman" w:eastAsia="Times New Roman" w:hAnsi="Times New Roman" w:cs="Times New Roman"/>
                <w:bCs/>
                <w:iCs/>
                <w:sz w:val="24"/>
                <w:szCs w:val="24"/>
              </w:rPr>
              <w:t xml:space="preserve">we will meet in separate rooms during the </w:t>
            </w:r>
            <w:r w:rsidR="00BF6B79" w:rsidRPr="0035445E">
              <w:rPr>
                <w:rFonts w:ascii="Times New Roman" w:eastAsia="Times New Roman" w:hAnsi="Times New Roman" w:cs="Times New Roman"/>
                <w:bCs/>
                <w:iCs/>
                <w:sz w:val="24"/>
                <w:szCs w:val="24"/>
              </w:rPr>
              <w:t>regular time f</w:t>
            </w:r>
            <w:r w:rsidR="00AF2077" w:rsidRPr="0035445E">
              <w:rPr>
                <w:rFonts w:ascii="Times New Roman" w:eastAsia="Times New Roman" w:hAnsi="Times New Roman" w:cs="Times New Roman"/>
                <w:bCs/>
                <w:iCs/>
                <w:sz w:val="24"/>
                <w:szCs w:val="24"/>
              </w:rPr>
              <w:t xml:space="preserve">or our moot confirmation hearing.  Debtors’ counsel will </w:t>
            </w:r>
            <w:r w:rsidR="008C5188" w:rsidRPr="0035445E">
              <w:rPr>
                <w:rFonts w:ascii="Times New Roman" w:eastAsia="Times New Roman" w:hAnsi="Times New Roman" w:cs="Times New Roman"/>
                <w:bCs/>
                <w:iCs/>
                <w:sz w:val="24"/>
                <w:szCs w:val="24"/>
              </w:rPr>
              <w:t>submit</w:t>
            </w:r>
            <w:r w:rsidR="00AF2077" w:rsidRPr="0035445E">
              <w:rPr>
                <w:rFonts w:ascii="Times New Roman" w:eastAsia="Times New Roman" w:hAnsi="Times New Roman" w:cs="Times New Roman"/>
                <w:bCs/>
                <w:iCs/>
                <w:sz w:val="24"/>
                <w:szCs w:val="24"/>
              </w:rPr>
              <w:t xml:space="preserve"> their proposed plan and all counsel will </w:t>
            </w:r>
            <w:r w:rsidR="008C5188" w:rsidRPr="0035445E">
              <w:rPr>
                <w:rFonts w:ascii="Times New Roman" w:eastAsia="Times New Roman" w:hAnsi="Times New Roman" w:cs="Times New Roman"/>
                <w:bCs/>
                <w:iCs/>
                <w:sz w:val="24"/>
                <w:szCs w:val="24"/>
              </w:rPr>
              <w:t>“file”</w:t>
            </w:r>
            <w:r w:rsidR="00AF2077" w:rsidRPr="0035445E">
              <w:rPr>
                <w:rFonts w:ascii="Times New Roman" w:eastAsia="Times New Roman" w:hAnsi="Times New Roman" w:cs="Times New Roman"/>
                <w:bCs/>
                <w:iCs/>
                <w:sz w:val="24"/>
                <w:szCs w:val="24"/>
              </w:rPr>
              <w:t xml:space="preserve"> motions.  The judges will draft a hearing agenda</w:t>
            </w:r>
            <w:r w:rsidR="00E701D1" w:rsidRPr="0035445E">
              <w:rPr>
                <w:rFonts w:ascii="Times New Roman" w:eastAsia="Times New Roman" w:hAnsi="Times New Roman" w:cs="Times New Roman"/>
                <w:bCs/>
                <w:iCs/>
                <w:sz w:val="24"/>
                <w:szCs w:val="24"/>
              </w:rPr>
              <w:t xml:space="preserve"> and preside over the hearing</w:t>
            </w:r>
            <w:r w:rsidR="00AF2077" w:rsidRPr="0035445E">
              <w:rPr>
                <w:rFonts w:ascii="Times New Roman" w:eastAsia="Times New Roman" w:hAnsi="Times New Roman" w:cs="Times New Roman"/>
                <w:bCs/>
                <w:iCs/>
                <w:sz w:val="24"/>
                <w:szCs w:val="24"/>
              </w:rPr>
              <w:t xml:space="preserve">.  Any </w:t>
            </w:r>
            <w:r w:rsidR="00D20B93" w:rsidRPr="0035445E">
              <w:rPr>
                <w:rFonts w:ascii="Times New Roman" w:eastAsia="Times New Roman" w:hAnsi="Times New Roman" w:cs="Times New Roman"/>
                <w:bCs/>
                <w:iCs/>
                <w:sz w:val="24"/>
                <w:szCs w:val="24"/>
              </w:rPr>
              <w:t xml:space="preserve">judicial rulings and </w:t>
            </w:r>
            <w:r w:rsidR="00AF2077" w:rsidRPr="0035445E">
              <w:rPr>
                <w:rFonts w:ascii="Times New Roman" w:eastAsia="Times New Roman" w:hAnsi="Times New Roman" w:cs="Times New Roman"/>
                <w:bCs/>
                <w:iCs/>
                <w:sz w:val="24"/>
                <w:szCs w:val="24"/>
              </w:rPr>
              <w:t xml:space="preserve">confirmed plans must </w:t>
            </w:r>
            <w:r w:rsidR="008C5188" w:rsidRPr="0035445E">
              <w:rPr>
                <w:rFonts w:ascii="Times New Roman" w:eastAsia="Times New Roman" w:hAnsi="Times New Roman" w:cs="Times New Roman"/>
                <w:bCs/>
                <w:iCs/>
                <w:sz w:val="24"/>
                <w:szCs w:val="24"/>
              </w:rPr>
              <w:t>be submitted</w:t>
            </w:r>
            <w:r w:rsidR="00AF2077" w:rsidRPr="0035445E">
              <w:rPr>
                <w:rFonts w:ascii="Times New Roman" w:eastAsia="Times New Roman" w:hAnsi="Times New Roman" w:cs="Times New Roman"/>
                <w:bCs/>
                <w:iCs/>
                <w:sz w:val="24"/>
                <w:szCs w:val="24"/>
              </w:rPr>
              <w:t xml:space="preserve"> by </w:t>
            </w:r>
            <w:r w:rsidR="00E701D1" w:rsidRPr="0035445E">
              <w:rPr>
                <w:rFonts w:ascii="Times New Roman" w:eastAsia="Times New Roman" w:hAnsi="Times New Roman" w:cs="Times New Roman"/>
                <w:bCs/>
                <w:iCs/>
                <w:sz w:val="24"/>
                <w:szCs w:val="24"/>
              </w:rPr>
              <w:t>the end of class</w:t>
            </w:r>
            <w:r w:rsidR="00AF2077" w:rsidRPr="0035445E">
              <w:rPr>
                <w:rFonts w:ascii="Times New Roman" w:eastAsia="Times New Roman" w:hAnsi="Times New Roman" w:cs="Times New Roman"/>
                <w:bCs/>
                <w:iCs/>
                <w:sz w:val="24"/>
                <w:szCs w:val="24"/>
              </w:rPr>
              <w:t>.</w:t>
            </w:r>
          </w:p>
          <w:p w14:paraId="400E33EE" w14:textId="77777777" w:rsidR="002B15AA"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41488C55" w14:textId="3EE3244F" w:rsidR="002B15AA"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D20B93" w:rsidRPr="0035445E">
              <w:rPr>
                <w:rFonts w:ascii="Times New Roman" w:eastAsia="Times New Roman" w:hAnsi="Times New Roman" w:cs="Times New Roman"/>
                <w:bCs/>
                <w:iCs/>
                <w:sz w:val="24"/>
                <w:szCs w:val="24"/>
              </w:rPr>
              <w:t xml:space="preserve">Meet with your groups and draft </w:t>
            </w:r>
            <w:r w:rsidR="000370F8" w:rsidRPr="0035445E">
              <w:rPr>
                <w:rFonts w:ascii="Times New Roman" w:eastAsia="Times New Roman" w:hAnsi="Times New Roman" w:cs="Times New Roman"/>
                <w:bCs/>
                <w:iCs/>
                <w:sz w:val="24"/>
                <w:szCs w:val="24"/>
              </w:rPr>
              <w:t>Filing(s)</w:t>
            </w:r>
            <w:r w:rsidR="008D5F32" w:rsidRPr="0035445E">
              <w:rPr>
                <w:rFonts w:ascii="Times New Roman" w:eastAsia="Times New Roman" w:hAnsi="Times New Roman" w:cs="Times New Roman"/>
                <w:bCs/>
                <w:iCs/>
                <w:sz w:val="24"/>
                <w:szCs w:val="24"/>
              </w:rPr>
              <w:t>.</w:t>
            </w:r>
          </w:p>
          <w:p w14:paraId="11F4CAC9" w14:textId="4315B4FB" w:rsidR="00D20B93" w:rsidRPr="0035445E" w:rsidRDefault="00D20B93"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During Class:</w:t>
            </w:r>
            <w:r w:rsidRPr="0035445E">
              <w:rPr>
                <w:rFonts w:ascii="Times New Roman" w:eastAsia="Times New Roman" w:hAnsi="Times New Roman" w:cs="Times New Roman"/>
                <w:bCs/>
                <w:iCs/>
                <w:sz w:val="24"/>
                <w:szCs w:val="24"/>
              </w:rPr>
              <w:t xml:space="preserve"> Moot Confirmation Hearing</w:t>
            </w:r>
          </w:p>
          <w:p w14:paraId="63BBDD40" w14:textId="6749F85C" w:rsidR="002B15AA"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After Class:</w:t>
            </w:r>
            <w:r w:rsidR="00D20B93" w:rsidRPr="0035445E">
              <w:rPr>
                <w:rFonts w:ascii="Times New Roman" w:eastAsia="Times New Roman" w:hAnsi="Times New Roman" w:cs="Times New Roman"/>
                <w:bCs/>
                <w:iCs/>
                <w:sz w:val="24"/>
                <w:szCs w:val="24"/>
              </w:rPr>
              <w:t xml:space="preserve"> </w:t>
            </w:r>
            <w:r w:rsidR="00FE523B" w:rsidRPr="0035445E">
              <w:rPr>
                <w:rFonts w:ascii="Times New Roman" w:eastAsia="Times New Roman" w:hAnsi="Times New Roman" w:cs="Times New Roman"/>
                <w:bCs/>
                <w:iCs/>
                <w:sz w:val="24"/>
                <w:szCs w:val="24"/>
              </w:rPr>
              <w:t>Reflection Memo</w:t>
            </w:r>
            <w:r w:rsidR="00EE67DB">
              <w:rPr>
                <w:rFonts w:ascii="Times New Roman" w:eastAsia="Times New Roman" w:hAnsi="Times New Roman" w:cs="Times New Roman"/>
                <w:bCs/>
                <w:iCs/>
                <w:sz w:val="24"/>
                <w:szCs w:val="24"/>
              </w:rPr>
              <w:t xml:space="preserve"> (due Tuesday, Nov. 8)</w:t>
            </w:r>
          </w:p>
          <w:p w14:paraId="301EB70C" w14:textId="77777777" w:rsidR="002B15AA"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u w:val="single"/>
              </w:rPr>
            </w:pPr>
          </w:p>
          <w:p w14:paraId="654DAA1C" w14:textId="5B7C847F" w:rsidR="00B828E5" w:rsidRPr="0035445E" w:rsidRDefault="002B15AA"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Cs/>
                <w:iCs/>
                <w:sz w:val="24"/>
                <w:szCs w:val="24"/>
              </w:rPr>
              <w:t>N</w:t>
            </w:r>
            <w:r w:rsidRPr="0035445E">
              <w:rPr>
                <w:rFonts w:ascii="Times New Roman" w:eastAsia="Times New Roman" w:hAnsi="Times New Roman" w:cs="Times New Roman"/>
                <w:sz w:val="24"/>
                <w:szCs w:val="24"/>
              </w:rPr>
              <w:t xml:space="preserve">.B.: </w:t>
            </w:r>
            <w:r w:rsidR="00B828E5" w:rsidRPr="0035445E">
              <w:rPr>
                <w:rFonts w:ascii="Times New Roman" w:eastAsia="Times New Roman" w:hAnsi="Times New Roman" w:cs="Times New Roman"/>
                <w:sz w:val="24"/>
                <w:szCs w:val="24"/>
              </w:rPr>
              <w:t xml:space="preserve">You will be </w:t>
            </w:r>
            <w:r w:rsidR="00D20B93" w:rsidRPr="0035445E">
              <w:rPr>
                <w:rFonts w:ascii="Times New Roman" w:eastAsia="Times New Roman" w:hAnsi="Times New Roman" w:cs="Times New Roman"/>
                <w:sz w:val="24"/>
                <w:szCs w:val="24"/>
              </w:rPr>
              <w:t>assessed</w:t>
            </w:r>
            <w:r w:rsidR="00B828E5" w:rsidRPr="0035445E">
              <w:rPr>
                <w:rFonts w:ascii="Times New Roman" w:eastAsia="Times New Roman" w:hAnsi="Times New Roman" w:cs="Times New Roman"/>
                <w:sz w:val="24"/>
                <w:szCs w:val="24"/>
              </w:rPr>
              <w:t xml:space="preserve"> on </w:t>
            </w:r>
            <w:r w:rsidR="009E562C" w:rsidRPr="0035445E">
              <w:rPr>
                <w:rFonts w:ascii="Times New Roman" w:eastAsia="Times New Roman" w:hAnsi="Times New Roman" w:cs="Times New Roman"/>
                <w:sz w:val="24"/>
                <w:szCs w:val="24"/>
              </w:rPr>
              <w:t xml:space="preserve">your </w:t>
            </w:r>
            <w:r w:rsidR="003A722D" w:rsidRPr="0035445E">
              <w:rPr>
                <w:rFonts w:ascii="Times New Roman" w:eastAsia="Times New Roman" w:hAnsi="Times New Roman" w:cs="Times New Roman"/>
                <w:sz w:val="24"/>
                <w:szCs w:val="24"/>
              </w:rPr>
              <w:t>professionalism</w:t>
            </w:r>
            <w:r w:rsidR="00F8772D" w:rsidRPr="0035445E">
              <w:rPr>
                <w:rFonts w:ascii="Times New Roman" w:eastAsia="Times New Roman" w:hAnsi="Times New Roman" w:cs="Times New Roman"/>
                <w:sz w:val="24"/>
                <w:szCs w:val="24"/>
              </w:rPr>
              <w:t>;</w:t>
            </w:r>
            <w:r w:rsidR="00B828E5" w:rsidRPr="0035445E">
              <w:rPr>
                <w:rFonts w:ascii="Times New Roman" w:eastAsia="Times New Roman" w:hAnsi="Times New Roman" w:cs="Times New Roman"/>
                <w:sz w:val="24"/>
                <w:szCs w:val="24"/>
              </w:rPr>
              <w:t xml:space="preserve"> advocacy</w:t>
            </w:r>
            <w:r w:rsidR="00F8772D" w:rsidRPr="0035445E">
              <w:rPr>
                <w:rFonts w:ascii="Times New Roman" w:eastAsia="Times New Roman" w:hAnsi="Times New Roman" w:cs="Times New Roman"/>
                <w:sz w:val="24"/>
                <w:szCs w:val="24"/>
              </w:rPr>
              <w:t xml:space="preserve">, </w:t>
            </w:r>
            <w:r w:rsidR="00B828E5" w:rsidRPr="0035445E">
              <w:rPr>
                <w:rFonts w:ascii="Times New Roman" w:eastAsia="Times New Roman" w:hAnsi="Times New Roman" w:cs="Times New Roman"/>
                <w:sz w:val="24"/>
                <w:szCs w:val="24"/>
              </w:rPr>
              <w:t>bargainin</w:t>
            </w:r>
            <w:r w:rsidRPr="0035445E">
              <w:rPr>
                <w:rFonts w:ascii="Times New Roman" w:eastAsia="Times New Roman" w:hAnsi="Times New Roman" w:cs="Times New Roman"/>
                <w:sz w:val="24"/>
                <w:szCs w:val="24"/>
              </w:rPr>
              <w:t>g</w:t>
            </w:r>
            <w:r w:rsidR="00F8772D" w:rsidRPr="0035445E">
              <w:rPr>
                <w:rFonts w:ascii="Times New Roman" w:eastAsia="Times New Roman" w:hAnsi="Times New Roman" w:cs="Times New Roman"/>
                <w:sz w:val="24"/>
                <w:szCs w:val="24"/>
              </w:rPr>
              <w:t xml:space="preserve"> &amp;</w:t>
            </w:r>
            <w:r w:rsidR="00B828E5" w:rsidRPr="0035445E">
              <w:rPr>
                <w:rFonts w:ascii="Times New Roman" w:eastAsia="Times New Roman" w:hAnsi="Times New Roman" w:cs="Times New Roman"/>
                <w:sz w:val="24"/>
                <w:szCs w:val="24"/>
              </w:rPr>
              <w:t xml:space="preserve"> </w:t>
            </w:r>
            <w:r w:rsidR="0019383B" w:rsidRPr="0035445E">
              <w:rPr>
                <w:rFonts w:ascii="Times New Roman" w:eastAsia="Times New Roman" w:hAnsi="Times New Roman" w:cs="Times New Roman"/>
                <w:sz w:val="24"/>
                <w:szCs w:val="24"/>
              </w:rPr>
              <w:t>creativity</w:t>
            </w:r>
            <w:r w:rsidR="009E562C" w:rsidRPr="0035445E">
              <w:rPr>
                <w:rFonts w:ascii="Times New Roman" w:eastAsia="Times New Roman" w:hAnsi="Times New Roman" w:cs="Times New Roman"/>
                <w:sz w:val="24"/>
                <w:szCs w:val="24"/>
              </w:rPr>
              <w:t>;</w:t>
            </w:r>
            <w:r w:rsidR="0019383B" w:rsidRPr="0035445E">
              <w:rPr>
                <w:rFonts w:ascii="Times New Roman" w:eastAsia="Times New Roman" w:hAnsi="Times New Roman" w:cs="Times New Roman"/>
                <w:sz w:val="24"/>
                <w:szCs w:val="24"/>
              </w:rPr>
              <w:t xml:space="preserve"> </w:t>
            </w:r>
            <w:r w:rsidR="00B828E5" w:rsidRPr="0035445E">
              <w:rPr>
                <w:rFonts w:ascii="Times New Roman" w:eastAsia="Times New Roman" w:hAnsi="Times New Roman" w:cs="Times New Roman"/>
                <w:sz w:val="24"/>
                <w:szCs w:val="24"/>
              </w:rPr>
              <w:t xml:space="preserve">and </w:t>
            </w:r>
            <w:r w:rsidR="00B96928" w:rsidRPr="0035445E">
              <w:rPr>
                <w:rFonts w:ascii="Times New Roman" w:eastAsia="Times New Roman" w:hAnsi="Times New Roman" w:cs="Times New Roman"/>
                <w:sz w:val="24"/>
                <w:szCs w:val="24"/>
              </w:rPr>
              <w:t>analysis</w:t>
            </w:r>
            <w:r w:rsidR="00B828E5" w:rsidRPr="0035445E">
              <w:rPr>
                <w:rFonts w:ascii="Times New Roman" w:eastAsia="Times New Roman" w:hAnsi="Times New Roman" w:cs="Times New Roman"/>
                <w:sz w:val="24"/>
                <w:szCs w:val="24"/>
              </w:rPr>
              <w:t xml:space="preserve"> of the issues as reflected in your </w:t>
            </w:r>
            <w:r w:rsidR="00BF73EC" w:rsidRPr="0035445E">
              <w:rPr>
                <w:rFonts w:ascii="Times New Roman" w:eastAsia="Times New Roman" w:hAnsi="Times New Roman" w:cs="Times New Roman"/>
                <w:sz w:val="24"/>
                <w:szCs w:val="24"/>
              </w:rPr>
              <w:t xml:space="preserve">group </w:t>
            </w:r>
            <w:r w:rsidR="000370F8" w:rsidRPr="0035445E">
              <w:rPr>
                <w:rFonts w:ascii="Times New Roman" w:eastAsia="Times New Roman" w:hAnsi="Times New Roman" w:cs="Times New Roman"/>
                <w:sz w:val="24"/>
                <w:szCs w:val="24"/>
              </w:rPr>
              <w:t>Filing</w:t>
            </w:r>
            <w:r w:rsidR="008D5F32" w:rsidRPr="0035445E">
              <w:rPr>
                <w:rFonts w:ascii="Times New Roman" w:eastAsia="Times New Roman" w:hAnsi="Times New Roman" w:cs="Times New Roman"/>
                <w:sz w:val="24"/>
                <w:szCs w:val="24"/>
              </w:rPr>
              <w:t>(s)</w:t>
            </w:r>
            <w:r w:rsidR="006B793D" w:rsidRPr="0035445E">
              <w:rPr>
                <w:rFonts w:ascii="Times New Roman" w:eastAsia="Times New Roman" w:hAnsi="Times New Roman" w:cs="Times New Roman"/>
                <w:sz w:val="24"/>
                <w:szCs w:val="24"/>
              </w:rPr>
              <w:t xml:space="preserve"> and</w:t>
            </w:r>
            <w:r w:rsidR="00BF73EC" w:rsidRPr="0035445E">
              <w:rPr>
                <w:rFonts w:ascii="Times New Roman" w:eastAsia="Times New Roman" w:hAnsi="Times New Roman" w:cs="Times New Roman"/>
                <w:sz w:val="24"/>
                <w:szCs w:val="24"/>
              </w:rPr>
              <w:t xml:space="preserve"> individual</w:t>
            </w:r>
            <w:r w:rsidR="006B793D" w:rsidRPr="0035445E">
              <w:rPr>
                <w:rFonts w:ascii="Times New Roman" w:eastAsia="Times New Roman" w:hAnsi="Times New Roman" w:cs="Times New Roman"/>
                <w:sz w:val="24"/>
                <w:szCs w:val="24"/>
              </w:rPr>
              <w:t xml:space="preserve"> </w:t>
            </w:r>
            <w:r w:rsidR="00B828E5" w:rsidRPr="0035445E">
              <w:rPr>
                <w:rFonts w:ascii="Times New Roman" w:eastAsia="Times New Roman" w:hAnsi="Times New Roman" w:cs="Times New Roman"/>
                <w:sz w:val="24"/>
                <w:szCs w:val="24"/>
              </w:rPr>
              <w:t>Reflection Memo</w:t>
            </w:r>
            <w:r w:rsidR="0057208D" w:rsidRPr="0035445E">
              <w:rPr>
                <w:rFonts w:ascii="Times New Roman" w:eastAsia="Times New Roman" w:hAnsi="Times New Roman" w:cs="Times New Roman"/>
                <w:sz w:val="24"/>
                <w:szCs w:val="24"/>
              </w:rPr>
              <w:t>.</w:t>
            </w:r>
          </w:p>
        </w:tc>
      </w:tr>
      <w:tr w:rsidR="008F7FA8" w:rsidRPr="0035445E" w14:paraId="2C0E5EC9" w14:textId="77777777" w:rsidTr="00E52DD4">
        <w:trPr>
          <w:trHeight w:val="420"/>
        </w:trPr>
        <w:tc>
          <w:tcPr>
            <w:tcW w:w="9360" w:type="dxa"/>
            <w:gridSpan w:val="5"/>
            <w:shd w:val="clear" w:color="auto" w:fill="EAF1DD" w:themeFill="accent3" w:themeFillTint="33"/>
            <w:tcMar>
              <w:top w:w="100" w:type="dxa"/>
              <w:left w:w="100" w:type="dxa"/>
              <w:bottom w:w="100" w:type="dxa"/>
              <w:right w:w="100" w:type="dxa"/>
            </w:tcMar>
            <w:vAlign w:val="center"/>
          </w:tcPr>
          <w:p w14:paraId="041B72C3" w14:textId="76BAB3CD" w:rsidR="008F7FA8" w:rsidRPr="0035445E" w:rsidRDefault="00E24319"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sz w:val="28"/>
                <w:szCs w:val="28"/>
              </w:rPr>
            </w:pPr>
            <w:r w:rsidRPr="0035445E">
              <w:rPr>
                <w:rFonts w:ascii="Times New Roman" w:eastAsia="Times New Roman" w:hAnsi="Times New Roman" w:cs="Times New Roman"/>
                <w:b/>
                <w:sz w:val="28"/>
                <w:szCs w:val="28"/>
              </w:rPr>
              <w:t>PART</w:t>
            </w:r>
            <w:r w:rsidR="008F7FA8" w:rsidRPr="0035445E">
              <w:rPr>
                <w:rFonts w:ascii="Times New Roman" w:eastAsia="Times New Roman" w:hAnsi="Times New Roman" w:cs="Times New Roman"/>
                <w:b/>
                <w:sz w:val="28"/>
                <w:szCs w:val="28"/>
              </w:rPr>
              <w:t xml:space="preserve"> VI</w:t>
            </w:r>
            <w:r w:rsidR="00B9598F" w:rsidRPr="0035445E">
              <w:rPr>
                <w:rFonts w:ascii="Times New Roman" w:eastAsia="Times New Roman" w:hAnsi="Times New Roman" w:cs="Times New Roman"/>
                <w:b/>
                <w:sz w:val="28"/>
                <w:szCs w:val="28"/>
              </w:rPr>
              <w:t>I</w:t>
            </w:r>
            <w:r w:rsidR="008F7FA8" w:rsidRPr="0035445E">
              <w:rPr>
                <w:rFonts w:ascii="Times New Roman" w:eastAsia="Times New Roman" w:hAnsi="Times New Roman" w:cs="Times New Roman"/>
                <w:b/>
                <w:sz w:val="28"/>
                <w:szCs w:val="28"/>
              </w:rPr>
              <w:t xml:space="preserve"> – </w:t>
            </w:r>
            <w:r w:rsidRPr="0035445E">
              <w:rPr>
                <w:rFonts w:ascii="Times New Roman" w:eastAsia="Times New Roman" w:hAnsi="Times New Roman" w:cs="Times New Roman"/>
                <w:b/>
                <w:sz w:val="28"/>
                <w:szCs w:val="28"/>
              </w:rPr>
              <w:t>FUNCTIONS AND BOUNDARIES</w:t>
            </w:r>
          </w:p>
        </w:tc>
      </w:tr>
      <w:tr w:rsidR="008F7FA8" w:rsidRPr="0035445E" w14:paraId="272B955D" w14:textId="77777777" w:rsidTr="00CC2E91">
        <w:tc>
          <w:tcPr>
            <w:tcW w:w="1070" w:type="dxa"/>
            <w:shd w:val="clear" w:color="auto" w:fill="auto"/>
            <w:tcMar>
              <w:top w:w="100" w:type="dxa"/>
              <w:left w:w="100" w:type="dxa"/>
              <w:bottom w:w="100" w:type="dxa"/>
              <w:right w:w="100" w:type="dxa"/>
            </w:tcMar>
          </w:tcPr>
          <w:p w14:paraId="0B854A8E" w14:textId="6C4E3EED"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23.</w:t>
            </w:r>
          </w:p>
          <w:p w14:paraId="10D100F0" w14:textId="56474C45" w:rsidR="00F35F19" w:rsidRPr="0035445E" w:rsidRDefault="00F35F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3E57047C" w14:textId="226E62C0"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8</w:t>
            </w:r>
          </w:p>
        </w:tc>
        <w:tc>
          <w:tcPr>
            <w:tcW w:w="8290" w:type="dxa"/>
            <w:gridSpan w:val="4"/>
            <w:shd w:val="clear" w:color="auto" w:fill="auto"/>
            <w:tcMar>
              <w:top w:w="100" w:type="dxa"/>
              <w:left w:w="100" w:type="dxa"/>
              <w:bottom w:w="100" w:type="dxa"/>
              <w:right w:w="100" w:type="dxa"/>
            </w:tcMar>
          </w:tcPr>
          <w:p w14:paraId="7E78EAA6" w14:textId="2A8B6845"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bCs/>
                <w:i/>
                <w:sz w:val="24"/>
                <w:szCs w:val="24"/>
              </w:rPr>
            </w:pPr>
            <w:r w:rsidRPr="0035445E">
              <w:rPr>
                <w:rFonts w:ascii="Times New Roman" w:eastAsia="Times New Roman" w:hAnsi="Times New Roman" w:cs="Times New Roman"/>
                <w:b/>
                <w:i/>
                <w:sz w:val="24"/>
                <w:szCs w:val="24"/>
              </w:rPr>
              <w:t>The Discharge of Future Claims</w:t>
            </w:r>
          </w:p>
          <w:p w14:paraId="3FD15B98" w14:textId="4A7A6290" w:rsidR="008F7FA8" w:rsidRPr="0035445E" w:rsidRDefault="00C830B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One of the most controversial things bankruptcy courts can do is discharge future claims against a debtor</w:t>
            </w:r>
            <w:r w:rsidR="0025376A" w:rsidRPr="0035445E">
              <w:rPr>
                <w:rFonts w:ascii="Times New Roman" w:eastAsia="Times New Roman" w:hAnsi="Times New Roman" w:cs="Times New Roman"/>
                <w:bCs/>
                <w:iCs/>
                <w:sz w:val="24"/>
                <w:szCs w:val="24"/>
              </w:rPr>
              <w:t xml:space="preserve">, especially where the debtor </w:t>
            </w:r>
            <w:r w:rsidRPr="0035445E">
              <w:rPr>
                <w:rFonts w:ascii="Times New Roman" w:eastAsia="Times New Roman" w:hAnsi="Times New Roman" w:cs="Times New Roman"/>
                <w:bCs/>
                <w:iCs/>
                <w:sz w:val="24"/>
                <w:szCs w:val="24"/>
              </w:rPr>
              <w:t>ha</w:t>
            </w:r>
            <w:r w:rsidR="0025376A" w:rsidRPr="0035445E">
              <w:rPr>
                <w:rFonts w:ascii="Times New Roman" w:eastAsia="Times New Roman" w:hAnsi="Times New Roman" w:cs="Times New Roman"/>
                <w:bCs/>
                <w:iCs/>
                <w:sz w:val="24"/>
                <w:szCs w:val="24"/>
              </w:rPr>
              <w:t>s</w:t>
            </w:r>
            <w:r w:rsidRPr="0035445E">
              <w:rPr>
                <w:rFonts w:ascii="Times New Roman" w:eastAsia="Times New Roman" w:hAnsi="Times New Roman" w:cs="Times New Roman"/>
                <w:bCs/>
                <w:iCs/>
                <w:sz w:val="24"/>
                <w:szCs w:val="24"/>
              </w:rPr>
              <w:t xml:space="preserve"> harmed individuals that do </w:t>
            </w:r>
            <w:r w:rsidRPr="0035445E">
              <w:rPr>
                <w:rFonts w:ascii="Times New Roman" w:eastAsia="Times New Roman" w:hAnsi="Times New Roman" w:cs="Times New Roman"/>
                <w:bCs/>
                <w:iCs/>
                <w:sz w:val="24"/>
                <w:szCs w:val="24"/>
              </w:rPr>
              <w:lastRenderedPageBreak/>
              <w:t xml:space="preserve">not yet know they have been harmed.  We will also explore the hotly contested use of the bankruptcy courts as a </w:t>
            </w:r>
            <w:r w:rsidR="003341B7" w:rsidRPr="0035445E">
              <w:rPr>
                <w:rFonts w:ascii="Times New Roman" w:eastAsia="Times New Roman" w:hAnsi="Times New Roman" w:cs="Times New Roman"/>
                <w:bCs/>
                <w:iCs/>
                <w:sz w:val="24"/>
                <w:szCs w:val="24"/>
              </w:rPr>
              <w:t>forum</w:t>
            </w:r>
            <w:r w:rsidRPr="0035445E">
              <w:rPr>
                <w:rFonts w:ascii="Times New Roman" w:eastAsia="Times New Roman" w:hAnsi="Times New Roman" w:cs="Times New Roman"/>
                <w:bCs/>
                <w:iCs/>
                <w:sz w:val="24"/>
                <w:szCs w:val="24"/>
              </w:rPr>
              <w:t xml:space="preserve"> for mass tort claims, as well as the raging controversy over third-party releases, made famous by the Sackler</w:t>
            </w:r>
            <w:r w:rsidR="003341B7" w:rsidRPr="0035445E">
              <w:rPr>
                <w:rFonts w:ascii="Times New Roman" w:eastAsia="Times New Roman" w:hAnsi="Times New Roman" w:cs="Times New Roman"/>
                <w:bCs/>
                <w:iCs/>
                <w:sz w:val="24"/>
                <w:szCs w:val="24"/>
              </w:rPr>
              <w:t>s</w:t>
            </w:r>
            <w:r w:rsidRPr="0035445E">
              <w:rPr>
                <w:rFonts w:ascii="Times New Roman" w:eastAsia="Times New Roman" w:hAnsi="Times New Roman" w:cs="Times New Roman"/>
                <w:bCs/>
                <w:iCs/>
                <w:sz w:val="24"/>
                <w:szCs w:val="24"/>
              </w:rPr>
              <w:t>’ attempt to seek forgiveness in the Purdue Pharma bankruptcy.</w:t>
            </w:r>
          </w:p>
          <w:p w14:paraId="3DFF6E12" w14:textId="77777777" w:rsidR="00C830B9" w:rsidRPr="0035445E" w:rsidRDefault="00C830B9"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385575D1" w14:textId="3E1DB390"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
                <w:sz w:val="24"/>
                <w:szCs w:val="24"/>
              </w:rPr>
            </w:pPr>
            <w:r w:rsidRPr="0035445E">
              <w:rPr>
                <w:rFonts w:ascii="Times New Roman" w:eastAsia="Times New Roman" w:hAnsi="Times New Roman" w:cs="Times New Roman"/>
                <w:bCs/>
                <w:iCs/>
                <w:sz w:val="24"/>
                <w:szCs w:val="24"/>
              </w:rPr>
              <w:t>N.B.: Today’s class will be held asynchronously to make it easier for students to vote or volunteer at the polls or at call centers.</w:t>
            </w:r>
            <w:r w:rsidR="003341B7" w:rsidRPr="0035445E">
              <w:rPr>
                <w:rFonts w:ascii="Times New Roman" w:eastAsia="Times New Roman" w:hAnsi="Times New Roman" w:cs="Times New Roman"/>
                <w:bCs/>
                <w:iCs/>
                <w:sz w:val="24"/>
                <w:szCs w:val="24"/>
              </w:rPr>
              <w:t xml:space="preserve">  I encourage you to meet up in small groups</w:t>
            </w:r>
            <w:r w:rsidR="008F2AD4" w:rsidRPr="0035445E">
              <w:rPr>
                <w:rFonts w:ascii="Times New Roman" w:eastAsia="Times New Roman" w:hAnsi="Times New Roman" w:cs="Times New Roman"/>
                <w:bCs/>
                <w:iCs/>
                <w:sz w:val="24"/>
                <w:szCs w:val="24"/>
              </w:rPr>
              <w:t>.</w:t>
            </w:r>
          </w:p>
          <w:p w14:paraId="235A0C2D" w14:textId="77777777" w:rsidR="00B828E5" w:rsidRPr="0035445E" w:rsidRDefault="00B828E5" w:rsidP="00AA78A3">
            <w:pPr>
              <w:widowControl w:val="0"/>
              <w:pBdr>
                <w:top w:val="nil"/>
                <w:left w:val="nil"/>
                <w:bottom w:val="nil"/>
                <w:right w:val="nil"/>
                <w:between w:val="nil"/>
              </w:pBdr>
              <w:spacing w:line="240" w:lineRule="auto"/>
              <w:rPr>
                <w:rFonts w:ascii="Times New Roman" w:eastAsia="Times New Roman" w:hAnsi="Times New Roman" w:cs="Times New Roman"/>
                <w:bCs/>
                <w:i/>
                <w:sz w:val="24"/>
                <w:szCs w:val="24"/>
              </w:rPr>
            </w:pPr>
          </w:p>
          <w:p w14:paraId="5799179C" w14:textId="63CD3A8F"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u w:val="single"/>
              </w:rPr>
              <w:t>Before Class:</w:t>
            </w:r>
            <w:r w:rsidRPr="0035445E">
              <w:rPr>
                <w:rFonts w:ascii="Times New Roman" w:eastAsia="Times New Roman" w:hAnsi="Times New Roman" w:cs="Times New Roman"/>
                <w:bCs/>
                <w:iCs/>
                <w:sz w:val="24"/>
                <w:szCs w:val="24"/>
              </w:rPr>
              <w:t xml:space="preserve"> </w:t>
            </w:r>
            <w:r w:rsidR="00635465" w:rsidRPr="0035445E">
              <w:rPr>
                <w:rFonts w:ascii="Times New Roman" w:eastAsia="Times New Roman" w:hAnsi="Times New Roman" w:cs="Times New Roman"/>
                <w:bCs/>
                <w:iCs/>
                <w:sz w:val="24"/>
                <w:szCs w:val="24"/>
              </w:rPr>
              <w:t xml:space="preserve">Podcast 20; </w:t>
            </w:r>
            <w:r w:rsidRPr="0035445E">
              <w:rPr>
                <w:rFonts w:ascii="Times New Roman" w:eastAsia="Times New Roman" w:hAnsi="Times New Roman" w:cs="Times New Roman"/>
                <w:bCs/>
                <w:iCs/>
                <w:sz w:val="24"/>
                <w:szCs w:val="24"/>
              </w:rPr>
              <w:t>Assignment 35</w:t>
            </w:r>
            <w:r w:rsidR="00C830B9" w:rsidRPr="0035445E">
              <w:rPr>
                <w:rFonts w:ascii="Times New Roman" w:eastAsia="Times New Roman" w:hAnsi="Times New Roman" w:cs="Times New Roman"/>
                <w:bCs/>
                <w:iCs/>
                <w:sz w:val="24"/>
                <w:szCs w:val="24"/>
              </w:rPr>
              <w:t xml:space="preserve"> (pp. 785–809, problems 35.1, 35.2, 35.3, 35.4, 35.5, and 35.6</w:t>
            </w:r>
            <w:r w:rsidR="00C830B9" w:rsidRPr="00EE67DB">
              <w:rPr>
                <w:rFonts w:ascii="Times New Roman" w:eastAsia="Times New Roman" w:hAnsi="Times New Roman" w:cs="Times New Roman"/>
                <w:bCs/>
                <w:iCs/>
                <w:sz w:val="24"/>
                <w:szCs w:val="24"/>
              </w:rPr>
              <w:t>)</w:t>
            </w:r>
            <w:r w:rsidR="00EE67DB" w:rsidRPr="00EE67DB">
              <w:rPr>
                <w:rFonts w:ascii="Times New Roman" w:eastAsia="Times New Roman" w:hAnsi="Times New Roman" w:cs="Times New Roman"/>
                <w:bCs/>
                <w:iCs/>
                <w:sz w:val="24"/>
                <w:szCs w:val="24"/>
              </w:rPr>
              <w:t>; Reflection Memo Due</w:t>
            </w:r>
            <w:r w:rsidR="00C830B9" w:rsidRPr="00EE67DB">
              <w:rPr>
                <w:rFonts w:ascii="Times New Roman" w:eastAsia="Times New Roman" w:hAnsi="Times New Roman" w:cs="Times New Roman"/>
                <w:bCs/>
                <w:iCs/>
                <w:sz w:val="24"/>
                <w:szCs w:val="24"/>
              </w:rPr>
              <w:t>.</w:t>
            </w:r>
          </w:p>
        </w:tc>
      </w:tr>
      <w:tr w:rsidR="008F7FA8" w:rsidRPr="0035445E" w14:paraId="184DEE33" w14:textId="77777777" w:rsidTr="00CC2E91">
        <w:tc>
          <w:tcPr>
            <w:tcW w:w="1070" w:type="dxa"/>
            <w:shd w:val="clear" w:color="auto" w:fill="auto"/>
            <w:tcMar>
              <w:top w:w="100" w:type="dxa"/>
              <w:left w:w="100" w:type="dxa"/>
              <w:bottom w:w="100" w:type="dxa"/>
              <w:right w:w="100" w:type="dxa"/>
            </w:tcMar>
          </w:tcPr>
          <w:p w14:paraId="46E4E0F3" w14:textId="0339A720"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lastRenderedPageBreak/>
              <w:t>24.</w:t>
            </w:r>
          </w:p>
          <w:p w14:paraId="55CD3663" w14:textId="53728B13" w:rsidR="00F35F19" w:rsidRPr="0035445E" w:rsidRDefault="00F35F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4E0DD485" w14:textId="2B7F567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10</w:t>
            </w:r>
          </w:p>
        </w:tc>
        <w:tc>
          <w:tcPr>
            <w:tcW w:w="8290" w:type="dxa"/>
            <w:gridSpan w:val="4"/>
            <w:shd w:val="clear" w:color="auto" w:fill="auto"/>
            <w:tcMar>
              <w:top w:w="100" w:type="dxa"/>
              <w:left w:w="100" w:type="dxa"/>
              <w:bottom w:w="100" w:type="dxa"/>
              <w:right w:w="100" w:type="dxa"/>
            </w:tcMar>
          </w:tcPr>
          <w:p w14:paraId="0B20DBB6" w14:textId="050053B5"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
                <w:i/>
                <w:sz w:val="24"/>
                <w:szCs w:val="24"/>
              </w:rPr>
              <w:t>Bankruptcy Courts in the Federal System: Domestic Jurisdiction</w:t>
            </w:r>
          </w:p>
          <w:p w14:paraId="4D2AE918" w14:textId="2893AECD" w:rsidR="008F7FA8" w:rsidRPr="00E768E0" w:rsidRDefault="00E334B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35445E">
              <w:rPr>
                <w:rFonts w:ascii="Times New Roman" w:eastAsia="Times New Roman" w:hAnsi="Times New Roman" w:cs="Times New Roman"/>
                <w:bCs/>
                <w:iCs/>
                <w:sz w:val="24"/>
                <w:szCs w:val="24"/>
              </w:rPr>
              <w:t xml:space="preserve">Bankruptcy jurisdiction over the bankruptcy case itself is relatively straightforward, but insolvency tends to drag into its orbit all manner of cases and controversies.  Can the bankruptcy court hear all of them?  </w:t>
            </w:r>
            <w:r w:rsidR="008F2AD4" w:rsidRPr="0035445E">
              <w:rPr>
                <w:rFonts w:ascii="Times New Roman" w:eastAsia="Times New Roman" w:hAnsi="Times New Roman" w:cs="Times New Roman"/>
                <w:bCs/>
                <w:iCs/>
                <w:sz w:val="24"/>
                <w:szCs w:val="24"/>
              </w:rPr>
              <w:t xml:space="preserve">Should it?  </w:t>
            </w:r>
            <w:r w:rsidRPr="0035445E">
              <w:rPr>
                <w:rFonts w:ascii="Times New Roman" w:eastAsia="Times New Roman" w:hAnsi="Times New Roman" w:cs="Times New Roman"/>
                <w:bCs/>
                <w:iCs/>
                <w:sz w:val="24"/>
                <w:szCs w:val="24"/>
              </w:rPr>
              <w:t xml:space="preserve">We will also examine the </w:t>
            </w:r>
            <w:r w:rsidR="003302EA" w:rsidRPr="0035445E">
              <w:rPr>
                <w:rFonts w:ascii="Times New Roman" w:eastAsia="Times New Roman" w:hAnsi="Times New Roman" w:cs="Times New Roman"/>
                <w:bCs/>
                <w:iCs/>
                <w:sz w:val="24"/>
                <w:szCs w:val="24"/>
              </w:rPr>
              <w:t>accusations</w:t>
            </w:r>
            <w:r w:rsidRPr="0035445E">
              <w:rPr>
                <w:rFonts w:ascii="Times New Roman" w:eastAsia="Times New Roman" w:hAnsi="Times New Roman" w:cs="Times New Roman"/>
                <w:bCs/>
                <w:iCs/>
                <w:sz w:val="24"/>
                <w:szCs w:val="24"/>
              </w:rPr>
              <w:t xml:space="preserve"> of forum- and </w:t>
            </w:r>
            <w:r w:rsidRPr="00E768E0">
              <w:rPr>
                <w:rFonts w:ascii="Times New Roman" w:eastAsia="Times New Roman" w:hAnsi="Times New Roman" w:cs="Times New Roman"/>
                <w:bCs/>
                <w:iCs/>
                <w:sz w:val="24"/>
                <w:szCs w:val="24"/>
              </w:rPr>
              <w:t>judge-shopping in the bankruptcy world.</w:t>
            </w:r>
          </w:p>
          <w:p w14:paraId="1FF3085F" w14:textId="77777777" w:rsidR="00E334B5" w:rsidRPr="00E768E0" w:rsidRDefault="00E334B5"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2ECCB8F8" w14:textId="4A3D1717" w:rsidR="008F7FA8" w:rsidRPr="00E768E0"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E768E0">
              <w:rPr>
                <w:rFonts w:ascii="Times New Roman" w:eastAsia="Times New Roman" w:hAnsi="Times New Roman" w:cs="Times New Roman"/>
                <w:bCs/>
                <w:iCs/>
                <w:sz w:val="24"/>
                <w:szCs w:val="24"/>
                <w:u w:val="single"/>
              </w:rPr>
              <w:t>Before Class:</w:t>
            </w:r>
            <w:r w:rsidRPr="00E768E0">
              <w:rPr>
                <w:rFonts w:ascii="Times New Roman" w:eastAsia="Times New Roman" w:hAnsi="Times New Roman" w:cs="Times New Roman"/>
                <w:bCs/>
                <w:iCs/>
                <w:sz w:val="24"/>
                <w:szCs w:val="24"/>
              </w:rPr>
              <w:t xml:space="preserve"> </w:t>
            </w:r>
            <w:r w:rsidR="00CB2BFB" w:rsidRPr="00E768E0">
              <w:rPr>
                <w:rFonts w:ascii="Times New Roman" w:eastAsia="Times New Roman" w:hAnsi="Times New Roman" w:cs="Times New Roman"/>
                <w:bCs/>
                <w:iCs/>
                <w:sz w:val="24"/>
                <w:szCs w:val="24"/>
              </w:rPr>
              <w:t>Podcast 2</w:t>
            </w:r>
            <w:r w:rsidR="00635465" w:rsidRPr="00E768E0">
              <w:rPr>
                <w:rFonts w:ascii="Times New Roman" w:eastAsia="Times New Roman" w:hAnsi="Times New Roman" w:cs="Times New Roman"/>
                <w:bCs/>
                <w:iCs/>
                <w:sz w:val="24"/>
                <w:szCs w:val="24"/>
              </w:rPr>
              <w:t>1</w:t>
            </w:r>
            <w:r w:rsidR="00CB2BFB" w:rsidRPr="00E768E0">
              <w:rPr>
                <w:rFonts w:ascii="Times New Roman" w:eastAsia="Times New Roman" w:hAnsi="Times New Roman" w:cs="Times New Roman"/>
                <w:bCs/>
                <w:iCs/>
                <w:sz w:val="24"/>
                <w:szCs w:val="24"/>
              </w:rPr>
              <w:t xml:space="preserve">; </w:t>
            </w:r>
            <w:r w:rsidRPr="00E768E0">
              <w:rPr>
                <w:rFonts w:ascii="Times New Roman" w:eastAsia="Times New Roman" w:hAnsi="Times New Roman" w:cs="Times New Roman"/>
                <w:bCs/>
                <w:iCs/>
                <w:sz w:val="24"/>
                <w:szCs w:val="24"/>
              </w:rPr>
              <w:t>Assignment 37</w:t>
            </w:r>
            <w:r w:rsidR="00BB6D79" w:rsidRPr="00E768E0">
              <w:rPr>
                <w:rFonts w:ascii="Times New Roman" w:eastAsia="Times New Roman" w:hAnsi="Times New Roman" w:cs="Times New Roman"/>
                <w:bCs/>
                <w:iCs/>
                <w:sz w:val="24"/>
                <w:szCs w:val="24"/>
              </w:rPr>
              <w:t xml:space="preserve"> (pp. 813, 841–66, problems 37.1, 37.2, 37.3, and 37.4)</w:t>
            </w:r>
            <w:r w:rsidR="00EE67DB">
              <w:rPr>
                <w:rFonts w:ascii="Times New Roman" w:eastAsia="Times New Roman" w:hAnsi="Times New Roman" w:cs="Times New Roman"/>
                <w:bCs/>
                <w:iCs/>
                <w:sz w:val="24"/>
                <w:szCs w:val="24"/>
              </w:rPr>
              <w:t>.</w:t>
            </w:r>
          </w:p>
          <w:p w14:paraId="53B75545" w14:textId="3F93EDE8" w:rsidR="0048581D" w:rsidRPr="00E768E0" w:rsidRDefault="0048581D"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r w:rsidRPr="00E768E0">
              <w:rPr>
                <w:rFonts w:ascii="Times New Roman" w:eastAsia="Times New Roman" w:hAnsi="Times New Roman" w:cs="Times New Roman"/>
                <w:bCs/>
                <w:iCs/>
                <w:sz w:val="24"/>
                <w:szCs w:val="24"/>
                <w:u w:val="single"/>
              </w:rPr>
              <w:t>During Class</w:t>
            </w:r>
            <w:r w:rsidRPr="00E768E0">
              <w:rPr>
                <w:rFonts w:ascii="Times New Roman" w:eastAsia="Times New Roman" w:hAnsi="Times New Roman" w:cs="Times New Roman"/>
                <w:bCs/>
                <w:iCs/>
                <w:sz w:val="24"/>
                <w:szCs w:val="24"/>
              </w:rPr>
              <w:t xml:space="preserve">: </w:t>
            </w:r>
            <w:r w:rsidR="00EE67DB">
              <w:rPr>
                <w:rFonts w:ascii="Times New Roman" w:eastAsia="Times New Roman" w:hAnsi="Times New Roman" w:cs="Times New Roman"/>
                <w:bCs/>
                <w:iCs/>
                <w:sz w:val="24"/>
                <w:szCs w:val="24"/>
              </w:rPr>
              <w:t xml:space="preserve">Debrief Moot Chapter 11 Confirmation; </w:t>
            </w:r>
            <w:r w:rsidRPr="00E768E0">
              <w:rPr>
                <w:rFonts w:ascii="Times New Roman" w:eastAsia="Times New Roman" w:hAnsi="Times New Roman" w:cs="Times New Roman"/>
                <w:bCs/>
                <w:iCs/>
                <w:sz w:val="24"/>
                <w:szCs w:val="24"/>
              </w:rPr>
              <w:t>Vote on November 15 Class Material</w:t>
            </w:r>
          </w:p>
          <w:p w14:paraId="1281FB96" w14:textId="77777777" w:rsidR="00E24E53" w:rsidRPr="00E768E0" w:rsidRDefault="00E24E53"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rPr>
            </w:pPr>
          </w:p>
          <w:p w14:paraId="0377719B" w14:textId="4B807329" w:rsidR="00E24E53" w:rsidRPr="0035445E" w:rsidRDefault="00E24E53" w:rsidP="00AA78A3">
            <w:pPr>
              <w:widowControl w:val="0"/>
              <w:pBdr>
                <w:top w:val="nil"/>
                <w:left w:val="nil"/>
                <w:bottom w:val="nil"/>
                <w:right w:val="nil"/>
                <w:between w:val="nil"/>
              </w:pBdr>
              <w:spacing w:line="240" w:lineRule="auto"/>
              <w:rPr>
                <w:rFonts w:ascii="Times New Roman" w:eastAsia="Times New Roman" w:hAnsi="Times New Roman" w:cs="Times New Roman"/>
                <w:bCs/>
                <w:iCs/>
                <w:sz w:val="24"/>
                <w:szCs w:val="24"/>
                <w:u w:val="single"/>
              </w:rPr>
            </w:pPr>
            <w:r w:rsidRPr="00E768E0">
              <w:rPr>
                <w:rFonts w:ascii="Times New Roman" w:eastAsia="Times New Roman" w:hAnsi="Times New Roman" w:cs="Times New Roman"/>
                <w:bCs/>
                <w:iCs/>
                <w:sz w:val="24"/>
                <w:szCs w:val="24"/>
              </w:rPr>
              <w:t xml:space="preserve">N.B.: </w:t>
            </w:r>
            <w:r w:rsidR="008B3EE2" w:rsidRPr="00E768E0">
              <w:rPr>
                <w:rFonts w:ascii="Times New Roman" w:eastAsia="Times New Roman" w:hAnsi="Times New Roman" w:cs="Times New Roman"/>
                <w:bCs/>
                <w:iCs/>
                <w:sz w:val="24"/>
                <w:szCs w:val="24"/>
              </w:rPr>
              <w:t>To promote fairness and efficiency</w:t>
            </w:r>
            <w:r w:rsidR="008B3EE2" w:rsidRPr="0035445E">
              <w:rPr>
                <w:rFonts w:ascii="Times New Roman" w:eastAsia="Times New Roman" w:hAnsi="Times New Roman" w:cs="Times New Roman"/>
                <w:bCs/>
                <w:iCs/>
                <w:sz w:val="24"/>
                <w:szCs w:val="24"/>
              </w:rPr>
              <w:t xml:space="preserve"> as the class prepares for the Final Exam, I will close office hours </w:t>
            </w:r>
            <w:r w:rsidR="00EF2C3F" w:rsidRPr="0035445E">
              <w:rPr>
                <w:rFonts w:ascii="Times New Roman" w:eastAsia="Times New Roman" w:hAnsi="Times New Roman" w:cs="Times New Roman"/>
                <w:bCs/>
                <w:iCs/>
                <w:sz w:val="24"/>
                <w:szCs w:val="24"/>
              </w:rPr>
              <w:t>for content-related questions</w:t>
            </w:r>
            <w:r w:rsidR="008B3EE2" w:rsidRPr="0035445E">
              <w:rPr>
                <w:rFonts w:ascii="Times New Roman" w:eastAsia="Times New Roman" w:hAnsi="Times New Roman" w:cs="Times New Roman"/>
                <w:bCs/>
                <w:iCs/>
                <w:sz w:val="24"/>
                <w:szCs w:val="24"/>
              </w:rPr>
              <w:t xml:space="preserve">.  </w:t>
            </w:r>
            <w:r w:rsidR="003302EA" w:rsidRPr="0035445E">
              <w:rPr>
                <w:rFonts w:ascii="Times New Roman" w:eastAsia="Times New Roman" w:hAnsi="Times New Roman" w:cs="Times New Roman"/>
                <w:bCs/>
                <w:iCs/>
                <w:sz w:val="24"/>
                <w:szCs w:val="24"/>
              </w:rPr>
              <w:t>After this week, p</w:t>
            </w:r>
            <w:r w:rsidR="008B3EE2" w:rsidRPr="0035445E">
              <w:rPr>
                <w:rFonts w:ascii="Times New Roman" w:eastAsia="Times New Roman" w:hAnsi="Times New Roman" w:cs="Times New Roman"/>
                <w:bCs/>
                <w:iCs/>
                <w:sz w:val="24"/>
                <w:szCs w:val="24"/>
              </w:rPr>
              <w:t xml:space="preserve">lease email me </w:t>
            </w:r>
            <w:r w:rsidR="00022A05" w:rsidRPr="0035445E">
              <w:rPr>
                <w:rFonts w:ascii="Times New Roman" w:eastAsia="Times New Roman" w:hAnsi="Times New Roman" w:cs="Times New Roman"/>
                <w:bCs/>
                <w:iCs/>
                <w:sz w:val="24"/>
                <w:szCs w:val="24"/>
              </w:rPr>
              <w:t>your questions</w:t>
            </w:r>
            <w:r w:rsidR="008B3EE2" w:rsidRPr="0035445E">
              <w:rPr>
                <w:rFonts w:ascii="Times New Roman" w:eastAsia="Times New Roman" w:hAnsi="Times New Roman" w:cs="Times New Roman"/>
                <w:bCs/>
                <w:iCs/>
                <w:sz w:val="24"/>
                <w:szCs w:val="24"/>
              </w:rPr>
              <w:t xml:space="preserve">.  I will anonymize and aggregate </w:t>
            </w:r>
            <w:r w:rsidR="008067D6" w:rsidRPr="0035445E">
              <w:rPr>
                <w:rFonts w:ascii="Times New Roman" w:eastAsia="Times New Roman" w:hAnsi="Times New Roman" w:cs="Times New Roman"/>
                <w:bCs/>
                <w:iCs/>
                <w:sz w:val="24"/>
                <w:szCs w:val="24"/>
              </w:rPr>
              <w:t>them</w:t>
            </w:r>
            <w:r w:rsidR="008B3EE2" w:rsidRPr="0035445E">
              <w:rPr>
                <w:rFonts w:ascii="Times New Roman" w:eastAsia="Times New Roman" w:hAnsi="Times New Roman" w:cs="Times New Roman"/>
                <w:bCs/>
                <w:iCs/>
                <w:sz w:val="24"/>
                <w:szCs w:val="24"/>
              </w:rPr>
              <w:t xml:space="preserve"> and respond </w:t>
            </w:r>
            <w:r w:rsidR="0035412B" w:rsidRPr="0035445E">
              <w:rPr>
                <w:rFonts w:ascii="Times New Roman" w:eastAsia="Times New Roman" w:hAnsi="Times New Roman" w:cs="Times New Roman"/>
                <w:bCs/>
                <w:iCs/>
                <w:sz w:val="24"/>
                <w:szCs w:val="24"/>
              </w:rPr>
              <w:t>to everyone</w:t>
            </w:r>
            <w:r w:rsidR="008B3EE2" w:rsidRPr="0035445E">
              <w:rPr>
                <w:rFonts w:ascii="Times New Roman" w:eastAsia="Times New Roman" w:hAnsi="Times New Roman" w:cs="Times New Roman"/>
                <w:bCs/>
                <w:iCs/>
                <w:sz w:val="24"/>
                <w:szCs w:val="24"/>
              </w:rPr>
              <w:t xml:space="preserve"> by email, during class meeting, or during the review session</w:t>
            </w:r>
            <w:r w:rsidR="003644D2" w:rsidRPr="0035445E">
              <w:rPr>
                <w:rFonts w:ascii="Times New Roman" w:eastAsia="Times New Roman" w:hAnsi="Times New Roman" w:cs="Times New Roman"/>
                <w:bCs/>
                <w:iCs/>
                <w:sz w:val="24"/>
                <w:szCs w:val="24"/>
              </w:rPr>
              <w:t>.</w:t>
            </w:r>
            <w:r w:rsidR="00EF2C3F" w:rsidRPr="0035445E">
              <w:rPr>
                <w:rFonts w:ascii="Times New Roman" w:eastAsia="Times New Roman" w:hAnsi="Times New Roman" w:cs="Times New Roman"/>
                <w:bCs/>
                <w:iCs/>
                <w:sz w:val="24"/>
                <w:szCs w:val="24"/>
              </w:rPr>
              <w:t xml:space="preserve">  Of course, I remain available to discuss other professional or personal concerns.</w:t>
            </w:r>
          </w:p>
        </w:tc>
      </w:tr>
      <w:tr w:rsidR="008F7FA8" w:rsidRPr="0035445E" w14:paraId="588D9F27" w14:textId="77777777" w:rsidTr="00C33C55">
        <w:trPr>
          <w:trHeight w:val="267"/>
        </w:trPr>
        <w:tc>
          <w:tcPr>
            <w:tcW w:w="1070" w:type="dxa"/>
            <w:vMerge w:val="restart"/>
            <w:shd w:val="clear" w:color="auto" w:fill="DAEEF3" w:themeFill="accent5" w:themeFillTint="33"/>
            <w:tcMar>
              <w:top w:w="100" w:type="dxa"/>
              <w:left w:w="100" w:type="dxa"/>
              <w:bottom w:w="100" w:type="dxa"/>
              <w:right w:w="100" w:type="dxa"/>
            </w:tcMar>
          </w:tcPr>
          <w:p w14:paraId="529FABA3" w14:textId="1C8D0CE5" w:rsidR="008F7FA8" w:rsidRPr="0035445E" w:rsidRDefault="008F7FA8" w:rsidP="00AA78A3">
            <w:pPr>
              <w:keepNext/>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25.</w:t>
            </w:r>
          </w:p>
          <w:p w14:paraId="6A347DF6" w14:textId="1303E56A" w:rsidR="00F35F19" w:rsidRPr="0035445E" w:rsidRDefault="00F35F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Tues.,</w:t>
            </w:r>
          </w:p>
          <w:p w14:paraId="00B7D86C" w14:textId="4B4C8B11"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15</w:t>
            </w:r>
          </w:p>
        </w:tc>
        <w:tc>
          <w:tcPr>
            <w:tcW w:w="8290" w:type="dxa"/>
            <w:gridSpan w:val="4"/>
            <w:shd w:val="clear" w:color="auto" w:fill="DAEEF3" w:themeFill="accent5" w:themeFillTint="33"/>
            <w:tcMar>
              <w:top w:w="100" w:type="dxa"/>
              <w:left w:w="100" w:type="dxa"/>
              <w:bottom w:w="100" w:type="dxa"/>
              <w:right w:w="100" w:type="dxa"/>
            </w:tcMar>
          </w:tcPr>
          <w:p w14:paraId="060A69E8" w14:textId="09431789" w:rsidR="008F7FA8" w:rsidRPr="0035445E" w:rsidRDefault="008F7FA8" w:rsidP="00AA78A3">
            <w:pPr>
              <w:keepNext/>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35445E">
              <w:rPr>
                <w:rFonts w:ascii="Times New Roman" w:eastAsia="Times New Roman" w:hAnsi="Times New Roman" w:cs="Times New Roman"/>
                <w:b/>
                <w:bCs/>
                <w:i/>
                <w:iCs/>
                <w:sz w:val="24"/>
                <w:szCs w:val="24"/>
              </w:rPr>
              <w:t>Class to Vote</w:t>
            </w:r>
          </w:p>
        </w:tc>
      </w:tr>
      <w:tr w:rsidR="008F7FA8" w:rsidRPr="0035445E" w14:paraId="5AACB527" w14:textId="77777777" w:rsidTr="00C33C55">
        <w:trPr>
          <w:trHeight w:val="2260"/>
        </w:trPr>
        <w:tc>
          <w:tcPr>
            <w:tcW w:w="1070" w:type="dxa"/>
            <w:vMerge/>
            <w:tcBorders>
              <w:bottom w:val="single" w:sz="8" w:space="0" w:color="000000"/>
            </w:tcBorders>
            <w:shd w:val="clear" w:color="auto" w:fill="DAEEF3" w:themeFill="accent5" w:themeFillTint="33"/>
            <w:tcMar>
              <w:top w:w="100" w:type="dxa"/>
              <w:left w:w="100" w:type="dxa"/>
              <w:bottom w:w="100" w:type="dxa"/>
              <w:right w:w="100" w:type="dxa"/>
            </w:tcMar>
          </w:tcPr>
          <w:p w14:paraId="531E4BDB" w14:textId="7777777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2763" w:type="dxa"/>
            <w:tcBorders>
              <w:bottom w:val="single" w:sz="8" w:space="0" w:color="000000"/>
            </w:tcBorders>
            <w:shd w:val="clear" w:color="auto" w:fill="auto"/>
            <w:tcMar>
              <w:top w:w="100" w:type="dxa"/>
              <w:left w:w="100" w:type="dxa"/>
              <w:bottom w:w="100" w:type="dxa"/>
              <w:right w:w="100" w:type="dxa"/>
            </w:tcMar>
          </w:tcPr>
          <w:p w14:paraId="79111B07" w14:textId="04F9E2BD" w:rsidR="008F7FA8" w:rsidRPr="0035445E" w:rsidRDefault="003E060C" w:rsidP="00AA78A3">
            <w:pPr>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35445E">
              <w:rPr>
                <w:rFonts w:ascii="Times New Roman" w:eastAsia="Times New Roman" w:hAnsi="Times New Roman" w:cs="Times New Roman"/>
                <w:b/>
                <w:bCs/>
                <w:i/>
                <w:iCs/>
                <w:noProof/>
                <w:sz w:val="24"/>
                <w:szCs w:val="24"/>
              </w:rPr>
              <w:drawing>
                <wp:anchor distT="0" distB="0" distL="114300" distR="114300" simplePos="0" relativeHeight="251659264" behindDoc="1" locked="0" layoutInCell="1" allowOverlap="1" wp14:anchorId="3DAAAE4D" wp14:editId="358BB0FE">
                  <wp:simplePos x="0" y="0"/>
                  <wp:positionH relativeFrom="column">
                    <wp:posOffset>346075</wp:posOffset>
                  </wp:positionH>
                  <wp:positionV relativeFrom="paragraph">
                    <wp:posOffset>179705</wp:posOffset>
                  </wp:positionV>
                  <wp:extent cx="1209675" cy="1209675"/>
                  <wp:effectExtent l="0" t="0" r="0" b="0"/>
                  <wp:wrapNone/>
                  <wp:docPr id="2" name="Graphic 2" descr="Flag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Flag outline"/>
                          <pic:cNvPicPr/>
                        </pic:nvPicPr>
                        <pic:blipFill>
                          <a:blip r:embed="rId41">
                            <a:alphaModFix amt="25000"/>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1209675" cy="1209675"/>
                          </a:xfrm>
                          <a:prstGeom prst="rect">
                            <a:avLst/>
                          </a:prstGeom>
                        </pic:spPr>
                      </pic:pic>
                    </a:graphicData>
                  </a:graphic>
                  <wp14:sizeRelH relativeFrom="page">
                    <wp14:pctWidth>0</wp14:pctWidth>
                  </wp14:sizeRelH>
                  <wp14:sizeRelV relativeFrom="page">
                    <wp14:pctHeight>0</wp14:pctHeight>
                  </wp14:sizeRelV>
                </wp:anchor>
              </w:drawing>
            </w:r>
            <w:r w:rsidR="008F7FA8" w:rsidRPr="0035445E">
              <w:rPr>
                <w:rFonts w:ascii="Times New Roman" w:eastAsia="Times New Roman" w:hAnsi="Times New Roman" w:cs="Times New Roman"/>
                <w:b/>
                <w:bCs/>
                <w:i/>
                <w:iCs/>
                <w:sz w:val="24"/>
                <w:szCs w:val="24"/>
              </w:rPr>
              <w:t xml:space="preserve">Municipalities, Territories, States, Sovereign Nations </w:t>
            </w:r>
          </w:p>
          <w:p w14:paraId="079A8EBF" w14:textId="1BB8CB0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5D2A9C50" w14:textId="35B6218B"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(Assignment 36</w:t>
            </w:r>
            <w:r w:rsidR="003B2C92" w:rsidRPr="0035445E">
              <w:rPr>
                <w:rFonts w:ascii="Times New Roman" w:eastAsia="Times New Roman" w:hAnsi="Times New Roman" w:cs="Times New Roman"/>
                <w:sz w:val="24"/>
                <w:szCs w:val="24"/>
              </w:rPr>
              <w:t xml:space="preserve">, Specific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 xml:space="preserve">ages and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roblems TBD</w:t>
            </w:r>
            <w:r w:rsidRPr="0035445E">
              <w:rPr>
                <w:rFonts w:ascii="Times New Roman" w:eastAsia="Times New Roman" w:hAnsi="Times New Roman" w:cs="Times New Roman"/>
                <w:sz w:val="24"/>
                <w:szCs w:val="24"/>
              </w:rPr>
              <w:t>)</w:t>
            </w:r>
          </w:p>
        </w:tc>
        <w:tc>
          <w:tcPr>
            <w:tcW w:w="2763" w:type="dxa"/>
            <w:tcBorders>
              <w:bottom w:val="single" w:sz="8" w:space="0" w:color="000000"/>
            </w:tcBorders>
            <w:shd w:val="clear" w:color="auto" w:fill="auto"/>
          </w:tcPr>
          <w:p w14:paraId="5649E416" w14:textId="1B518398" w:rsidR="008F7FA8" w:rsidRPr="0035445E" w:rsidRDefault="001F17DE" w:rsidP="00AA78A3">
            <w:pPr>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35445E">
              <w:rPr>
                <w:rFonts w:ascii="Times New Roman" w:eastAsia="Times New Roman" w:hAnsi="Times New Roman" w:cs="Times New Roman"/>
                <w:b/>
                <w:bCs/>
                <w:i/>
                <w:iCs/>
                <w:noProof/>
                <w:sz w:val="24"/>
                <w:szCs w:val="24"/>
              </w:rPr>
              <w:drawing>
                <wp:anchor distT="0" distB="0" distL="114300" distR="114300" simplePos="0" relativeHeight="251658240" behindDoc="1" locked="0" layoutInCell="1" allowOverlap="1" wp14:anchorId="5197D69C" wp14:editId="7BE52013">
                  <wp:simplePos x="0" y="0"/>
                  <wp:positionH relativeFrom="column">
                    <wp:posOffset>109058</wp:posOffset>
                  </wp:positionH>
                  <wp:positionV relativeFrom="paragraph">
                    <wp:posOffset>65405</wp:posOffset>
                  </wp:positionV>
                  <wp:extent cx="1438275" cy="1438275"/>
                  <wp:effectExtent l="0" t="0" r="0" b="0"/>
                  <wp:wrapNone/>
                  <wp:docPr id="1" name="Graphic 1" descr="Ban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Bank outline"/>
                          <pic:cNvPicPr/>
                        </pic:nvPicPr>
                        <pic:blipFill>
                          <a:blip r:embed="rId43">
                            <a:alphaModFix amt="25000"/>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00C47632" w:rsidRPr="0035445E">
              <w:rPr>
                <w:rFonts w:ascii="Times New Roman" w:eastAsia="Times New Roman" w:hAnsi="Times New Roman" w:cs="Times New Roman"/>
                <w:b/>
                <w:bCs/>
                <w:i/>
                <w:iCs/>
                <w:sz w:val="24"/>
                <w:szCs w:val="24"/>
              </w:rPr>
              <w:t xml:space="preserve">Bailouts, </w:t>
            </w:r>
            <w:r w:rsidR="008F7FA8" w:rsidRPr="0035445E">
              <w:rPr>
                <w:rFonts w:ascii="Times New Roman" w:eastAsia="Times New Roman" w:hAnsi="Times New Roman" w:cs="Times New Roman"/>
                <w:b/>
                <w:bCs/>
                <w:i/>
                <w:iCs/>
                <w:sz w:val="24"/>
                <w:szCs w:val="24"/>
              </w:rPr>
              <w:t>Banks and Systemically Important Financial Institutions</w:t>
            </w:r>
          </w:p>
          <w:p w14:paraId="3F110FDA" w14:textId="7777777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6BB85F9" w14:textId="40396584"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(Assignment 36</w:t>
            </w:r>
            <w:r w:rsidR="003B2C92" w:rsidRPr="0035445E">
              <w:rPr>
                <w:rFonts w:ascii="Times New Roman" w:eastAsia="Times New Roman" w:hAnsi="Times New Roman" w:cs="Times New Roman"/>
                <w:sz w:val="24"/>
                <w:szCs w:val="24"/>
              </w:rPr>
              <w:t xml:space="preserve">, Specific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 xml:space="preserve">ages and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roblems TBD</w:t>
            </w:r>
            <w:r w:rsidRPr="0035445E">
              <w:rPr>
                <w:rFonts w:ascii="Times New Roman" w:eastAsia="Times New Roman" w:hAnsi="Times New Roman" w:cs="Times New Roman"/>
                <w:sz w:val="24"/>
                <w:szCs w:val="24"/>
              </w:rPr>
              <w:t>)</w:t>
            </w:r>
          </w:p>
        </w:tc>
        <w:tc>
          <w:tcPr>
            <w:tcW w:w="2764" w:type="dxa"/>
            <w:gridSpan w:val="2"/>
            <w:tcBorders>
              <w:bottom w:val="single" w:sz="8" w:space="0" w:color="000000"/>
            </w:tcBorders>
            <w:shd w:val="clear" w:color="auto" w:fill="auto"/>
          </w:tcPr>
          <w:p w14:paraId="0ABEB815" w14:textId="5E98E650" w:rsidR="008F7FA8" w:rsidRPr="0035445E" w:rsidRDefault="003E060C" w:rsidP="00AA78A3">
            <w:pPr>
              <w:widowControl w:val="0"/>
              <w:pBdr>
                <w:top w:val="nil"/>
                <w:left w:val="nil"/>
                <w:bottom w:val="nil"/>
                <w:right w:val="nil"/>
                <w:between w:val="nil"/>
              </w:pBdr>
              <w:spacing w:line="240" w:lineRule="auto"/>
              <w:rPr>
                <w:rFonts w:ascii="Times New Roman" w:eastAsia="Times New Roman" w:hAnsi="Times New Roman" w:cs="Times New Roman"/>
                <w:b/>
                <w:bCs/>
                <w:i/>
                <w:iCs/>
                <w:sz w:val="24"/>
                <w:szCs w:val="24"/>
              </w:rPr>
            </w:pPr>
            <w:r w:rsidRPr="0035445E">
              <w:rPr>
                <w:rFonts w:ascii="Times New Roman" w:eastAsia="Times New Roman" w:hAnsi="Times New Roman" w:cs="Times New Roman"/>
                <w:b/>
                <w:bCs/>
                <w:i/>
                <w:iCs/>
                <w:noProof/>
                <w:sz w:val="24"/>
                <w:szCs w:val="24"/>
              </w:rPr>
              <w:drawing>
                <wp:anchor distT="0" distB="0" distL="114300" distR="114300" simplePos="0" relativeHeight="251660288" behindDoc="1" locked="0" layoutInCell="1" allowOverlap="1" wp14:anchorId="75F2FEE4" wp14:editId="66894683">
                  <wp:simplePos x="0" y="0"/>
                  <wp:positionH relativeFrom="column">
                    <wp:posOffset>190973</wp:posOffset>
                  </wp:positionH>
                  <wp:positionV relativeFrom="paragraph">
                    <wp:posOffset>36830</wp:posOffset>
                  </wp:positionV>
                  <wp:extent cx="1295400" cy="1295400"/>
                  <wp:effectExtent l="0" t="0" r="0" b="0"/>
                  <wp:wrapNone/>
                  <wp:docPr id="3" name="Graphic 3" descr="Glob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Globe outline"/>
                          <pic:cNvPicPr/>
                        </pic:nvPicPr>
                        <pic:blipFill>
                          <a:blip r:embed="rId45">
                            <a:alphaModFix amt="25000"/>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8F7FA8" w:rsidRPr="0035445E">
              <w:rPr>
                <w:rFonts w:ascii="Times New Roman" w:eastAsia="Times New Roman" w:hAnsi="Times New Roman" w:cs="Times New Roman"/>
                <w:b/>
                <w:bCs/>
                <w:i/>
                <w:iCs/>
                <w:sz w:val="24"/>
                <w:szCs w:val="24"/>
              </w:rPr>
              <w:t xml:space="preserve">Transnational Businesses and Cross-Border Insolvency </w:t>
            </w:r>
          </w:p>
          <w:p w14:paraId="4F6B6CCF" w14:textId="7777777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C510153" w14:textId="421A0FDF"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(Assignment 38</w:t>
            </w:r>
            <w:r w:rsidR="003B2C92" w:rsidRPr="0035445E">
              <w:rPr>
                <w:rFonts w:ascii="Times New Roman" w:eastAsia="Times New Roman" w:hAnsi="Times New Roman" w:cs="Times New Roman"/>
                <w:sz w:val="24"/>
                <w:szCs w:val="24"/>
              </w:rPr>
              <w:t xml:space="preserve">, Specific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 xml:space="preserve">ages and </w:t>
            </w:r>
            <w:r w:rsidR="00F43D9F" w:rsidRPr="0035445E">
              <w:rPr>
                <w:rFonts w:ascii="Times New Roman" w:eastAsia="Times New Roman" w:hAnsi="Times New Roman" w:cs="Times New Roman"/>
                <w:sz w:val="24"/>
                <w:szCs w:val="24"/>
              </w:rPr>
              <w:t>p</w:t>
            </w:r>
            <w:r w:rsidR="003B2C92" w:rsidRPr="0035445E">
              <w:rPr>
                <w:rFonts w:ascii="Times New Roman" w:eastAsia="Times New Roman" w:hAnsi="Times New Roman" w:cs="Times New Roman"/>
                <w:sz w:val="24"/>
                <w:szCs w:val="24"/>
              </w:rPr>
              <w:t>roblems TBD</w:t>
            </w:r>
            <w:r w:rsidRPr="0035445E">
              <w:rPr>
                <w:rFonts w:ascii="Times New Roman" w:eastAsia="Times New Roman" w:hAnsi="Times New Roman" w:cs="Times New Roman"/>
                <w:sz w:val="24"/>
                <w:szCs w:val="24"/>
              </w:rPr>
              <w:t>)</w:t>
            </w:r>
          </w:p>
        </w:tc>
      </w:tr>
      <w:tr w:rsidR="008F7FA8" w:rsidRPr="0035445E" w14:paraId="25E384DC" w14:textId="77777777" w:rsidTr="007878F7">
        <w:tc>
          <w:tcPr>
            <w:tcW w:w="1070" w:type="dxa"/>
            <w:shd w:val="clear" w:color="auto" w:fill="auto"/>
            <w:tcMar>
              <w:top w:w="100" w:type="dxa"/>
              <w:left w:w="100" w:type="dxa"/>
              <w:bottom w:w="100" w:type="dxa"/>
              <w:right w:w="100" w:type="dxa"/>
            </w:tcMar>
          </w:tcPr>
          <w:p w14:paraId="0E176C6C" w14:textId="1784DD3D"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26.</w:t>
            </w:r>
          </w:p>
          <w:p w14:paraId="5F283CCF" w14:textId="24198CC2" w:rsidR="00F35F19" w:rsidRPr="0035445E" w:rsidRDefault="00F35F19"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Thurs.,</w:t>
            </w:r>
          </w:p>
          <w:p w14:paraId="4C1F8C02" w14:textId="5660116A"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Nov. 17</w:t>
            </w:r>
          </w:p>
        </w:tc>
        <w:tc>
          <w:tcPr>
            <w:tcW w:w="8290" w:type="dxa"/>
            <w:gridSpan w:val="4"/>
            <w:shd w:val="clear" w:color="auto" w:fill="auto"/>
            <w:tcMar>
              <w:top w:w="100" w:type="dxa"/>
              <w:left w:w="100" w:type="dxa"/>
              <w:bottom w:w="100" w:type="dxa"/>
              <w:right w:w="100" w:type="dxa"/>
            </w:tcMar>
          </w:tcPr>
          <w:p w14:paraId="714B17B1" w14:textId="77777777" w:rsidR="008F7FA8" w:rsidRPr="0035445E" w:rsidRDefault="008F7FA8"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b/>
                <w:i/>
                <w:sz w:val="24"/>
                <w:szCs w:val="24"/>
              </w:rPr>
              <w:t>Closing Discussion: “The Ethical Structure of Bankruptcy Law”</w:t>
            </w:r>
          </w:p>
          <w:p w14:paraId="635E42E3" w14:textId="45D5B55F" w:rsidR="008F7FA8" w:rsidRPr="0035445E" w:rsidRDefault="00EB2A9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We will finish our classroom meetings with a big-picture look</w:t>
            </w:r>
            <w:r w:rsidR="00196C33" w:rsidRPr="0035445E">
              <w:rPr>
                <w:rFonts w:ascii="Times New Roman" w:eastAsia="Times New Roman" w:hAnsi="Times New Roman" w:cs="Times New Roman"/>
                <w:sz w:val="24"/>
                <w:szCs w:val="24"/>
              </w:rPr>
              <w:t>-</w:t>
            </w:r>
            <w:r w:rsidRPr="0035445E">
              <w:rPr>
                <w:rFonts w:ascii="Times New Roman" w:eastAsia="Times New Roman" w:hAnsi="Times New Roman" w:cs="Times New Roman"/>
                <w:sz w:val="24"/>
                <w:szCs w:val="24"/>
              </w:rPr>
              <w:t xml:space="preserve">back at bankruptcy theory: </w:t>
            </w:r>
            <w:r w:rsidR="00DA5130"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 xml:space="preserve">What principles justify the rules we have just finished studying?  Is current bankruptcy law fair?  Is it efficient?  </w:t>
            </w:r>
            <w:r w:rsidR="001C5338" w:rsidRPr="0035445E">
              <w:rPr>
                <w:rFonts w:ascii="Times New Roman" w:eastAsia="Times New Roman" w:hAnsi="Times New Roman" w:cs="Times New Roman"/>
                <w:sz w:val="24"/>
                <w:szCs w:val="24"/>
              </w:rPr>
              <w:t xml:space="preserve">How about </w:t>
            </w:r>
            <w:r w:rsidR="00B475BB" w:rsidRPr="0035445E">
              <w:rPr>
                <w:rFonts w:ascii="Times New Roman" w:eastAsia="Times New Roman" w:hAnsi="Times New Roman" w:cs="Times New Roman"/>
                <w:sz w:val="24"/>
                <w:szCs w:val="24"/>
              </w:rPr>
              <w:t>administrable</w:t>
            </w:r>
            <w:r w:rsidR="001C5338"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Does it adequately uphold our shared values during tough times?</w:t>
            </w:r>
            <w:r w:rsidR="0058490D" w:rsidRPr="0035445E">
              <w:rPr>
                <w:rFonts w:ascii="Times New Roman" w:eastAsia="Times New Roman" w:hAnsi="Times New Roman" w:cs="Times New Roman"/>
                <w:sz w:val="24"/>
                <w:szCs w:val="24"/>
              </w:rPr>
              <w:t xml:space="preserve">  What </w:t>
            </w:r>
            <w:r w:rsidR="00CB7C82" w:rsidRPr="0035445E">
              <w:rPr>
                <w:rFonts w:ascii="Times New Roman" w:eastAsia="Times New Roman" w:hAnsi="Times New Roman" w:cs="Times New Roman"/>
                <w:sz w:val="24"/>
                <w:szCs w:val="24"/>
              </w:rPr>
              <w:t>is the role</w:t>
            </w:r>
            <w:r w:rsidR="0058490D" w:rsidRPr="0035445E">
              <w:rPr>
                <w:rFonts w:ascii="Times New Roman" w:eastAsia="Times New Roman" w:hAnsi="Times New Roman" w:cs="Times New Roman"/>
                <w:sz w:val="24"/>
                <w:szCs w:val="24"/>
              </w:rPr>
              <w:t xml:space="preserve"> of </w:t>
            </w:r>
            <w:r w:rsidR="00317726" w:rsidRPr="0035445E">
              <w:rPr>
                <w:rFonts w:ascii="Times New Roman" w:eastAsia="Times New Roman" w:hAnsi="Times New Roman" w:cs="Times New Roman"/>
                <w:sz w:val="24"/>
                <w:szCs w:val="24"/>
              </w:rPr>
              <w:t>lawyers</w:t>
            </w:r>
            <w:r w:rsidR="0058490D" w:rsidRPr="0035445E">
              <w:rPr>
                <w:rFonts w:ascii="Times New Roman" w:eastAsia="Times New Roman" w:hAnsi="Times New Roman" w:cs="Times New Roman"/>
                <w:sz w:val="24"/>
                <w:szCs w:val="24"/>
              </w:rPr>
              <w:t xml:space="preserve"> in sustaining or challenging </w:t>
            </w:r>
            <w:r w:rsidR="00317726" w:rsidRPr="0035445E">
              <w:rPr>
                <w:rFonts w:ascii="Times New Roman" w:eastAsia="Times New Roman" w:hAnsi="Times New Roman" w:cs="Times New Roman"/>
                <w:sz w:val="24"/>
                <w:szCs w:val="24"/>
              </w:rPr>
              <w:t>bankruptcy systems and institutions</w:t>
            </w:r>
            <w:r w:rsidR="005D1569" w:rsidRPr="0035445E">
              <w:rPr>
                <w:rFonts w:ascii="Times New Roman" w:eastAsia="Times New Roman" w:hAnsi="Times New Roman" w:cs="Times New Roman"/>
                <w:sz w:val="24"/>
                <w:szCs w:val="24"/>
              </w:rPr>
              <w:t>?</w:t>
            </w:r>
          </w:p>
          <w:p w14:paraId="26646CEA" w14:textId="77777777" w:rsidR="00EB2A90" w:rsidRPr="0035445E" w:rsidRDefault="00EB2A90"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p w14:paraId="4C66FC22" w14:textId="037971D3" w:rsidR="008F7FA8" w:rsidRPr="0035445E" w:rsidRDefault="008F7FA8" w:rsidP="00AA78A3">
            <w:pPr>
              <w:widowControl w:val="0"/>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u w:val="single"/>
              </w:rPr>
              <w:t>Before the Class</w:t>
            </w:r>
            <w:r w:rsidRPr="0035445E">
              <w:rPr>
                <w:rFonts w:ascii="Times New Roman" w:eastAsia="Times New Roman" w:hAnsi="Times New Roman" w:cs="Times New Roman"/>
                <w:sz w:val="24"/>
                <w:szCs w:val="24"/>
              </w:rPr>
              <w:t xml:space="preserve">: </w:t>
            </w:r>
            <w:r w:rsidR="00EB2A90" w:rsidRPr="0035445E">
              <w:rPr>
                <w:rFonts w:ascii="Times New Roman" w:eastAsia="Times New Roman" w:hAnsi="Times New Roman" w:cs="Times New Roman"/>
                <w:sz w:val="24"/>
                <w:szCs w:val="24"/>
              </w:rPr>
              <w:t>Podcast</w:t>
            </w:r>
            <w:r w:rsidR="00CB2BFB" w:rsidRPr="0035445E">
              <w:rPr>
                <w:rFonts w:ascii="Times New Roman" w:eastAsia="Times New Roman" w:hAnsi="Times New Roman" w:cs="Times New Roman"/>
                <w:sz w:val="24"/>
                <w:szCs w:val="24"/>
              </w:rPr>
              <w:t xml:space="preserve"> 2</w:t>
            </w:r>
            <w:r w:rsidR="00635465" w:rsidRPr="0035445E">
              <w:rPr>
                <w:rFonts w:ascii="Times New Roman" w:eastAsia="Times New Roman" w:hAnsi="Times New Roman" w:cs="Times New Roman"/>
                <w:sz w:val="24"/>
                <w:szCs w:val="24"/>
              </w:rPr>
              <w:t>2</w:t>
            </w:r>
            <w:r w:rsidR="00EB2A90" w:rsidRPr="0035445E">
              <w:rPr>
                <w:rFonts w:ascii="Times New Roman" w:eastAsia="Times New Roman" w:hAnsi="Times New Roman" w:cs="Times New Roman"/>
                <w:sz w:val="24"/>
                <w:szCs w:val="24"/>
              </w:rPr>
              <w:t xml:space="preserve">; </w:t>
            </w:r>
            <w:r w:rsidRPr="0035445E">
              <w:rPr>
                <w:rFonts w:ascii="Times New Roman" w:eastAsia="Times New Roman" w:hAnsi="Times New Roman" w:cs="Times New Roman"/>
                <w:sz w:val="24"/>
                <w:szCs w:val="24"/>
              </w:rPr>
              <w:t>Assignment 39</w:t>
            </w:r>
            <w:r w:rsidR="00EB2A90" w:rsidRPr="0035445E">
              <w:rPr>
                <w:rFonts w:ascii="Times New Roman" w:eastAsia="Times New Roman" w:hAnsi="Times New Roman" w:cs="Times New Roman"/>
                <w:sz w:val="24"/>
                <w:szCs w:val="24"/>
              </w:rPr>
              <w:t xml:space="preserve"> (pp. 895–914, problems 39.1 and 39.2).</w:t>
            </w:r>
          </w:p>
        </w:tc>
      </w:tr>
      <w:tr w:rsidR="008F7FA8" w:rsidRPr="0035445E" w14:paraId="7BA69E9D" w14:textId="77777777" w:rsidTr="00E52DD4">
        <w:trPr>
          <w:trHeight w:val="420"/>
        </w:trPr>
        <w:tc>
          <w:tcPr>
            <w:tcW w:w="9360" w:type="dxa"/>
            <w:gridSpan w:val="5"/>
            <w:tcBorders>
              <w:bottom w:val="single" w:sz="8" w:space="0" w:color="000000"/>
            </w:tcBorders>
            <w:shd w:val="clear" w:color="auto" w:fill="EAF1DD" w:themeFill="accent3" w:themeFillTint="33"/>
            <w:tcMar>
              <w:top w:w="100" w:type="dxa"/>
              <w:left w:w="100" w:type="dxa"/>
              <w:bottom w:w="100" w:type="dxa"/>
              <w:right w:w="100" w:type="dxa"/>
            </w:tcMar>
            <w:vAlign w:val="center"/>
          </w:tcPr>
          <w:p w14:paraId="246CC3F7" w14:textId="4614DF7C" w:rsidR="008F7FA8" w:rsidRPr="0035445E" w:rsidRDefault="00E24319" w:rsidP="00AA78A3">
            <w:pPr>
              <w:keepNext/>
              <w:widowControl w:val="0"/>
              <w:pBdr>
                <w:top w:val="nil"/>
                <w:left w:val="nil"/>
                <w:bottom w:val="nil"/>
                <w:right w:val="nil"/>
                <w:between w:val="nil"/>
              </w:pBdr>
              <w:spacing w:line="240" w:lineRule="auto"/>
              <w:jc w:val="center"/>
              <w:rPr>
                <w:rFonts w:ascii="Times New Roman" w:eastAsia="Times New Roman" w:hAnsi="Times New Roman" w:cs="Times New Roman"/>
                <w:b/>
                <w:bCs/>
                <w:sz w:val="28"/>
                <w:szCs w:val="28"/>
              </w:rPr>
            </w:pPr>
            <w:r w:rsidRPr="0035445E">
              <w:rPr>
                <w:rFonts w:ascii="Times New Roman" w:eastAsia="Times New Roman" w:hAnsi="Times New Roman" w:cs="Times New Roman"/>
                <w:b/>
                <w:bCs/>
                <w:sz w:val="28"/>
                <w:szCs w:val="28"/>
              </w:rPr>
              <w:lastRenderedPageBreak/>
              <w:t>PART VII</w:t>
            </w:r>
            <w:r w:rsidR="00B9598F" w:rsidRPr="0035445E">
              <w:rPr>
                <w:rFonts w:ascii="Times New Roman" w:eastAsia="Times New Roman" w:hAnsi="Times New Roman" w:cs="Times New Roman"/>
                <w:b/>
                <w:bCs/>
                <w:sz w:val="28"/>
                <w:szCs w:val="28"/>
              </w:rPr>
              <w:t>I</w:t>
            </w:r>
            <w:r w:rsidRPr="0035445E">
              <w:rPr>
                <w:rFonts w:ascii="Times New Roman" w:eastAsia="Times New Roman" w:hAnsi="Times New Roman" w:cs="Times New Roman"/>
                <w:b/>
                <w:bCs/>
                <w:sz w:val="28"/>
                <w:szCs w:val="28"/>
              </w:rPr>
              <w:t xml:space="preserve"> – </w:t>
            </w:r>
            <w:r w:rsidR="00900837" w:rsidRPr="0035445E">
              <w:rPr>
                <w:rFonts w:ascii="Times New Roman" w:eastAsia="Times New Roman" w:hAnsi="Times New Roman" w:cs="Times New Roman"/>
                <w:b/>
                <w:bCs/>
                <w:sz w:val="28"/>
                <w:szCs w:val="28"/>
              </w:rPr>
              <w:t>FINAL EXAM</w:t>
            </w:r>
          </w:p>
        </w:tc>
      </w:tr>
      <w:tr w:rsidR="003E1E56" w:rsidRPr="0035445E" w14:paraId="16CCE0A7" w14:textId="77777777" w:rsidTr="007878F7">
        <w:tc>
          <w:tcPr>
            <w:tcW w:w="1070" w:type="dxa"/>
            <w:tcBorders>
              <w:bottom w:val="single" w:sz="8" w:space="0" w:color="000000"/>
            </w:tcBorders>
            <w:shd w:val="clear" w:color="auto" w:fill="auto"/>
            <w:tcMar>
              <w:top w:w="100" w:type="dxa"/>
              <w:left w:w="100" w:type="dxa"/>
              <w:bottom w:w="100" w:type="dxa"/>
              <w:right w:w="100" w:type="dxa"/>
            </w:tcMar>
          </w:tcPr>
          <w:p w14:paraId="71EE616C" w14:textId="26B6CC7A" w:rsidR="003E1E56" w:rsidRPr="0035445E" w:rsidRDefault="003E1E56"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TBD</w:t>
            </w:r>
          </w:p>
        </w:tc>
        <w:tc>
          <w:tcPr>
            <w:tcW w:w="8290" w:type="dxa"/>
            <w:gridSpan w:val="4"/>
            <w:tcBorders>
              <w:bottom w:val="single" w:sz="8" w:space="0" w:color="000000"/>
            </w:tcBorders>
            <w:shd w:val="clear" w:color="auto" w:fill="auto"/>
            <w:tcMar>
              <w:top w:w="100" w:type="dxa"/>
              <w:left w:w="100" w:type="dxa"/>
              <w:bottom w:w="100" w:type="dxa"/>
              <w:right w:w="100" w:type="dxa"/>
            </w:tcMar>
          </w:tcPr>
          <w:p w14:paraId="611C53EF" w14:textId="1338FBAF" w:rsidR="003E1E56" w:rsidRPr="0035445E" w:rsidRDefault="003E1E56"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
                <w:sz w:val="24"/>
                <w:szCs w:val="24"/>
              </w:rPr>
              <w:t>REVIEW SESSION</w:t>
            </w:r>
            <w:r w:rsidR="007671A2" w:rsidRPr="0035445E">
              <w:rPr>
                <w:rFonts w:ascii="Times New Roman" w:eastAsia="Times New Roman" w:hAnsi="Times New Roman" w:cs="Times New Roman"/>
                <w:b/>
                <w:sz w:val="24"/>
                <w:szCs w:val="24"/>
              </w:rPr>
              <w:t xml:space="preserve"> (OPTIONAL)</w:t>
            </w:r>
            <w:r w:rsidRPr="0035445E">
              <w:rPr>
                <w:rFonts w:ascii="Times New Roman" w:eastAsia="Times New Roman" w:hAnsi="Times New Roman" w:cs="Times New Roman"/>
                <w:bCs/>
                <w:sz w:val="24"/>
                <w:szCs w:val="24"/>
              </w:rPr>
              <w:t xml:space="preserve"> — </w:t>
            </w:r>
            <w:r w:rsidR="00D62CF4" w:rsidRPr="0035445E">
              <w:rPr>
                <w:rFonts w:ascii="Times New Roman" w:eastAsia="Times New Roman" w:hAnsi="Times New Roman" w:cs="Times New Roman"/>
                <w:bCs/>
                <w:sz w:val="24"/>
                <w:szCs w:val="24"/>
              </w:rPr>
              <w:t>We will</w:t>
            </w:r>
            <w:r w:rsidRPr="0035445E">
              <w:rPr>
                <w:rFonts w:ascii="Times New Roman" w:eastAsia="Times New Roman" w:hAnsi="Times New Roman" w:cs="Times New Roman"/>
                <w:bCs/>
                <w:sz w:val="24"/>
                <w:szCs w:val="24"/>
              </w:rPr>
              <w:t xml:space="preserve"> go over </w:t>
            </w:r>
            <w:r w:rsidR="00287983" w:rsidRPr="0035445E">
              <w:rPr>
                <w:rFonts w:ascii="Times New Roman" w:eastAsia="Times New Roman" w:hAnsi="Times New Roman" w:cs="Times New Roman"/>
                <w:bCs/>
                <w:sz w:val="24"/>
                <w:szCs w:val="24"/>
              </w:rPr>
              <w:t xml:space="preserve">as a class </w:t>
            </w:r>
            <w:r w:rsidR="00976882" w:rsidRPr="0035445E">
              <w:rPr>
                <w:rFonts w:ascii="Times New Roman" w:eastAsia="Times New Roman" w:hAnsi="Times New Roman" w:cs="Times New Roman"/>
                <w:bCs/>
                <w:sz w:val="24"/>
                <w:szCs w:val="24"/>
              </w:rPr>
              <w:t>anything you like</w:t>
            </w:r>
            <w:r w:rsidR="00614DC1" w:rsidRPr="0035445E">
              <w:rPr>
                <w:rFonts w:ascii="Times New Roman" w:eastAsia="Times New Roman" w:hAnsi="Times New Roman" w:cs="Times New Roman"/>
                <w:bCs/>
                <w:sz w:val="24"/>
                <w:szCs w:val="24"/>
              </w:rPr>
              <w:t xml:space="preserve"> in preparation for the Final Exam.</w:t>
            </w:r>
          </w:p>
        </w:tc>
      </w:tr>
      <w:tr w:rsidR="00971763" w:rsidRPr="0035445E" w14:paraId="7BFFE134" w14:textId="77777777" w:rsidTr="007878F7">
        <w:tc>
          <w:tcPr>
            <w:tcW w:w="1070" w:type="dxa"/>
            <w:vMerge w:val="restart"/>
            <w:shd w:val="clear" w:color="auto" w:fill="FDE9D9" w:themeFill="accent6" w:themeFillTint="33"/>
            <w:tcMar>
              <w:top w:w="100" w:type="dxa"/>
              <w:left w:w="100" w:type="dxa"/>
              <w:bottom w:w="100" w:type="dxa"/>
              <w:right w:w="100" w:type="dxa"/>
            </w:tcMar>
          </w:tcPr>
          <w:p w14:paraId="421FDC9B" w14:textId="28E7FB0A"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TBD</w:t>
            </w:r>
          </w:p>
        </w:tc>
        <w:tc>
          <w:tcPr>
            <w:tcW w:w="8290" w:type="dxa"/>
            <w:gridSpan w:val="4"/>
            <w:shd w:val="clear" w:color="auto" w:fill="FDE9D9" w:themeFill="accent6" w:themeFillTint="33"/>
            <w:tcMar>
              <w:top w:w="100" w:type="dxa"/>
              <w:left w:w="100" w:type="dxa"/>
              <w:bottom w:w="100" w:type="dxa"/>
              <w:right w:w="100" w:type="dxa"/>
            </w:tcMar>
          </w:tcPr>
          <w:p w14:paraId="5B5EEB9E" w14:textId="6872F14F"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35445E">
              <w:rPr>
                <w:rFonts w:ascii="Times New Roman" w:eastAsia="Times New Roman" w:hAnsi="Times New Roman" w:cs="Times New Roman"/>
                <w:b/>
                <w:sz w:val="24"/>
                <w:szCs w:val="24"/>
              </w:rPr>
              <w:t>FINAL EXAM — 4 Hours, 70% of your final grade</w:t>
            </w:r>
          </w:p>
          <w:p w14:paraId="67C141A2" w14:textId="4F061E58"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The Final Exam is summative</w:t>
            </w:r>
            <w:r w:rsidR="00652709">
              <w:rPr>
                <w:rFonts w:ascii="Times New Roman" w:eastAsia="Times New Roman" w:hAnsi="Times New Roman" w:cs="Times New Roman"/>
                <w:sz w:val="24"/>
                <w:szCs w:val="24"/>
              </w:rPr>
              <w:t xml:space="preserve"> and open book</w:t>
            </w:r>
            <w:r w:rsidRPr="0035445E">
              <w:rPr>
                <w:rFonts w:ascii="Times New Roman" w:eastAsia="Times New Roman" w:hAnsi="Times New Roman" w:cs="Times New Roman"/>
                <w:sz w:val="24"/>
                <w:szCs w:val="24"/>
              </w:rPr>
              <w:t>: it will assess all content in the course (podcasts, lectures, readings, moots, discussions).  Sections will be weighted according to the allocated time (out of 210 mins):</w:t>
            </w:r>
          </w:p>
        </w:tc>
      </w:tr>
      <w:tr w:rsidR="00971763" w:rsidRPr="0035445E" w14:paraId="7B7C62B2" w14:textId="77777777" w:rsidTr="003F595D">
        <w:tc>
          <w:tcPr>
            <w:tcW w:w="1070" w:type="dxa"/>
            <w:vMerge/>
            <w:shd w:val="clear" w:color="auto" w:fill="FDE9D9" w:themeFill="accent6" w:themeFillTint="33"/>
            <w:tcMar>
              <w:top w:w="100" w:type="dxa"/>
              <w:left w:w="100" w:type="dxa"/>
              <w:bottom w:w="100" w:type="dxa"/>
              <w:right w:w="100" w:type="dxa"/>
            </w:tcMar>
          </w:tcPr>
          <w:p w14:paraId="037D9023"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p>
        </w:tc>
        <w:tc>
          <w:tcPr>
            <w:tcW w:w="6930" w:type="dxa"/>
            <w:gridSpan w:val="3"/>
            <w:tcBorders>
              <w:top w:val="nil"/>
              <w:right w:val="single" w:sz="8" w:space="0" w:color="000000"/>
            </w:tcBorders>
            <w:shd w:val="clear" w:color="auto" w:fill="FDE9D9" w:themeFill="accent6" w:themeFillTint="33"/>
            <w:tcMar>
              <w:top w:w="100" w:type="dxa"/>
              <w:left w:w="100" w:type="dxa"/>
              <w:bottom w:w="100" w:type="dxa"/>
              <w:right w:w="100" w:type="dxa"/>
            </w:tcMar>
          </w:tcPr>
          <w:p w14:paraId="1E533F34" w14:textId="7BAE071A"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- 30 multiple-choice questions (1 min. each)</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r w:rsidRPr="0035445E">
              <w:rPr>
                <w:rFonts w:ascii="Times New Roman" w:eastAsia="Times New Roman" w:hAnsi="Times New Roman" w:cs="Times New Roman"/>
                <w:sz w:val="24"/>
                <w:szCs w:val="24"/>
                <w:u w:val="dotted"/>
              </w:rPr>
              <w:t xml:space="preserve">  </w:t>
            </w:r>
          </w:p>
          <w:p w14:paraId="7AAC64CF" w14:textId="0A63638C"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- 6 short answer questions (5 mins. each)</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r w:rsidRPr="0035445E">
              <w:rPr>
                <w:rFonts w:ascii="Times New Roman" w:eastAsia="Times New Roman" w:hAnsi="Times New Roman" w:cs="Times New Roman"/>
                <w:sz w:val="24"/>
                <w:szCs w:val="24"/>
                <w:u w:val="dotted"/>
              </w:rPr>
              <w:t xml:space="preserve"> </w:t>
            </w:r>
          </w:p>
          <w:p w14:paraId="42A45EDF" w14:textId="08AA3544"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xml:space="preserve">- Consumer bankruptcy issue-spotter </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r w:rsidRPr="0035445E">
              <w:rPr>
                <w:rFonts w:ascii="Times New Roman" w:eastAsia="Times New Roman" w:hAnsi="Times New Roman" w:cs="Times New Roman"/>
                <w:sz w:val="24"/>
                <w:szCs w:val="24"/>
                <w:u w:val="dotted"/>
              </w:rPr>
              <w:t xml:space="preserve">   </w:t>
            </w:r>
          </w:p>
          <w:p w14:paraId="36D86CA6" w14:textId="04CA2ABA"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Business bankruptcy issue-spotter</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r w:rsidRPr="0035445E">
              <w:rPr>
                <w:rFonts w:ascii="Times New Roman" w:eastAsia="Times New Roman" w:hAnsi="Times New Roman" w:cs="Times New Roman"/>
                <w:sz w:val="24"/>
                <w:szCs w:val="24"/>
                <w:u w:val="dotted"/>
              </w:rPr>
              <w:t xml:space="preserve">  </w:t>
            </w:r>
          </w:p>
          <w:p w14:paraId="27CCFBC4" w14:textId="55906C8F"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sz w:val="24"/>
                <w:szCs w:val="24"/>
              </w:rPr>
            </w:pPr>
            <w:r w:rsidRPr="0035445E">
              <w:rPr>
                <w:rFonts w:ascii="Times New Roman" w:eastAsia="Times New Roman" w:hAnsi="Times New Roman" w:cs="Times New Roman"/>
                <w:sz w:val="24"/>
                <w:szCs w:val="24"/>
              </w:rPr>
              <w:t>- Pick 1 of 3 law-and-policy memos</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p>
          <w:p w14:paraId="19CAAFC8" w14:textId="0450B533"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
                <w:sz w:val="24"/>
                <w:szCs w:val="24"/>
              </w:rPr>
            </w:pPr>
            <w:r w:rsidRPr="0035445E">
              <w:rPr>
                <w:rFonts w:ascii="Times New Roman" w:eastAsia="Times New Roman" w:hAnsi="Times New Roman" w:cs="Times New Roman"/>
                <w:sz w:val="24"/>
                <w:szCs w:val="24"/>
              </w:rPr>
              <w:t>- Unallocated time for editing</w:t>
            </w:r>
            <w:r w:rsidRPr="0035445E">
              <w:rPr>
                <w:rFonts w:ascii="Times New Roman" w:eastAsia="Times New Roman" w:hAnsi="Times New Roman" w:cs="Times New Roman"/>
                <w:sz w:val="24"/>
                <w:szCs w:val="24"/>
                <w:u w:val="dotted"/>
              </w:rPr>
              <w:t xml:space="preserve">                      </w:t>
            </w:r>
            <w:r w:rsidR="00D857FF">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sz w:val="24"/>
                <w:szCs w:val="24"/>
                <w:u w:val="dotted"/>
              </w:rPr>
              <w:t xml:space="preserve">                         </w:t>
            </w:r>
            <w:r w:rsidRPr="0035445E">
              <w:rPr>
                <w:rFonts w:ascii="Times New Roman" w:eastAsia="Times New Roman" w:hAnsi="Times New Roman" w:cs="Times New Roman"/>
                <w:color w:val="000000"/>
                <w:sz w:val="24"/>
                <w:szCs w:val="24"/>
                <w:u w:val="dotted"/>
                <w14:textFill>
                  <w14:solidFill>
                    <w14:srgbClr w14:val="000000">
                      <w14:alpha w14:val="100000"/>
                    </w14:srgbClr>
                  </w14:solidFill>
                </w14:textFill>
              </w:rPr>
              <w:t>.</w:t>
            </w:r>
            <w:r w:rsidRPr="0035445E">
              <w:rPr>
                <w:rFonts w:ascii="Times New Roman" w:eastAsia="Times New Roman" w:hAnsi="Times New Roman" w:cs="Times New Roman"/>
                <w:sz w:val="24"/>
                <w:szCs w:val="24"/>
                <w:u w:val="dotted"/>
              </w:rPr>
              <w:t xml:space="preserve"> </w:t>
            </w:r>
          </w:p>
        </w:tc>
        <w:tc>
          <w:tcPr>
            <w:tcW w:w="1360" w:type="dxa"/>
            <w:tcBorders>
              <w:left w:val="single" w:sz="8" w:space="0" w:color="000000"/>
            </w:tcBorders>
            <w:shd w:val="clear" w:color="auto" w:fill="FDE9D9" w:themeFill="accent6" w:themeFillTint="33"/>
          </w:tcPr>
          <w:p w14:paraId="54A20BEF"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30 minutes</w:t>
            </w:r>
          </w:p>
          <w:p w14:paraId="0D8799F3"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30 minutes</w:t>
            </w:r>
          </w:p>
          <w:p w14:paraId="39421A37"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60 minutes</w:t>
            </w:r>
          </w:p>
          <w:p w14:paraId="254A6218"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60 minutes</w:t>
            </w:r>
          </w:p>
          <w:p w14:paraId="2A849A3E" w14:textId="77777777" w:rsidR="00971763"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30 minutes</w:t>
            </w:r>
          </w:p>
          <w:p w14:paraId="030F42A5" w14:textId="4F58165C" w:rsidR="004B1071" w:rsidRPr="0035445E" w:rsidRDefault="00971763" w:rsidP="00AA78A3">
            <w:pPr>
              <w:widowControl w:val="0"/>
              <w:pBdr>
                <w:top w:val="nil"/>
                <w:left w:val="nil"/>
                <w:bottom w:val="nil"/>
                <w:right w:val="nil"/>
                <w:between w:val="nil"/>
              </w:pBdr>
              <w:spacing w:line="240" w:lineRule="auto"/>
              <w:rPr>
                <w:rFonts w:ascii="Times New Roman" w:eastAsia="Times New Roman" w:hAnsi="Times New Roman" w:cs="Times New Roman"/>
                <w:bCs/>
                <w:sz w:val="24"/>
                <w:szCs w:val="24"/>
              </w:rPr>
            </w:pPr>
            <w:r w:rsidRPr="0035445E">
              <w:rPr>
                <w:rFonts w:ascii="Times New Roman" w:eastAsia="Times New Roman" w:hAnsi="Times New Roman" w:cs="Times New Roman"/>
                <w:bCs/>
                <w:sz w:val="24"/>
                <w:szCs w:val="24"/>
              </w:rPr>
              <w:t>30 minutes</w:t>
            </w:r>
          </w:p>
        </w:tc>
      </w:tr>
    </w:tbl>
    <w:p w14:paraId="7BA7BFFE" w14:textId="6E946540" w:rsidR="00540A18" w:rsidRPr="0035445E" w:rsidRDefault="00540A18" w:rsidP="008D6541">
      <w:pPr>
        <w:spacing w:line="240" w:lineRule="auto"/>
        <w:rPr>
          <w:rFonts w:ascii="Times New Roman" w:eastAsia="Times New Roman" w:hAnsi="Times New Roman" w:cs="Times New Roman"/>
          <w:b/>
          <w:bCs/>
          <w:sz w:val="28"/>
          <w:szCs w:val="28"/>
        </w:rPr>
      </w:pPr>
    </w:p>
    <w:sectPr w:rsidR="00540A18" w:rsidRPr="0035445E" w:rsidSect="00C24CD1">
      <w:footerReference w:type="default" r:id="rId4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D10A1" w14:textId="77777777" w:rsidR="00576915" w:rsidRDefault="00576915" w:rsidP="000E79E0">
      <w:pPr>
        <w:spacing w:line="240" w:lineRule="auto"/>
      </w:pPr>
      <w:r>
        <w:separator/>
      </w:r>
    </w:p>
    <w:p w14:paraId="3F13C95B" w14:textId="77777777" w:rsidR="00576915" w:rsidRDefault="00576915"/>
  </w:endnote>
  <w:endnote w:type="continuationSeparator" w:id="0">
    <w:p w14:paraId="77D70C3F" w14:textId="77777777" w:rsidR="00576915" w:rsidRDefault="00576915" w:rsidP="000E79E0">
      <w:pPr>
        <w:spacing w:line="240" w:lineRule="auto"/>
      </w:pPr>
      <w:r>
        <w:continuationSeparator/>
      </w:r>
    </w:p>
    <w:p w14:paraId="0FFDBC9C" w14:textId="77777777" w:rsidR="00576915" w:rsidRDefault="005769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158228"/>
      <w:docPartObj>
        <w:docPartGallery w:val="Page Numbers (Bottom of Page)"/>
        <w:docPartUnique/>
      </w:docPartObj>
    </w:sdtPr>
    <w:sdtEndPr>
      <w:rPr>
        <w:noProof/>
      </w:rPr>
    </w:sdtEndPr>
    <w:sdtContent>
      <w:p w14:paraId="46CB62DF" w14:textId="1988E3E9" w:rsidR="006A66B6" w:rsidRDefault="006A66B6" w:rsidP="006A66B6">
        <w:pPr>
          <w:pStyle w:val="Footer"/>
          <w:jc w:val="center"/>
        </w:pPr>
        <w:r w:rsidRPr="006A66B6">
          <w:rPr>
            <w:rFonts w:ascii="Times New Roman" w:hAnsi="Times New Roman" w:cs="Times New Roman"/>
            <w:sz w:val="24"/>
            <w:szCs w:val="24"/>
          </w:rPr>
          <w:t xml:space="preserve">- </w:t>
        </w:r>
        <w:r w:rsidRPr="006A66B6">
          <w:rPr>
            <w:rFonts w:ascii="Times New Roman" w:hAnsi="Times New Roman" w:cs="Times New Roman"/>
            <w:sz w:val="24"/>
            <w:szCs w:val="24"/>
          </w:rPr>
          <w:fldChar w:fldCharType="begin"/>
        </w:r>
        <w:r w:rsidRPr="006A66B6">
          <w:rPr>
            <w:rFonts w:ascii="Times New Roman" w:hAnsi="Times New Roman" w:cs="Times New Roman"/>
            <w:sz w:val="24"/>
            <w:szCs w:val="24"/>
          </w:rPr>
          <w:instrText xml:space="preserve"> PAGE   \* MERGEFORMAT </w:instrText>
        </w:r>
        <w:r w:rsidRPr="006A66B6">
          <w:rPr>
            <w:rFonts w:ascii="Times New Roman" w:hAnsi="Times New Roman" w:cs="Times New Roman"/>
            <w:sz w:val="24"/>
            <w:szCs w:val="24"/>
          </w:rPr>
          <w:fldChar w:fldCharType="separate"/>
        </w:r>
        <w:r w:rsidRPr="006A66B6">
          <w:rPr>
            <w:rFonts w:ascii="Times New Roman" w:hAnsi="Times New Roman" w:cs="Times New Roman"/>
            <w:noProof/>
            <w:sz w:val="24"/>
            <w:szCs w:val="24"/>
          </w:rPr>
          <w:t>2</w:t>
        </w:r>
        <w:r w:rsidRPr="006A66B6">
          <w:rPr>
            <w:rFonts w:ascii="Times New Roman" w:hAnsi="Times New Roman" w:cs="Times New Roman"/>
            <w:noProof/>
            <w:sz w:val="24"/>
            <w:szCs w:val="24"/>
          </w:rPr>
          <w:fldChar w:fldCharType="end"/>
        </w:r>
        <w:r w:rsidRPr="006A66B6">
          <w:rPr>
            <w:rFonts w:ascii="Times New Roman" w:hAnsi="Times New Roman" w:cs="Times New Roman"/>
            <w:noProof/>
            <w:sz w:val="24"/>
            <w:szCs w:val="24"/>
          </w:rPr>
          <w:t xml:space="preserve"> -</w:t>
        </w:r>
      </w:p>
    </w:sdtContent>
  </w:sdt>
  <w:p w14:paraId="3EF149C5" w14:textId="77777777" w:rsidR="00594B9B" w:rsidRDefault="00594B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5D433" w14:textId="77777777" w:rsidR="00576915" w:rsidRDefault="00576915" w:rsidP="002E1C16">
      <w:pPr>
        <w:spacing w:line="240" w:lineRule="auto"/>
      </w:pPr>
      <w:r>
        <w:separator/>
      </w:r>
    </w:p>
  </w:footnote>
  <w:footnote w:type="continuationSeparator" w:id="0">
    <w:p w14:paraId="2CEF5273" w14:textId="77777777" w:rsidR="00576915" w:rsidRDefault="00576915" w:rsidP="000E79E0">
      <w:pPr>
        <w:spacing w:line="240" w:lineRule="auto"/>
      </w:pPr>
      <w:r>
        <w:continuationSeparator/>
      </w:r>
    </w:p>
    <w:p w14:paraId="743AC7F0" w14:textId="77777777" w:rsidR="00576915" w:rsidRDefault="00576915"/>
  </w:footnote>
  <w:footnote w:id="1">
    <w:p w14:paraId="0936D18A" w14:textId="45687D42" w:rsidR="002E1C16" w:rsidRPr="002D6B5C" w:rsidRDefault="002E1C16" w:rsidP="00E818FD">
      <w:pPr>
        <w:pStyle w:val="FootnoteText"/>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2D6B5C">
        <w:rPr>
          <w:rFonts w:ascii="Times New Roman" w:hAnsi="Times New Roman" w:cs="Times New Roman"/>
          <w:i/>
          <w:iCs/>
          <w:lang w:val="en-US"/>
        </w:rPr>
        <w:t>See, e.g.</w:t>
      </w:r>
      <w:r w:rsidR="002D6B5C">
        <w:rPr>
          <w:rFonts w:ascii="Times New Roman" w:hAnsi="Times New Roman" w:cs="Times New Roman"/>
          <w:lang w:val="en-US"/>
        </w:rPr>
        <w:t xml:space="preserve">, Cindy E. Hmelo-Silver, </w:t>
      </w:r>
      <w:r w:rsidR="002D6B5C">
        <w:rPr>
          <w:rFonts w:ascii="Times New Roman" w:hAnsi="Times New Roman" w:cs="Times New Roman"/>
          <w:i/>
          <w:iCs/>
          <w:lang w:val="en-US"/>
        </w:rPr>
        <w:t>Problem-Based Learning: What and How do Students Learn?</w:t>
      </w:r>
      <w:r w:rsidR="002D6B5C">
        <w:rPr>
          <w:rFonts w:ascii="Times New Roman" w:hAnsi="Times New Roman" w:cs="Times New Roman"/>
          <w:lang w:val="en-US"/>
        </w:rPr>
        <w:t xml:space="preserve">, 16 </w:t>
      </w:r>
      <w:r w:rsidR="002D6B5C" w:rsidRPr="002D6B5C">
        <w:rPr>
          <w:rFonts w:ascii="Times New Roman" w:hAnsi="Times New Roman" w:cs="Times New Roman"/>
          <w:smallCaps/>
          <w:lang w:val="en-US"/>
        </w:rPr>
        <w:t>Ed. Psych. Rev.</w:t>
      </w:r>
      <w:r w:rsidR="002D6B5C">
        <w:rPr>
          <w:rFonts w:ascii="Times New Roman" w:hAnsi="Times New Roman" w:cs="Times New Roman"/>
          <w:lang w:val="en-US"/>
        </w:rPr>
        <w:t xml:space="preserve"> 235 (Sept. 2004).</w:t>
      </w:r>
    </w:p>
  </w:footnote>
  <w:footnote w:id="2">
    <w:p w14:paraId="06A53968" w14:textId="2104986D" w:rsidR="00B823C3" w:rsidRPr="009C7D52" w:rsidRDefault="00B823C3" w:rsidP="00E818FD">
      <w:pPr>
        <w:pStyle w:val="FootnoteText"/>
        <w:keepLines/>
        <w:spacing w:after="240"/>
        <w:rPr>
          <w:rFonts w:ascii="Times New Roman" w:hAnsi="Times New Roman" w:cs="Times New Roman"/>
          <w:lang w:val="en-US"/>
        </w:rPr>
      </w:pPr>
      <w:r w:rsidRPr="009C7D52">
        <w:rPr>
          <w:rStyle w:val="FootnoteReference"/>
          <w:rFonts w:ascii="Times New Roman" w:hAnsi="Times New Roman" w:cs="Times New Roman"/>
        </w:rPr>
        <w:footnoteRef/>
      </w:r>
      <w:r w:rsidRPr="009C7D52">
        <w:rPr>
          <w:rFonts w:ascii="Times New Roman" w:hAnsi="Times New Roman" w:cs="Times New Roman"/>
        </w:rPr>
        <w:t xml:space="preserve"> </w:t>
      </w:r>
      <w:r w:rsidR="00063315" w:rsidRPr="009C7D52">
        <w:rPr>
          <w:rFonts w:ascii="Times New Roman" w:hAnsi="Times New Roman" w:cs="Times New Roman"/>
        </w:rPr>
        <w:t xml:space="preserve">Lest you think </w:t>
      </w:r>
      <w:r w:rsidR="00EF2C85" w:rsidRPr="009C7D52">
        <w:rPr>
          <w:rFonts w:ascii="Times New Roman" w:hAnsi="Times New Roman" w:cs="Times New Roman"/>
        </w:rPr>
        <w:t>I made this up</w:t>
      </w:r>
      <w:r w:rsidR="00063315" w:rsidRPr="009C7D52">
        <w:rPr>
          <w:rFonts w:ascii="Times New Roman" w:hAnsi="Times New Roman" w:cs="Times New Roman"/>
        </w:rPr>
        <w:t xml:space="preserve">, </w:t>
      </w:r>
      <w:r w:rsidRPr="009C7D52">
        <w:rPr>
          <w:rFonts w:ascii="Times New Roman" w:hAnsi="Times New Roman" w:cs="Times New Roman"/>
        </w:rPr>
        <w:t>Judge Laura Taylor Swain</w:t>
      </w:r>
      <w:r w:rsidR="00063315" w:rsidRPr="009C7D52">
        <w:rPr>
          <w:rFonts w:ascii="Times New Roman" w:hAnsi="Times New Roman" w:cs="Times New Roman"/>
        </w:rPr>
        <w:t xml:space="preserve"> </w:t>
      </w:r>
      <w:r w:rsidR="00466847" w:rsidRPr="009C7D52">
        <w:rPr>
          <w:rFonts w:ascii="Times New Roman" w:hAnsi="Times New Roman" w:cs="Times New Roman"/>
        </w:rPr>
        <w:t xml:space="preserve">(S.D.N.Y.) </w:t>
      </w:r>
      <w:r w:rsidR="00063315" w:rsidRPr="009C7D52">
        <w:rPr>
          <w:rFonts w:ascii="Times New Roman" w:hAnsi="Times New Roman" w:cs="Times New Roman"/>
        </w:rPr>
        <w:t xml:space="preserve">adopted this rule for her </w:t>
      </w:r>
      <w:r w:rsidRPr="009C7D52">
        <w:rPr>
          <w:rFonts w:ascii="Times New Roman" w:hAnsi="Times New Roman" w:cs="Times New Roman"/>
        </w:rPr>
        <w:t xml:space="preserve">courtroom overseeing the </w:t>
      </w:r>
      <w:r w:rsidRPr="009C7D52">
        <w:rPr>
          <w:rFonts w:ascii="Times New Roman" w:hAnsi="Times New Roman" w:cs="Times New Roman"/>
          <w:i/>
          <w:iCs/>
        </w:rPr>
        <w:t>Puerto Rico</w:t>
      </w:r>
      <w:r w:rsidRPr="009C7D52">
        <w:rPr>
          <w:rFonts w:ascii="Times New Roman" w:hAnsi="Times New Roman" w:cs="Times New Roman"/>
        </w:rPr>
        <w:t xml:space="preserve"> bankruptcy.</w:t>
      </w:r>
      <w:r w:rsidR="00315B5A" w:rsidRPr="009C7D52">
        <w:rPr>
          <w:rFonts w:ascii="Times New Roman" w:hAnsi="Times New Roman" w:cs="Times New Roman"/>
        </w:rPr>
        <w:t xml:space="preserve">  </w:t>
      </w:r>
      <w:r w:rsidR="002D6ABC" w:rsidRPr="009C7D52">
        <w:rPr>
          <w:rFonts w:ascii="Times New Roman" w:hAnsi="Times New Roman" w:cs="Times New Roman"/>
          <w:i/>
          <w:iCs/>
        </w:rPr>
        <w:t>See</w:t>
      </w:r>
      <w:r w:rsidR="002D6ABC" w:rsidRPr="009C7D52">
        <w:rPr>
          <w:rFonts w:ascii="Times New Roman" w:hAnsi="Times New Roman" w:cs="Times New Roman"/>
        </w:rPr>
        <w:t xml:space="preserve"> Sixteenth Amended Notice, Case Management and Administrative Procedures, Dkt. No. 20190-1, § III.C, </w:t>
      </w:r>
      <w:r w:rsidR="002D6ABC" w:rsidRPr="009C7D52">
        <w:rPr>
          <w:rFonts w:ascii="Times New Roman" w:hAnsi="Times New Roman" w:cs="Times New Roman"/>
          <w:i/>
          <w:iCs/>
        </w:rPr>
        <w:t>In re Commonwealth of Puerto Rico</w:t>
      </w:r>
      <w:r w:rsidR="002D6ABC" w:rsidRPr="009C7D52">
        <w:rPr>
          <w:rFonts w:ascii="Times New Roman" w:hAnsi="Times New Roman" w:cs="Times New Roman"/>
        </w:rPr>
        <w:t xml:space="preserve">, No. 17-03283 (D.P.R. Feb. 22, 2022) (“Those in attendance in the main courtroom at any hearing shall refrain from wearing cologne or perfume.”).  </w:t>
      </w:r>
      <w:r w:rsidR="00315B5A" w:rsidRPr="00DB589D">
        <w:rPr>
          <w:rFonts w:ascii="Times New Roman" w:hAnsi="Times New Roman" w:cs="Times New Roman"/>
        </w:rPr>
        <w:t>Practice Tip</w:t>
      </w:r>
      <w:r w:rsidR="00315B5A" w:rsidRPr="009C7D52">
        <w:rPr>
          <w:rFonts w:ascii="Times New Roman" w:hAnsi="Times New Roman" w:cs="Times New Roman"/>
        </w:rPr>
        <w:t>: always read the local rules, the judge’s individual rules of practice, and any case management order before getting ready to go to court</w:t>
      </w:r>
      <w:r w:rsidR="002D6ABC" w:rsidRPr="009C7D52">
        <w:rPr>
          <w:rFonts w:ascii="Times New Roman" w:hAnsi="Times New Roman" w:cs="Times New Roman"/>
        </w:rPr>
        <w:t xml:space="preserve">.  You do not want to be </w:t>
      </w:r>
      <w:r w:rsidR="0067418C">
        <w:rPr>
          <w:rFonts w:ascii="Times New Roman" w:hAnsi="Times New Roman" w:cs="Times New Roman"/>
        </w:rPr>
        <w:t>known</w:t>
      </w:r>
      <w:r w:rsidR="00F70D14" w:rsidRPr="009C7D52">
        <w:rPr>
          <w:rFonts w:ascii="Times New Roman" w:hAnsi="Times New Roman" w:cs="Times New Roman"/>
        </w:rPr>
        <w:t xml:space="preserve"> as </w:t>
      </w:r>
      <w:r w:rsidR="002D6ABC" w:rsidRPr="009C7D52">
        <w:rPr>
          <w:rFonts w:ascii="Times New Roman" w:hAnsi="Times New Roman" w:cs="Times New Roman"/>
        </w:rPr>
        <w:t>th</w:t>
      </w:r>
      <w:r w:rsidR="0067418C">
        <w:rPr>
          <w:rFonts w:ascii="Times New Roman" w:hAnsi="Times New Roman" w:cs="Times New Roman"/>
        </w:rPr>
        <w:t>at</w:t>
      </w:r>
      <w:r w:rsidR="002D6ABC" w:rsidRPr="009C7D52">
        <w:rPr>
          <w:rFonts w:ascii="Times New Roman" w:hAnsi="Times New Roman" w:cs="Times New Roman"/>
        </w:rPr>
        <w:t xml:space="preserve"> lawyer that the judge </w:t>
      </w:r>
      <w:r w:rsidR="0067418C">
        <w:rPr>
          <w:rFonts w:ascii="Times New Roman" w:hAnsi="Times New Roman" w:cs="Times New Roman"/>
        </w:rPr>
        <w:t>sent</w:t>
      </w:r>
      <w:r w:rsidR="00DB589D">
        <w:rPr>
          <w:rFonts w:ascii="Times New Roman" w:hAnsi="Times New Roman" w:cs="Times New Roman"/>
        </w:rPr>
        <w:t xml:space="preserve"> out </w:t>
      </w:r>
      <w:r w:rsidR="002D6ABC" w:rsidRPr="009C7D52">
        <w:rPr>
          <w:rFonts w:ascii="Times New Roman" w:hAnsi="Times New Roman" w:cs="Times New Roman"/>
        </w:rPr>
        <w:t>to the washroom!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63239"/>
    <w:multiLevelType w:val="multilevel"/>
    <w:tmpl w:val="344A675E"/>
    <w:lvl w:ilvl="0">
      <w:start w:val="1"/>
      <w:numFmt w:val="bullet"/>
      <w:pStyle w:val="ListParagraph"/>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82619CE"/>
    <w:multiLevelType w:val="multilevel"/>
    <w:tmpl w:val="5D864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441D34"/>
    <w:multiLevelType w:val="hybridMultilevel"/>
    <w:tmpl w:val="0F6AD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D2FEC"/>
    <w:multiLevelType w:val="hybridMultilevel"/>
    <w:tmpl w:val="EC004DFA"/>
    <w:lvl w:ilvl="0" w:tplc="04090009">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367D0D81"/>
    <w:multiLevelType w:val="hybridMultilevel"/>
    <w:tmpl w:val="8C8A2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2C73EF"/>
    <w:multiLevelType w:val="hybridMultilevel"/>
    <w:tmpl w:val="1082CB4A"/>
    <w:lvl w:ilvl="0" w:tplc="7160E5FA">
      <w:start w:val="1"/>
      <w:numFmt w:val="upperLetter"/>
      <w:pStyle w:val="Heading2"/>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D36D81"/>
    <w:multiLevelType w:val="hybridMultilevel"/>
    <w:tmpl w:val="067AEE9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AE2B9E"/>
    <w:multiLevelType w:val="hybridMultilevel"/>
    <w:tmpl w:val="0FCA0982"/>
    <w:lvl w:ilvl="0" w:tplc="15187F62">
      <w:start w:val="1"/>
      <w:numFmt w:val="upperRoman"/>
      <w:pStyle w:val="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1A7318"/>
    <w:multiLevelType w:val="multilevel"/>
    <w:tmpl w:val="78028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A107C0F"/>
    <w:multiLevelType w:val="hybridMultilevel"/>
    <w:tmpl w:val="50DED55C"/>
    <w:lvl w:ilvl="0" w:tplc="8DF094C8">
      <w:start w:val="1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41122"/>
    <w:multiLevelType w:val="hybridMultilevel"/>
    <w:tmpl w:val="FAF8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11"/>
  </w:num>
  <w:num w:numId="5">
    <w:abstractNumId w:val="8"/>
  </w:num>
  <w:num w:numId="6">
    <w:abstractNumId w:val="0"/>
  </w:num>
  <w:num w:numId="7">
    <w:abstractNumId w:val="7"/>
  </w:num>
  <w:num w:numId="8">
    <w:abstractNumId w:val="6"/>
  </w:num>
  <w:num w:numId="9">
    <w:abstractNumId w:val="4"/>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06"/>
    <w:rsid w:val="000001C3"/>
    <w:rsid w:val="00002C17"/>
    <w:rsid w:val="000079AE"/>
    <w:rsid w:val="00011BDD"/>
    <w:rsid w:val="00011D0B"/>
    <w:rsid w:val="00012A33"/>
    <w:rsid w:val="00022A05"/>
    <w:rsid w:val="00022C3E"/>
    <w:rsid w:val="00025CD0"/>
    <w:rsid w:val="00031722"/>
    <w:rsid w:val="00032BA1"/>
    <w:rsid w:val="00035875"/>
    <w:rsid w:val="000366D9"/>
    <w:rsid w:val="000370F8"/>
    <w:rsid w:val="000377E3"/>
    <w:rsid w:val="0004082F"/>
    <w:rsid w:val="00040D57"/>
    <w:rsid w:val="00040D88"/>
    <w:rsid w:val="00040F22"/>
    <w:rsid w:val="0004165A"/>
    <w:rsid w:val="00050A4F"/>
    <w:rsid w:val="000544D2"/>
    <w:rsid w:val="00055534"/>
    <w:rsid w:val="00062ED5"/>
    <w:rsid w:val="00063315"/>
    <w:rsid w:val="00063480"/>
    <w:rsid w:val="00065153"/>
    <w:rsid w:val="00067916"/>
    <w:rsid w:val="00067F95"/>
    <w:rsid w:val="00075106"/>
    <w:rsid w:val="000757FD"/>
    <w:rsid w:val="000807E5"/>
    <w:rsid w:val="0008409F"/>
    <w:rsid w:val="00086232"/>
    <w:rsid w:val="0009077F"/>
    <w:rsid w:val="00090FED"/>
    <w:rsid w:val="0009780D"/>
    <w:rsid w:val="000A1E92"/>
    <w:rsid w:val="000A2120"/>
    <w:rsid w:val="000A3D67"/>
    <w:rsid w:val="000A65DF"/>
    <w:rsid w:val="000B0EFF"/>
    <w:rsid w:val="000B2961"/>
    <w:rsid w:val="000C0187"/>
    <w:rsid w:val="000C42F5"/>
    <w:rsid w:val="000C4729"/>
    <w:rsid w:val="000C5D32"/>
    <w:rsid w:val="000D67C4"/>
    <w:rsid w:val="000E79E0"/>
    <w:rsid w:val="000F0F50"/>
    <w:rsid w:val="000F3C1F"/>
    <w:rsid w:val="000F6E54"/>
    <w:rsid w:val="00100BAA"/>
    <w:rsid w:val="00101B10"/>
    <w:rsid w:val="001043C4"/>
    <w:rsid w:val="00106EE6"/>
    <w:rsid w:val="0010741B"/>
    <w:rsid w:val="001075F6"/>
    <w:rsid w:val="0011023F"/>
    <w:rsid w:val="0011065E"/>
    <w:rsid w:val="00110C91"/>
    <w:rsid w:val="001124C1"/>
    <w:rsid w:val="001257DF"/>
    <w:rsid w:val="00127822"/>
    <w:rsid w:val="0013086F"/>
    <w:rsid w:val="001344C9"/>
    <w:rsid w:val="001345D7"/>
    <w:rsid w:val="00135D7A"/>
    <w:rsid w:val="001405F0"/>
    <w:rsid w:val="00145BF8"/>
    <w:rsid w:val="00147C3D"/>
    <w:rsid w:val="00150C56"/>
    <w:rsid w:val="00152026"/>
    <w:rsid w:val="00152803"/>
    <w:rsid w:val="00152F04"/>
    <w:rsid w:val="00154FAF"/>
    <w:rsid w:val="00156654"/>
    <w:rsid w:val="00162F4F"/>
    <w:rsid w:val="00166FE2"/>
    <w:rsid w:val="00167A29"/>
    <w:rsid w:val="00171A44"/>
    <w:rsid w:val="00172D15"/>
    <w:rsid w:val="00173046"/>
    <w:rsid w:val="00174898"/>
    <w:rsid w:val="001805F3"/>
    <w:rsid w:val="001813C7"/>
    <w:rsid w:val="001818B2"/>
    <w:rsid w:val="0018637A"/>
    <w:rsid w:val="00191DC2"/>
    <w:rsid w:val="00192AD2"/>
    <w:rsid w:val="00193830"/>
    <w:rsid w:val="0019383B"/>
    <w:rsid w:val="00194FD7"/>
    <w:rsid w:val="00196992"/>
    <w:rsid w:val="00196C33"/>
    <w:rsid w:val="001A1ECB"/>
    <w:rsid w:val="001A3004"/>
    <w:rsid w:val="001A5642"/>
    <w:rsid w:val="001B1193"/>
    <w:rsid w:val="001B1A92"/>
    <w:rsid w:val="001B69A4"/>
    <w:rsid w:val="001C2ECD"/>
    <w:rsid w:val="001C524B"/>
    <w:rsid w:val="001C5338"/>
    <w:rsid w:val="001C689B"/>
    <w:rsid w:val="001D1B16"/>
    <w:rsid w:val="001D59A9"/>
    <w:rsid w:val="001E037D"/>
    <w:rsid w:val="001E0A71"/>
    <w:rsid w:val="001E17CC"/>
    <w:rsid w:val="001E4259"/>
    <w:rsid w:val="001E74FF"/>
    <w:rsid w:val="001F17DE"/>
    <w:rsid w:val="001F1915"/>
    <w:rsid w:val="001F3610"/>
    <w:rsid w:val="001F56F1"/>
    <w:rsid w:val="00201EA0"/>
    <w:rsid w:val="002044DC"/>
    <w:rsid w:val="002051C6"/>
    <w:rsid w:val="002102DD"/>
    <w:rsid w:val="00213973"/>
    <w:rsid w:val="00215EC7"/>
    <w:rsid w:val="002221E6"/>
    <w:rsid w:val="00222CB8"/>
    <w:rsid w:val="00223F87"/>
    <w:rsid w:val="00225E06"/>
    <w:rsid w:val="00226334"/>
    <w:rsid w:val="00227EAE"/>
    <w:rsid w:val="00232DA1"/>
    <w:rsid w:val="00235812"/>
    <w:rsid w:val="00236166"/>
    <w:rsid w:val="00236FF0"/>
    <w:rsid w:val="00237251"/>
    <w:rsid w:val="00241B45"/>
    <w:rsid w:val="00241FBF"/>
    <w:rsid w:val="00243B7C"/>
    <w:rsid w:val="00246E02"/>
    <w:rsid w:val="00251440"/>
    <w:rsid w:val="0025376A"/>
    <w:rsid w:val="00256014"/>
    <w:rsid w:val="00257145"/>
    <w:rsid w:val="00261D50"/>
    <w:rsid w:val="00261DDF"/>
    <w:rsid w:val="00261E13"/>
    <w:rsid w:val="002668C0"/>
    <w:rsid w:val="00266DB6"/>
    <w:rsid w:val="00266F04"/>
    <w:rsid w:val="002726F5"/>
    <w:rsid w:val="00276243"/>
    <w:rsid w:val="00277464"/>
    <w:rsid w:val="00287983"/>
    <w:rsid w:val="00293473"/>
    <w:rsid w:val="002941D1"/>
    <w:rsid w:val="00295487"/>
    <w:rsid w:val="00296006"/>
    <w:rsid w:val="002971E3"/>
    <w:rsid w:val="00297508"/>
    <w:rsid w:val="00297D26"/>
    <w:rsid w:val="002A4AF7"/>
    <w:rsid w:val="002A6EFC"/>
    <w:rsid w:val="002B15AA"/>
    <w:rsid w:val="002B1E7B"/>
    <w:rsid w:val="002D5FAA"/>
    <w:rsid w:val="002D6ABC"/>
    <w:rsid w:val="002D6B5C"/>
    <w:rsid w:val="002D6B6F"/>
    <w:rsid w:val="002D7BD5"/>
    <w:rsid w:val="002E1C16"/>
    <w:rsid w:val="002E3715"/>
    <w:rsid w:val="002E44E3"/>
    <w:rsid w:val="002E5190"/>
    <w:rsid w:val="002E568D"/>
    <w:rsid w:val="002E6F37"/>
    <w:rsid w:val="002E757F"/>
    <w:rsid w:val="002F0FF3"/>
    <w:rsid w:val="002F2352"/>
    <w:rsid w:val="002F3446"/>
    <w:rsid w:val="002F4715"/>
    <w:rsid w:val="002F6A16"/>
    <w:rsid w:val="003044D5"/>
    <w:rsid w:val="00313228"/>
    <w:rsid w:val="00313747"/>
    <w:rsid w:val="00315B5A"/>
    <w:rsid w:val="00316F5D"/>
    <w:rsid w:val="00316F6F"/>
    <w:rsid w:val="00317726"/>
    <w:rsid w:val="00320F67"/>
    <w:rsid w:val="00321A39"/>
    <w:rsid w:val="00322CC3"/>
    <w:rsid w:val="00322ED3"/>
    <w:rsid w:val="00324272"/>
    <w:rsid w:val="00324695"/>
    <w:rsid w:val="00326918"/>
    <w:rsid w:val="0032797F"/>
    <w:rsid w:val="003302EA"/>
    <w:rsid w:val="003341B7"/>
    <w:rsid w:val="00340FD9"/>
    <w:rsid w:val="00342685"/>
    <w:rsid w:val="003433BE"/>
    <w:rsid w:val="003470AF"/>
    <w:rsid w:val="00347685"/>
    <w:rsid w:val="0035412B"/>
    <w:rsid w:val="0035445E"/>
    <w:rsid w:val="00355028"/>
    <w:rsid w:val="00357CA2"/>
    <w:rsid w:val="0036213D"/>
    <w:rsid w:val="00362EC0"/>
    <w:rsid w:val="00363622"/>
    <w:rsid w:val="0036377A"/>
    <w:rsid w:val="003644D2"/>
    <w:rsid w:val="003664AB"/>
    <w:rsid w:val="00366A9A"/>
    <w:rsid w:val="003701E1"/>
    <w:rsid w:val="00370C89"/>
    <w:rsid w:val="00371D98"/>
    <w:rsid w:val="0037445F"/>
    <w:rsid w:val="0038200D"/>
    <w:rsid w:val="00382B18"/>
    <w:rsid w:val="00382DAC"/>
    <w:rsid w:val="00387421"/>
    <w:rsid w:val="00390515"/>
    <w:rsid w:val="00395E9F"/>
    <w:rsid w:val="003A3B8C"/>
    <w:rsid w:val="003A722D"/>
    <w:rsid w:val="003B1ED4"/>
    <w:rsid w:val="003B2289"/>
    <w:rsid w:val="003B2C92"/>
    <w:rsid w:val="003B33B2"/>
    <w:rsid w:val="003B463A"/>
    <w:rsid w:val="003B64D4"/>
    <w:rsid w:val="003B7BB1"/>
    <w:rsid w:val="003C4C8B"/>
    <w:rsid w:val="003C6483"/>
    <w:rsid w:val="003D33D0"/>
    <w:rsid w:val="003D43ED"/>
    <w:rsid w:val="003D612A"/>
    <w:rsid w:val="003D70E3"/>
    <w:rsid w:val="003D74F5"/>
    <w:rsid w:val="003E060C"/>
    <w:rsid w:val="003E1E56"/>
    <w:rsid w:val="003E1EB3"/>
    <w:rsid w:val="003E5170"/>
    <w:rsid w:val="003E5A21"/>
    <w:rsid w:val="003E6636"/>
    <w:rsid w:val="003E720D"/>
    <w:rsid w:val="003F4052"/>
    <w:rsid w:val="003F5555"/>
    <w:rsid w:val="003F595D"/>
    <w:rsid w:val="00405F06"/>
    <w:rsid w:val="0040645F"/>
    <w:rsid w:val="004078EE"/>
    <w:rsid w:val="00410B89"/>
    <w:rsid w:val="0041452B"/>
    <w:rsid w:val="00414740"/>
    <w:rsid w:val="00417306"/>
    <w:rsid w:val="0042082F"/>
    <w:rsid w:val="004210D9"/>
    <w:rsid w:val="00421938"/>
    <w:rsid w:val="0042439D"/>
    <w:rsid w:val="004349E2"/>
    <w:rsid w:val="00434C29"/>
    <w:rsid w:val="004375CB"/>
    <w:rsid w:val="00440361"/>
    <w:rsid w:val="00442A1D"/>
    <w:rsid w:val="00446060"/>
    <w:rsid w:val="0044742F"/>
    <w:rsid w:val="00450E6D"/>
    <w:rsid w:val="004522CA"/>
    <w:rsid w:val="00457B1F"/>
    <w:rsid w:val="004604B5"/>
    <w:rsid w:val="00460824"/>
    <w:rsid w:val="00460923"/>
    <w:rsid w:val="00460AF6"/>
    <w:rsid w:val="00462E10"/>
    <w:rsid w:val="00462EAC"/>
    <w:rsid w:val="004639A4"/>
    <w:rsid w:val="00466847"/>
    <w:rsid w:val="00466D42"/>
    <w:rsid w:val="00473180"/>
    <w:rsid w:val="004753C0"/>
    <w:rsid w:val="00476506"/>
    <w:rsid w:val="004814FA"/>
    <w:rsid w:val="00483D44"/>
    <w:rsid w:val="0048581D"/>
    <w:rsid w:val="004863F0"/>
    <w:rsid w:val="004911ED"/>
    <w:rsid w:val="00491665"/>
    <w:rsid w:val="00492895"/>
    <w:rsid w:val="004928F4"/>
    <w:rsid w:val="0049391C"/>
    <w:rsid w:val="0049392E"/>
    <w:rsid w:val="00496E53"/>
    <w:rsid w:val="0049797F"/>
    <w:rsid w:val="00497F4B"/>
    <w:rsid w:val="004A1FE5"/>
    <w:rsid w:val="004A2A2B"/>
    <w:rsid w:val="004A41D5"/>
    <w:rsid w:val="004A58A9"/>
    <w:rsid w:val="004A7CE6"/>
    <w:rsid w:val="004B1071"/>
    <w:rsid w:val="004B3A4E"/>
    <w:rsid w:val="004B53F7"/>
    <w:rsid w:val="004B60FC"/>
    <w:rsid w:val="004B7271"/>
    <w:rsid w:val="004C0383"/>
    <w:rsid w:val="004C3342"/>
    <w:rsid w:val="004C5BBB"/>
    <w:rsid w:val="004D1D22"/>
    <w:rsid w:val="004D23BF"/>
    <w:rsid w:val="004D4964"/>
    <w:rsid w:val="004D64CB"/>
    <w:rsid w:val="004E1476"/>
    <w:rsid w:val="004E304F"/>
    <w:rsid w:val="004E3234"/>
    <w:rsid w:val="004E69A5"/>
    <w:rsid w:val="004F40FB"/>
    <w:rsid w:val="004F4193"/>
    <w:rsid w:val="004F6BC7"/>
    <w:rsid w:val="004F6D2C"/>
    <w:rsid w:val="005029E6"/>
    <w:rsid w:val="005065C0"/>
    <w:rsid w:val="00511404"/>
    <w:rsid w:val="005121A9"/>
    <w:rsid w:val="005123B5"/>
    <w:rsid w:val="005155EB"/>
    <w:rsid w:val="0051593F"/>
    <w:rsid w:val="005211F0"/>
    <w:rsid w:val="00526E2F"/>
    <w:rsid w:val="00540556"/>
    <w:rsid w:val="00540A18"/>
    <w:rsid w:val="00542065"/>
    <w:rsid w:val="005424E0"/>
    <w:rsid w:val="00543C4D"/>
    <w:rsid w:val="0055148A"/>
    <w:rsid w:val="00553F44"/>
    <w:rsid w:val="00554E35"/>
    <w:rsid w:val="00555597"/>
    <w:rsid w:val="00560EBE"/>
    <w:rsid w:val="0056605A"/>
    <w:rsid w:val="005660EB"/>
    <w:rsid w:val="005669B7"/>
    <w:rsid w:val="00570270"/>
    <w:rsid w:val="005702DB"/>
    <w:rsid w:val="0057043E"/>
    <w:rsid w:val="0057208D"/>
    <w:rsid w:val="00572BEA"/>
    <w:rsid w:val="00572E9A"/>
    <w:rsid w:val="00574A3C"/>
    <w:rsid w:val="0057562E"/>
    <w:rsid w:val="005765CF"/>
    <w:rsid w:val="0057661A"/>
    <w:rsid w:val="00576915"/>
    <w:rsid w:val="0058490D"/>
    <w:rsid w:val="00590F89"/>
    <w:rsid w:val="00593C26"/>
    <w:rsid w:val="0059467B"/>
    <w:rsid w:val="00594B9B"/>
    <w:rsid w:val="005B26BB"/>
    <w:rsid w:val="005C4674"/>
    <w:rsid w:val="005C4FFF"/>
    <w:rsid w:val="005C521B"/>
    <w:rsid w:val="005C62BD"/>
    <w:rsid w:val="005D0CED"/>
    <w:rsid w:val="005D1569"/>
    <w:rsid w:val="005D1AD5"/>
    <w:rsid w:val="005D7C56"/>
    <w:rsid w:val="005E0063"/>
    <w:rsid w:val="005E106D"/>
    <w:rsid w:val="005F0C4B"/>
    <w:rsid w:val="005F3E33"/>
    <w:rsid w:val="005F5B6C"/>
    <w:rsid w:val="005F6965"/>
    <w:rsid w:val="006004A7"/>
    <w:rsid w:val="00600899"/>
    <w:rsid w:val="00600FA6"/>
    <w:rsid w:val="00603F43"/>
    <w:rsid w:val="0060521C"/>
    <w:rsid w:val="00612EFC"/>
    <w:rsid w:val="00613AA5"/>
    <w:rsid w:val="006142E3"/>
    <w:rsid w:val="00614DC1"/>
    <w:rsid w:val="00621310"/>
    <w:rsid w:val="006268AB"/>
    <w:rsid w:val="006278E5"/>
    <w:rsid w:val="00632212"/>
    <w:rsid w:val="00632496"/>
    <w:rsid w:val="006325D1"/>
    <w:rsid w:val="00633652"/>
    <w:rsid w:val="00634A49"/>
    <w:rsid w:val="00635465"/>
    <w:rsid w:val="00635665"/>
    <w:rsid w:val="00635CA4"/>
    <w:rsid w:val="00637093"/>
    <w:rsid w:val="00637EA4"/>
    <w:rsid w:val="00643591"/>
    <w:rsid w:val="006448DB"/>
    <w:rsid w:val="00652596"/>
    <w:rsid w:val="00652709"/>
    <w:rsid w:val="00660B6C"/>
    <w:rsid w:val="00661A49"/>
    <w:rsid w:val="00664154"/>
    <w:rsid w:val="0067418C"/>
    <w:rsid w:val="0067441B"/>
    <w:rsid w:val="006815A6"/>
    <w:rsid w:val="00681AC5"/>
    <w:rsid w:val="00682BB6"/>
    <w:rsid w:val="00682CBE"/>
    <w:rsid w:val="0068374B"/>
    <w:rsid w:val="006853D2"/>
    <w:rsid w:val="0069074A"/>
    <w:rsid w:val="00691894"/>
    <w:rsid w:val="00693380"/>
    <w:rsid w:val="006939D7"/>
    <w:rsid w:val="006A03E6"/>
    <w:rsid w:val="006A2B66"/>
    <w:rsid w:val="006A63EB"/>
    <w:rsid w:val="006A66B6"/>
    <w:rsid w:val="006A6D4B"/>
    <w:rsid w:val="006B3AD9"/>
    <w:rsid w:val="006B438E"/>
    <w:rsid w:val="006B793D"/>
    <w:rsid w:val="006C0362"/>
    <w:rsid w:val="006C1E69"/>
    <w:rsid w:val="006C3F5B"/>
    <w:rsid w:val="006D1E11"/>
    <w:rsid w:val="006D7D2F"/>
    <w:rsid w:val="006E18CD"/>
    <w:rsid w:val="006F1B48"/>
    <w:rsid w:val="006F36F2"/>
    <w:rsid w:val="006F4834"/>
    <w:rsid w:val="006F758F"/>
    <w:rsid w:val="006F7EE1"/>
    <w:rsid w:val="00701386"/>
    <w:rsid w:val="00705725"/>
    <w:rsid w:val="007057BC"/>
    <w:rsid w:val="00707025"/>
    <w:rsid w:val="00715672"/>
    <w:rsid w:val="00720267"/>
    <w:rsid w:val="0072076D"/>
    <w:rsid w:val="00732181"/>
    <w:rsid w:val="00737A7A"/>
    <w:rsid w:val="00740E9A"/>
    <w:rsid w:val="00741DBB"/>
    <w:rsid w:val="007428C7"/>
    <w:rsid w:val="007513F5"/>
    <w:rsid w:val="007544E6"/>
    <w:rsid w:val="00754703"/>
    <w:rsid w:val="00755A32"/>
    <w:rsid w:val="00756D77"/>
    <w:rsid w:val="007639AA"/>
    <w:rsid w:val="00764D30"/>
    <w:rsid w:val="00765B87"/>
    <w:rsid w:val="007671A2"/>
    <w:rsid w:val="007672F3"/>
    <w:rsid w:val="0077101B"/>
    <w:rsid w:val="0077128F"/>
    <w:rsid w:val="007721BE"/>
    <w:rsid w:val="00774916"/>
    <w:rsid w:val="00775CC2"/>
    <w:rsid w:val="007762A2"/>
    <w:rsid w:val="00776B60"/>
    <w:rsid w:val="0077739D"/>
    <w:rsid w:val="00782A91"/>
    <w:rsid w:val="00784135"/>
    <w:rsid w:val="007878F7"/>
    <w:rsid w:val="007957EA"/>
    <w:rsid w:val="00797C27"/>
    <w:rsid w:val="007A143F"/>
    <w:rsid w:val="007A1AE9"/>
    <w:rsid w:val="007A2875"/>
    <w:rsid w:val="007A3FC6"/>
    <w:rsid w:val="007B62CF"/>
    <w:rsid w:val="007B64D6"/>
    <w:rsid w:val="007C1833"/>
    <w:rsid w:val="007C1D61"/>
    <w:rsid w:val="007C45CF"/>
    <w:rsid w:val="007C48D5"/>
    <w:rsid w:val="007C4B1C"/>
    <w:rsid w:val="007D1476"/>
    <w:rsid w:val="007E1F07"/>
    <w:rsid w:val="007E2E36"/>
    <w:rsid w:val="007E6671"/>
    <w:rsid w:val="007E726A"/>
    <w:rsid w:val="007E7666"/>
    <w:rsid w:val="007F2D2F"/>
    <w:rsid w:val="007F430E"/>
    <w:rsid w:val="00800C37"/>
    <w:rsid w:val="008067D6"/>
    <w:rsid w:val="008072F9"/>
    <w:rsid w:val="008127A3"/>
    <w:rsid w:val="00814E4E"/>
    <w:rsid w:val="00820ACA"/>
    <w:rsid w:val="00821428"/>
    <w:rsid w:val="0082290E"/>
    <w:rsid w:val="008244FD"/>
    <w:rsid w:val="00825DD6"/>
    <w:rsid w:val="008263D3"/>
    <w:rsid w:val="008276E1"/>
    <w:rsid w:val="00834412"/>
    <w:rsid w:val="00835943"/>
    <w:rsid w:val="008401DE"/>
    <w:rsid w:val="0084148B"/>
    <w:rsid w:val="00841686"/>
    <w:rsid w:val="00844E4B"/>
    <w:rsid w:val="00852FC0"/>
    <w:rsid w:val="008565C6"/>
    <w:rsid w:val="00856F4D"/>
    <w:rsid w:val="008610FF"/>
    <w:rsid w:val="00863A84"/>
    <w:rsid w:val="00876BA0"/>
    <w:rsid w:val="0088318E"/>
    <w:rsid w:val="008868A4"/>
    <w:rsid w:val="008870CF"/>
    <w:rsid w:val="00894D12"/>
    <w:rsid w:val="0089561E"/>
    <w:rsid w:val="00896EB5"/>
    <w:rsid w:val="00897C4A"/>
    <w:rsid w:val="008A2D7A"/>
    <w:rsid w:val="008A464F"/>
    <w:rsid w:val="008B3EE2"/>
    <w:rsid w:val="008C15AD"/>
    <w:rsid w:val="008C3D14"/>
    <w:rsid w:val="008C5121"/>
    <w:rsid w:val="008C5188"/>
    <w:rsid w:val="008D1D4F"/>
    <w:rsid w:val="008D478B"/>
    <w:rsid w:val="008D5F32"/>
    <w:rsid w:val="008D6541"/>
    <w:rsid w:val="008E4E77"/>
    <w:rsid w:val="008E7364"/>
    <w:rsid w:val="008F0DE4"/>
    <w:rsid w:val="008F17D6"/>
    <w:rsid w:val="008F2AD4"/>
    <w:rsid w:val="008F3477"/>
    <w:rsid w:val="008F6A85"/>
    <w:rsid w:val="008F7D42"/>
    <w:rsid w:val="008F7FA8"/>
    <w:rsid w:val="009000FC"/>
    <w:rsid w:val="00900837"/>
    <w:rsid w:val="00901872"/>
    <w:rsid w:val="00902D6D"/>
    <w:rsid w:val="0090798A"/>
    <w:rsid w:val="00915682"/>
    <w:rsid w:val="00920C9C"/>
    <w:rsid w:val="0092353B"/>
    <w:rsid w:val="00925CDE"/>
    <w:rsid w:val="00926220"/>
    <w:rsid w:val="00926BF7"/>
    <w:rsid w:val="00926C1A"/>
    <w:rsid w:val="00927D27"/>
    <w:rsid w:val="00930873"/>
    <w:rsid w:val="009309E9"/>
    <w:rsid w:val="009329D6"/>
    <w:rsid w:val="009420A8"/>
    <w:rsid w:val="00943022"/>
    <w:rsid w:val="009467DF"/>
    <w:rsid w:val="00946DEF"/>
    <w:rsid w:val="00951A1F"/>
    <w:rsid w:val="00953A6E"/>
    <w:rsid w:val="00957E2D"/>
    <w:rsid w:val="009602BF"/>
    <w:rsid w:val="009607A7"/>
    <w:rsid w:val="00964882"/>
    <w:rsid w:val="00970B57"/>
    <w:rsid w:val="00971763"/>
    <w:rsid w:val="00971A14"/>
    <w:rsid w:val="00971C1C"/>
    <w:rsid w:val="00972850"/>
    <w:rsid w:val="00973740"/>
    <w:rsid w:val="00975AD4"/>
    <w:rsid w:val="00976882"/>
    <w:rsid w:val="009814A5"/>
    <w:rsid w:val="00982251"/>
    <w:rsid w:val="00993386"/>
    <w:rsid w:val="00994F84"/>
    <w:rsid w:val="00995300"/>
    <w:rsid w:val="00997060"/>
    <w:rsid w:val="009A1813"/>
    <w:rsid w:val="009A3002"/>
    <w:rsid w:val="009A3A57"/>
    <w:rsid w:val="009A4089"/>
    <w:rsid w:val="009A41FC"/>
    <w:rsid w:val="009A4489"/>
    <w:rsid w:val="009B2F14"/>
    <w:rsid w:val="009B709C"/>
    <w:rsid w:val="009C2A89"/>
    <w:rsid w:val="009C2BE1"/>
    <w:rsid w:val="009C6C7A"/>
    <w:rsid w:val="009C7427"/>
    <w:rsid w:val="009C7D52"/>
    <w:rsid w:val="009D054C"/>
    <w:rsid w:val="009D22A3"/>
    <w:rsid w:val="009D23A1"/>
    <w:rsid w:val="009D3614"/>
    <w:rsid w:val="009D71A9"/>
    <w:rsid w:val="009E350F"/>
    <w:rsid w:val="009E562C"/>
    <w:rsid w:val="009E5E37"/>
    <w:rsid w:val="009F27A3"/>
    <w:rsid w:val="009F4D58"/>
    <w:rsid w:val="009F5201"/>
    <w:rsid w:val="009F7CE5"/>
    <w:rsid w:val="00A001E5"/>
    <w:rsid w:val="00A0229E"/>
    <w:rsid w:val="00A026CD"/>
    <w:rsid w:val="00A04ADA"/>
    <w:rsid w:val="00A051F8"/>
    <w:rsid w:val="00A051FE"/>
    <w:rsid w:val="00A05CC5"/>
    <w:rsid w:val="00A101AB"/>
    <w:rsid w:val="00A120FB"/>
    <w:rsid w:val="00A12DEA"/>
    <w:rsid w:val="00A15B7F"/>
    <w:rsid w:val="00A1622C"/>
    <w:rsid w:val="00A17487"/>
    <w:rsid w:val="00A2458E"/>
    <w:rsid w:val="00A2766A"/>
    <w:rsid w:val="00A324CE"/>
    <w:rsid w:val="00A36737"/>
    <w:rsid w:val="00A369BB"/>
    <w:rsid w:val="00A43F6A"/>
    <w:rsid w:val="00A44A13"/>
    <w:rsid w:val="00A45FFB"/>
    <w:rsid w:val="00A467F1"/>
    <w:rsid w:val="00A514BC"/>
    <w:rsid w:val="00A5224E"/>
    <w:rsid w:val="00A53456"/>
    <w:rsid w:val="00A54F6C"/>
    <w:rsid w:val="00A5552E"/>
    <w:rsid w:val="00A56040"/>
    <w:rsid w:val="00A60706"/>
    <w:rsid w:val="00A64BB9"/>
    <w:rsid w:val="00A73DD6"/>
    <w:rsid w:val="00A774F4"/>
    <w:rsid w:val="00A77A3D"/>
    <w:rsid w:val="00A84AEC"/>
    <w:rsid w:val="00A85F61"/>
    <w:rsid w:val="00A86821"/>
    <w:rsid w:val="00A92A97"/>
    <w:rsid w:val="00A93089"/>
    <w:rsid w:val="00A9381B"/>
    <w:rsid w:val="00A95094"/>
    <w:rsid w:val="00AA122B"/>
    <w:rsid w:val="00AA6108"/>
    <w:rsid w:val="00AA75A8"/>
    <w:rsid w:val="00AA78A3"/>
    <w:rsid w:val="00AA78CA"/>
    <w:rsid w:val="00AB2BEF"/>
    <w:rsid w:val="00AB35BF"/>
    <w:rsid w:val="00AC37CC"/>
    <w:rsid w:val="00AC5249"/>
    <w:rsid w:val="00AC6B25"/>
    <w:rsid w:val="00AD4B45"/>
    <w:rsid w:val="00AD5AC0"/>
    <w:rsid w:val="00AE00D8"/>
    <w:rsid w:val="00AE7926"/>
    <w:rsid w:val="00AF17BC"/>
    <w:rsid w:val="00AF2077"/>
    <w:rsid w:val="00AF2A02"/>
    <w:rsid w:val="00B00834"/>
    <w:rsid w:val="00B00B33"/>
    <w:rsid w:val="00B01894"/>
    <w:rsid w:val="00B04FA0"/>
    <w:rsid w:val="00B053EB"/>
    <w:rsid w:val="00B07308"/>
    <w:rsid w:val="00B11BE0"/>
    <w:rsid w:val="00B17CFA"/>
    <w:rsid w:val="00B204B9"/>
    <w:rsid w:val="00B20A0B"/>
    <w:rsid w:val="00B223FD"/>
    <w:rsid w:val="00B25236"/>
    <w:rsid w:val="00B26366"/>
    <w:rsid w:val="00B27D99"/>
    <w:rsid w:val="00B342C2"/>
    <w:rsid w:val="00B35F87"/>
    <w:rsid w:val="00B41CE5"/>
    <w:rsid w:val="00B447B9"/>
    <w:rsid w:val="00B44AF3"/>
    <w:rsid w:val="00B47266"/>
    <w:rsid w:val="00B475BB"/>
    <w:rsid w:val="00B50809"/>
    <w:rsid w:val="00B51A91"/>
    <w:rsid w:val="00B54618"/>
    <w:rsid w:val="00B555E6"/>
    <w:rsid w:val="00B63010"/>
    <w:rsid w:val="00B63892"/>
    <w:rsid w:val="00B70117"/>
    <w:rsid w:val="00B72849"/>
    <w:rsid w:val="00B7777C"/>
    <w:rsid w:val="00B80A37"/>
    <w:rsid w:val="00B80BA3"/>
    <w:rsid w:val="00B812D6"/>
    <w:rsid w:val="00B823C3"/>
    <w:rsid w:val="00B828E5"/>
    <w:rsid w:val="00B833A7"/>
    <w:rsid w:val="00B84B3E"/>
    <w:rsid w:val="00B916AD"/>
    <w:rsid w:val="00B93221"/>
    <w:rsid w:val="00B93DEB"/>
    <w:rsid w:val="00B9598F"/>
    <w:rsid w:val="00B95AEF"/>
    <w:rsid w:val="00B96928"/>
    <w:rsid w:val="00B977F9"/>
    <w:rsid w:val="00BA1F6B"/>
    <w:rsid w:val="00BA2895"/>
    <w:rsid w:val="00BA5036"/>
    <w:rsid w:val="00BA60DB"/>
    <w:rsid w:val="00BB0490"/>
    <w:rsid w:val="00BB0E37"/>
    <w:rsid w:val="00BB6D79"/>
    <w:rsid w:val="00BC1702"/>
    <w:rsid w:val="00BC179C"/>
    <w:rsid w:val="00BC3AA2"/>
    <w:rsid w:val="00BC4E03"/>
    <w:rsid w:val="00BE2C25"/>
    <w:rsid w:val="00BE380A"/>
    <w:rsid w:val="00BE3923"/>
    <w:rsid w:val="00BE46CD"/>
    <w:rsid w:val="00BE6E70"/>
    <w:rsid w:val="00BE717A"/>
    <w:rsid w:val="00BF18A8"/>
    <w:rsid w:val="00BF20C4"/>
    <w:rsid w:val="00BF6B79"/>
    <w:rsid w:val="00BF73EC"/>
    <w:rsid w:val="00BF7D6A"/>
    <w:rsid w:val="00C00F03"/>
    <w:rsid w:val="00C0262C"/>
    <w:rsid w:val="00C0613A"/>
    <w:rsid w:val="00C10926"/>
    <w:rsid w:val="00C164E2"/>
    <w:rsid w:val="00C2051A"/>
    <w:rsid w:val="00C22526"/>
    <w:rsid w:val="00C24CD1"/>
    <w:rsid w:val="00C25A60"/>
    <w:rsid w:val="00C27269"/>
    <w:rsid w:val="00C3290D"/>
    <w:rsid w:val="00C32C48"/>
    <w:rsid w:val="00C33C55"/>
    <w:rsid w:val="00C35FE1"/>
    <w:rsid w:val="00C43154"/>
    <w:rsid w:val="00C47632"/>
    <w:rsid w:val="00C5028B"/>
    <w:rsid w:val="00C545AF"/>
    <w:rsid w:val="00C56C6D"/>
    <w:rsid w:val="00C5752A"/>
    <w:rsid w:val="00C6153F"/>
    <w:rsid w:val="00C6352B"/>
    <w:rsid w:val="00C66ADF"/>
    <w:rsid w:val="00C67B86"/>
    <w:rsid w:val="00C7088A"/>
    <w:rsid w:val="00C7745F"/>
    <w:rsid w:val="00C81BF2"/>
    <w:rsid w:val="00C830B9"/>
    <w:rsid w:val="00C8311A"/>
    <w:rsid w:val="00C84DC1"/>
    <w:rsid w:val="00C866F2"/>
    <w:rsid w:val="00C9707E"/>
    <w:rsid w:val="00C97DC4"/>
    <w:rsid w:val="00CA0BD3"/>
    <w:rsid w:val="00CA30A6"/>
    <w:rsid w:val="00CA5E44"/>
    <w:rsid w:val="00CA6050"/>
    <w:rsid w:val="00CB2BFB"/>
    <w:rsid w:val="00CB35EE"/>
    <w:rsid w:val="00CB3EB1"/>
    <w:rsid w:val="00CB5A0E"/>
    <w:rsid w:val="00CB6681"/>
    <w:rsid w:val="00CB7C82"/>
    <w:rsid w:val="00CC2E91"/>
    <w:rsid w:val="00CC3930"/>
    <w:rsid w:val="00CD05A3"/>
    <w:rsid w:val="00CD2747"/>
    <w:rsid w:val="00CD2EEA"/>
    <w:rsid w:val="00CD3501"/>
    <w:rsid w:val="00CE01ED"/>
    <w:rsid w:val="00CE1489"/>
    <w:rsid w:val="00CE2752"/>
    <w:rsid w:val="00CE3CD1"/>
    <w:rsid w:val="00CE48CA"/>
    <w:rsid w:val="00CE5B29"/>
    <w:rsid w:val="00CE71AC"/>
    <w:rsid w:val="00CF0CE2"/>
    <w:rsid w:val="00CF67CD"/>
    <w:rsid w:val="00D013F4"/>
    <w:rsid w:val="00D0166D"/>
    <w:rsid w:val="00D01FA6"/>
    <w:rsid w:val="00D046BF"/>
    <w:rsid w:val="00D06C94"/>
    <w:rsid w:val="00D110EC"/>
    <w:rsid w:val="00D11211"/>
    <w:rsid w:val="00D12C4A"/>
    <w:rsid w:val="00D17484"/>
    <w:rsid w:val="00D17B71"/>
    <w:rsid w:val="00D20B93"/>
    <w:rsid w:val="00D2142B"/>
    <w:rsid w:val="00D2378B"/>
    <w:rsid w:val="00D24CA4"/>
    <w:rsid w:val="00D31880"/>
    <w:rsid w:val="00D32880"/>
    <w:rsid w:val="00D34F2B"/>
    <w:rsid w:val="00D42608"/>
    <w:rsid w:val="00D42BAD"/>
    <w:rsid w:val="00D44BAF"/>
    <w:rsid w:val="00D44BE9"/>
    <w:rsid w:val="00D46FD2"/>
    <w:rsid w:val="00D47DC6"/>
    <w:rsid w:val="00D50C87"/>
    <w:rsid w:val="00D53888"/>
    <w:rsid w:val="00D56E71"/>
    <w:rsid w:val="00D62CF4"/>
    <w:rsid w:val="00D63E5A"/>
    <w:rsid w:val="00D65562"/>
    <w:rsid w:val="00D65F15"/>
    <w:rsid w:val="00D66A7A"/>
    <w:rsid w:val="00D74B46"/>
    <w:rsid w:val="00D76B40"/>
    <w:rsid w:val="00D76F99"/>
    <w:rsid w:val="00D80037"/>
    <w:rsid w:val="00D815B4"/>
    <w:rsid w:val="00D83BAE"/>
    <w:rsid w:val="00D84285"/>
    <w:rsid w:val="00D854D4"/>
    <w:rsid w:val="00D857FF"/>
    <w:rsid w:val="00D87CA9"/>
    <w:rsid w:val="00D916A7"/>
    <w:rsid w:val="00D92CC6"/>
    <w:rsid w:val="00D97773"/>
    <w:rsid w:val="00D97D1F"/>
    <w:rsid w:val="00DA03D2"/>
    <w:rsid w:val="00DA2B18"/>
    <w:rsid w:val="00DA2CEB"/>
    <w:rsid w:val="00DA37FD"/>
    <w:rsid w:val="00DA5130"/>
    <w:rsid w:val="00DA5CC7"/>
    <w:rsid w:val="00DB2B68"/>
    <w:rsid w:val="00DB53A0"/>
    <w:rsid w:val="00DB589D"/>
    <w:rsid w:val="00DC181B"/>
    <w:rsid w:val="00DC2950"/>
    <w:rsid w:val="00DC2955"/>
    <w:rsid w:val="00DC356D"/>
    <w:rsid w:val="00DC39B6"/>
    <w:rsid w:val="00DC3A68"/>
    <w:rsid w:val="00DC53E3"/>
    <w:rsid w:val="00DC6A65"/>
    <w:rsid w:val="00DC6D2C"/>
    <w:rsid w:val="00DC7009"/>
    <w:rsid w:val="00DC74DE"/>
    <w:rsid w:val="00DC7909"/>
    <w:rsid w:val="00DD217B"/>
    <w:rsid w:val="00DD72F6"/>
    <w:rsid w:val="00DE3AAF"/>
    <w:rsid w:val="00DE6415"/>
    <w:rsid w:val="00DE718E"/>
    <w:rsid w:val="00DE7C9B"/>
    <w:rsid w:val="00DF044A"/>
    <w:rsid w:val="00DF1E7A"/>
    <w:rsid w:val="00DF2506"/>
    <w:rsid w:val="00DF3B81"/>
    <w:rsid w:val="00DF48D0"/>
    <w:rsid w:val="00DF534E"/>
    <w:rsid w:val="00DF53D5"/>
    <w:rsid w:val="00DF61FA"/>
    <w:rsid w:val="00DF6676"/>
    <w:rsid w:val="00E00520"/>
    <w:rsid w:val="00E02332"/>
    <w:rsid w:val="00E02E80"/>
    <w:rsid w:val="00E05E24"/>
    <w:rsid w:val="00E10107"/>
    <w:rsid w:val="00E13AE2"/>
    <w:rsid w:val="00E14729"/>
    <w:rsid w:val="00E20D87"/>
    <w:rsid w:val="00E24319"/>
    <w:rsid w:val="00E24E53"/>
    <w:rsid w:val="00E25348"/>
    <w:rsid w:val="00E255EE"/>
    <w:rsid w:val="00E25CE7"/>
    <w:rsid w:val="00E26F7B"/>
    <w:rsid w:val="00E30657"/>
    <w:rsid w:val="00E334B5"/>
    <w:rsid w:val="00E33895"/>
    <w:rsid w:val="00E365EA"/>
    <w:rsid w:val="00E41C31"/>
    <w:rsid w:val="00E422DA"/>
    <w:rsid w:val="00E438AA"/>
    <w:rsid w:val="00E46FF6"/>
    <w:rsid w:val="00E50D34"/>
    <w:rsid w:val="00E52302"/>
    <w:rsid w:val="00E52DD4"/>
    <w:rsid w:val="00E566EC"/>
    <w:rsid w:val="00E56D19"/>
    <w:rsid w:val="00E641D2"/>
    <w:rsid w:val="00E65380"/>
    <w:rsid w:val="00E67200"/>
    <w:rsid w:val="00E701D1"/>
    <w:rsid w:val="00E7490A"/>
    <w:rsid w:val="00E768E0"/>
    <w:rsid w:val="00E76BA3"/>
    <w:rsid w:val="00E8182B"/>
    <w:rsid w:val="00E818FD"/>
    <w:rsid w:val="00E82EF0"/>
    <w:rsid w:val="00E863E3"/>
    <w:rsid w:val="00E86AAE"/>
    <w:rsid w:val="00E90C04"/>
    <w:rsid w:val="00E947A6"/>
    <w:rsid w:val="00EA0784"/>
    <w:rsid w:val="00EA1D0F"/>
    <w:rsid w:val="00EA3D4A"/>
    <w:rsid w:val="00EA78EB"/>
    <w:rsid w:val="00EA7B50"/>
    <w:rsid w:val="00EB1CB4"/>
    <w:rsid w:val="00EB2A90"/>
    <w:rsid w:val="00EB30E4"/>
    <w:rsid w:val="00EB3FC2"/>
    <w:rsid w:val="00EB4DC3"/>
    <w:rsid w:val="00EB599D"/>
    <w:rsid w:val="00EB7011"/>
    <w:rsid w:val="00EB7481"/>
    <w:rsid w:val="00EC1360"/>
    <w:rsid w:val="00EC3C37"/>
    <w:rsid w:val="00EC4CC4"/>
    <w:rsid w:val="00ED24BC"/>
    <w:rsid w:val="00ED2643"/>
    <w:rsid w:val="00ED276C"/>
    <w:rsid w:val="00ED38D1"/>
    <w:rsid w:val="00EE59AD"/>
    <w:rsid w:val="00EE67DB"/>
    <w:rsid w:val="00EF0C27"/>
    <w:rsid w:val="00EF173A"/>
    <w:rsid w:val="00EF2C3F"/>
    <w:rsid w:val="00EF2C85"/>
    <w:rsid w:val="00F044DA"/>
    <w:rsid w:val="00F12E29"/>
    <w:rsid w:val="00F1587D"/>
    <w:rsid w:val="00F161B2"/>
    <w:rsid w:val="00F23627"/>
    <w:rsid w:val="00F24752"/>
    <w:rsid w:val="00F247F0"/>
    <w:rsid w:val="00F25089"/>
    <w:rsid w:val="00F311BA"/>
    <w:rsid w:val="00F336F1"/>
    <w:rsid w:val="00F35F19"/>
    <w:rsid w:val="00F36720"/>
    <w:rsid w:val="00F37002"/>
    <w:rsid w:val="00F37323"/>
    <w:rsid w:val="00F37B49"/>
    <w:rsid w:val="00F402E9"/>
    <w:rsid w:val="00F40C83"/>
    <w:rsid w:val="00F43D9F"/>
    <w:rsid w:val="00F46745"/>
    <w:rsid w:val="00F54FF0"/>
    <w:rsid w:val="00F55F02"/>
    <w:rsid w:val="00F6050F"/>
    <w:rsid w:val="00F62FE7"/>
    <w:rsid w:val="00F65F3A"/>
    <w:rsid w:val="00F70832"/>
    <w:rsid w:val="00F70D14"/>
    <w:rsid w:val="00F72E2F"/>
    <w:rsid w:val="00F73257"/>
    <w:rsid w:val="00F74A30"/>
    <w:rsid w:val="00F80389"/>
    <w:rsid w:val="00F81471"/>
    <w:rsid w:val="00F8772D"/>
    <w:rsid w:val="00F904ED"/>
    <w:rsid w:val="00FA3ADA"/>
    <w:rsid w:val="00FA3F2E"/>
    <w:rsid w:val="00FA40A6"/>
    <w:rsid w:val="00FA449F"/>
    <w:rsid w:val="00FA5D84"/>
    <w:rsid w:val="00FA673D"/>
    <w:rsid w:val="00FB0508"/>
    <w:rsid w:val="00FB190A"/>
    <w:rsid w:val="00FB52FC"/>
    <w:rsid w:val="00FC06A2"/>
    <w:rsid w:val="00FD0A87"/>
    <w:rsid w:val="00FD123D"/>
    <w:rsid w:val="00FD36F7"/>
    <w:rsid w:val="00FD4C59"/>
    <w:rsid w:val="00FD54DA"/>
    <w:rsid w:val="00FD6FA8"/>
    <w:rsid w:val="00FE10C4"/>
    <w:rsid w:val="00FE2897"/>
    <w:rsid w:val="00FE523B"/>
    <w:rsid w:val="00FF06DD"/>
    <w:rsid w:val="00FF3E5A"/>
    <w:rsid w:val="00FF49F7"/>
    <w:rsid w:val="00FF4DFE"/>
    <w:rsid w:val="00FF7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8E746F"/>
  <w15:docId w15:val="{6D18382C-73B9-40EF-847B-D35C2D459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uiPriority w:val="9"/>
    <w:qFormat/>
    <w:rsid w:val="00BE46CD"/>
    <w:pPr>
      <w:keepNext/>
      <w:numPr>
        <w:numId w:val="5"/>
      </w:numPr>
      <w:spacing w:after="240"/>
      <w:ind w:left="720"/>
      <w:outlineLvl w:val="0"/>
    </w:pPr>
    <w:rPr>
      <w:rFonts w:ascii="Times New Roman" w:hAnsi="Times New Roman"/>
      <w:b/>
      <w:bCs/>
    </w:rPr>
  </w:style>
  <w:style w:type="paragraph" w:styleId="Heading2">
    <w:name w:val="heading 2"/>
    <w:basedOn w:val="NoSpacing"/>
    <w:next w:val="Normal"/>
    <w:uiPriority w:val="9"/>
    <w:unhideWhenUsed/>
    <w:qFormat/>
    <w:rsid w:val="00D87CA9"/>
    <w:pPr>
      <w:keepNext/>
      <w:numPr>
        <w:numId w:val="11"/>
      </w:numPr>
      <w:spacing w:after="240"/>
      <w:ind w:left="1440" w:hanging="720"/>
      <w:outlineLvl w:val="1"/>
    </w:pPr>
    <w:rPr>
      <w:b/>
      <w:bCs/>
      <w:i/>
      <w:iCs/>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DC2950"/>
    <w:rPr>
      <w:sz w:val="16"/>
      <w:szCs w:val="16"/>
    </w:rPr>
  </w:style>
  <w:style w:type="paragraph" w:styleId="CommentText">
    <w:name w:val="annotation text"/>
    <w:basedOn w:val="Normal"/>
    <w:link w:val="CommentTextChar"/>
    <w:uiPriority w:val="99"/>
    <w:unhideWhenUsed/>
    <w:rsid w:val="00DC2950"/>
    <w:pPr>
      <w:spacing w:line="240" w:lineRule="auto"/>
    </w:pPr>
    <w:rPr>
      <w:sz w:val="20"/>
      <w:szCs w:val="20"/>
    </w:rPr>
  </w:style>
  <w:style w:type="character" w:customStyle="1" w:styleId="CommentTextChar">
    <w:name w:val="Comment Text Char"/>
    <w:basedOn w:val="DefaultParagraphFont"/>
    <w:link w:val="CommentText"/>
    <w:uiPriority w:val="99"/>
    <w:rsid w:val="00DC2950"/>
    <w:rPr>
      <w:sz w:val="20"/>
      <w:szCs w:val="20"/>
    </w:rPr>
  </w:style>
  <w:style w:type="paragraph" w:styleId="CommentSubject">
    <w:name w:val="annotation subject"/>
    <w:basedOn w:val="CommentText"/>
    <w:next w:val="CommentText"/>
    <w:link w:val="CommentSubjectChar"/>
    <w:uiPriority w:val="99"/>
    <w:semiHidden/>
    <w:unhideWhenUsed/>
    <w:rsid w:val="00DC2950"/>
    <w:rPr>
      <w:b/>
      <w:bCs/>
    </w:rPr>
  </w:style>
  <w:style w:type="character" w:customStyle="1" w:styleId="CommentSubjectChar">
    <w:name w:val="Comment Subject Char"/>
    <w:basedOn w:val="CommentTextChar"/>
    <w:link w:val="CommentSubject"/>
    <w:uiPriority w:val="99"/>
    <w:semiHidden/>
    <w:rsid w:val="00DC2950"/>
    <w:rPr>
      <w:b/>
      <w:bCs/>
      <w:sz w:val="20"/>
      <w:szCs w:val="20"/>
    </w:rPr>
  </w:style>
  <w:style w:type="character" w:styleId="Hyperlink">
    <w:name w:val="Hyperlink"/>
    <w:basedOn w:val="DefaultParagraphFont"/>
    <w:uiPriority w:val="99"/>
    <w:unhideWhenUsed/>
    <w:rsid w:val="000B0EFF"/>
    <w:rPr>
      <w:color w:val="0000FF" w:themeColor="hyperlink"/>
      <w:u w:val="single"/>
    </w:rPr>
  </w:style>
  <w:style w:type="character" w:styleId="UnresolvedMention">
    <w:name w:val="Unresolved Mention"/>
    <w:basedOn w:val="DefaultParagraphFont"/>
    <w:uiPriority w:val="99"/>
    <w:semiHidden/>
    <w:unhideWhenUsed/>
    <w:rsid w:val="000B0EFF"/>
    <w:rPr>
      <w:color w:val="605E5C"/>
      <w:shd w:val="clear" w:color="auto" w:fill="E1DFDD"/>
    </w:rPr>
  </w:style>
  <w:style w:type="table" w:styleId="TableGrid">
    <w:name w:val="Table Grid"/>
    <w:basedOn w:val="TableNormal"/>
    <w:uiPriority w:val="39"/>
    <w:rsid w:val="00E147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6B6"/>
    <w:pPr>
      <w:tabs>
        <w:tab w:val="center" w:pos="4680"/>
        <w:tab w:val="right" w:pos="9360"/>
      </w:tabs>
      <w:spacing w:line="240" w:lineRule="auto"/>
    </w:pPr>
  </w:style>
  <w:style w:type="character" w:customStyle="1" w:styleId="HeaderChar">
    <w:name w:val="Header Char"/>
    <w:basedOn w:val="DefaultParagraphFont"/>
    <w:link w:val="Header"/>
    <w:uiPriority w:val="99"/>
    <w:rsid w:val="006A66B6"/>
  </w:style>
  <w:style w:type="paragraph" w:styleId="Footer">
    <w:name w:val="footer"/>
    <w:basedOn w:val="Normal"/>
    <w:link w:val="FooterChar"/>
    <w:uiPriority w:val="99"/>
    <w:unhideWhenUsed/>
    <w:rsid w:val="006A66B6"/>
    <w:pPr>
      <w:tabs>
        <w:tab w:val="center" w:pos="4680"/>
        <w:tab w:val="right" w:pos="9360"/>
      </w:tabs>
      <w:spacing w:line="240" w:lineRule="auto"/>
    </w:pPr>
  </w:style>
  <w:style w:type="character" w:customStyle="1" w:styleId="FooterChar">
    <w:name w:val="Footer Char"/>
    <w:basedOn w:val="DefaultParagraphFont"/>
    <w:link w:val="Footer"/>
    <w:uiPriority w:val="99"/>
    <w:rsid w:val="006A66B6"/>
  </w:style>
  <w:style w:type="paragraph" w:styleId="ListParagraph">
    <w:name w:val="List Paragraph"/>
    <w:basedOn w:val="Normal"/>
    <w:uiPriority w:val="34"/>
    <w:qFormat/>
    <w:rsid w:val="002668C0"/>
    <w:pPr>
      <w:numPr>
        <w:numId w:val="6"/>
      </w:numPr>
      <w:spacing w:line="240" w:lineRule="auto"/>
      <w:ind w:left="720"/>
      <w:contextualSpacing/>
    </w:pPr>
    <w:rPr>
      <w:rFonts w:ascii="Garamond" w:eastAsia="Times New Roman" w:hAnsi="Garamond" w:cs="Times New Roman"/>
      <w:sz w:val="24"/>
      <w:szCs w:val="24"/>
    </w:rPr>
  </w:style>
  <w:style w:type="character" w:styleId="Emphasis">
    <w:name w:val="Emphasis"/>
    <w:basedOn w:val="DefaultParagraphFont"/>
    <w:uiPriority w:val="20"/>
    <w:qFormat/>
    <w:rsid w:val="00E25348"/>
    <w:rPr>
      <w:i/>
      <w:iCs/>
    </w:rPr>
  </w:style>
  <w:style w:type="character" w:styleId="FollowedHyperlink">
    <w:name w:val="FollowedHyperlink"/>
    <w:basedOn w:val="DefaultParagraphFont"/>
    <w:uiPriority w:val="99"/>
    <w:semiHidden/>
    <w:unhideWhenUsed/>
    <w:rsid w:val="00756D77"/>
    <w:rPr>
      <w:color w:val="800080" w:themeColor="followedHyperlink"/>
      <w:u w:val="single"/>
    </w:rPr>
  </w:style>
  <w:style w:type="paragraph" w:styleId="NoSpacing">
    <w:name w:val="No Spacing"/>
    <w:basedOn w:val="Normal"/>
    <w:uiPriority w:val="1"/>
    <w:qFormat/>
    <w:rsid w:val="0049797F"/>
    <w:pPr>
      <w:spacing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33895"/>
    <w:pPr>
      <w:spacing w:line="240" w:lineRule="auto"/>
    </w:pPr>
    <w:rPr>
      <w:sz w:val="20"/>
      <w:szCs w:val="20"/>
    </w:rPr>
  </w:style>
  <w:style w:type="character" w:customStyle="1" w:styleId="FootnoteTextChar">
    <w:name w:val="Footnote Text Char"/>
    <w:basedOn w:val="DefaultParagraphFont"/>
    <w:link w:val="FootnoteText"/>
    <w:uiPriority w:val="99"/>
    <w:semiHidden/>
    <w:rsid w:val="00E33895"/>
    <w:rPr>
      <w:sz w:val="20"/>
      <w:szCs w:val="20"/>
    </w:rPr>
  </w:style>
  <w:style w:type="character" w:styleId="FootnoteReference">
    <w:name w:val="footnote reference"/>
    <w:basedOn w:val="DefaultParagraphFont"/>
    <w:uiPriority w:val="99"/>
    <w:semiHidden/>
    <w:unhideWhenUsed/>
    <w:rsid w:val="00E33895"/>
    <w:rPr>
      <w:vertAlign w:val="superscript"/>
    </w:rPr>
  </w:style>
  <w:style w:type="character" w:customStyle="1" w:styleId="cf01">
    <w:name w:val="cf01"/>
    <w:basedOn w:val="DefaultParagraphFont"/>
    <w:rsid w:val="001257DF"/>
    <w:rPr>
      <w:rFonts w:ascii="Segoe UI" w:hAnsi="Segoe UI" w:cs="Segoe UI" w:hint="default"/>
      <w:sz w:val="18"/>
      <w:szCs w:val="18"/>
    </w:rPr>
  </w:style>
  <w:style w:type="character" w:customStyle="1" w:styleId="normaltextrun">
    <w:name w:val="normaltextrun"/>
    <w:basedOn w:val="DefaultParagraphFont"/>
    <w:rsid w:val="00AF2A02"/>
  </w:style>
  <w:style w:type="character" w:customStyle="1" w:styleId="eop">
    <w:name w:val="eop"/>
    <w:basedOn w:val="DefaultParagraphFont"/>
    <w:rsid w:val="00AF2A02"/>
  </w:style>
  <w:style w:type="paragraph" w:customStyle="1" w:styleId="paragraph">
    <w:name w:val="paragraph"/>
    <w:basedOn w:val="Normal"/>
    <w:rsid w:val="00AF2A0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968329">
      <w:bodyDiv w:val="1"/>
      <w:marLeft w:val="0"/>
      <w:marRight w:val="0"/>
      <w:marTop w:val="0"/>
      <w:marBottom w:val="0"/>
      <w:divBdr>
        <w:top w:val="none" w:sz="0" w:space="0" w:color="auto"/>
        <w:left w:val="none" w:sz="0" w:space="0" w:color="auto"/>
        <w:bottom w:val="none" w:sz="0" w:space="0" w:color="auto"/>
        <w:right w:val="none" w:sz="0" w:space="0" w:color="auto"/>
      </w:divBdr>
    </w:div>
    <w:div w:id="424425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isability.ufl.edu/" TargetMode="External"/><Relationship Id="rId18" Type="http://schemas.openxmlformats.org/officeDocument/2006/relationships/hyperlink" Target="https://www.law.ufl.edu/life-at-uf-law/officeof-student-affairs/additional-information/honor-code-and-committee/honor-code" TargetMode="External"/><Relationship Id="rId26" Type="http://schemas.openxmlformats.org/officeDocument/2006/relationships/hyperlink" Target="https://www.law360.com/bankruptcy" TargetMode="External"/><Relationship Id="rId39" Type="http://schemas.openxmlformats.org/officeDocument/2006/relationships/image" Target="media/image4.jpeg"/><Relationship Id="rId21" Type="http://schemas.openxmlformats.org/officeDocument/2006/relationships/hyperlink" Target="https://umatter.ufl.edu/" TargetMode="External"/><Relationship Id="rId34" Type="http://schemas.openxmlformats.org/officeDocument/2006/relationships/hyperlink" Target="https://www.imdb.com/title/tt1596363/" TargetMode="External"/><Relationship Id="rId42" Type="http://schemas.openxmlformats.org/officeDocument/2006/relationships/image" Target="media/image6.sv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9" Type="http://schemas.openxmlformats.org/officeDocument/2006/relationships/hyperlink" Target="https://lists.illinois.edu/lists" TargetMode="External"/><Relationship Id="rId11" Type="http://schemas.openxmlformats.org/officeDocument/2006/relationships/hyperlink" Target="http://www.law.ufl.edu/student-affairs/current-students/academic-policies" TargetMode="External"/><Relationship Id="rId24" Type="http://schemas.openxmlformats.org/officeDocument/2006/relationships/hyperlink" Target="https://police.ufl.edu/" TargetMode="External"/><Relationship Id="rId32" Type="http://schemas.openxmlformats.org/officeDocument/2006/relationships/hyperlink" Target="https://www.imdb.com/title/tt15772542/" TargetMode="External"/><Relationship Id="rId37" Type="http://schemas.openxmlformats.org/officeDocument/2006/relationships/image" Target="media/image2.jpeg"/><Relationship Id="rId40" Type="http://schemas.openxmlformats.org/officeDocument/2006/relationships/hyperlink" Target="mailto:hampson@law.ufl.edu" TargetMode="External"/><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yperlink" Target="https://shcc.ufl.edu/" TargetMode="External"/><Relationship Id="rId28" Type="http://schemas.openxmlformats.org/officeDocument/2006/relationships/hyperlink" Target="https://globalrestructuringreview.com/" TargetMode="External"/><Relationship Id="rId36" Type="http://schemas.openxmlformats.org/officeDocument/2006/relationships/image" Target="media/image1.jpeg"/><Relationship Id="rId49" Type="http://schemas.openxmlformats.org/officeDocument/2006/relationships/theme" Target="theme/theme1.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coronavirus.ufhealth.org/vaccinations-2/vaccine-availability/vaccine-availability-alachua/" TargetMode="External"/><Relationship Id="rId31" Type="http://schemas.openxmlformats.org/officeDocument/2006/relationships/hyperlink" Target="https://reorg.com/resources/podcasts/" TargetMode="External"/><Relationship Id="rId44" Type="http://schemas.openxmlformats.org/officeDocument/2006/relationships/image" Target="media/image8.svg"/><Relationship Id="rId4" Type="http://schemas.openxmlformats.org/officeDocument/2006/relationships/settings" Target="settings.xml"/><Relationship Id="rId9" Type="http://schemas.openxmlformats.org/officeDocument/2006/relationships/hyperlink" Target="https://catalog.ufl.edu/UGRD/academic-regulations/attendance-policies/" TargetMode="External"/><Relationship Id="rId14" Type="http://schemas.openxmlformats.org/officeDocument/2006/relationships/hyperlink" Target="https://gatorevals.aa.ufl.edu/students/" TargetMode="External"/><Relationship Id="rId22" Type="http://schemas.openxmlformats.org/officeDocument/2006/relationships/hyperlink" Target="https://counseling.ufl.edu/" TargetMode="External"/><Relationship Id="rId27" Type="http://schemas.openxmlformats.org/officeDocument/2006/relationships/hyperlink" Target="https://www.abi.org/" TargetMode="External"/><Relationship Id="rId30" Type="http://schemas.openxmlformats.org/officeDocument/2006/relationships/hyperlink" Target="https://www.creditslips.org/" TargetMode="External"/><Relationship Id="rId35" Type="http://schemas.openxmlformats.org/officeDocument/2006/relationships/hyperlink" Target="https://www.imdb.com/title/tt2125666/" TargetMode="External"/><Relationship Id="rId43" Type="http://schemas.openxmlformats.org/officeDocument/2006/relationships/image" Target="media/image7.png"/><Relationship Id="rId48" Type="http://schemas.openxmlformats.org/officeDocument/2006/relationships/fontTable" Target="fontTable.xml"/><Relationship Id="rId8" Type="http://schemas.openxmlformats.org/officeDocument/2006/relationships/hyperlink" Target="mailto:hampson@law.ufl.edu" TargetMode="External"/><Relationship Id="rId3" Type="http://schemas.openxmlformats.org/officeDocument/2006/relationships/styles" Target="styles.xm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hyperlink" Target="https://www.dso.ufl.edu/sccr/process/student-conduct-honor-code/" TargetMode="External"/><Relationship Id="rId25" Type="http://schemas.openxmlformats.org/officeDocument/2006/relationships/hyperlink" Target="https://ufhealth.org/emergency-room-trauma-center" TargetMode="External"/><Relationship Id="rId33" Type="http://schemas.openxmlformats.org/officeDocument/2006/relationships/hyperlink" Target="https://www.imdb.com/title/tt5795144/" TargetMode="External"/><Relationship Id="rId38" Type="http://schemas.openxmlformats.org/officeDocument/2006/relationships/image" Target="media/image3.jpeg"/><Relationship Id="rId46" Type="http://schemas.openxmlformats.org/officeDocument/2006/relationships/image" Target="media/image10.svg"/><Relationship Id="rId20" Type="http://schemas.openxmlformats.org/officeDocument/2006/relationships/hyperlink" Target="mailto:umatter@ufl.edu"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478C2-FA26-4FA2-A4BA-28AC50AE8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5530</Words>
  <Characters>31527</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McIlhenny, Ruth M.</dc:creator>
  <cp:lastModifiedBy>McIlhenny, Ruth M.</cp:lastModifiedBy>
  <cp:revision>2</cp:revision>
  <dcterms:created xsi:type="dcterms:W3CDTF">2022-08-08T20:23:00Z</dcterms:created>
  <dcterms:modified xsi:type="dcterms:W3CDTF">2022-08-08T20:23:00Z</dcterms:modified>
</cp:coreProperties>
</file>