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A1DE3" w14:textId="77777777" w:rsidR="00EB3AA2" w:rsidRDefault="00EB3AA2" w:rsidP="00EB3AA2">
      <w:pPr>
        <w:spacing w:line="240" w:lineRule="auto"/>
        <w:contextualSpacing/>
        <w:rPr>
          <w:rFonts w:ascii="Corbel" w:hAnsi="Corbel"/>
          <w:sz w:val="24"/>
          <w:szCs w:val="24"/>
        </w:rPr>
      </w:pPr>
      <w:r>
        <w:rPr>
          <w:rFonts w:ascii="Corbel" w:hAnsi="Corbel"/>
          <w:sz w:val="24"/>
          <w:szCs w:val="24"/>
        </w:rPr>
        <w:t>To: Team Remedies 2020</w:t>
      </w:r>
    </w:p>
    <w:p w14:paraId="790F4D02" w14:textId="6ABED8FC" w:rsidR="00EB3AA2" w:rsidRDefault="00EB3AA2" w:rsidP="00EB3AA2">
      <w:pPr>
        <w:spacing w:line="240" w:lineRule="auto"/>
        <w:contextualSpacing/>
        <w:rPr>
          <w:rFonts w:ascii="Corbel" w:hAnsi="Corbel"/>
          <w:sz w:val="24"/>
          <w:szCs w:val="24"/>
        </w:rPr>
      </w:pPr>
      <w:r>
        <w:rPr>
          <w:rFonts w:ascii="Corbel" w:hAnsi="Corbel"/>
          <w:sz w:val="24"/>
          <w:szCs w:val="24"/>
        </w:rPr>
        <w:t>From: Professor Bard</w:t>
      </w:r>
      <w:r w:rsidR="00434B72">
        <w:rPr>
          <w:rFonts w:ascii="Corbel" w:hAnsi="Corbel"/>
          <w:sz w:val="24"/>
          <w:szCs w:val="24"/>
        </w:rPr>
        <w:t xml:space="preserve"> (Bard@uf.law.edu)</w:t>
      </w:r>
    </w:p>
    <w:p w14:paraId="1270D162" w14:textId="77777777" w:rsidR="00EB3AA2" w:rsidRDefault="00EB3AA2" w:rsidP="00EB3AA2">
      <w:pPr>
        <w:spacing w:line="240" w:lineRule="auto"/>
        <w:contextualSpacing/>
        <w:rPr>
          <w:rFonts w:ascii="Corbel" w:hAnsi="Corbel"/>
          <w:sz w:val="24"/>
          <w:szCs w:val="24"/>
        </w:rPr>
      </w:pPr>
      <w:r>
        <w:rPr>
          <w:rFonts w:ascii="Corbel" w:hAnsi="Corbel"/>
          <w:sz w:val="24"/>
          <w:szCs w:val="24"/>
        </w:rPr>
        <w:t>Re: Getting Started</w:t>
      </w:r>
    </w:p>
    <w:p w14:paraId="629213C6" w14:textId="36302C9D" w:rsidR="00EB3AA2" w:rsidRDefault="00EB3AA2" w:rsidP="00EB3AA2">
      <w:pPr>
        <w:spacing w:line="240" w:lineRule="auto"/>
        <w:contextualSpacing/>
        <w:rPr>
          <w:rFonts w:ascii="Corbel" w:hAnsi="Corbel"/>
          <w:sz w:val="24"/>
          <w:szCs w:val="24"/>
        </w:rPr>
      </w:pPr>
      <w:r>
        <w:rPr>
          <w:rFonts w:ascii="Corbel" w:hAnsi="Corbel"/>
          <w:sz w:val="24"/>
          <w:szCs w:val="24"/>
        </w:rPr>
        <w:t xml:space="preserve">Date: </w:t>
      </w:r>
      <w:r w:rsidR="00B20DB3">
        <w:rPr>
          <w:rFonts w:ascii="Corbel" w:hAnsi="Corbel"/>
          <w:sz w:val="24"/>
          <w:szCs w:val="24"/>
        </w:rPr>
        <w:t>January 3, 2020</w:t>
      </w:r>
    </w:p>
    <w:p w14:paraId="39ABAA6F" w14:textId="43C2C80A" w:rsidR="00EB3AA2" w:rsidRDefault="008449CE" w:rsidP="00EB3AA2">
      <w:pPr>
        <w:rPr>
          <w:rFonts w:ascii="Corbel" w:hAnsi="Corbel"/>
          <w:sz w:val="24"/>
          <w:szCs w:val="24"/>
        </w:rPr>
      </w:pPr>
      <w:r>
        <w:rPr>
          <w:rFonts w:ascii="Corbel" w:hAnsi="Corbel"/>
          <w:sz w:val="24"/>
          <w:szCs w:val="24"/>
        </w:rPr>
        <w:t>(cross posted in Module 1 on Canvas and Announcements on Canvas)</w:t>
      </w:r>
    </w:p>
    <w:p w14:paraId="216AFB67" w14:textId="77777777" w:rsidR="00B20DB3" w:rsidRDefault="00B20DB3" w:rsidP="00EB3AA2">
      <w:pPr>
        <w:rPr>
          <w:rFonts w:ascii="Corbel" w:hAnsi="Corbel"/>
          <w:sz w:val="24"/>
          <w:szCs w:val="24"/>
        </w:rPr>
      </w:pPr>
      <w:r>
        <w:rPr>
          <w:rFonts w:ascii="Corbel" w:hAnsi="Corbel"/>
          <w:sz w:val="24"/>
          <w:szCs w:val="24"/>
        </w:rPr>
        <w:t>Dear Team Remedies-</w:t>
      </w:r>
    </w:p>
    <w:p w14:paraId="0DD6F3D9" w14:textId="77777777" w:rsidR="00B20DB3" w:rsidRDefault="00B20DB3" w:rsidP="00EB3AA2">
      <w:pPr>
        <w:rPr>
          <w:rFonts w:ascii="Corbel" w:hAnsi="Corbel"/>
          <w:sz w:val="24"/>
          <w:szCs w:val="24"/>
        </w:rPr>
      </w:pPr>
      <w:r>
        <w:rPr>
          <w:rFonts w:ascii="Corbel" w:hAnsi="Corbel"/>
          <w:sz w:val="24"/>
          <w:szCs w:val="24"/>
        </w:rPr>
        <w:t>This is an update of the email I sent you before the break to reflect the reality that the book order seems to be delayed and is not currently in the bookstore.  The bookstore assures me it will be there in time for class, but for those of you who like to get an early start, I have shifted the first week’s assignment so that we can move ahead with or without the books.</w:t>
      </w:r>
    </w:p>
    <w:p w14:paraId="29A94E63" w14:textId="77777777" w:rsidR="008921FA" w:rsidRDefault="00B20DB3" w:rsidP="00EB3AA2">
      <w:pPr>
        <w:rPr>
          <w:rFonts w:ascii="Corbel" w:hAnsi="Corbel"/>
          <w:sz w:val="24"/>
          <w:szCs w:val="24"/>
        </w:rPr>
      </w:pPr>
      <w:r>
        <w:rPr>
          <w:rFonts w:ascii="Corbel" w:hAnsi="Corbel"/>
          <w:sz w:val="24"/>
          <w:szCs w:val="24"/>
        </w:rPr>
        <w:t>In part, this involves you getting an early start registering for CALI</w:t>
      </w:r>
      <w:r w:rsidR="008921FA">
        <w:rPr>
          <w:rFonts w:ascii="Corbel" w:hAnsi="Corbel"/>
          <w:sz w:val="24"/>
          <w:szCs w:val="24"/>
        </w:rPr>
        <w:t>-a website created by law professors that contains excellent materials for learning most law school subjects—including remedies.  You will see below instructions for accessing a free CALI account and specifics on which CALI lessons we will be using the first two weeks.</w:t>
      </w:r>
    </w:p>
    <w:p w14:paraId="30EE723F" w14:textId="2E08FB9C" w:rsidR="00EB3AA2" w:rsidRDefault="00EB3AA2" w:rsidP="00EB3AA2">
      <w:pPr>
        <w:rPr>
          <w:rFonts w:ascii="Corbel" w:hAnsi="Corbel"/>
          <w:sz w:val="24"/>
          <w:szCs w:val="24"/>
        </w:rPr>
      </w:pPr>
      <w:r>
        <w:rPr>
          <w:rFonts w:ascii="Corbel" w:hAnsi="Corbel"/>
          <w:sz w:val="24"/>
          <w:szCs w:val="24"/>
        </w:rPr>
        <w:t>I am really looking forward to meeting you and diving into what is a fascinating area of the law—identifying remedies.  Remedies are what clients come to lawyers to get—and you will find it interesting how often the “obvious” choice of remedy can result in a cascade of unwanted consequences.  When we are done, you will have the information you need to pass the bar exam, successfully practice law, and (if you want) engage in legal activities to make the world a better place (however you define that).</w:t>
      </w:r>
    </w:p>
    <w:p w14:paraId="3C4E9B87" w14:textId="46546CDC" w:rsidR="00EB3AA2" w:rsidRPr="00EB3AA2" w:rsidRDefault="00EB3AA2" w:rsidP="00EB3AA2">
      <w:pPr>
        <w:rPr>
          <w:rFonts w:ascii="Corbel" w:hAnsi="Corbel"/>
          <w:b/>
          <w:bCs/>
          <w:sz w:val="24"/>
          <w:szCs w:val="24"/>
        </w:rPr>
      </w:pPr>
      <w:r w:rsidRPr="00EB3AA2">
        <w:rPr>
          <w:rFonts w:ascii="Corbel" w:hAnsi="Corbel"/>
          <w:b/>
          <w:bCs/>
          <w:sz w:val="24"/>
          <w:szCs w:val="24"/>
        </w:rPr>
        <w:t>Assigned Reading</w:t>
      </w:r>
    </w:p>
    <w:p w14:paraId="26DBFC5B" w14:textId="5637C124" w:rsidR="00EB3AA2" w:rsidRDefault="00EB3AA2" w:rsidP="00EB3AA2">
      <w:pPr>
        <w:rPr>
          <w:rFonts w:ascii="Corbel" w:hAnsi="Corbel"/>
          <w:sz w:val="24"/>
          <w:szCs w:val="24"/>
        </w:rPr>
      </w:pPr>
      <w:r>
        <w:rPr>
          <w:rFonts w:ascii="Corbel" w:hAnsi="Corbel"/>
          <w:sz w:val="24"/>
          <w:szCs w:val="24"/>
        </w:rPr>
        <w:t>We have two books</w:t>
      </w:r>
      <w:r w:rsidRPr="00EB3AA2">
        <w:rPr>
          <w:rFonts w:ascii="Corbel" w:hAnsi="Corbel"/>
          <w:i/>
          <w:iCs/>
          <w:sz w:val="24"/>
          <w:szCs w:val="24"/>
        </w:rPr>
        <w:t xml:space="preserve">: </w:t>
      </w:r>
      <w:r w:rsidRPr="008921FA">
        <w:rPr>
          <w:rFonts w:ascii="Corbel" w:hAnsi="Corbel"/>
          <w:i/>
          <w:iCs/>
          <w:sz w:val="24"/>
          <w:szCs w:val="24"/>
          <w:highlight w:val="yellow"/>
        </w:rPr>
        <w:t>Experiencing Remedies</w:t>
      </w:r>
      <w:r w:rsidRPr="008921FA">
        <w:rPr>
          <w:rFonts w:ascii="Corbel" w:hAnsi="Corbel"/>
          <w:sz w:val="24"/>
          <w:szCs w:val="24"/>
          <w:highlight w:val="yellow"/>
        </w:rPr>
        <w:t xml:space="preserve"> by Prof. George W. Kinney and the Remedies </w:t>
      </w:r>
      <w:r w:rsidRPr="008921FA">
        <w:rPr>
          <w:rFonts w:ascii="Corbel" w:hAnsi="Corbel"/>
          <w:i/>
          <w:iCs/>
          <w:sz w:val="24"/>
          <w:szCs w:val="24"/>
          <w:highlight w:val="yellow"/>
        </w:rPr>
        <w:t>Examples and Explanations</w:t>
      </w:r>
      <w:r w:rsidRPr="008921FA">
        <w:rPr>
          <w:rFonts w:ascii="Corbel" w:hAnsi="Corbel"/>
          <w:sz w:val="24"/>
          <w:szCs w:val="24"/>
          <w:highlight w:val="yellow"/>
        </w:rPr>
        <w:t xml:space="preserve"> by Professor Richard Hansen.</w:t>
      </w:r>
      <w:r>
        <w:rPr>
          <w:rFonts w:ascii="Corbel" w:hAnsi="Corbel"/>
          <w:sz w:val="24"/>
          <w:szCs w:val="24"/>
        </w:rPr>
        <w:t xml:space="preserve">  I chose these books after exhaustive review of all the options.  My goal was to find the clearest and most up-to-date presentation of the material.  E &amp; E’s vary in quality and content (since they are by different authors</w:t>
      </w:r>
      <w:proofErr w:type="gramStart"/>
      <w:r>
        <w:rPr>
          <w:rFonts w:ascii="Corbel" w:hAnsi="Corbel"/>
          <w:sz w:val="24"/>
          <w:szCs w:val="24"/>
        </w:rPr>
        <w:t>)</w:t>
      </w:r>
      <w:proofErr w:type="gramEnd"/>
      <w:r>
        <w:rPr>
          <w:rFonts w:ascii="Corbel" w:hAnsi="Corbel"/>
          <w:sz w:val="24"/>
          <w:szCs w:val="24"/>
        </w:rPr>
        <w:t xml:space="preserve"> but you will find this one is excellent and as current as a print book can be.  In addition, we will be reading  Case Law-Florida and Federal.  Finally, in practice, Remedies frequently refers back to the Restatement (2</w:t>
      </w:r>
      <w:r w:rsidRPr="00EB3AA2">
        <w:rPr>
          <w:rFonts w:ascii="Corbel" w:hAnsi="Corbel"/>
          <w:sz w:val="24"/>
          <w:szCs w:val="24"/>
          <w:vertAlign w:val="superscript"/>
        </w:rPr>
        <w:t>nd</w:t>
      </w:r>
      <w:r>
        <w:rPr>
          <w:rFonts w:ascii="Corbel" w:hAnsi="Corbel"/>
          <w:sz w:val="24"/>
          <w:szCs w:val="24"/>
        </w:rPr>
        <w:t xml:space="preserve">) of Remedies—and when we need </w:t>
      </w:r>
      <w:proofErr w:type="gramStart"/>
      <w:r>
        <w:rPr>
          <w:rFonts w:ascii="Corbel" w:hAnsi="Corbel"/>
          <w:sz w:val="24"/>
          <w:szCs w:val="24"/>
        </w:rPr>
        <w:t>to</w:t>
      </w:r>
      <w:proofErr w:type="gramEnd"/>
      <w:r>
        <w:rPr>
          <w:rFonts w:ascii="Corbel" w:hAnsi="Corbel"/>
          <w:sz w:val="24"/>
          <w:szCs w:val="24"/>
        </w:rPr>
        <w:t xml:space="preserve"> we will consult that online.</w:t>
      </w:r>
    </w:p>
    <w:p w14:paraId="681EC068" w14:textId="35E604E1" w:rsidR="00EB3AA2" w:rsidRDefault="00EB3AA2" w:rsidP="00EB3AA2">
      <w:pPr>
        <w:rPr>
          <w:rFonts w:ascii="Corbel" w:hAnsi="Corbel"/>
          <w:b/>
          <w:bCs/>
          <w:sz w:val="24"/>
          <w:szCs w:val="24"/>
        </w:rPr>
      </w:pPr>
      <w:r w:rsidRPr="00EB3AA2">
        <w:rPr>
          <w:rFonts w:ascii="Corbel" w:hAnsi="Corbel"/>
          <w:b/>
          <w:bCs/>
          <w:sz w:val="24"/>
          <w:szCs w:val="24"/>
        </w:rPr>
        <w:t>Organization of Reading</w:t>
      </w:r>
    </w:p>
    <w:p w14:paraId="0E679772" w14:textId="77777777" w:rsidR="00EB3AA2" w:rsidRDefault="00EB3AA2" w:rsidP="00EB3AA2">
      <w:pPr>
        <w:rPr>
          <w:rFonts w:ascii="Corbel" w:hAnsi="Corbel"/>
          <w:sz w:val="24"/>
          <w:szCs w:val="24"/>
        </w:rPr>
      </w:pPr>
      <w:r>
        <w:rPr>
          <w:rFonts w:ascii="Corbel" w:hAnsi="Corbel"/>
          <w:sz w:val="24"/>
          <w:szCs w:val="24"/>
        </w:rPr>
        <w:t>You will quickly notice that we are not marching through the book in sequence.  Here’s why.</w:t>
      </w:r>
    </w:p>
    <w:p w14:paraId="5455F252" w14:textId="33F96968" w:rsidR="00EB3AA2" w:rsidRDefault="00EB3AA2" w:rsidP="00EB3AA2">
      <w:pPr>
        <w:rPr>
          <w:rFonts w:ascii="Corbel" w:hAnsi="Corbel"/>
          <w:sz w:val="24"/>
          <w:szCs w:val="24"/>
        </w:rPr>
      </w:pPr>
      <w:r>
        <w:rPr>
          <w:rFonts w:ascii="Corbel" w:hAnsi="Corbel"/>
          <w:sz w:val="24"/>
          <w:szCs w:val="24"/>
        </w:rPr>
        <w:t xml:space="preserve">No two Remedies course are the same—and there is no predetermined order of topics or even agreement about which topics are the most important.  Given my goal of preparing you for the bar and for practice, I have organized the class so that we start with Equitable remedies and then we spend the maximum time in the second half of the class on the most tested topics: Torts and Contracts remedies.    We do this both so that it will be the most recent in the minds </w:t>
      </w:r>
      <w:r>
        <w:rPr>
          <w:rFonts w:ascii="Corbel" w:hAnsi="Corbel"/>
          <w:sz w:val="24"/>
          <w:szCs w:val="24"/>
        </w:rPr>
        <w:lastRenderedPageBreak/>
        <w:t>of bar takers and because it will help everyone to distinguish Torts and Contracts remedies from Equitable remedies.</w:t>
      </w:r>
    </w:p>
    <w:p w14:paraId="47567FEF" w14:textId="77777777" w:rsidR="00172D34" w:rsidRDefault="00172D34" w:rsidP="00EB3AA2">
      <w:pPr>
        <w:rPr>
          <w:rFonts w:ascii="Corbel" w:hAnsi="Corbel"/>
          <w:b/>
          <w:bCs/>
          <w:sz w:val="24"/>
          <w:szCs w:val="24"/>
        </w:rPr>
      </w:pPr>
      <w:r>
        <w:rPr>
          <w:rFonts w:ascii="Corbel" w:hAnsi="Corbel"/>
          <w:b/>
          <w:bCs/>
          <w:sz w:val="24"/>
          <w:szCs w:val="24"/>
        </w:rPr>
        <w:t>CALI</w:t>
      </w:r>
    </w:p>
    <w:p w14:paraId="55B4104F" w14:textId="78F1807D" w:rsidR="00172D34" w:rsidRDefault="008921FA" w:rsidP="00EB3AA2">
      <w:pPr>
        <w:rPr>
          <w:rFonts w:ascii="Corbel" w:hAnsi="Corbel"/>
          <w:sz w:val="24"/>
          <w:szCs w:val="24"/>
        </w:rPr>
      </w:pPr>
      <w:r>
        <w:rPr>
          <w:rFonts w:ascii="Corbel" w:hAnsi="Corbel"/>
          <w:sz w:val="24"/>
          <w:szCs w:val="24"/>
        </w:rPr>
        <w:t xml:space="preserve">We will be using CALI lessons as we go along (and not as a study aid for the end of the course) </w:t>
      </w:r>
      <w:r w:rsidR="00172D34">
        <w:rPr>
          <w:rFonts w:ascii="Corbel" w:hAnsi="Corbel"/>
          <w:sz w:val="24"/>
          <w:szCs w:val="24"/>
        </w:rPr>
        <w:t>Each UF student has free access to the practice questions and on-line tutorials of CALI.  We will be using these as part of our class.  Please register for CALI by doing the following:</w:t>
      </w:r>
    </w:p>
    <w:p w14:paraId="06C4F05C" w14:textId="77777777" w:rsidR="00172D34" w:rsidRPr="00172D34" w:rsidRDefault="00172D34" w:rsidP="00172D34">
      <w:pPr>
        <w:numPr>
          <w:ilvl w:val="0"/>
          <w:numId w:val="1"/>
        </w:numPr>
        <w:shd w:val="clear" w:color="auto" w:fill="FFFFFF"/>
        <w:spacing w:after="0" w:line="240" w:lineRule="auto"/>
        <w:rPr>
          <w:rFonts w:ascii="Segoe UI" w:eastAsia="Times New Roman" w:hAnsi="Segoe UI" w:cs="Segoe UI"/>
          <w:color w:val="212121"/>
          <w:sz w:val="23"/>
          <w:szCs w:val="23"/>
        </w:rPr>
      </w:pPr>
      <w:r w:rsidRPr="00172D34">
        <w:rPr>
          <w:rFonts w:ascii="Calibri" w:eastAsia="Times New Roman" w:hAnsi="Calibri" w:cs="Calibri"/>
          <w:color w:val="212121"/>
        </w:rPr>
        <w:t>Go to cali.org</w:t>
      </w:r>
    </w:p>
    <w:p w14:paraId="4C45B3B7" w14:textId="77777777" w:rsidR="00172D34" w:rsidRPr="00172D34" w:rsidRDefault="00172D34" w:rsidP="00172D34">
      <w:pPr>
        <w:shd w:val="clear" w:color="auto" w:fill="FFFFFF"/>
        <w:spacing w:after="0" w:line="240" w:lineRule="auto"/>
        <w:rPr>
          <w:rFonts w:ascii="Segoe UI" w:eastAsia="Times New Roman" w:hAnsi="Segoe UI" w:cs="Segoe UI"/>
          <w:color w:val="212121"/>
          <w:sz w:val="23"/>
          <w:szCs w:val="23"/>
        </w:rPr>
      </w:pPr>
      <w:r w:rsidRPr="00172D34">
        <w:rPr>
          <w:rFonts w:ascii="Calibri" w:eastAsia="Times New Roman" w:hAnsi="Calibri" w:cs="Calibri"/>
          <w:color w:val="212121"/>
        </w:rPr>
        <w:t> </w:t>
      </w:r>
    </w:p>
    <w:p w14:paraId="290C5976" w14:textId="77777777" w:rsidR="00172D34" w:rsidRPr="00172D34" w:rsidRDefault="00172D34" w:rsidP="00172D34">
      <w:pPr>
        <w:numPr>
          <w:ilvl w:val="0"/>
          <w:numId w:val="2"/>
        </w:numPr>
        <w:shd w:val="clear" w:color="auto" w:fill="FFFFFF"/>
        <w:spacing w:after="0" w:line="240" w:lineRule="auto"/>
        <w:rPr>
          <w:rFonts w:ascii="Segoe UI" w:eastAsia="Times New Roman" w:hAnsi="Segoe UI" w:cs="Segoe UI"/>
          <w:color w:val="212121"/>
          <w:sz w:val="23"/>
          <w:szCs w:val="23"/>
        </w:rPr>
      </w:pPr>
      <w:r w:rsidRPr="00172D34">
        <w:rPr>
          <w:rFonts w:ascii="Calibri" w:eastAsia="Times New Roman" w:hAnsi="Calibri" w:cs="Calibri"/>
          <w:color w:val="212121"/>
        </w:rPr>
        <w:t>Go to and click on ‘Register’ on the top right</w:t>
      </w:r>
    </w:p>
    <w:p w14:paraId="59D0BF82" w14:textId="77777777" w:rsidR="00172D34" w:rsidRPr="00172D34" w:rsidRDefault="00172D34" w:rsidP="00172D34">
      <w:pPr>
        <w:shd w:val="clear" w:color="auto" w:fill="FFFFFF"/>
        <w:spacing w:after="0" w:line="240" w:lineRule="auto"/>
        <w:rPr>
          <w:rFonts w:ascii="Segoe UI" w:eastAsia="Times New Roman" w:hAnsi="Segoe UI" w:cs="Segoe UI"/>
          <w:color w:val="212121"/>
          <w:sz w:val="23"/>
          <w:szCs w:val="23"/>
        </w:rPr>
      </w:pPr>
      <w:r w:rsidRPr="00172D34">
        <w:rPr>
          <w:rFonts w:ascii="Calibri" w:eastAsia="Times New Roman" w:hAnsi="Calibri" w:cs="Calibri"/>
          <w:color w:val="212121"/>
        </w:rPr>
        <w:t> </w:t>
      </w:r>
    </w:p>
    <w:p w14:paraId="384FCE8B" w14:textId="3770BECC" w:rsidR="00172D34" w:rsidRPr="00172D34" w:rsidRDefault="00172D34" w:rsidP="00172D34">
      <w:pPr>
        <w:numPr>
          <w:ilvl w:val="0"/>
          <w:numId w:val="3"/>
        </w:numPr>
        <w:shd w:val="clear" w:color="auto" w:fill="FFFFFF"/>
        <w:spacing w:after="0" w:line="240" w:lineRule="auto"/>
        <w:rPr>
          <w:rFonts w:ascii="Segoe UI" w:eastAsia="Times New Roman" w:hAnsi="Segoe UI" w:cs="Segoe UI"/>
          <w:color w:val="212121"/>
          <w:sz w:val="23"/>
          <w:szCs w:val="23"/>
        </w:rPr>
      </w:pPr>
      <w:r w:rsidRPr="00172D34">
        <w:rPr>
          <w:rFonts w:ascii="Calibri" w:eastAsia="Times New Roman" w:hAnsi="Calibri" w:cs="Calibri"/>
          <w:color w:val="212121"/>
        </w:rPr>
        <w:t xml:space="preserve">This will take </w:t>
      </w:r>
      <w:r>
        <w:rPr>
          <w:rFonts w:ascii="Calibri" w:eastAsia="Times New Roman" w:hAnsi="Calibri" w:cs="Calibri"/>
          <w:color w:val="212121"/>
        </w:rPr>
        <w:t xml:space="preserve">you </w:t>
      </w:r>
      <w:r w:rsidRPr="00172D34">
        <w:rPr>
          <w:rFonts w:ascii="Calibri" w:eastAsia="Times New Roman" w:hAnsi="Calibri" w:cs="Calibri"/>
          <w:color w:val="212121"/>
        </w:rPr>
        <w:t xml:space="preserve">to the registration page where </w:t>
      </w:r>
      <w:r>
        <w:rPr>
          <w:rFonts w:ascii="Calibri" w:eastAsia="Times New Roman" w:hAnsi="Calibri" w:cs="Calibri"/>
          <w:color w:val="212121"/>
        </w:rPr>
        <w:t xml:space="preserve">you </w:t>
      </w:r>
      <w:r w:rsidRPr="00172D34">
        <w:rPr>
          <w:rFonts w:ascii="Calibri" w:eastAsia="Times New Roman" w:hAnsi="Calibri" w:cs="Calibri"/>
          <w:color w:val="212121"/>
        </w:rPr>
        <w:t>will need to enter the authorization code – FLORUVstu73</w:t>
      </w:r>
    </w:p>
    <w:p w14:paraId="68B38F0C" w14:textId="77777777" w:rsidR="00172D34" w:rsidRPr="00172D34" w:rsidRDefault="00172D34" w:rsidP="00172D34">
      <w:pPr>
        <w:shd w:val="clear" w:color="auto" w:fill="FFFFFF"/>
        <w:spacing w:after="0" w:line="240" w:lineRule="auto"/>
        <w:rPr>
          <w:rFonts w:ascii="Segoe UI" w:eastAsia="Times New Roman" w:hAnsi="Segoe UI" w:cs="Segoe UI"/>
          <w:color w:val="212121"/>
          <w:sz w:val="23"/>
          <w:szCs w:val="23"/>
        </w:rPr>
      </w:pPr>
      <w:r w:rsidRPr="00172D34">
        <w:rPr>
          <w:rFonts w:ascii="Calibri" w:eastAsia="Times New Roman" w:hAnsi="Calibri" w:cs="Calibri"/>
          <w:color w:val="212121"/>
        </w:rPr>
        <w:t> </w:t>
      </w:r>
    </w:p>
    <w:p w14:paraId="4B83B66C" w14:textId="62F302D7" w:rsidR="00172D34" w:rsidRPr="00172D34" w:rsidRDefault="00172D34" w:rsidP="00172D34">
      <w:pPr>
        <w:numPr>
          <w:ilvl w:val="0"/>
          <w:numId w:val="4"/>
        </w:num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Calibri"/>
          <w:color w:val="212121"/>
        </w:rPr>
        <w:t xml:space="preserve">You </w:t>
      </w:r>
      <w:r w:rsidRPr="00172D34">
        <w:rPr>
          <w:rFonts w:ascii="Calibri" w:eastAsia="Times New Roman" w:hAnsi="Calibri" w:cs="Calibri"/>
          <w:color w:val="212121"/>
        </w:rPr>
        <w:t>they will need to enter their name and email and create a username and password and click on ‘Create  New Account’</w:t>
      </w:r>
    </w:p>
    <w:p w14:paraId="253C11A2" w14:textId="77777777" w:rsidR="00172D34" w:rsidRPr="00172D34" w:rsidRDefault="00172D34" w:rsidP="00EB3AA2">
      <w:pPr>
        <w:rPr>
          <w:rFonts w:ascii="Corbel" w:hAnsi="Corbel"/>
          <w:sz w:val="24"/>
          <w:szCs w:val="24"/>
        </w:rPr>
      </w:pPr>
    </w:p>
    <w:p w14:paraId="024D80C5" w14:textId="5C76D41C" w:rsidR="00EB3AA2" w:rsidRPr="00EB3AA2" w:rsidRDefault="00EB3AA2" w:rsidP="00EB3AA2">
      <w:pPr>
        <w:rPr>
          <w:rFonts w:ascii="Corbel" w:hAnsi="Corbel"/>
          <w:b/>
          <w:bCs/>
          <w:sz w:val="24"/>
          <w:szCs w:val="24"/>
        </w:rPr>
      </w:pPr>
      <w:r w:rsidRPr="00EB3AA2">
        <w:rPr>
          <w:rFonts w:ascii="Corbel" w:hAnsi="Corbel"/>
          <w:b/>
          <w:bCs/>
          <w:sz w:val="24"/>
          <w:szCs w:val="24"/>
        </w:rPr>
        <w:t>Exam:</w:t>
      </w:r>
    </w:p>
    <w:p w14:paraId="70014386" w14:textId="77777777" w:rsidR="008921FA" w:rsidRPr="000101CB" w:rsidRDefault="00EB3AA2" w:rsidP="008921FA">
      <w:pPr>
        <w:rPr>
          <w:rFonts w:ascii="Corbel" w:hAnsi="Corbel"/>
          <w:sz w:val="24"/>
          <w:szCs w:val="24"/>
        </w:rPr>
      </w:pPr>
      <w:r>
        <w:rPr>
          <w:rFonts w:ascii="Corbel" w:hAnsi="Corbel"/>
          <w:sz w:val="24"/>
          <w:szCs w:val="24"/>
        </w:rPr>
        <w:t xml:space="preserve">I know that a visiting professor is an unknown quantity and I will do everything I can to make sure that you always know what to expect—in class and on the exam.  </w:t>
      </w:r>
      <w:r w:rsidR="008921FA" w:rsidRPr="000101CB">
        <w:rPr>
          <w:rFonts w:ascii="Corbel" w:hAnsi="Corbel"/>
          <w:sz w:val="24"/>
          <w:szCs w:val="24"/>
        </w:rPr>
        <w:t xml:space="preserve">Here’s my promise to you: Over twenty years of </w:t>
      </w:r>
      <w:r w:rsidR="008921FA" w:rsidRPr="000101CB">
        <w:rPr>
          <w:rFonts w:ascii="Corbel" w:hAnsi="Corbel"/>
          <w:sz w:val="24"/>
          <w:szCs w:val="24"/>
          <w:highlight w:val="yellow"/>
        </w:rPr>
        <w:t>teaching I have maintained a “No surprises” exam policy.  By the time you see the final exam, you will agree with me that it is exactly what you would have expected.</w:t>
      </w:r>
    </w:p>
    <w:p w14:paraId="7E982E9A" w14:textId="7B886A4E" w:rsidR="008921FA" w:rsidRDefault="008921FA" w:rsidP="00EB3AA2">
      <w:pPr>
        <w:rPr>
          <w:rFonts w:ascii="Corbel" w:hAnsi="Corbel"/>
          <w:sz w:val="24"/>
          <w:szCs w:val="24"/>
        </w:rPr>
      </w:pPr>
    </w:p>
    <w:p w14:paraId="07F38C7B" w14:textId="734272F4" w:rsidR="00EB3AA2" w:rsidRPr="00EB3AA2" w:rsidRDefault="00EB3AA2" w:rsidP="00EB3AA2">
      <w:pPr>
        <w:rPr>
          <w:rFonts w:ascii="Corbel" w:hAnsi="Corbel"/>
          <w:sz w:val="24"/>
          <w:szCs w:val="24"/>
        </w:rPr>
      </w:pPr>
      <w:r>
        <w:rPr>
          <w:rFonts w:ascii="Corbel" w:hAnsi="Corbel"/>
          <w:sz w:val="24"/>
          <w:szCs w:val="24"/>
        </w:rPr>
        <w:t xml:space="preserve">We will discuss this in more detail later, but I will provide you with an outline of the topics to be tested and you will many sample problems </w:t>
      </w:r>
      <w:r w:rsidR="008921FA">
        <w:rPr>
          <w:rFonts w:ascii="Corbel" w:hAnsi="Corbel"/>
          <w:sz w:val="24"/>
          <w:szCs w:val="24"/>
        </w:rPr>
        <w:t xml:space="preserve"> from the E &amp; E, from CALI, and from in-class assessment questions that I draft .  In fact, you will be so familiar with the questions that will be on the exam that you </w:t>
      </w:r>
      <w:r>
        <w:rPr>
          <w:rFonts w:ascii="Corbel" w:hAnsi="Corbel"/>
          <w:sz w:val="24"/>
          <w:szCs w:val="24"/>
        </w:rPr>
        <w:t>can (and will) be writing them yourself.</w:t>
      </w:r>
    </w:p>
    <w:p w14:paraId="473D2825" w14:textId="77777777" w:rsidR="00521313" w:rsidRDefault="00521313" w:rsidP="00EB3AA2">
      <w:pPr>
        <w:rPr>
          <w:rFonts w:ascii="Corbel" w:hAnsi="Corbel"/>
          <w:b/>
          <w:bCs/>
          <w:sz w:val="24"/>
          <w:szCs w:val="24"/>
        </w:rPr>
      </w:pPr>
      <w:r>
        <w:rPr>
          <w:rFonts w:ascii="Corbel" w:hAnsi="Corbel"/>
          <w:b/>
          <w:bCs/>
          <w:sz w:val="24"/>
          <w:szCs w:val="24"/>
        </w:rPr>
        <w:t>Canvas</w:t>
      </w:r>
    </w:p>
    <w:p w14:paraId="172BAD88" w14:textId="4A3D7A64" w:rsidR="00521313" w:rsidRPr="006D2A5D" w:rsidRDefault="00521313" w:rsidP="00521313">
      <w:pPr>
        <w:rPr>
          <w:rFonts w:ascii="Corbel" w:hAnsi="Corbel"/>
          <w:sz w:val="24"/>
          <w:szCs w:val="24"/>
        </w:rPr>
      </w:pPr>
      <w:r w:rsidRPr="006D2A5D">
        <w:rPr>
          <w:rFonts w:ascii="Corbel" w:hAnsi="Corbel"/>
          <w:sz w:val="24"/>
          <w:szCs w:val="24"/>
        </w:rPr>
        <w:t xml:space="preserve">I will be posting </w:t>
      </w:r>
      <w:r>
        <w:rPr>
          <w:rFonts w:ascii="Corbel" w:hAnsi="Corbel"/>
          <w:sz w:val="24"/>
          <w:szCs w:val="24"/>
        </w:rPr>
        <w:t xml:space="preserve">all future </w:t>
      </w:r>
      <w:r w:rsidRPr="006D2A5D">
        <w:rPr>
          <w:rFonts w:ascii="Corbel" w:hAnsi="Corbel"/>
          <w:sz w:val="24"/>
          <w:szCs w:val="24"/>
        </w:rPr>
        <w:t>assignments</w:t>
      </w:r>
      <w:r>
        <w:rPr>
          <w:rFonts w:ascii="Corbel" w:hAnsi="Corbel"/>
          <w:sz w:val="24"/>
          <w:szCs w:val="24"/>
        </w:rPr>
        <w:t xml:space="preserve"> on Canvas and will be communicating with you through the announcements feature of Canvas</w:t>
      </w:r>
      <w:r w:rsidRPr="006D2A5D">
        <w:rPr>
          <w:rFonts w:ascii="Corbel" w:hAnsi="Corbel"/>
          <w:sz w:val="24"/>
          <w:szCs w:val="24"/>
        </w:rPr>
        <w:t xml:space="preserve">-so please </w:t>
      </w:r>
      <w:r w:rsidRPr="006D2A5D">
        <w:rPr>
          <w:rFonts w:ascii="Corbel" w:hAnsi="Corbel"/>
          <w:sz w:val="24"/>
          <w:szCs w:val="24"/>
          <w:highlight w:val="yellow"/>
        </w:rPr>
        <w:t>make sure you have notifications turned on.</w:t>
      </w:r>
    </w:p>
    <w:p w14:paraId="3DF53250" w14:textId="77777777" w:rsidR="0080797A" w:rsidRDefault="0080797A" w:rsidP="00EB3AA2">
      <w:pPr>
        <w:rPr>
          <w:rFonts w:ascii="Corbel" w:hAnsi="Corbel"/>
          <w:b/>
          <w:bCs/>
          <w:sz w:val="24"/>
          <w:szCs w:val="24"/>
        </w:rPr>
      </w:pPr>
      <w:r>
        <w:rPr>
          <w:rFonts w:ascii="Corbel" w:hAnsi="Corbel"/>
          <w:b/>
          <w:bCs/>
          <w:sz w:val="24"/>
          <w:szCs w:val="24"/>
        </w:rPr>
        <w:t>Some Information on the Class Atmosphere</w:t>
      </w:r>
    </w:p>
    <w:p w14:paraId="03C1446B" w14:textId="1775D707" w:rsidR="0080797A" w:rsidRDefault="0080797A" w:rsidP="0080797A">
      <w:pPr>
        <w:rPr>
          <w:rFonts w:ascii="Corbel" w:hAnsi="Corbel"/>
          <w:sz w:val="24"/>
          <w:szCs w:val="24"/>
        </w:rPr>
      </w:pPr>
      <w:r w:rsidRPr="0080797A">
        <w:rPr>
          <w:rFonts w:ascii="Corbel" w:hAnsi="Corbel"/>
          <w:sz w:val="24"/>
          <w:szCs w:val="24"/>
        </w:rPr>
        <w:t>It is important to the learning environment that you feel welcome and safe in this class; and that you are comfortable participating in class discussions and communicating with me on any issues related to the class.   I would like to acknowledge your preferred name, and pronouns that reflect your identity</w:t>
      </w:r>
      <w:r>
        <w:rPr>
          <w:rFonts w:ascii="Corbel" w:hAnsi="Corbel"/>
          <w:sz w:val="24"/>
          <w:szCs w:val="24"/>
        </w:rPr>
        <w:t>-and to do this as quickly as possible.  I also look forward to getting to know you as individuals.</w:t>
      </w:r>
    </w:p>
    <w:p w14:paraId="0C0E0EAF" w14:textId="77777777" w:rsidR="0080797A" w:rsidRDefault="0080797A" w:rsidP="0080797A">
      <w:pPr>
        <w:rPr>
          <w:rFonts w:ascii="Corbel" w:hAnsi="Corbel"/>
          <w:sz w:val="24"/>
          <w:szCs w:val="24"/>
        </w:rPr>
      </w:pPr>
      <w:r>
        <w:rPr>
          <w:rFonts w:ascii="Corbel" w:hAnsi="Corbel"/>
          <w:sz w:val="24"/>
          <w:szCs w:val="24"/>
        </w:rPr>
        <w:lastRenderedPageBreak/>
        <w:t>Here’s how this works--I do not call roll from a preprinted list, rather I will bring a blank sheet with me the first day and ask you to write your name and student ID number.  I will also distribute an index cared for you to write your pronouns and anything else that you would like me to know about you.</w:t>
      </w:r>
    </w:p>
    <w:p w14:paraId="3156CDC7" w14:textId="727BA24B" w:rsidR="0080797A" w:rsidRDefault="0080797A" w:rsidP="0080797A">
      <w:pPr>
        <w:rPr>
          <w:rFonts w:ascii="Corbel" w:hAnsi="Corbel"/>
          <w:sz w:val="24"/>
          <w:szCs w:val="24"/>
        </w:rPr>
      </w:pPr>
      <w:r>
        <w:rPr>
          <w:rFonts w:ascii="Corbel" w:hAnsi="Corbel"/>
          <w:sz w:val="24"/>
          <w:szCs w:val="24"/>
        </w:rPr>
        <w:t xml:space="preserve"> Finally, I will distribute blank tent cards for you to write whatever you want me to call you in class.  All of this plus the seating chart (once you’ve chosen seats) will help me learn your names quickly—and may help you learn the names of any students you happen not to know yet.</w:t>
      </w:r>
    </w:p>
    <w:p w14:paraId="29107F4B" w14:textId="6A2124FB" w:rsidR="0080797A" w:rsidRPr="0080797A" w:rsidRDefault="0080797A" w:rsidP="0080797A">
      <w:pPr>
        <w:rPr>
          <w:rFonts w:ascii="Corbel" w:hAnsi="Corbel"/>
          <w:sz w:val="24"/>
          <w:szCs w:val="24"/>
        </w:rPr>
      </w:pPr>
      <w:r w:rsidRPr="0080797A">
        <w:rPr>
          <w:rFonts w:ascii="Corbel" w:hAnsi="Corbel"/>
          <w:sz w:val="24"/>
          <w:szCs w:val="24"/>
        </w:rPr>
        <w:t>I welcome you to the class and look forward to a rewarding learning adventure together.</w:t>
      </w:r>
    </w:p>
    <w:p w14:paraId="1C9F0920" w14:textId="77777777" w:rsidR="0080797A" w:rsidRDefault="0080797A" w:rsidP="0080797A">
      <w:pPr>
        <w:rPr>
          <w:rFonts w:ascii="Corbel" w:hAnsi="Corbel"/>
          <w:sz w:val="24"/>
          <w:szCs w:val="24"/>
        </w:rPr>
      </w:pPr>
      <w:r>
        <w:rPr>
          <w:rFonts w:ascii="Corbel" w:hAnsi="Corbel"/>
          <w:sz w:val="24"/>
          <w:szCs w:val="24"/>
        </w:rPr>
        <w:t>Although I don’t call roll from a list, I’d like to share with you some new information about making Canvas reflect your preferred name.</w:t>
      </w:r>
    </w:p>
    <w:p w14:paraId="78F0246D" w14:textId="486BDB0C" w:rsidR="0080797A" w:rsidRPr="0080797A" w:rsidRDefault="0080797A" w:rsidP="0080797A">
      <w:pPr>
        <w:rPr>
          <w:rFonts w:ascii="Corbel" w:hAnsi="Corbel"/>
          <w:i/>
          <w:iCs/>
          <w:sz w:val="24"/>
          <w:szCs w:val="24"/>
        </w:rPr>
      </w:pPr>
      <w:r w:rsidRPr="0080797A">
        <w:rPr>
          <w:rFonts w:ascii="Corbel" w:hAnsi="Corbel"/>
          <w:i/>
          <w:iCs/>
          <w:sz w:val="24"/>
          <w:szCs w:val="24"/>
        </w:rPr>
        <w:t>“You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w:t>
      </w:r>
    </w:p>
    <w:p w14:paraId="6509AFC0" w14:textId="3CF8C2AB" w:rsidR="008921FA" w:rsidRDefault="008921FA">
      <w:pPr>
        <w:rPr>
          <w:rFonts w:ascii="Corbel" w:hAnsi="Corbel"/>
          <w:b/>
          <w:bCs/>
          <w:sz w:val="24"/>
          <w:szCs w:val="24"/>
        </w:rPr>
      </w:pPr>
    </w:p>
    <w:p w14:paraId="2E50DE02" w14:textId="59B164FC" w:rsidR="008921FA" w:rsidRPr="008921FA" w:rsidRDefault="008921FA">
      <w:pPr>
        <w:rPr>
          <w:rFonts w:ascii="Corbel" w:hAnsi="Corbel"/>
          <w:sz w:val="24"/>
          <w:szCs w:val="24"/>
        </w:rPr>
      </w:pPr>
      <w:r w:rsidRPr="008921FA">
        <w:rPr>
          <w:rFonts w:ascii="Corbel" w:hAnsi="Corbel"/>
          <w:sz w:val="24"/>
          <w:szCs w:val="24"/>
        </w:rPr>
        <w:t xml:space="preserve">Please feel free to get in touch if you have any questions between now and when class starts—to repeat, I know the book isn’t in the bookstore, but a) it will be by the time the class starts and b) </w:t>
      </w:r>
      <w:r>
        <w:rPr>
          <w:rFonts w:ascii="Corbel" w:hAnsi="Corbel"/>
          <w:sz w:val="24"/>
          <w:szCs w:val="24"/>
        </w:rPr>
        <w:t>the CALI lessons below will give us plenty to discuss the first week even if the book arrives late.</w:t>
      </w:r>
    </w:p>
    <w:p w14:paraId="645043CF" w14:textId="77777777" w:rsidR="00F35B2E" w:rsidRDefault="00F35B2E" w:rsidP="00F35B2E">
      <w:r>
        <w:t>Outline of course—specific reading assignments will be posted on CANVAS</w:t>
      </w:r>
    </w:p>
    <w:p w14:paraId="764642B3" w14:textId="77777777" w:rsidR="00F35B2E" w:rsidRPr="008921FA" w:rsidRDefault="00F35B2E" w:rsidP="00F35B2E">
      <w:pPr>
        <w:rPr>
          <w:u w:val="single"/>
        </w:rPr>
      </w:pPr>
      <w:r w:rsidRPr="008921FA">
        <w:rPr>
          <w:highlight w:val="yellow"/>
        </w:rPr>
        <w:t xml:space="preserve">All Chapter References are to our main text, Kinney, </w:t>
      </w:r>
      <w:r w:rsidRPr="008921FA">
        <w:rPr>
          <w:highlight w:val="yellow"/>
          <w:u w:val="single"/>
        </w:rPr>
        <w:t>Experiencing Remedies</w:t>
      </w:r>
    </w:p>
    <w:p w14:paraId="67742B6E" w14:textId="77777777" w:rsidR="008921FA" w:rsidRDefault="008921FA">
      <w:pPr>
        <w:rPr>
          <w:rFonts w:ascii="Corbel" w:hAnsi="Corbel"/>
          <w:b/>
          <w:bCs/>
          <w:sz w:val="24"/>
          <w:szCs w:val="24"/>
        </w:rPr>
      </w:pPr>
    </w:p>
    <w:p w14:paraId="65768971" w14:textId="125617BC" w:rsidR="00EB3AA2" w:rsidRPr="00EB3AA2" w:rsidRDefault="00EB3AA2" w:rsidP="00EB3AA2">
      <w:pPr>
        <w:rPr>
          <w:rFonts w:ascii="Corbel" w:hAnsi="Corbel"/>
          <w:b/>
          <w:bCs/>
          <w:sz w:val="24"/>
          <w:szCs w:val="24"/>
        </w:rPr>
      </w:pPr>
      <w:r w:rsidRPr="00EB3AA2">
        <w:rPr>
          <w:rFonts w:ascii="Corbel" w:hAnsi="Corbel"/>
          <w:b/>
          <w:bCs/>
          <w:sz w:val="24"/>
          <w:szCs w:val="24"/>
        </w:rPr>
        <w:t>First Week’s Reading</w:t>
      </w:r>
    </w:p>
    <w:p w14:paraId="334CE0A0" w14:textId="5435C487" w:rsidR="00506AF7" w:rsidRDefault="00BC4EF7" w:rsidP="00BC4EF7">
      <w:pPr>
        <w:pStyle w:val="Heading2"/>
      </w:pPr>
      <w:r>
        <w:t xml:space="preserve">Week 1, </w:t>
      </w:r>
      <w:r w:rsidR="00506AF7">
        <w:t>January 14, 2020</w:t>
      </w:r>
    </w:p>
    <w:p w14:paraId="72A0BE7D" w14:textId="0D272F43" w:rsidR="00EB3AA2" w:rsidRPr="000101CB" w:rsidRDefault="00EB3AA2" w:rsidP="00EB3AA2">
      <w:pPr>
        <w:rPr>
          <w:rFonts w:ascii="Corbel" w:hAnsi="Corbel"/>
          <w:sz w:val="24"/>
          <w:szCs w:val="24"/>
        </w:rPr>
      </w:pPr>
      <w:r w:rsidRPr="000101CB">
        <w:rPr>
          <w:rFonts w:ascii="Corbel" w:hAnsi="Corbel"/>
          <w:sz w:val="24"/>
          <w:szCs w:val="24"/>
        </w:rPr>
        <w:t>Class 1</w:t>
      </w:r>
    </w:p>
    <w:p w14:paraId="1BB8BA6C" w14:textId="77777777" w:rsidR="00EB3AA2" w:rsidRPr="000101CB" w:rsidRDefault="00EB3AA2" w:rsidP="00EB3AA2">
      <w:pPr>
        <w:rPr>
          <w:rFonts w:ascii="Corbel" w:hAnsi="Corbel"/>
          <w:sz w:val="24"/>
          <w:szCs w:val="24"/>
        </w:rPr>
      </w:pPr>
      <w:r w:rsidRPr="000101CB">
        <w:rPr>
          <w:rFonts w:ascii="Corbel" w:hAnsi="Corbel"/>
          <w:sz w:val="24"/>
          <w:szCs w:val="24"/>
        </w:rPr>
        <w:t>Please come to class with an example of a book, movie, or play with a surprising ending.</w:t>
      </w:r>
    </w:p>
    <w:p w14:paraId="0DD53061" w14:textId="3CF1FE1F" w:rsidR="00D73BE0" w:rsidRDefault="00D73BE0" w:rsidP="00EB3AA2">
      <w:pPr>
        <w:rPr>
          <w:rFonts w:ascii="Corbel" w:hAnsi="Corbel"/>
          <w:sz w:val="24"/>
          <w:szCs w:val="24"/>
        </w:rPr>
      </w:pPr>
      <w:r>
        <w:rPr>
          <w:rFonts w:ascii="Corbel" w:hAnsi="Corbel"/>
          <w:sz w:val="24"/>
          <w:szCs w:val="24"/>
        </w:rPr>
        <w:t>Complete CALI Exercise, History of Equity</w:t>
      </w:r>
      <w:r w:rsidR="00F35B2E" w:rsidRPr="00EE1743">
        <w:rPr>
          <w:rFonts w:ascii="Corbel" w:hAnsi="Corbel"/>
          <w:sz w:val="24"/>
          <w:szCs w:val="24"/>
        </w:rPr>
        <w:t xml:space="preserve">  </w:t>
      </w:r>
      <w:r w:rsidR="00F35B2E" w:rsidRPr="00F35B2E">
        <w:rPr>
          <w:rFonts w:ascii="Corbel" w:hAnsi="Corbel"/>
          <w:sz w:val="24"/>
          <w:szCs w:val="24"/>
        </w:rPr>
        <w:t>https://www.cali.org/lessonlink/665/REM04/6325/jq</w:t>
      </w:r>
    </w:p>
    <w:tbl>
      <w:tblPr>
        <w:tblW w:w="0" w:type="auto"/>
        <w:tblLayout w:type="fixed"/>
        <w:tblCellMar>
          <w:left w:w="0" w:type="dxa"/>
          <w:right w:w="0" w:type="dxa"/>
        </w:tblCellMar>
        <w:tblLook w:val="0000" w:firstRow="0" w:lastRow="0" w:firstColumn="0" w:lastColumn="0" w:noHBand="0" w:noVBand="0"/>
      </w:tblPr>
      <w:tblGrid>
        <w:gridCol w:w="9380"/>
      </w:tblGrid>
      <w:tr w:rsidR="00EE1743" w:rsidRPr="00EE1743" w14:paraId="3474A22E" w14:textId="77777777" w:rsidTr="002A579D">
        <w:tc>
          <w:tcPr>
            <w:tcW w:w="9380" w:type="dxa"/>
            <w:tcBorders>
              <w:top w:val="nil"/>
              <w:left w:val="nil"/>
              <w:bottom w:val="single" w:sz="8" w:space="0" w:color="AAAAAA"/>
              <w:right w:val="nil"/>
            </w:tcBorders>
            <w:tcMar>
              <w:top w:w="400" w:type="dxa"/>
              <w:bottom w:w="60" w:type="dxa"/>
            </w:tcMar>
            <w:vAlign w:val="bottom"/>
          </w:tcPr>
          <w:p w14:paraId="0EAA4062" w14:textId="77777777" w:rsidR="00EE1743" w:rsidRPr="00EE1743" w:rsidRDefault="00EE1743" w:rsidP="00EE1743">
            <w:pPr>
              <w:rPr>
                <w:rFonts w:ascii="Corbel" w:hAnsi="Corbel"/>
                <w:sz w:val="24"/>
                <w:szCs w:val="24"/>
              </w:rPr>
            </w:pPr>
            <w:r w:rsidRPr="00EE1743">
              <w:rPr>
                <w:rFonts w:ascii="Corbel" w:hAnsi="Corbel"/>
                <w:i/>
                <w:iCs/>
                <w:sz w:val="24"/>
                <w:szCs w:val="24"/>
              </w:rPr>
              <w:lastRenderedPageBreak/>
              <w:t>Animal Rights Foundation of Florida, Inc. v. Siegel</w:t>
            </w:r>
            <w:r w:rsidRPr="00EE1743">
              <w:rPr>
                <w:rFonts w:ascii="Corbel" w:hAnsi="Corbel"/>
                <w:sz w:val="24"/>
                <w:szCs w:val="24"/>
              </w:rPr>
              <w:t>, 867 So.2d 451 (2004)</w:t>
            </w:r>
          </w:p>
        </w:tc>
      </w:tr>
    </w:tbl>
    <w:p w14:paraId="18D48233" w14:textId="704D7717" w:rsidR="00EB3AA2" w:rsidRPr="000101CB" w:rsidRDefault="00F35B2E" w:rsidP="00EB3AA2">
      <w:pPr>
        <w:rPr>
          <w:rFonts w:ascii="Corbel" w:hAnsi="Corbel"/>
          <w:sz w:val="24"/>
          <w:szCs w:val="24"/>
        </w:rPr>
      </w:pPr>
      <w:r>
        <w:rPr>
          <w:rFonts w:ascii="Corbel" w:hAnsi="Corbel"/>
          <w:sz w:val="24"/>
          <w:szCs w:val="24"/>
        </w:rPr>
        <w:t xml:space="preserve">If you </w:t>
      </w:r>
      <w:proofErr w:type="gramStart"/>
      <w:r>
        <w:rPr>
          <w:rFonts w:ascii="Corbel" w:hAnsi="Corbel"/>
          <w:sz w:val="24"/>
          <w:szCs w:val="24"/>
        </w:rPr>
        <w:t>are able to</w:t>
      </w:r>
      <w:proofErr w:type="gramEnd"/>
      <w:r>
        <w:rPr>
          <w:rFonts w:ascii="Corbel" w:hAnsi="Corbel"/>
          <w:sz w:val="24"/>
          <w:szCs w:val="24"/>
        </w:rPr>
        <w:t xml:space="preserve"> purchase the E &amp; E before the first day of class, </w:t>
      </w:r>
      <w:r w:rsidR="00EB3AA2" w:rsidRPr="000101CB">
        <w:rPr>
          <w:rFonts w:ascii="Corbel" w:hAnsi="Corbel"/>
          <w:sz w:val="24"/>
          <w:szCs w:val="24"/>
        </w:rPr>
        <w:t>please read Chapter 1 of the E &amp; E, pp. 1-8  and be prepared to work through the problems in class</w:t>
      </w:r>
    </w:p>
    <w:p w14:paraId="4C5D3637" w14:textId="36A010D8" w:rsidR="00506AF7" w:rsidRPr="00F90A6A" w:rsidRDefault="00F90A6A" w:rsidP="00EB3AA2">
      <w:pPr>
        <w:rPr>
          <w:rFonts w:ascii="Corbel" w:hAnsi="Corbel"/>
          <w:b/>
          <w:bCs/>
          <w:sz w:val="24"/>
          <w:szCs w:val="24"/>
        </w:rPr>
      </w:pPr>
      <w:r w:rsidRPr="00F90A6A">
        <w:rPr>
          <w:rFonts w:ascii="Corbel" w:hAnsi="Corbel"/>
          <w:b/>
          <w:bCs/>
          <w:sz w:val="24"/>
          <w:szCs w:val="24"/>
        </w:rPr>
        <w:t>J</w:t>
      </w:r>
      <w:r w:rsidR="00506AF7" w:rsidRPr="00F90A6A">
        <w:rPr>
          <w:rFonts w:ascii="Corbel" w:hAnsi="Corbel"/>
          <w:b/>
          <w:bCs/>
          <w:sz w:val="24"/>
          <w:szCs w:val="24"/>
        </w:rPr>
        <w:t>anuary 16, 2020</w:t>
      </w:r>
    </w:p>
    <w:p w14:paraId="592C17A7" w14:textId="18CEB0B1" w:rsidR="00EB3AA2" w:rsidRPr="000101CB" w:rsidRDefault="00EB3AA2" w:rsidP="00EB3AA2">
      <w:pPr>
        <w:rPr>
          <w:rFonts w:ascii="Corbel" w:hAnsi="Corbel"/>
          <w:sz w:val="24"/>
          <w:szCs w:val="24"/>
        </w:rPr>
      </w:pPr>
      <w:r w:rsidRPr="000101CB">
        <w:rPr>
          <w:rFonts w:ascii="Corbel" w:hAnsi="Corbel"/>
          <w:sz w:val="24"/>
          <w:szCs w:val="24"/>
        </w:rPr>
        <w:t>Class 2</w:t>
      </w:r>
    </w:p>
    <w:p w14:paraId="0B943FB5" w14:textId="02DD2763" w:rsidR="00EB3AA2" w:rsidRPr="000101CB" w:rsidRDefault="00EB3AA2" w:rsidP="00EB3AA2">
      <w:pPr>
        <w:rPr>
          <w:rFonts w:ascii="Corbel" w:hAnsi="Corbel"/>
          <w:sz w:val="24"/>
          <w:szCs w:val="24"/>
        </w:rPr>
      </w:pPr>
      <w:r w:rsidRPr="000101CB">
        <w:rPr>
          <w:rFonts w:ascii="Corbel" w:hAnsi="Corbel"/>
          <w:sz w:val="24"/>
          <w:szCs w:val="24"/>
        </w:rPr>
        <w:t>Please read E &amp; E pp. 141-155 and be prepared to work though the examples</w:t>
      </w:r>
      <w:r w:rsidR="00B925B0">
        <w:rPr>
          <w:rFonts w:ascii="Corbel" w:hAnsi="Corbel"/>
          <w:sz w:val="24"/>
          <w:szCs w:val="24"/>
        </w:rPr>
        <w:t xml:space="preserve"> </w:t>
      </w:r>
      <w:r w:rsidRPr="000101CB">
        <w:rPr>
          <w:rFonts w:ascii="Corbel" w:hAnsi="Corbel"/>
          <w:sz w:val="24"/>
          <w:szCs w:val="24"/>
        </w:rPr>
        <w:t>in class.</w:t>
      </w:r>
    </w:p>
    <w:p w14:paraId="515CB4A8" w14:textId="3AB8683F" w:rsidR="00EB3AA2" w:rsidRPr="000101CB" w:rsidRDefault="00EB3AA2" w:rsidP="00EB3AA2">
      <w:pPr>
        <w:rPr>
          <w:rFonts w:ascii="Corbel" w:hAnsi="Corbel"/>
          <w:sz w:val="24"/>
          <w:szCs w:val="24"/>
        </w:rPr>
      </w:pPr>
      <w:r w:rsidRPr="000101CB">
        <w:rPr>
          <w:rFonts w:ascii="Corbel" w:hAnsi="Corbel"/>
          <w:sz w:val="24"/>
          <w:szCs w:val="24"/>
        </w:rPr>
        <w:t xml:space="preserve">Casebook, </w:t>
      </w:r>
      <w:r w:rsidR="00506AF7">
        <w:rPr>
          <w:rFonts w:ascii="Corbel" w:hAnsi="Corbel"/>
          <w:sz w:val="24"/>
          <w:szCs w:val="24"/>
        </w:rPr>
        <w:t xml:space="preserve">Chapter 13 </w:t>
      </w:r>
      <w:r w:rsidRPr="000101CB">
        <w:rPr>
          <w:rFonts w:ascii="Corbel" w:hAnsi="Corbel"/>
          <w:sz w:val="24"/>
          <w:szCs w:val="24"/>
        </w:rPr>
        <w:t>pp.</w:t>
      </w:r>
      <w:r w:rsidR="00B925B0">
        <w:rPr>
          <w:rFonts w:ascii="Corbel" w:hAnsi="Corbel"/>
          <w:sz w:val="24"/>
          <w:szCs w:val="24"/>
        </w:rPr>
        <w:t xml:space="preserve">573-594 with the goal of defining a “preliminary injunction” and identifying the four </w:t>
      </w:r>
      <w:proofErr w:type="gramStart"/>
      <w:r w:rsidR="00B925B0">
        <w:rPr>
          <w:rFonts w:ascii="Corbel" w:hAnsi="Corbel"/>
          <w:sz w:val="24"/>
          <w:szCs w:val="24"/>
        </w:rPr>
        <w:t>factor</w:t>
      </w:r>
      <w:proofErr w:type="gramEnd"/>
      <w:r w:rsidR="00B925B0">
        <w:rPr>
          <w:rFonts w:ascii="Corbel" w:hAnsi="Corbel"/>
          <w:sz w:val="24"/>
          <w:szCs w:val="24"/>
        </w:rPr>
        <w:t xml:space="preserve"> test that courts use to determine a preliminary injunction</w:t>
      </w:r>
    </w:p>
    <w:p w14:paraId="22655E62" w14:textId="72993C6D" w:rsidR="00F35B2E" w:rsidRDefault="00D73BE0" w:rsidP="00EB3AA2">
      <w:pPr>
        <w:rPr>
          <w:rFonts w:ascii="Corbel" w:hAnsi="Corbel"/>
          <w:sz w:val="24"/>
          <w:szCs w:val="24"/>
        </w:rPr>
      </w:pPr>
      <w:r>
        <w:rPr>
          <w:rFonts w:ascii="Corbel" w:hAnsi="Corbel"/>
          <w:sz w:val="24"/>
          <w:szCs w:val="24"/>
        </w:rPr>
        <w:t xml:space="preserve">CALI Lesson Equitable Remedies-An Overview, </w:t>
      </w:r>
      <w:r w:rsidR="00F35B2E" w:rsidRPr="00F35B2E">
        <w:rPr>
          <w:rFonts w:ascii="Corbel" w:hAnsi="Corbel"/>
          <w:sz w:val="24"/>
          <w:szCs w:val="24"/>
        </w:rPr>
        <w:t>https://www.cali.org/lessonlink/665/REM04/6325/jq</w:t>
      </w:r>
    </w:p>
    <w:p w14:paraId="6C8B69D2" w14:textId="62DF0229" w:rsidR="00EB3AA2" w:rsidRDefault="00D73BE0" w:rsidP="00EB3AA2">
      <w:pPr>
        <w:rPr>
          <w:rFonts w:ascii="Corbel" w:hAnsi="Corbel"/>
          <w:sz w:val="24"/>
          <w:szCs w:val="24"/>
        </w:rPr>
      </w:pPr>
      <w:r>
        <w:rPr>
          <w:rFonts w:ascii="Corbel" w:hAnsi="Corbel"/>
          <w:sz w:val="24"/>
          <w:szCs w:val="24"/>
        </w:rPr>
        <w:t>4.06 Injunctions</w:t>
      </w:r>
      <w:r w:rsidR="00F35B2E">
        <w:rPr>
          <w:rFonts w:ascii="Corbel" w:hAnsi="Corbel"/>
          <w:sz w:val="24"/>
          <w:szCs w:val="24"/>
        </w:rPr>
        <w:t xml:space="preserve"> (only)</w:t>
      </w:r>
    </w:p>
    <w:p w14:paraId="154F10F5" w14:textId="77777777" w:rsidR="008921FA" w:rsidRDefault="008921FA"/>
    <w:p w14:paraId="0F137445" w14:textId="18ABE3CE" w:rsidR="00EB3AA2" w:rsidRDefault="00506AF7" w:rsidP="00BC4EF7">
      <w:pPr>
        <w:pStyle w:val="Heading2"/>
      </w:pPr>
      <w:r>
        <w:t>Week 2 January 21</w:t>
      </w:r>
    </w:p>
    <w:p w14:paraId="2106C979" w14:textId="77777777" w:rsidR="00F35B2E" w:rsidRDefault="00506AF7">
      <w:r>
        <w:t xml:space="preserve">Chapter 10, </w:t>
      </w:r>
    </w:p>
    <w:p w14:paraId="20C57728" w14:textId="0C046E43" w:rsidR="00506AF7" w:rsidRDefault="00506AF7">
      <w:r>
        <w:t>Preventive Injunctions</w:t>
      </w:r>
    </w:p>
    <w:p w14:paraId="58CC4452" w14:textId="4560628E" w:rsidR="00F35B2E" w:rsidRDefault="00F35B2E">
      <w:r>
        <w:t xml:space="preserve">CALI, Modifying Injunctions, </w:t>
      </w:r>
      <w:r w:rsidRPr="00F35B2E">
        <w:t>https://www.cali.org/lessonlink/1087/REM37/6325/jq</w:t>
      </w:r>
    </w:p>
    <w:p w14:paraId="1595CD70" w14:textId="5682595A" w:rsidR="00506AF7" w:rsidRDefault="00506AF7" w:rsidP="00BC4EF7">
      <w:pPr>
        <w:pStyle w:val="Heading2"/>
      </w:pPr>
      <w:r>
        <w:t>Week 3 January 28</w:t>
      </w:r>
    </w:p>
    <w:p w14:paraId="61AAB6D9" w14:textId="50F5602A" w:rsidR="00506AF7" w:rsidRDefault="00506AF7">
      <w:r>
        <w:t>Chapter 13 Interlocutory Injunctions</w:t>
      </w:r>
    </w:p>
    <w:p w14:paraId="230B0ABC" w14:textId="686B7679" w:rsidR="00E365A3" w:rsidRPr="000101CB" w:rsidRDefault="00E365A3" w:rsidP="00E365A3">
      <w:pPr>
        <w:rPr>
          <w:rFonts w:ascii="Corbel" w:hAnsi="Corbel"/>
          <w:sz w:val="24"/>
          <w:szCs w:val="24"/>
        </w:rPr>
      </w:pPr>
      <w:r>
        <w:rPr>
          <w:rFonts w:ascii="Corbel" w:hAnsi="Corbel"/>
          <w:sz w:val="24"/>
          <w:szCs w:val="24"/>
        </w:rPr>
        <w:t>CALI Lesson Appealing Injunctions (Do not proceed to Injunction Bonds)</w:t>
      </w:r>
      <w:r w:rsidR="00F35B2E">
        <w:rPr>
          <w:rFonts w:ascii="Corbel" w:hAnsi="Corbel"/>
          <w:sz w:val="24"/>
          <w:szCs w:val="24"/>
        </w:rPr>
        <w:t xml:space="preserve">, </w:t>
      </w:r>
      <w:r w:rsidR="00F35B2E" w:rsidRPr="00F35B2E">
        <w:rPr>
          <w:rFonts w:ascii="Corbel" w:hAnsi="Corbel"/>
          <w:sz w:val="24"/>
          <w:szCs w:val="24"/>
        </w:rPr>
        <w:t>https://www.cali.org/lessonlink/1186/REM42/6325/jq</w:t>
      </w:r>
    </w:p>
    <w:p w14:paraId="66918EA0" w14:textId="4B5228A3" w:rsidR="00506AF7" w:rsidRDefault="00506AF7" w:rsidP="00BC4EF7">
      <w:pPr>
        <w:pStyle w:val="Heading2"/>
      </w:pPr>
      <w:r>
        <w:t>Week 4 February 4</w:t>
      </w:r>
    </w:p>
    <w:p w14:paraId="29EDDABF" w14:textId="4F19E755" w:rsidR="00506AF7" w:rsidRPr="00BC4EF7" w:rsidRDefault="00506AF7" w:rsidP="00BC4EF7">
      <w:r w:rsidRPr="00BC4EF7">
        <w:t>Chapter 14, Contempt</w:t>
      </w:r>
    </w:p>
    <w:p w14:paraId="2FCC74E8" w14:textId="0D2F05C7" w:rsidR="00F12FE0" w:rsidRPr="00AD46C5" w:rsidRDefault="00F12FE0">
      <w:pPr>
        <w:rPr>
          <w:rFonts w:ascii="Corbel" w:hAnsi="Corbel"/>
          <w:sz w:val="24"/>
          <w:szCs w:val="24"/>
        </w:rPr>
      </w:pPr>
      <w:r w:rsidRPr="00AD46C5">
        <w:rPr>
          <w:rFonts w:ascii="Corbel" w:hAnsi="Corbel"/>
          <w:sz w:val="24"/>
          <w:szCs w:val="24"/>
        </w:rPr>
        <w:t>CALI Contempt</w:t>
      </w:r>
      <w:r w:rsidR="00F35B2E" w:rsidRPr="00AD46C5">
        <w:rPr>
          <w:rFonts w:ascii="Corbel" w:hAnsi="Corbel"/>
          <w:sz w:val="24"/>
          <w:szCs w:val="24"/>
        </w:rPr>
        <w:t xml:space="preserve">, </w:t>
      </w:r>
      <w:hyperlink r:id="rId7" w:history="1">
        <w:r w:rsidR="007039CF" w:rsidRPr="00AD46C5">
          <w:rPr>
            <w:rFonts w:ascii="Corbel" w:hAnsi="Corbel"/>
            <w:sz w:val="24"/>
            <w:szCs w:val="24"/>
          </w:rPr>
          <w:t>https://www.cali.org/lessonlink/821/REM19/6325/jq</w:t>
        </w:r>
      </w:hyperlink>
    </w:p>
    <w:p w14:paraId="71213AB5" w14:textId="77777777" w:rsidR="00BC4EF7" w:rsidRPr="00BC4EF7" w:rsidRDefault="00BC4EF7">
      <w:pPr>
        <w:rPr>
          <w:rFonts w:ascii="Corbel" w:hAnsi="Corbel"/>
          <w:sz w:val="24"/>
          <w:szCs w:val="24"/>
        </w:rPr>
      </w:pPr>
      <w:r w:rsidRPr="00BC4EF7">
        <w:rPr>
          <w:rFonts w:ascii="Corbel" w:hAnsi="Corbel"/>
          <w:sz w:val="24"/>
          <w:szCs w:val="24"/>
        </w:rPr>
        <w:t>Criminal Contempt</w:t>
      </w:r>
    </w:p>
    <w:p w14:paraId="2C9E1FAE" w14:textId="77777777" w:rsidR="00BC4EF7" w:rsidRPr="00BC4EF7" w:rsidRDefault="00BC4EF7">
      <w:pPr>
        <w:rPr>
          <w:rFonts w:ascii="Corbel" w:hAnsi="Corbel"/>
          <w:sz w:val="24"/>
          <w:szCs w:val="24"/>
        </w:rPr>
      </w:pPr>
      <w:r w:rsidRPr="00BC4EF7">
        <w:rPr>
          <w:rFonts w:ascii="Corbel" w:hAnsi="Corbel"/>
          <w:sz w:val="24"/>
          <w:szCs w:val="24"/>
        </w:rPr>
        <w:t>Direct v. Indirect Criminal Contempt,</w:t>
      </w:r>
    </w:p>
    <w:p w14:paraId="3C012FF0" w14:textId="4F1D2841" w:rsidR="00AD46C5" w:rsidRPr="00AD46C5" w:rsidRDefault="00BC4EF7">
      <w:pPr>
        <w:rPr>
          <w:rFonts w:ascii="Corbel" w:hAnsi="Corbel"/>
          <w:sz w:val="24"/>
          <w:szCs w:val="24"/>
        </w:rPr>
      </w:pPr>
      <w:r w:rsidRPr="00BC4EF7">
        <w:rPr>
          <w:rFonts w:ascii="Corbel" w:hAnsi="Corbel"/>
          <w:sz w:val="24"/>
          <w:szCs w:val="24"/>
        </w:rPr>
        <w:t xml:space="preserve"> </w:t>
      </w:r>
      <w:r w:rsidR="00AD46C5" w:rsidRPr="00BC4EF7">
        <w:rPr>
          <w:rFonts w:ascii="Corbel" w:hAnsi="Corbel"/>
          <w:i/>
          <w:iCs/>
          <w:sz w:val="24"/>
          <w:szCs w:val="24"/>
        </w:rPr>
        <w:t>Plank v. State</w:t>
      </w:r>
      <w:r w:rsidR="00AD46C5" w:rsidRPr="00AD46C5">
        <w:rPr>
          <w:rFonts w:ascii="Corbel" w:hAnsi="Corbel"/>
          <w:sz w:val="24"/>
          <w:szCs w:val="24"/>
        </w:rPr>
        <w:t>, 190 So.3d 594 (2016)</w:t>
      </w:r>
    </w:p>
    <w:p w14:paraId="45D64D78" w14:textId="77777777" w:rsidR="00BC4EF7" w:rsidRDefault="00BC4EF7" w:rsidP="00BC4EF7">
      <w:pPr>
        <w:rPr>
          <w:rFonts w:ascii="Corbel" w:hAnsi="Corbel"/>
          <w:sz w:val="24"/>
          <w:szCs w:val="24"/>
        </w:rPr>
      </w:pPr>
      <w:r w:rsidRPr="00BC4EF7">
        <w:rPr>
          <w:rFonts w:ascii="Corbel" w:hAnsi="Corbel"/>
          <w:sz w:val="24"/>
          <w:szCs w:val="24"/>
        </w:rPr>
        <w:t>Civil Contempt</w:t>
      </w:r>
    </w:p>
    <w:p w14:paraId="683D2C51" w14:textId="4B242CC5" w:rsidR="00BC4EF7" w:rsidRPr="00BC4EF7" w:rsidRDefault="00BC4EF7" w:rsidP="00BC4EF7">
      <w:pPr>
        <w:rPr>
          <w:rFonts w:ascii="Corbel" w:hAnsi="Corbel"/>
          <w:sz w:val="24"/>
          <w:szCs w:val="24"/>
        </w:rPr>
      </w:pPr>
      <w:r w:rsidRPr="00BC4EF7">
        <w:rPr>
          <w:rFonts w:ascii="Corbel" w:hAnsi="Corbel"/>
          <w:i/>
          <w:iCs/>
          <w:sz w:val="24"/>
          <w:szCs w:val="24"/>
        </w:rPr>
        <w:t>Commodores Entertainment Corporation v. McCl</w:t>
      </w:r>
      <w:r w:rsidRPr="00BC4EF7">
        <w:rPr>
          <w:rFonts w:ascii="Corbel" w:hAnsi="Corbel"/>
          <w:sz w:val="24"/>
          <w:szCs w:val="24"/>
        </w:rPr>
        <w:t>ary, 314 F.Supp.3d 1246 (2018)</w:t>
      </w:r>
    </w:p>
    <w:p w14:paraId="170A1D6E" w14:textId="568142D9" w:rsidR="00BC4EF7" w:rsidRDefault="00BC4EF7">
      <w:pPr>
        <w:rPr>
          <w:rFonts w:ascii="Corbel" w:hAnsi="Corbel"/>
          <w:sz w:val="24"/>
          <w:szCs w:val="24"/>
        </w:rPr>
      </w:pPr>
    </w:p>
    <w:p w14:paraId="04E7B8F9" w14:textId="30DC85EA" w:rsidR="00506AF7" w:rsidRDefault="00506AF7" w:rsidP="00BC4EF7">
      <w:pPr>
        <w:pStyle w:val="Heading2"/>
      </w:pPr>
      <w:r>
        <w:lastRenderedPageBreak/>
        <w:t>Week 5 February 11</w:t>
      </w:r>
    </w:p>
    <w:p w14:paraId="0D218E93" w14:textId="5F17FF47" w:rsidR="00506AF7" w:rsidRDefault="00506AF7">
      <w:r>
        <w:t>Chapter 14, Structural Injunctions</w:t>
      </w:r>
    </w:p>
    <w:p w14:paraId="36A92EDF" w14:textId="15C34016" w:rsidR="00642D6F" w:rsidRDefault="00642D6F">
      <w:r>
        <w:t>Thursday, February 13</w:t>
      </w:r>
      <w:r w:rsidRPr="00642D6F">
        <w:rPr>
          <w:vertAlign w:val="superscript"/>
        </w:rPr>
        <w:t>th</w:t>
      </w:r>
    </w:p>
    <w:p w14:paraId="7E7E5B7D" w14:textId="2C07E66E" w:rsidR="00642D6F" w:rsidRDefault="00642D6F">
      <w:r>
        <w:t>In-Class Assessment</w:t>
      </w:r>
    </w:p>
    <w:p w14:paraId="418EAE7D" w14:textId="335D7CE4" w:rsidR="00B20DB3" w:rsidRDefault="00506AF7" w:rsidP="00BC4EF7">
      <w:pPr>
        <w:pStyle w:val="Heading2"/>
      </w:pPr>
      <w:r>
        <w:t>Week 6 February 18</w:t>
      </w:r>
    </w:p>
    <w:p w14:paraId="084764A9" w14:textId="0369E422" w:rsidR="00F12FE0" w:rsidRDefault="00F12FE0">
      <w:r>
        <w:t xml:space="preserve">CALI Lesson </w:t>
      </w:r>
      <w:r>
        <w:br/>
        <w:t>Compensatory Damages: Terminology and Basic Concepts</w:t>
      </w:r>
      <w:r w:rsidR="00F35B2E">
        <w:t xml:space="preserve">, </w:t>
      </w:r>
      <w:r w:rsidR="00F35B2E" w:rsidRPr="00F35B2E">
        <w:t>https://www.cali.org/lessonlink/773/REM05/6325/jq</w:t>
      </w:r>
    </w:p>
    <w:p w14:paraId="0C80F73B" w14:textId="5F1EA5DA" w:rsidR="00506AF7" w:rsidRDefault="00506AF7">
      <w:r>
        <w:t>Chapter 4, Tort Damages</w:t>
      </w:r>
    </w:p>
    <w:p w14:paraId="35CD78CF" w14:textId="4EFB4981" w:rsidR="00B20DB3" w:rsidRDefault="00B20DB3">
      <w:r>
        <w:t>CALI, Damages for Personal Injuries</w:t>
      </w:r>
      <w:r w:rsidR="00F35B2E">
        <w:t xml:space="preserve">, </w:t>
      </w:r>
      <w:hyperlink r:id="rId8" w:history="1">
        <w:r w:rsidR="00F35B2E" w:rsidRPr="007E072C">
          <w:rPr>
            <w:rStyle w:val="Hyperlink"/>
          </w:rPr>
          <w:t>https://www.cali.org/lessonlink/710/TRT41/6325/jq</w:t>
        </w:r>
      </w:hyperlink>
    </w:p>
    <w:p w14:paraId="6893D51E" w14:textId="3282DB29" w:rsidR="00F35B2E" w:rsidRDefault="00F35B2E">
      <w:proofErr w:type="spellStart"/>
      <w:r>
        <w:t>Nonecomic</w:t>
      </w:r>
      <w:proofErr w:type="spellEnd"/>
      <w:r>
        <w:t xml:space="preserve"> Damages, </w:t>
      </w:r>
      <w:r w:rsidRPr="00F35B2E">
        <w:t>https://www.cali.org/lessonlink/785/REM20/6325/jq</w:t>
      </w:r>
    </w:p>
    <w:p w14:paraId="4158706E" w14:textId="73AF2B6D" w:rsidR="00506AF7" w:rsidRDefault="00506AF7" w:rsidP="00BC4EF7">
      <w:pPr>
        <w:pStyle w:val="Heading2"/>
      </w:pPr>
      <w:r>
        <w:t>Week 7 February 25</w:t>
      </w:r>
    </w:p>
    <w:p w14:paraId="2221F5B4" w14:textId="605AF41C" w:rsidR="00506AF7" w:rsidRDefault="00506AF7">
      <w:r>
        <w:t>Chapter 5, Limitations and Adjustments to Compensatory Damages</w:t>
      </w:r>
    </w:p>
    <w:p w14:paraId="07C15091" w14:textId="2548968B" w:rsidR="00506AF7" w:rsidRDefault="00506AF7" w:rsidP="00BC4EF7">
      <w:pPr>
        <w:pStyle w:val="Heading2"/>
      </w:pPr>
      <w:r>
        <w:t>Week 8 March 3</w:t>
      </w:r>
    </w:p>
    <w:p w14:paraId="6CC411E2" w14:textId="07B041BB" w:rsidR="00200F4D" w:rsidRDefault="00200F4D">
      <w:r>
        <w:t>Spring Break!</w:t>
      </w:r>
    </w:p>
    <w:p w14:paraId="14CFA2CE" w14:textId="36650113" w:rsidR="00506AF7" w:rsidRDefault="00506AF7" w:rsidP="00BC4EF7">
      <w:pPr>
        <w:pStyle w:val="Heading2"/>
      </w:pPr>
      <w:r>
        <w:t>Week 9  March 10</w:t>
      </w:r>
    </w:p>
    <w:p w14:paraId="3EAFC279" w14:textId="461FC4A1" w:rsidR="00200F4D" w:rsidRDefault="00200F4D" w:rsidP="00200F4D">
      <w:r>
        <w:t>Chapter 7, Punitive Damages</w:t>
      </w:r>
    </w:p>
    <w:p w14:paraId="4BC736F2" w14:textId="0451BEC5" w:rsidR="00642D6F" w:rsidRDefault="00642D6F" w:rsidP="00200F4D">
      <w:r>
        <w:t>Thursday March 12</w:t>
      </w:r>
      <w:r w:rsidRPr="00642D6F">
        <w:rPr>
          <w:vertAlign w:val="superscript"/>
        </w:rPr>
        <w:t>th</w:t>
      </w:r>
      <w:r>
        <w:t>, In-Class assessment</w:t>
      </w:r>
    </w:p>
    <w:p w14:paraId="140F7457" w14:textId="77777777" w:rsidR="00200F4D" w:rsidRDefault="00506AF7" w:rsidP="00BC4EF7">
      <w:pPr>
        <w:pStyle w:val="Heading2"/>
      </w:pPr>
      <w:r>
        <w:t>Week 10 March 17</w:t>
      </w:r>
    </w:p>
    <w:p w14:paraId="4B26731C" w14:textId="054DC872" w:rsidR="00200F4D" w:rsidRDefault="00200F4D" w:rsidP="00200F4D">
      <w:r w:rsidRPr="00200F4D">
        <w:t xml:space="preserve"> </w:t>
      </w:r>
      <w:r>
        <w:t>Chapter 4 Contract Damages</w:t>
      </w:r>
    </w:p>
    <w:p w14:paraId="786C7A13" w14:textId="7BB00D1E" w:rsidR="00506AF7" w:rsidRDefault="00506AF7" w:rsidP="00BC4EF7">
      <w:pPr>
        <w:pStyle w:val="Heading2"/>
      </w:pPr>
      <w:r>
        <w:t>Week 11 March 24</w:t>
      </w:r>
    </w:p>
    <w:p w14:paraId="2BF42AEA" w14:textId="72CC477F" w:rsidR="00F35B2E" w:rsidRDefault="00F35B2E">
      <w:r>
        <w:t xml:space="preserve">CALI,  UCC Remedies: An Introduction </w:t>
      </w:r>
      <w:hyperlink r:id="rId9" w:history="1">
        <w:r w:rsidRPr="007E072C">
          <w:rPr>
            <w:rStyle w:val="Hyperlink"/>
          </w:rPr>
          <w:t>https://www.cali.org/lessonlink/739/CON49/6325/jq</w:t>
        </w:r>
      </w:hyperlink>
    </w:p>
    <w:p w14:paraId="2289C606" w14:textId="6CFE3C6A" w:rsidR="00F35B2E" w:rsidRDefault="00F35B2E">
      <w:r>
        <w:t xml:space="preserve">CALI, UCC Remedies When a Buyer is in Breach </w:t>
      </w:r>
      <w:hyperlink r:id="rId10" w:history="1">
        <w:r w:rsidRPr="007E072C">
          <w:rPr>
            <w:rStyle w:val="Hyperlink"/>
          </w:rPr>
          <w:t>https://www.cali.org/lessonlink/738/CON48/6325/jq</w:t>
        </w:r>
      </w:hyperlink>
    </w:p>
    <w:p w14:paraId="493D60BA" w14:textId="398B5C4B" w:rsidR="00F35B2E" w:rsidRDefault="00F35B2E">
      <w:r>
        <w:t xml:space="preserve">CALI, UCC Remedies When a Seller is in Breach </w:t>
      </w:r>
      <w:r w:rsidRPr="00F35B2E">
        <w:t>https://www.cali.org/lessonlink/738/CON48/6325/jq</w:t>
      </w:r>
    </w:p>
    <w:p w14:paraId="1E4EF962" w14:textId="77777777" w:rsidR="00200F4D" w:rsidRPr="00BC4EF7" w:rsidRDefault="00200F4D" w:rsidP="00200F4D">
      <w:pPr>
        <w:rPr>
          <w:rStyle w:val="Heading2Char"/>
        </w:rPr>
      </w:pPr>
      <w:r>
        <w:t>Chapter 4 Contract Dam</w:t>
      </w:r>
      <w:r w:rsidRPr="00BC4EF7">
        <w:rPr>
          <w:rStyle w:val="Heading2Char"/>
        </w:rPr>
        <w:t>ages</w:t>
      </w:r>
    </w:p>
    <w:p w14:paraId="2C44646F" w14:textId="56C1E7F6" w:rsidR="00506AF7" w:rsidRDefault="00506AF7" w:rsidP="00BC4EF7">
      <w:pPr>
        <w:pStyle w:val="Heading2"/>
      </w:pPr>
      <w:r>
        <w:t>Week 12 March 31</w:t>
      </w:r>
    </w:p>
    <w:p w14:paraId="67ECAD85" w14:textId="3B9A09DD" w:rsidR="00200F4D" w:rsidRDefault="00200F4D">
      <w:r>
        <w:t>Chapter 11, Specific Performance</w:t>
      </w:r>
    </w:p>
    <w:p w14:paraId="1F79491D" w14:textId="71C2F1AA" w:rsidR="00F90A6A" w:rsidRDefault="00F90A6A">
      <w:r>
        <w:t>April 2, In-Class Assessment</w:t>
      </w:r>
    </w:p>
    <w:p w14:paraId="7FD59808" w14:textId="30D8C98A" w:rsidR="00506AF7" w:rsidRDefault="00506AF7" w:rsidP="00BC4EF7">
      <w:pPr>
        <w:pStyle w:val="Heading2"/>
      </w:pPr>
      <w:r>
        <w:t>Week 13 March 7</w:t>
      </w:r>
    </w:p>
    <w:p w14:paraId="07B892F8" w14:textId="30C8E596" w:rsidR="00200F4D" w:rsidRDefault="00200F4D">
      <w:r>
        <w:t xml:space="preserve">Chapter 8, </w:t>
      </w:r>
      <w:r w:rsidR="00F35B2E">
        <w:t xml:space="preserve"> Restitution </w:t>
      </w:r>
      <w:r>
        <w:t>Unjust Enrichment and Related Concepts</w:t>
      </w:r>
    </w:p>
    <w:p w14:paraId="261C71DA" w14:textId="75613B92" w:rsidR="00F35B2E" w:rsidRDefault="00F35B2E">
      <w:r>
        <w:t xml:space="preserve">CALI, </w:t>
      </w:r>
      <w:r w:rsidRPr="00F35B2E">
        <w:t>https://www.cali.org/lessonlink/787/REM22/6325/jq</w:t>
      </w:r>
    </w:p>
    <w:p w14:paraId="5DBD7B9A" w14:textId="3F964641" w:rsidR="00506AF7" w:rsidRDefault="00506AF7" w:rsidP="00BC4EF7">
      <w:pPr>
        <w:pStyle w:val="Heading2"/>
      </w:pPr>
      <w:bookmarkStart w:id="0" w:name="_Hlk29216369"/>
      <w:r>
        <w:lastRenderedPageBreak/>
        <w:t>Week 14 March 14</w:t>
      </w:r>
    </w:p>
    <w:p w14:paraId="0312109F" w14:textId="15412445" w:rsidR="00200F4D" w:rsidRDefault="00200F4D">
      <w:r>
        <w:t xml:space="preserve">Chapter 9, Limitations on </w:t>
      </w:r>
      <w:proofErr w:type="spellStart"/>
      <w:r>
        <w:t>Restitutionary</w:t>
      </w:r>
      <w:proofErr w:type="spellEnd"/>
      <w:r>
        <w:t xml:space="preserve"> Remedies </w:t>
      </w:r>
    </w:p>
    <w:p w14:paraId="1BF7AB07" w14:textId="77777777" w:rsidR="00642D6F" w:rsidRDefault="00642D6F" w:rsidP="00642D6F">
      <w:r>
        <w:t xml:space="preserve">Unclean Hands, </w:t>
      </w:r>
      <w:hyperlink r:id="rId11" w:history="1">
        <w:r w:rsidRPr="007E072C">
          <w:rPr>
            <w:rStyle w:val="Hyperlink"/>
          </w:rPr>
          <w:t>https://www.cali.org/lessonlink/865/REM07/6325/jq</w:t>
        </w:r>
      </w:hyperlink>
    </w:p>
    <w:p w14:paraId="0768EB50" w14:textId="77777777" w:rsidR="00642D6F" w:rsidRDefault="00642D6F" w:rsidP="00642D6F">
      <w:r>
        <w:t xml:space="preserve">Right to Jury Trial, </w:t>
      </w:r>
      <w:r w:rsidRPr="006E15ED">
        <w:t>https://www.cali.org/lessonlink/1208/REM44/6325/jq</w:t>
      </w:r>
    </w:p>
    <w:p w14:paraId="7F192FD9" w14:textId="77777777" w:rsidR="00642D6F" w:rsidRDefault="00642D6F"/>
    <w:p w14:paraId="43E85BBE" w14:textId="40B3DF32" w:rsidR="00506AF7" w:rsidRDefault="00506AF7" w:rsidP="00BC4EF7">
      <w:pPr>
        <w:pStyle w:val="Heading2"/>
      </w:pPr>
      <w:r>
        <w:t>Week 15 March 21</w:t>
      </w:r>
      <w:r w:rsidR="00B20DB3">
        <w:t xml:space="preserve"> TBA</w:t>
      </w:r>
      <w:r w:rsidR="00B20DB3">
        <w:tab/>
      </w:r>
    </w:p>
    <w:p w14:paraId="112DA3F4" w14:textId="424F1A74" w:rsidR="00506AF7" w:rsidRDefault="00506AF7" w:rsidP="00BC4EF7">
      <w:pPr>
        <w:pStyle w:val="Heading2"/>
      </w:pPr>
      <w:r>
        <w:t>Week 16 March 28</w:t>
      </w:r>
      <w:r w:rsidR="00B20DB3">
        <w:t xml:space="preserve"> TBA</w:t>
      </w:r>
    </w:p>
    <w:p w14:paraId="6FB69AF2" w14:textId="557711A1" w:rsidR="00F90A6A" w:rsidRDefault="00F90A6A" w:rsidP="00F90A6A">
      <w:pPr>
        <w:pStyle w:val="Heading2"/>
      </w:pPr>
      <w:r w:rsidRPr="00F90A6A">
        <w:t>Week 17 April 6th</w:t>
      </w:r>
    </w:p>
    <w:p w14:paraId="53EC1E7C" w14:textId="23EC4EDC" w:rsidR="00F90A6A" w:rsidRPr="00F90A6A" w:rsidRDefault="00F90A6A" w:rsidP="00F90A6A">
      <w:r>
        <w:t>No Cl</w:t>
      </w:r>
      <w:bookmarkStart w:id="1" w:name="_GoBack"/>
      <w:r>
        <w:t>ass</w:t>
      </w:r>
      <w:bookmarkEnd w:id="1"/>
      <w:r>
        <w:t xml:space="preserve"> April 9th</w:t>
      </w:r>
    </w:p>
    <w:p w14:paraId="1AC842E9" w14:textId="3DEB31E8" w:rsidR="00F90A6A" w:rsidRDefault="00F90A6A" w:rsidP="00F90A6A">
      <w:pPr>
        <w:pStyle w:val="Heading2"/>
      </w:pPr>
      <w:r>
        <w:t>Week 18</w:t>
      </w:r>
      <w:r w:rsidRPr="00F90A6A">
        <w:rPr>
          <w:vertAlign w:val="superscript"/>
        </w:rPr>
        <w:t>th</w:t>
      </w:r>
      <w:r>
        <w:t xml:space="preserve"> April 13</w:t>
      </w:r>
      <w:r w:rsidRPr="00F90A6A">
        <w:rPr>
          <w:vertAlign w:val="superscript"/>
        </w:rPr>
        <w:t>th</w:t>
      </w:r>
    </w:p>
    <w:p w14:paraId="02E6541F" w14:textId="40E1BD83" w:rsidR="00F90A6A" w:rsidRPr="00F90A6A" w:rsidRDefault="00F90A6A" w:rsidP="00F90A6A">
      <w:pPr>
        <w:pStyle w:val="Heading2"/>
      </w:pPr>
      <w:r>
        <w:t>Week 19 April 20th</w:t>
      </w:r>
    </w:p>
    <w:bookmarkEnd w:id="0"/>
    <w:p w14:paraId="639ED3FF" w14:textId="5F37C410" w:rsidR="006E15ED" w:rsidRDefault="006E15ED"/>
    <w:sectPr w:rsidR="006E15E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4F95" w14:textId="77777777" w:rsidR="0073724E" w:rsidRDefault="0073724E" w:rsidP="00521313">
      <w:pPr>
        <w:spacing w:after="0" w:line="240" w:lineRule="auto"/>
      </w:pPr>
      <w:r>
        <w:separator/>
      </w:r>
    </w:p>
  </w:endnote>
  <w:endnote w:type="continuationSeparator" w:id="0">
    <w:p w14:paraId="08A66E56" w14:textId="77777777" w:rsidR="0073724E" w:rsidRDefault="0073724E" w:rsidP="0052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25B2" w14:textId="31821379" w:rsidR="00521313" w:rsidRDefault="00521313">
    <w:pPr>
      <w:pStyle w:val="Footer"/>
    </w:pPr>
    <w:r>
      <w:t>Bard 2020 Remedies</w:t>
    </w:r>
  </w:p>
  <w:p w14:paraId="74342E89" w14:textId="77777777" w:rsidR="00521313" w:rsidRDefault="0052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B047" w14:textId="77777777" w:rsidR="0073724E" w:rsidRDefault="0073724E" w:rsidP="00521313">
      <w:pPr>
        <w:spacing w:after="0" w:line="240" w:lineRule="auto"/>
      </w:pPr>
      <w:r>
        <w:separator/>
      </w:r>
    </w:p>
  </w:footnote>
  <w:footnote w:type="continuationSeparator" w:id="0">
    <w:p w14:paraId="3AEA7BB9" w14:textId="77777777" w:rsidR="0073724E" w:rsidRDefault="0073724E" w:rsidP="0052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8BF0F3D" w14:textId="77777777" w:rsidR="0080797A" w:rsidRDefault="0080797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68A45B1" w14:textId="77777777" w:rsidR="0080797A" w:rsidRDefault="0080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74E5"/>
    <w:multiLevelType w:val="multilevel"/>
    <w:tmpl w:val="AB4E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136B7"/>
    <w:multiLevelType w:val="multilevel"/>
    <w:tmpl w:val="813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657C1"/>
    <w:multiLevelType w:val="multilevel"/>
    <w:tmpl w:val="BAC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75B1B"/>
    <w:multiLevelType w:val="multilevel"/>
    <w:tmpl w:val="DF7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A2"/>
    <w:rsid w:val="00006251"/>
    <w:rsid w:val="00140D41"/>
    <w:rsid w:val="00172D34"/>
    <w:rsid w:val="001775FD"/>
    <w:rsid w:val="00200F4D"/>
    <w:rsid w:val="0034558A"/>
    <w:rsid w:val="00434B72"/>
    <w:rsid w:val="00506AF7"/>
    <w:rsid w:val="00521313"/>
    <w:rsid w:val="00642D6F"/>
    <w:rsid w:val="006E15ED"/>
    <w:rsid w:val="007039CF"/>
    <w:rsid w:val="007348FD"/>
    <w:rsid w:val="0073724E"/>
    <w:rsid w:val="00802085"/>
    <w:rsid w:val="0080797A"/>
    <w:rsid w:val="008449CE"/>
    <w:rsid w:val="008921FA"/>
    <w:rsid w:val="008D6101"/>
    <w:rsid w:val="00AD46C5"/>
    <w:rsid w:val="00B20DB3"/>
    <w:rsid w:val="00B925B0"/>
    <w:rsid w:val="00BA5851"/>
    <w:rsid w:val="00BC4EF7"/>
    <w:rsid w:val="00D73BE0"/>
    <w:rsid w:val="00E365A3"/>
    <w:rsid w:val="00EB3AA2"/>
    <w:rsid w:val="00EB4698"/>
    <w:rsid w:val="00EE1743"/>
    <w:rsid w:val="00F12FE0"/>
    <w:rsid w:val="00F35B2E"/>
    <w:rsid w:val="00F9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DCB0"/>
  <w15:chartTrackingRefBased/>
  <w15:docId w15:val="{A9FE9386-7B3A-4176-8657-41DCAFEB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AA2"/>
  </w:style>
  <w:style w:type="paragraph" w:styleId="Heading2">
    <w:name w:val="heading 2"/>
    <w:basedOn w:val="Normal"/>
    <w:next w:val="Normal"/>
    <w:link w:val="Heading2Char"/>
    <w:uiPriority w:val="9"/>
    <w:unhideWhenUsed/>
    <w:qFormat/>
    <w:rsid w:val="00BC4E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13"/>
  </w:style>
  <w:style w:type="paragraph" w:styleId="Footer">
    <w:name w:val="footer"/>
    <w:basedOn w:val="Normal"/>
    <w:link w:val="FooterChar"/>
    <w:uiPriority w:val="99"/>
    <w:unhideWhenUsed/>
    <w:rsid w:val="0052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13"/>
  </w:style>
  <w:style w:type="paragraph" w:styleId="NormalWeb">
    <w:name w:val="Normal (Web)"/>
    <w:basedOn w:val="Normal"/>
    <w:uiPriority w:val="99"/>
    <w:semiHidden/>
    <w:unhideWhenUsed/>
    <w:rsid w:val="0080797A"/>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F35B2E"/>
    <w:rPr>
      <w:color w:val="0000FF"/>
      <w:u w:val="single"/>
    </w:rPr>
  </w:style>
  <w:style w:type="character" w:styleId="FollowedHyperlink">
    <w:name w:val="FollowedHyperlink"/>
    <w:basedOn w:val="DefaultParagraphFont"/>
    <w:uiPriority w:val="99"/>
    <w:semiHidden/>
    <w:unhideWhenUsed/>
    <w:rsid w:val="00F35B2E"/>
    <w:rPr>
      <w:color w:val="954F72" w:themeColor="followedHyperlink"/>
      <w:u w:val="single"/>
    </w:rPr>
  </w:style>
  <w:style w:type="character" w:styleId="UnresolvedMention">
    <w:name w:val="Unresolved Mention"/>
    <w:basedOn w:val="DefaultParagraphFont"/>
    <w:uiPriority w:val="99"/>
    <w:semiHidden/>
    <w:unhideWhenUsed/>
    <w:rsid w:val="00F35B2E"/>
    <w:rPr>
      <w:color w:val="605E5C"/>
      <w:shd w:val="clear" w:color="auto" w:fill="E1DFDD"/>
    </w:rPr>
  </w:style>
  <w:style w:type="character" w:customStyle="1" w:styleId="Heading2Char">
    <w:name w:val="Heading 2 Char"/>
    <w:basedOn w:val="DefaultParagraphFont"/>
    <w:link w:val="Heading2"/>
    <w:uiPriority w:val="9"/>
    <w:rsid w:val="00BC4EF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42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9335">
      <w:bodyDiv w:val="1"/>
      <w:marLeft w:val="0"/>
      <w:marRight w:val="0"/>
      <w:marTop w:val="0"/>
      <w:marBottom w:val="0"/>
      <w:divBdr>
        <w:top w:val="none" w:sz="0" w:space="0" w:color="auto"/>
        <w:left w:val="none" w:sz="0" w:space="0" w:color="auto"/>
        <w:bottom w:val="none" w:sz="0" w:space="0" w:color="auto"/>
        <w:right w:val="none" w:sz="0" w:space="0" w:color="auto"/>
      </w:divBdr>
      <w:divsChild>
        <w:div w:id="1020933581">
          <w:marLeft w:val="0"/>
          <w:marRight w:val="0"/>
          <w:marTop w:val="0"/>
          <w:marBottom w:val="0"/>
          <w:divBdr>
            <w:top w:val="none" w:sz="0" w:space="0" w:color="auto"/>
            <w:left w:val="none" w:sz="0" w:space="0" w:color="auto"/>
            <w:bottom w:val="none" w:sz="0" w:space="0" w:color="auto"/>
            <w:right w:val="none" w:sz="0" w:space="0" w:color="auto"/>
          </w:divBdr>
        </w:div>
        <w:div w:id="300811713">
          <w:marLeft w:val="0"/>
          <w:marRight w:val="0"/>
          <w:marTop w:val="0"/>
          <w:marBottom w:val="0"/>
          <w:divBdr>
            <w:top w:val="none" w:sz="0" w:space="0" w:color="auto"/>
            <w:left w:val="none" w:sz="0" w:space="0" w:color="auto"/>
            <w:bottom w:val="none" w:sz="0" w:space="0" w:color="auto"/>
            <w:right w:val="none" w:sz="0" w:space="0" w:color="auto"/>
          </w:divBdr>
        </w:div>
        <w:div w:id="907154875">
          <w:marLeft w:val="0"/>
          <w:marRight w:val="0"/>
          <w:marTop w:val="0"/>
          <w:marBottom w:val="0"/>
          <w:divBdr>
            <w:top w:val="none" w:sz="0" w:space="0" w:color="auto"/>
            <w:left w:val="none" w:sz="0" w:space="0" w:color="auto"/>
            <w:bottom w:val="none" w:sz="0" w:space="0" w:color="auto"/>
            <w:right w:val="none" w:sz="0" w:space="0" w:color="auto"/>
          </w:divBdr>
        </w:div>
      </w:divsChild>
    </w:div>
    <w:div w:id="1326015595">
      <w:bodyDiv w:val="1"/>
      <w:marLeft w:val="0"/>
      <w:marRight w:val="0"/>
      <w:marTop w:val="0"/>
      <w:marBottom w:val="0"/>
      <w:divBdr>
        <w:top w:val="none" w:sz="0" w:space="0" w:color="auto"/>
        <w:left w:val="none" w:sz="0" w:space="0" w:color="auto"/>
        <w:bottom w:val="none" w:sz="0" w:space="0" w:color="auto"/>
        <w:right w:val="none" w:sz="0" w:space="0" w:color="auto"/>
      </w:divBdr>
    </w:div>
    <w:div w:id="2107771566">
      <w:bodyDiv w:val="1"/>
      <w:marLeft w:val="0"/>
      <w:marRight w:val="0"/>
      <w:marTop w:val="0"/>
      <w:marBottom w:val="0"/>
      <w:divBdr>
        <w:top w:val="none" w:sz="0" w:space="0" w:color="auto"/>
        <w:left w:val="none" w:sz="0" w:space="0" w:color="auto"/>
        <w:bottom w:val="none" w:sz="0" w:space="0" w:color="auto"/>
        <w:right w:val="none" w:sz="0" w:space="0" w:color="auto"/>
      </w:divBdr>
    </w:div>
    <w:div w:id="21338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i.org/lessonlink/710/TRT41/6325/j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li.org/lessonlink/821/REM19/6325/j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i.org/lessonlink/865/REM07/6325/j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i.org/lessonlink/738/CON48/6325/jq" TargetMode="External"/><Relationship Id="rId4" Type="http://schemas.openxmlformats.org/officeDocument/2006/relationships/webSettings" Target="webSettings.xml"/><Relationship Id="rId9" Type="http://schemas.openxmlformats.org/officeDocument/2006/relationships/hyperlink" Target="https://www.cali.org/lessonlink/739/CON49/6325/j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Bard,Jennifer Susan</dc:creator>
  <cp:keywords/>
  <dc:description/>
  <cp:lastModifiedBy>Bard,Jennifer Susan</cp:lastModifiedBy>
  <cp:revision>3</cp:revision>
  <dcterms:created xsi:type="dcterms:W3CDTF">2020-01-05T17:24:00Z</dcterms:created>
  <dcterms:modified xsi:type="dcterms:W3CDTF">2020-01-06T20:30:00Z</dcterms:modified>
</cp:coreProperties>
</file>