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F6C6" w14:textId="78A94144" w:rsidR="008A5623" w:rsidRPr="009037EF" w:rsidRDefault="0023549B" w:rsidP="00ED123F">
      <w:pPr>
        <w:widowControl w:val="0"/>
        <w:spacing w:before="0" w:beforeAutospacing="0" w:after="0" w:afterAutospacing="0" w:line="240" w:lineRule="auto"/>
        <w:jc w:val="center"/>
        <w:rPr>
          <w:rFonts w:ascii="Palatino Linotype" w:hAnsi="Palatino Linotype"/>
          <w:b/>
          <w:bCs/>
          <w:i/>
          <w:iCs/>
          <w:spacing w:val="30"/>
          <w:sz w:val="32"/>
          <w:szCs w:val="32"/>
        </w:rPr>
      </w:pPr>
      <w:r w:rsidRPr="009037EF">
        <w:rPr>
          <w:rFonts w:ascii="Palatino Linotype" w:hAnsi="Palatino Linotype"/>
          <w:b/>
          <w:bCs/>
          <w:i/>
          <w:iCs/>
          <w:spacing w:val="30"/>
          <w:sz w:val="32"/>
          <w:szCs w:val="32"/>
        </w:rPr>
        <w:t>Pleadin</w:t>
      </w:r>
      <w:r w:rsidR="00D31EBC" w:rsidRPr="009037EF">
        <w:rPr>
          <w:rFonts w:ascii="Palatino Linotype" w:hAnsi="Palatino Linotype"/>
          <w:b/>
          <w:bCs/>
          <w:i/>
          <w:iCs/>
          <w:spacing w:val="30"/>
          <w:sz w:val="32"/>
          <w:szCs w:val="32"/>
        </w:rPr>
        <w:t>g the Modern Civil Rights Case</w:t>
      </w:r>
    </w:p>
    <w:p w14:paraId="1A2022B7" w14:textId="2F916835" w:rsidR="001D32AE" w:rsidRPr="009037EF" w:rsidRDefault="001D32AE" w:rsidP="001D32AE">
      <w:pPr>
        <w:widowControl w:val="0"/>
        <w:spacing w:before="0" w:beforeAutospacing="0" w:after="0" w:afterAutospacing="0" w:line="240" w:lineRule="auto"/>
        <w:jc w:val="center"/>
        <w:rPr>
          <w:rFonts w:ascii="Palatino Linotype" w:hAnsi="Palatino Linotype"/>
          <w:sz w:val="32"/>
          <w:szCs w:val="32"/>
        </w:rPr>
      </w:pPr>
      <w:r w:rsidRPr="009037EF">
        <w:rPr>
          <w:rFonts w:ascii="Palatino Linotype" w:hAnsi="Palatino Linotype"/>
          <w:sz w:val="32"/>
          <w:szCs w:val="32"/>
        </w:rPr>
        <w:t>Syllabus</w:t>
      </w:r>
    </w:p>
    <w:p w14:paraId="0DD51319" w14:textId="3A8E26C9" w:rsidR="00C47FFD" w:rsidRPr="009037EF" w:rsidRDefault="00C47FFD" w:rsidP="00ED123F">
      <w:pPr>
        <w:widowControl w:val="0"/>
        <w:spacing w:before="0" w:beforeAutospacing="0" w:after="0" w:afterAutospacing="0" w:line="240" w:lineRule="auto"/>
        <w:jc w:val="center"/>
        <w:rPr>
          <w:rFonts w:ascii="Palatino Linotype" w:hAnsi="Palatino Linotype"/>
          <w:sz w:val="24"/>
          <w:szCs w:val="24"/>
        </w:rPr>
      </w:pPr>
      <w:r w:rsidRPr="009037EF">
        <w:rPr>
          <w:rFonts w:ascii="Palatino Linotype" w:hAnsi="Palatino Linotype"/>
          <w:noProof/>
          <w:sz w:val="24"/>
          <w:szCs w:val="24"/>
        </w:rPr>
        <mc:AlternateContent>
          <mc:Choice Requires="wps">
            <w:drawing>
              <wp:anchor distT="0" distB="0" distL="114300" distR="114300" simplePos="0" relativeHeight="251659264" behindDoc="0" locked="0" layoutInCell="1" allowOverlap="1" wp14:anchorId="7A72B373" wp14:editId="7921535A">
                <wp:simplePos x="0" y="0"/>
                <wp:positionH relativeFrom="column">
                  <wp:posOffset>-26895</wp:posOffset>
                </wp:positionH>
                <wp:positionV relativeFrom="paragraph">
                  <wp:posOffset>182880</wp:posOffset>
                </wp:positionV>
                <wp:extent cx="519952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1995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AC385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4.4pt" to="407.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" strokecolor="black [3200]" strokeweight=".5pt">
                <v:stroke joinstyle="miter"/>
              </v:line>
            </w:pict>
          </mc:Fallback>
        </mc:AlternateContent>
      </w:r>
    </w:p>
    <w:p w14:paraId="4AD29130" w14:textId="77777777" w:rsidR="00246834" w:rsidRPr="009037EF" w:rsidRDefault="00246834" w:rsidP="00ED123F">
      <w:pPr>
        <w:widowControl w:val="0"/>
        <w:spacing w:before="0" w:beforeAutospacing="0" w:after="0" w:afterAutospacing="0" w:line="240" w:lineRule="auto"/>
        <w:rPr>
          <w:rFonts w:ascii="Palatino Linotype" w:hAnsi="Palatino Linotype"/>
          <w:b/>
          <w:bCs/>
          <w:sz w:val="24"/>
          <w:szCs w:val="24"/>
          <w:u w:val="single"/>
        </w:rPr>
      </w:pPr>
    </w:p>
    <w:p w14:paraId="03F62B6E" w14:textId="3777C1DA" w:rsidR="002510F6" w:rsidRPr="009037EF" w:rsidRDefault="00B46C95"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Instructors</w:t>
      </w:r>
    </w:p>
    <w:p w14:paraId="4EB78011" w14:textId="0520D9D0" w:rsidR="00246834" w:rsidRPr="009037EF" w:rsidRDefault="00246834"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Marcia Morales Howard, United States District Judge</w:t>
      </w:r>
    </w:p>
    <w:p w14:paraId="45435250" w14:textId="37C098AE" w:rsidR="00246834" w:rsidRPr="009037EF" w:rsidRDefault="00246834"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Patricia D. Barksdale, United States Magistrate Judge</w:t>
      </w:r>
    </w:p>
    <w:p w14:paraId="3A760960" w14:textId="5D527EDE" w:rsidR="00183383" w:rsidRPr="009037EF" w:rsidRDefault="00183383" w:rsidP="00ED123F">
      <w:pPr>
        <w:widowControl w:val="0"/>
        <w:spacing w:before="0" w:beforeAutospacing="0" w:after="0" w:afterAutospacing="0" w:line="240" w:lineRule="auto"/>
        <w:rPr>
          <w:rFonts w:ascii="Palatino Linotype" w:hAnsi="Palatino Linotype"/>
          <w:sz w:val="24"/>
          <w:szCs w:val="24"/>
        </w:rPr>
      </w:pPr>
    </w:p>
    <w:p w14:paraId="43DDA5CD" w14:textId="7FC3B28F" w:rsidR="002510F6" w:rsidRPr="009037EF" w:rsidRDefault="00C47FFD"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Date</w:t>
      </w:r>
      <w:r w:rsidR="00624B8C" w:rsidRPr="009037EF">
        <w:rPr>
          <w:rFonts w:ascii="Palatino Linotype" w:hAnsi="Palatino Linotype"/>
          <w:b/>
          <w:bCs/>
          <w:sz w:val="24"/>
          <w:szCs w:val="24"/>
        </w:rPr>
        <w:t>s</w:t>
      </w:r>
    </w:p>
    <w:p w14:paraId="351478C3" w14:textId="11A6215F" w:rsidR="000408BB" w:rsidRPr="009037EF" w:rsidRDefault="00183383"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January </w:t>
      </w:r>
      <w:r w:rsidR="000408BB" w:rsidRPr="009037EF">
        <w:rPr>
          <w:rFonts w:ascii="Palatino Linotype" w:hAnsi="Palatino Linotype"/>
          <w:sz w:val="24"/>
          <w:szCs w:val="24"/>
        </w:rPr>
        <w:t>10–14, 2022</w:t>
      </w:r>
    </w:p>
    <w:p w14:paraId="2D5AF216" w14:textId="1505EECA" w:rsidR="000408BB" w:rsidRPr="009037EF" w:rsidRDefault="000408BB" w:rsidP="00ED123F">
      <w:pPr>
        <w:widowControl w:val="0"/>
        <w:spacing w:before="0" w:beforeAutospacing="0" w:after="0" w:afterAutospacing="0" w:line="240" w:lineRule="auto"/>
        <w:rPr>
          <w:rFonts w:ascii="Palatino Linotype" w:hAnsi="Palatino Linotype"/>
          <w:sz w:val="24"/>
          <w:szCs w:val="24"/>
        </w:rPr>
      </w:pPr>
    </w:p>
    <w:p w14:paraId="1FA68916" w14:textId="39BA1A31" w:rsidR="000408BB" w:rsidRPr="009037EF" w:rsidRDefault="000408BB"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Time</w:t>
      </w:r>
    </w:p>
    <w:p w14:paraId="338BA464" w14:textId="062F60B5" w:rsidR="000408BB" w:rsidRPr="009037EF" w:rsidRDefault="000408BB"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10:00 </w:t>
      </w:r>
      <w:r w:rsidR="0023549B" w:rsidRPr="009037EF">
        <w:rPr>
          <w:rFonts w:ascii="Palatino Linotype" w:hAnsi="Palatino Linotype"/>
          <w:sz w:val="24"/>
          <w:szCs w:val="24"/>
        </w:rPr>
        <w:t xml:space="preserve">a.m. </w:t>
      </w:r>
      <w:r w:rsidRPr="009037EF">
        <w:rPr>
          <w:rFonts w:ascii="Palatino Linotype" w:hAnsi="Palatino Linotype"/>
          <w:sz w:val="24"/>
          <w:szCs w:val="24"/>
        </w:rPr>
        <w:t xml:space="preserve">to </w:t>
      </w:r>
      <w:r w:rsidR="0023549B" w:rsidRPr="009037EF">
        <w:rPr>
          <w:rFonts w:ascii="Palatino Linotype" w:hAnsi="Palatino Linotype"/>
          <w:sz w:val="24"/>
          <w:szCs w:val="24"/>
        </w:rPr>
        <w:t>noon</w:t>
      </w:r>
    </w:p>
    <w:p w14:paraId="7E68D86F" w14:textId="100D0A8E" w:rsidR="0023549B" w:rsidRPr="009037EF" w:rsidRDefault="0023549B"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1:00 to 2:00 p.m.</w:t>
      </w:r>
    </w:p>
    <w:p w14:paraId="77EEAC92" w14:textId="1A5F4C63" w:rsidR="00246834" w:rsidRPr="009037EF" w:rsidRDefault="00246834" w:rsidP="00ED123F">
      <w:pPr>
        <w:widowControl w:val="0"/>
        <w:spacing w:before="0" w:beforeAutospacing="0" w:after="0" w:afterAutospacing="0" w:line="240" w:lineRule="auto"/>
        <w:rPr>
          <w:rFonts w:ascii="Palatino Linotype" w:hAnsi="Palatino Linotype"/>
          <w:sz w:val="24"/>
          <w:szCs w:val="24"/>
        </w:rPr>
      </w:pPr>
    </w:p>
    <w:p w14:paraId="74A0E6ED" w14:textId="4E45C937" w:rsidR="002510F6" w:rsidRPr="009037EF" w:rsidRDefault="002510F6"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 xml:space="preserve">Instructor </w:t>
      </w:r>
      <w:r w:rsidR="000408BB" w:rsidRPr="009037EF">
        <w:rPr>
          <w:rFonts w:ascii="Palatino Linotype" w:hAnsi="Palatino Linotype"/>
          <w:b/>
          <w:bCs/>
          <w:sz w:val="24"/>
          <w:szCs w:val="24"/>
        </w:rPr>
        <w:t>Email</w:t>
      </w:r>
      <w:r w:rsidR="00C47FFD" w:rsidRPr="009037EF">
        <w:rPr>
          <w:rFonts w:ascii="Palatino Linotype" w:hAnsi="Palatino Linotype"/>
          <w:b/>
          <w:bCs/>
          <w:sz w:val="24"/>
          <w:szCs w:val="24"/>
        </w:rPr>
        <w:t xml:space="preserve"> Information</w:t>
      </w:r>
    </w:p>
    <w:p w14:paraId="55022271" w14:textId="10FB1D43" w:rsidR="00246834" w:rsidRPr="009037EF" w:rsidRDefault="00421879"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[insert]</w:t>
      </w:r>
    </w:p>
    <w:p w14:paraId="63D5F132" w14:textId="2193017A" w:rsidR="00474419" w:rsidRPr="009037EF" w:rsidRDefault="00474419" w:rsidP="00ED123F">
      <w:pPr>
        <w:widowControl w:val="0"/>
        <w:spacing w:before="0" w:beforeAutospacing="0" w:after="0" w:afterAutospacing="0" w:line="240" w:lineRule="auto"/>
        <w:rPr>
          <w:rFonts w:ascii="Palatino Linotype" w:hAnsi="Palatino Linotype"/>
          <w:sz w:val="24"/>
          <w:szCs w:val="24"/>
        </w:rPr>
      </w:pPr>
    </w:p>
    <w:p w14:paraId="3AE89040" w14:textId="7C5887C5" w:rsidR="002510F6" w:rsidRPr="009037EF" w:rsidRDefault="002510F6"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 xml:space="preserve">Instructor </w:t>
      </w:r>
      <w:r w:rsidR="00474419" w:rsidRPr="009037EF">
        <w:rPr>
          <w:rFonts w:ascii="Palatino Linotype" w:hAnsi="Palatino Linotype"/>
          <w:b/>
          <w:bCs/>
          <w:sz w:val="24"/>
          <w:szCs w:val="24"/>
        </w:rPr>
        <w:t>Phone</w:t>
      </w:r>
      <w:r w:rsidRPr="009037EF">
        <w:rPr>
          <w:rFonts w:ascii="Palatino Linotype" w:hAnsi="Palatino Linotype"/>
          <w:b/>
          <w:bCs/>
          <w:sz w:val="24"/>
          <w:szCs w:val="24"/>
        </w:rPr>
        <w:t xml:space="preserve"> Numbers</w:t>
      </w:r>
    </w:p>
    <w:p w14:paraId="1FAC77E5" w14:textId="40726D0E" w:rsidR="00474419" w:rsidRPr="009037EF" w:rsidRDefault="000956AE"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Judge Howard, (904) 301-6750</w:t>
      </w:r>
    </w:p>
    <w:p w14:paraId="00CE803E" w14:textId="24F1577B" w:rsidR="000956AE" w:rsidRPr="009037EF" w:rsidRDefault="000956AE"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Judge Barksdale, (904) 549-1950</w:t>
      </w:r>
    </w:p>
    <w:p w14:paraId="3809AAA0" w14:textId="65E382C8" w:rsidR="00421879" w:rsidRPr="009037EF" w:rsidRDefault="00421879" w:rsidP="00ED123F">
      <w:pPr>
        <w:widowControl w:val="0"/>
        <w:spacing w:before="0" w:beforeAutospacing="0" w:after="0" w:afterAutospacing="0" w:line="240" w:lineRule="auto"/>
        <w:rPr>
          <w:rFonts w:ascii="Palatino Linotype" w:hAnsi="Palatino Linotype"/>
          <w:sz w:val="24"/>
          <w:szCs w:val="24"/>
        </w:rPr>
      </w:pPr>
    </w:p>
    <w:p w14:paraId="4B00E97F" w14:textId="77777777" w:rsidR="002510F6" w:rsidRPr="009037EF" w:rsidRDefault="00ED6534"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Office Location</w:t>
      </w:r>
    </w:p>
    <w:p w14:paraId="3D224175" w14:textId="08CA1128" w:rsidR="00ED6534" w:rsidRPr="009037EF" w:rsidRDefault="00ED6534"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[insert]</w:t>
      </w:r>
    </w:p>
    <w:p w14:paraId="3D2AABD4" w14:textId="77777777" w:rsidR="00ED6534" w:rsidRPr="009037EF" w:rsidRDefault="00ED6534" w:rsidP="00ED123F">
      <w:pPr>
        <w:widowControl w:val="0"/>
        <w:spacing w:before="0" w:beforeAutospacing="0" w:after="0" w:afterAutospacing="0" w:line="240" w:lineRule="auto"/>
        <w:rPr>
          <w:rFonts w:ascii="Palatino Linotype" w:hAnsi="Palatino Linotype"/>
          <w:b/>
          <w:bCs/>
          <w:sz w:val="24"/>
          <w:szCs w:val="24"/>
        </w:rPr>
      </w:pPr>
    </w:p>
    <w:p w14:paraId="2FCD031A" w14:textId="77777777" w:rsidR="002510F6" w:rsidRPr="009037EF" w:rsidRDefault="00421879"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Office Hours</w:t>
      </w:r>
    </w:p>
    <w:p w14:paraId="641D1782" w14:textId="5FEE3933" w:rsidR="00421879" w:rsidRPr="009037EF" w:rsidRDefault="0023549B"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2:30 to 3:30</w:t>
      </w:r>
      <w:r w:rsidR="001D32AE" w:rsidRPr="009037EF">
        <w:rPr>
          <w:rFonts w:ascii="Palatino Linotype" w:hAnsi="Palatino Linotype"/>
          <w:sz w:val="24"/>
          <w:szCs w:val="24"/>
        </w:rPr>
        <w:t xml:space="preserve"> p.m.</w:t>
      </w:r>
    </w:p>
    <w:p w14:paraId="55A963E5" w14:textId="77777777" w:rsidR="00183383" w:rsidRPr="009037EF" w:rsidRDefault="00183383" w:rsidP="00ED123F">
      <w:pPr>
        <w:widowControl w:val="0"/>
        <w:spacing w:before="0" w:beforeAutospacing="0" w:after="0" w:afterAutospacing="0" w:line="240" w:lineRule="auto"/>
        <w:rPr>
          <w:rFonts w:ascii="Palatino Linotype" w:hAnsi="Palatino Linotype"/>
          <w:b/>
          <w:bCs/>
          <w:sz w:val="24"/>
          <w:szCs w:val="24"/>
        </w:rPr>
      </w:pPr>
    </w:p>
    <w:p w14:paraId="31D5DB3C" w14:textId="0180C1C0" w:rsidR="002510F6" w:rsidRPr="009037EF" w:rsidRDefault="003D04A3"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Required</w:t>
      </w:r>
      <w:r w:rsidR="002510F6" w:rsidRPr="009037EF">
        <w:rPr>
          <w:rFonts w:ascii="Palatino Linotype" w:hAnsi="Palatino Linotype"/>
          <w:b/>
          <w:bCs/>
          <w:sz w:val="24"/>
          <w:szCs w:val="24"/>
        </w:rPr>
        <w:t xml:space="preserve"> Reading</w:t>
      </w:r>
    </w:p>
    <w:p w14:paraId="6E217B05" w14:textId="597DB7DA" w:rsidR="00FD7701" w:rsidRDefault="0023549B" w:rsidP="00AE21F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Daily assignments</w:t>
      </w:r>
      <w:r w:rsidR="000072B6">
        <w:rPr>
          <w:rFonts w:ascii="Palatino Linotype" w:hAnsi="Palatino Linotype"/>
          <w:sz w:val="24"/>
          <w:szCs w:val="24"/>
        </w:rPr>
        <w:t xml:space="preserve"> (cases</w:t>
      </w:r>
      <w:r w:rsidR="00A025B0">
        <w:rPr>
          <w:rFonts w:ascii="Palatino Linotype" w:hAnsi="Palatino Linotype"/>
          <w:sz w:val="24"/>
          <w:szCs w:val="24"/>
        </w:rPr>
        <w:t xml:space="preserve"> and procedural rules</w:t>
      </w:r>
      <w:r w:rsidR="000072B6">
        <w:rPr>
          <w:rFonts w:ascii="Palatino Linotype" w:hAnsi="Palatino Linotype"/>
          <w:sz w:val="24"/>
          <w:szCs w:val="24"/>
        </w:rPr>
        <w:t>)</w:t>
      </w:r>
      <w:r w:rsidRPr="009037EF">
        <w:rPr>
          <w:rFonts w:ascii="Palatino Linotype" w:hAnsi="Palatino Linotype"/>
          <w:sz w:val="24"/>
          <w:szCs w:val="24"/>
        </w:rPr>
        <w:t xml:space="preserve"> and </w:t>
      </w:r>
      <w:r w:rsidR="00FD7701" w:rsidRPr="009037EF">
        <w:rPr>
          <w:rFonts w:ascii="Palatino Linotype" w:hAnsi="Palatino Linotype"/>
          <w:sz w:val="24"/>
          <w:szCs w:val="24"/>
        </w:rPr>
        <w:t xml:space="preserve">Martin A. Schwartz, </w:t>
      </w:r>
      <w:r w:rsidR="00FD7701" w:rsidRPr="009037EF">
        <w:rPr>
          <w:rFonts w:ascii="Palatino Linotype" w:hAnsi="Palatino Linotype"/>
          <w:i/>
          <w:iCs/>
          <w:sz w:val="24"/>
          <w:szCs w:val="24"/>
        </w:rPr>
        <w:t>Section 1983 Litigation</w:t>
      </w:r>
      <w:r w:rsidR="00FD7701" w:rsidRPr="009037EF">
        <w:rPr>
          <w:rFonts w:ascii="Palatino Linotype" w:hAnsi="Palatino Linotype"/>
          <w:sz w:val="24"/>
          <w:szCs w:val="24"/>
        </w:rPr>
        <w:t>, 3d ed. (2014)</w:t>
      </w:r>
      <w:r w:rsidR="002510F6" w:rsidRPr="009037EF">
        <w:rPr>
          <w:rFonts w:ascii="Palatino Linotype" w:hAnsi="Palatino Linotype"/>
          <w:sz w:val="24"/>
          <w:szCs w:val="24"/>
        </w:rPr>
        <w:t>, a</w:t>
      </w:r>
      <w:r w:rsidR="00FD7701" w:rsidRPr="009037EF">
        <w:rPr>
          <w:rFonts w:ascii="Palatino Linotype" w:hAnsi="Palatino Linotype"/>
          <w:sz w:val="24"/>
          <w:szCs w:val="24"/>
        </w:rPr>
        <w:t xml:space="preserve">vailable for free </w:t>
      </w:r>
      <w:hyperlink r:id="rId8" w:history="1">
        <w:r w:rsidR="00FD7701" w:rsidRPr="009037EF">
          <w:rPr>
            <w:rStyle w:val="Hyperlink"/>
            <w:rFonts w:ascii="Palatino Linotype" w:hAnsi="Palatino Linotype"/>
            <w:sz w:val="24"/>
            <w:szCs w:val="24"/>
          </w:rPr>
          <w:t>here</w:t>
        </w:r>
      </w:hyperlink>
      <w:r w:rsidR="00BD27E9" w:rsidRPr="009037EF">
        <w:rPr>
          <w:rFonts w:ascii="Palatino Linotype" w:hAnsi="Palatino Linotype"/>
          <w:sz w:val="24"/>
          <w:szCs w:val="24"/>
        </w:rPr>
        <w:t>.</w:t>
      </w:r>
      <w:r w:rsidR="00AE21FF">
        <w:rPr>
          <w:rFonts w:ascii="Palatino Linotype" w:hAnsi="Palatino Linotype"/>
          <w:sz w:val="24"/>
          <w:szCs w:val="24"/>
        </w:rPr>
        <w:t xml:space="preserve"> Although many cases are listed, students need not </w:t>
      </w:r>
      <w:r w:rsidR="00AE21FF" w:rsidRPr="00AF06CF">
        <w:rPr>
          <w:rFonts w:ascii="Palatino Linotype" w:hAnsi="Palatino Linotype"/>
          <w:color w:val="000000"/>
          <w:sz w:val="24"/>
          <w:szCs w:val="24"/>
        </w:rPr>
        <w:t>thoroughly</w:t>
      </w:r>
      <w:r w:rsidR="00AF06CF" w:rsidRPr="00AF06CF">
        <w:rPr>
          <w:rFonts w:ascii="Palatino Linotype" w:hAnsi="Palatino Linotype"/>
          <w:color w:val="000000"/>
          <w:sz w:val="24"/>
          <w:szCs w:val="24"/>
        </w:rPr>
        <w:t xml:space="preserve"> </w:t>
      </w:r>
      <w:r w:rsidR="00AE21FF">
        <w:rPr>
          <w:rFonts w:ascii="Palatino Linotype" w:hAnsi="Palatino Linotype"/>
          <w:sz w:val="24"/>
          <w:szCs w:val="24"/>
        </w:rPr>
        <w:t xml:space="preserve">read them like they would read cases for a traditional law school class. Instead, students </w:t>
      </w:r>
      <w:r w:rsidR="00A7646B">
        <w:rPr>
          <w:rFonts w:ascii="Palatino Linotype" w:hAnsi="Palatino Linotype"/>
          <w:sz w:val="24"/>
          <w:szCs w:val="24"/>
        </w:rPr>
        <w:t>need only</w:t>
      </w:r>
      <w:r w:rsidR="00AE21FF">
        <w:rPr>
          <w:rFonts w:ascii="Palatino Linotype" w:hAnsi="Palatino Linotype"/>
          <w:sz w:val="24"/>
          <w:szCs w:val="24"/>
        </w:rPr>
        <w:t xml:space="preserve"> efficiently read the majority opinions in the cases to glean the holding to apply it to in-class discussions and assignments.</w:t>
      </w:r>
    </w:p>
    <w:p w14:paraId="6EABCA86" w14:textId="4F857801" w:rsidR="00A025B0" w:rsidRDefault="00A025B0" w:rsidP="00ED123F">
      <w:pPr>
        <w:widowControl w:val="0"/>
        <w:spacing w:before="0" w:beforeAutospacing="0" w:after="0" w:afterAutospacing="0" w:line="240" w:lineRule="auto"/>
        <w:rPr>
          <w:rFonts w:ascii="Palatino Linotype" w:hAnsi="Palatino Linotype"/>
          <w:sz w:val="24"/>
          <w:szCs w:val="24"/>
        </w:rPr>
      </w:pPr>
    </w:p>
    <w:p w14:paraId="6127B26B" w14:textId="087CC7D1" w:rsidR="00A025B0" w:rsidRPr="009037EF" w:rsidRDefault="00A025B0" w:rsidP="00A025B0">
      <w:pPr>
        <w:widowControl w:val="0"/>
        <w:spacing w:before="0" w:beforeAutospacing="0" w:after="0" w:afterAutospacing="0" w:line="240" w:lineRule="auto"/>
        <w:rPr>
          <w:rFonts w:ascii="Palatino Linotype" w:hAnsi="Palatino Linotype"/>
          <w:b/>
          <w:bCs/>
          <w:sz w:val="24"/>
          <w:szCs w:val="24"/>
        </w:rPr>
      </w:pPr>
      <w:r>
        <w:rPr>
          <w:rFonts w:ascii="Palatino Linotype" w:hAnsi="Palatino Linotype"/>
          <w:b/>
          <w:bCs/>
          <w:sz w:val="24"/>
          <w:szCs w:val="24"/>
        </w:rPr>
        <w:t>Suggested</w:t>
      </w:r>
      <w:r w:rsidRPr="009037EF">
        <w:rPr>
          <w:rFonts w:ascii="Palatino Linotype" w:hAnsi="Palatino Linotype"/>
          <w:b/>
          <w:bCs/>
          <w:sz w:val="24"/>
          <w:szCs w:val="24"/>
        </w:rPr>
        <w:t xml:space="preserve"> Reading</w:t>
      </w:r>
    </w:p>
    <w:p w14:paraId="4E59ABFC" w14:textId="257E3EF3" w:rsidR="00A025B0" w:rsidRPr="009037EF" w:rsidRDefault="00A025B0" w:rsidP="00ED123F">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Concurring and dissenting opinions in the assigned cases.</w:t>
      </w:r>
    </w:p>
    <w:p w14:paraId="11DE131D" w14:textId="28CDC2C4" w:rsidR="00230A76" w:rsidRPr="009037EF" w:rsidRDefault="00230A76" w:rsidP="00ED123F">
      <w:pPr>
        <w:widowControl w:val="0"/>
        <w:spacing w:before="0" w:beforeAutospacing="0" w:after="0" w:afterAutospacing="0" w:line="240" w:lineRule="auto"/>
        <w:rPr>
          <w:rFonts w:ascii="Palatino Linotype" w:hAnsi="Palatino Linotype"/>
          <w:sz w:val="24"/>
          <w:szCs w:val="24"/>
        </w:rPr>
      </w:pPr>
    </w:p>
    <w:p w14:paraId="44719BEB" w14:textId="51C3581E" w:rsidR="00ED6534" w:rsidRPr="009037EF" w:rsidRDefault="00EF6342" w:rsidP="00A61D89">
      <w:pPr>
        <w:keepNext/>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lastRenderedPageBreak/>
        <w:t>Description</w:t>
      </w:r>
    </w:p>
    <w:p w14:paraId="7A909F3E" w14:textId="1DACA6D8" w:rsidR="00EF6342" w:rsidRPr="009037EF" w:rsidRDefault="00EF6342"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This </w:t>
      </w:r>
      <w:r w:rsidR="000956AE" w:rsidRPr="009037EF">
        <w:rPr>
          <w:rFonts w:ascii="Palatino Linotype" w:hAnsi="Palatino Linotype"/>
          <w:sz w:val="24"/>
          <w:szCs w:val="24"/>
        </w:rPr>
        <w:t xml:space="preserve">highly </w:t>
      </w:r>
      <w:r w:rsidR="0038035C" w:rsidRPr="009037EF">
        <w:rPr>
          <w:rFonts w:ascii="Palatino Linotype" w:hAnsi="Palatino Linotype"/>
          <w:sz w:val="24"/>
          <w:szCs w:val="24"/>
        </w:rPr>
        <w:t xml:space="preserve">interactive compressed </w:t>
      </w:r>
      <w:r w:rsidRPr="009037EF">
        <w:rPr>
          <w:rFonts w:ascii="Palatino Linotype" w:hAnsi="Palatino Linotype"/>
          <w:sz w:val="24"/>
          <w:szCs w:val="24"/>
        </w:rPr>
        <w:t xml:space="preserve">course will apply 42 U.S.C. § 1983 to </w:t>
      </w:r>
      <w:r w:rsidR="00401381" w:rsidRPr="009037EF">
        <w:rPr>
          <w:rFonts w:ascii="Palatino Linotype" w:hAnsi="Palatino Linotype"/>
          <w:sz w:val="24"/>
          <w:szCs w:val="24"/>
        </w:rPr>
        <w:t xml:space="preserve">a </w:t>
      </w:r>
      <w:r w:rsidRPr="009037EF">
        <w:rPr>
          <w:rFonts w:ascii="Palatino Linotype" w:hAnsi="Palatino Linotype"/>
          <w:sz w:val="24"/>
          <w:szCs w:val="24"/>
        </w:rPr>
        <w:t xml:space="preserve">“real life” </w:t>
      </w:r>
      <w:r w:rsidR="003A56E9" w:rsidRPr="009037EF">
        <w:rPr>
          <w:rFonts w:ascii="Palatino Linotype" w:hAnsi="Palatino Linotype"/>
          <w:sz w:val="24"/>
          <w:szCs w:val="24"/>
        </w:rPr>
        <w:t>scenario</w:t>
      </w:r>
      <w:r w:rsidRPr="009037EF">
        <w:rPr>
          <w:rFonts w:ascii="Palatino Linotype" w:hAnsi="Palatino Linotype"/>
          <w:sz w:val="24"/>
          <w:szCs w:val="24"/>
        </w:rPr>
        <w:t xml:space="preserve">. </w:t>
      </w:r>
      <w:r w:rsidR="0038035C" w:rsidRPr="009037EF">
        <w:rPr>
          <w:rFonts w:ascii="Palatino Linotype" w:hAnsi="Palatino Linotype"/>
          <w:sz w:val="24"/>
          <w:szCs w:val="24"/>
        </w:rPr>
        <w:t xml:space="preserve">We will meet </w:t>
      </w:r>
      <w:r w:rsidR="00D11DEC">
        <w:rPr>
          <w:rFonts w:ascii="Palatino Linotype" w:hAnsi="Palatino Linotype"/>
          <w:sz w:val="24"/>
          <w:szCs w:val="24"/>
        </w:rPr>
        <w:t xml:space="preserve">a </w:t>
      </w:r>
      <w:r w:rsidR="00401381" w:rsidRPr="009037EF">
        <w:rPr>
          <w:rFonts w:ascii="Palatino Linotype" w:hAnsi="Palatino Linotype"/>
          <w:sz w:val="24"/>
          <w:szCs w:val="24"/>
        </w:rPr>
        <w:t>“</w:t>
      </w:r>
      <w:r w:rsidR="0038035C" w:rsidRPr="009037EF">
        <w:rPr>
          <w:rFonts w:ascii="Palatino Linotype" w:hAnsi="Palatino Linotype"/>
          <w:sz w:val="24"/>
          <w:szCs w:val="24"/>
        </w:rPr>
        <w:t>client</w:t>
      </w:r>
      <w:r w:rsidRPr="009037EF">
        <w:rPr>
          <w:rFonts w:ascii="Palatino Linotype" w:hAnsi="Palatino Linotype"/>
          <w:sz w:val="24"/>
          <w:szCs w:val="24"/>
        </w:rPr>
        <w:t>,</w:t>
      </w:r>
      <w:r w:rsidR="00401381" w:rsidRPr="009037EF">
        <w:rPr>
          <w:rFonts w:ascii="Palatino Linotype" w:hAnsi="Palatino Linotype"/>
          <w:sz w:val="24"/>
          <w:szCs w:val="24"/>
        </w:rPr>
        <w:t>”</w:t>
      </w:r>
      <w:r w:rsidRPr="009037EF">
        <w:rPr>
          <w:rFonts w:ascii="Palatino Linotype" w:hAnsi="Palatino Linotype"/>
          <w:sz w:val="24"/>
          <w:szCs w:val="24"/>
        </w:rPr>
        <w:t xml:space="preserve"> brainstorm causes of action and affirmative defenses, and </w:t>
      </w:r>
      <w:r w:rsidR="0038035C" w:rsidRPr="009037EF">
        <w:rPr>
          <w:rFonts w:ascii="Palatino Linotype" w:hAnsi="Palatino Linotype"/>
          <w:sz w:val="24"/>
          <w:szCs w:val="24"/>
        </w:rPr>
        <w:t xml:space="preserve">separate into groups to </w:t>
      </w:r>
      <w:r w:rsidRPr="009037EF">
        <w:rPr>
          <w:rFonts w:ascii="Palatino Linotype" w:hAnsi="Palatino Linotype"/>
          <w:sz w:val="24"/>
          <w:szCs w:val="24"/>
        </w:rPr>
        <w:t xml:space="preserve">draft </w:t>
      </w:r>
      <w:r w:rsidR="00D11DEC">
        <w:rPr>
          <w:rFonts w:ascii="Palatino Linotype" w:hAnsi="Palatino Linotype"/>
          <w:sz w:val="24"/>
          <w:szCs w:val="24"/>
        </w:rPr>
        <w:t xml:space="preserve">a </w:t>
      </w:r>
      <w:r w:rsidRPr="009037EF">
        <w:rPr>
          <w:rFonts w:ascii="Palatino Linotype" w:hAnsi="Palatino Linotype"/>
          <w:sz w:val="24"/>
          <w:szCs w:val="24"/>
        </w:rPr>
        <w:t xml:space="preserve">pleading. </w:t>
      </w:r>
      <w:r w:rsidRPr="00AF06CF">
        <w:rPr>
          <w:rFonts w:ascii="Palatino Linotype" w:hAnsi="Palatino Linotype"/>
          <w:color w:val="000000"/>
          <w:sz w:val="24"/>
          <w:szCs w:val="24"/>
        </w:rPr>
        <w:t>In the process</w:t>
      </w:r>
      <w:r w:rsidRPr="009037EF">
        <w:rPr>
          <w:rFonts w:ascii="Palatino Linotype" w:hAnsi="Palatino Linotype"/>
          <w:sz w:val="24"/>
          <w:szCs w:val="24"/>
        </w:rPr>
        <w:t xml:space="preserve">, we will learn about federal civil rights laws </w:t>
      </w:r>
      <w:r w:rsidRPr="00AF06CF">
        <w:rPr>
          <w:rFonts w:ascii="Palatino Linotype" w:hAnsi="Palatino Linotype"/>
          <w:color w:val="000000"/>
          <w:sz w:val="24"/>
          <w:szCs w:val="24"/>
        </w:rPr>
        <w:t>in modern practice,</w:t>
      </w:r>
      <w:r w:rsidR="00AF06CF" w:rsidRPr="00AF06CF">
        <w:rPr>
          <w:rFonts w:ascii="Palatino Linotype" w:hAnsi="Palatino Linotype"/>
          <w:color w:val="000000"/>
          <w:sz w:val="24"/>
          <w:szCs w:val="24"/>
        </w:rPr>
        <w:t xml:space="preserve"> </w:t>
      </w:r>
      <w:r w:rsidRPr="009037EF">
        <w:rPr>
          <w:rFonts w:ascii="Palatino Linotype" w:hAnsi="Palatino Linotype"/>
          <w:sz w:val="24"/>
          <w:szCs w:val="24"/>
        </w:rPr>
        <w:t xml:space="preserve">how those laws have been interpreted by </w:t>
      </w:r>
      <w:r w:rsidR="00894DAD" w:rsidRPr="009037EF">
        <w:rPr>
          <w:rFonts w:ascii="Palatino Linotype" w:hAnsi="Palatino Linotype"/>
          <w:sz w:val="24"/>
          <w:szCs w:val="24"/>
        </w:rPr>
        <w:t xml:space="preserve">federal </w:t>
      </w:r>
      <w:r w:rsidRPr="009037EF">
        <w:rPr>
          <w:rFonts w:ascii="Palatino Linotype" w:hAnsi="Palatino Linotype"/>
          <w:sz w:val="24"/>
          <w:szCs w:val="24"/>
        </w:rPr>
        <w:t xml:space="preserve">courts, the many issues civil rights litigants </w:t>
      </w:r>
      <w:r w:rsidR="00C47FFD" w:rsidRPr="009037EF">
        <w:rPr>
          <w:rFonts w:ascii="Palatino Linotype" w:hAnsi="Palatino Linotype"/>
          <w:sz w:val="24"/>
          <w:szCs w:val="24"/>
        </w:rPr>
        <w:t>face</w:t>
      </w:r>
      <w:r w:rsidR="00894DAD" w:rsidRPr="009037EF">
        <w:rPr>
          <w:rFonts w:ascii="Palatino Linotype" w:hAnsi="Palatino Linotype"/>
          <w:sz w:val="24"/>
          <w:szCs w:val="24"/>
        </w:rPr>
        <w:t xml:space="preserve"> at the outset of litigation</w:t>
      </w:r>
      <w:r w:rsidR="003A56E9" w:rsidRPr="009037EF">
        <w:rPr>
          <w:rFonts w:ascii="Palatino Linotype" w:hAnsi="Palatino Linotype"/>
          <w:sz w:val="24"/>
          <w:szCs w:val="24"/>
        </w:rPr>
        <w:t xml:space="preserve">, and, </w:t>
      </w:r>
      <w:r w:rsidR="00AF06CF" w:rsidRPr="00AF06CF">
        <w:rPr>
          <w:rFonts w:ascii="Palatino Linotype" w:hAnsi="Palatino Linotype"/>
          <w:sz w:val="24"/>
          <w:szCs w:val="24"/>
        </w:rPr>
        <w:t>most important</w:t>
      </w:r>
      <w:r w:rsidR="003A56E9" w:rsidRPr="009037EF">
        <w:rPr>
          <w:rFonts w:ascii="Palatino Linotype" w:hAnsi="Palatino Linotype"/>
          <w:sz w:val="24"/>
          <w:szCs w:val="24"/>
        </w:rPr>
        <w:t>, how to effectively plead the modern civil rights case</w:t>
      </w:r>
      <w:r w:rsidRPr="009037EF">
        <w:rPr>
          <w:rFonts w:ascii="Palatino Linotype" w:hAnsi="Palatino Linotype"/>
          <w:sz w:val="24"/>
          <w:szCs w:val="24"/>
        </w:rPr>
        <w:t>.</w:t>
      </w:r>
    </w:p>
    <w:p w14:paraId="095B5FDD" w14:textId="77777777" w:rsidR="00D91498" w:rsidRPr="009037EF" w:rsidRDefault="00D91498" w:rsidP="00ED123F">
      <w:pPr>
        <w:widowControl w:val="0"/>
        <w:spacing w:before="0" w:beforeAutospacing="0" w:after="0" w:afterAutospacing="0" w:line="240" w:lineRule="auto"/>
        <w:rPr>
          <w:rFonts w:ascii="Palatino Linotype" w:hAnsi="Palatino Linotype"/>
          <w:b/>
          <w:bCs/>
          <w:sz w:val="24"/>
          <w:szCs w:val="24"/>
        </w:rPr>
      </w:pPr>
    </w:p>
    <w:p w14:paraId="7B798F33" w14:textId="6BBA2976" w:rsidR="00ED6534" w:rsidRPr="009037EF" w:rsidRDefault="00675CB2"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Learning Outcomes</w:t>
      </w:r>
    </w:p>
    <w:p w14:paraId="1020B7F5" w14:textId="5CD7492D" w:rsidR="00ED6534" w:rsidRPr="009037EF" w:rsidRDefault="00EF6342"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After completing this course, a student should be able to </w:t>
      </w:r>
      <w:r w:rsidR="000666DD" w:rsidRPr="009037EF">
        <w:rPr>
          <w:rFonts w:ascii="Palatino Linotype" w:hAnsi="Palatino Linotype"/>
          <w:sz w:val="24"/>
          <w:szCs w:val="24"/>
        </w:rPr>
        <w:t>identify federal civil rights laws</w:t>
      </w:r>
      <w:r w:rsidR="00201A40" w:rsidRPr="009037EF">
        <w:rPr>
          <w:rFonts w:ascii="Palatino Linotype" w:hAnsi="Palatino Linotype"/>
          <w:sz w:val="24"/>
          <w:szCs w:val="24"/>
        </w:rPr>
        <w:t xml:space="preserve">, </w:t>
      </w:r>
      <w:r w:rsidR="000666DD" w:rsidRPr="009037EF">
        <w:rPr>
          <w:rFonts w:ascii="Palatino Linotype" w:hAnsi="Palatino Linotype"/>
          <w:sz w:val="24"/>
          <w:szCs w:val="24"/>
        </w:rPr>
        <w:t>appl</w:t>
      </w:r>
      <w:r w:rsidR="00201A40" w:rsidRPr="009037EF">
        <w:rPr>
          <w:rFonts w:ascii="Palatino Linotype" w:hAnsi="Palatino Linotype"/>
          <w:sz w:val="24"/>
          <w:szCs w:val="24"/>
        </w:rPr>
        <w:t>y them</w:t>
      </w:r>
      <w:r w:rsidR="000666DD" w:rsidRPr="009037EF">
        <w:rPr>
          <w:rFonts w:ascii="Palatino Linotype" w:hAnsi="Palatino Linotype"/>
          <w:sz w:val="24"/>
          <w:szCs w:val="24"/>
        </w:rPr>
        <w:t xml:space="preserve"> to </w:t>
      </w:r>
      <w:r w:rsidR="00D11DEC">
        <w:rPr>
          <w:rFonts w:ascii="Palatino Linotype" w:hAnsi="Palatino Linotype"/>
          <w:sz w:val="24"/>
          <w:szCs w:val="24"/>
        </w:rPr>
        <w:t xml:space="preserve">a </w:t>
      </w:r>
      <w:r w:rsidR="000666DD" w:rsidRPr="009037EF">
        <w:rPr>
          <w:rFonts w:ascii="Palatino Linotype" w:hAnsi="Palatino Linotype"/>
          <w:sz w:val="24"/>
          <w:szCs w:val="24"/>
        </w:rPr>
        <w:t>real</w:t>
      </w:r>
      <w:r w:rsidR="00201A40" w:rsidRPr="009037EF">
        <w:rPr>
          <w:rFonts w:ascii="Palatino Linotype" w:hAnsi="Palatino Linotype"/>
          <w:sz w:val="24"/>
          <w:szCs w:val="24"/>
        </w:rPr>
        <w:t>-</w:t>
      </w:r>
      <w:r w:rsidR="000666DD" w:rsidRPr="009037EF">
        <w:rPr>
          <w:rFonts w:ascii="Palatino Linotype" w:hAnsi="Palatino Linotype"/>
          <w:sz w:val="24"/>
          <w:szCs w:val="24"/>
        </w:rPr>
        <w:t>life</w:t>
      </w:r>
      <w:r w:rsidR="00201A40" w:rsidRPr="009037EF">
        <w:rPr>
          <w:rFonts w:ascii="Palatino Linotype" w:hAnsi="Palatino Linotype"/>
          <w:sz w:val="24"/>
          <w:szCs w:val="24"/>
        </w:rPr>
        <w:t xml:space="preserve"> scenario</w:t>
      </w:r>
      <w:r w:rsidR="000666DD" w:rsidRPr="009037EF">
        <w:rPr>
          <w:rFonts w:ascii="Palatino Linotype" w:hAnsi="Palatino Linotype"/>
          <w:sz w:val="24"/>
          <w:szCs w:val="24"/>
        </w:rPr>
        <w:t xml:space="preserve">, </w:t>
      </w:r>
      <w:r w:rsidR="00201A40" w:rsidRPr="009037EF">
        <w:rPr>
          <w:rFonts w:ascii="Palatino Linotype" w:hAnsi="Palatino Linotype"/>
          <w:sz w:val="24"/>
          <w:szCs w:val="24"/>
        </w:rPr>
        <w:t>spot common</w:t>
      </w:r>
      <w:r w:rsidR="00CC4C74" w:rsidRPr="009037EF">
        <w:rPr>
          <w:rFonts w:ascii="Palatino Linotype" w:hAnsi="Palatino Linotype"/>
          <w:sz w:val="24"/>
          <w:szCs w:val="24"/>
        </w:rPr>
        <w:t xml:space="preserve"> and less-common</w:t>
      </w:r>
      <w:r w:rsidR="00201A40" w:rsidRPr="009037EF">
        <w:rPr>
          <w:rFonts w:ascii="Palatino Linotype" w:hAnsi="Palatino Linotype"/>
          <w:sz w:val="24"/>
          <w:szCs w:val="24"/>
        </w:rPr>
        <w:t xml:space="preserve"> issues, understand the </w:t>
      </w:r>
      <w:r w:rsidR="00257A55" w:rsidRPr="009037EF">
        <w:rPr>
          <w:rFonts w:ascii="Palatino Linotype" w:hAnsi="Palatino Linotype"/>
          <w:sz w:val="24"/>
          <w:szCs w:val="24"/>
        </w:rPr>
        <w:t>importance of pleadings</w:t>
      </w:r>
      <w:r w:rsidR="00675CB2" w:rsidRPr="009037EF">
        <w:rPr>
          <w:rFonts w:ascii="Palatino Linotype" w:hAnsi="Palatino Linotype"/>
          <w:sz w:val="24"/>
          <w:szCs w:val="24"/>
        </w:rPr>
        <w:t xml:space="preserve"> in any civil case</w:t>
      </w:r>
      <w:r w:rsidR="003A56E9" w:rsidRPr="009037EF">
        <w:rPr>
          <w:rFonts w:ascii="Palatino Linotype" w:hAnsi="Palatino Linotype"/>
          <w:sz w:val="24"/>
          <w:szCs w:val="24"/>
        </w:rPr>
        <w:t xml:space="preserve">, and draft </w:t>
      </w:r>
      <w:r w:rsidR="00D11DEC">
        <w:rPr>
          <w:rFonts w:ascii="Palatino Linotype" w:hAnsi="Palatino Linotype"/>
          <w:sz w:val="24"/>
          <w:szCs w:val="24"/>
        </w:rPr>
        <w:t xml:space="preserve">a </w:t>
      </w:r>
      <w:r w:rsidR="003A56E9" w:rsidRPr="009037EF">
        <w:rPr>
          <w:rFonts w:ascii="Palatino Linotype" w:hAnsi="Palatino Linotype"/>
          <w:sz w:val="24"/>
          <w:szCs w:val="24"/>
        </w:rPr>
        <w:t>pleading in</w:t>
      </w:r>
      <w:r w:rsidR="00D11DEC">
        <w:rPr>
          <w:rFonts w:ascii="Palatino Linotype" w:hAnsi="Palatino Linotype"/>
          <w:sz w:val="24"/>
          <w:szCs w:val="24"/>
        </w:rPr>
        <w:t xml:space="preserve"> a</w:t>
      </w:r>
      <w:r w:rsidR="003A56E9" w:rsidRPr="009037EF">
        <w:rPr>
          <w:rFonts w:ascii="Palatino Linotype" w:hAnsi="Palatino Linotype"/>
          <w:sz w:val="24"/>
          <w:szCs w:val="24"/>
        </w:rPr>
        <w:t xml:space="preserve"> civil rights case</w:t>
      </w:r>
      <w:r w:rsidR="00201A40" w:rsidRPr="009037EF">
        <w:rPr>
          <w:rFonts w:ascii="Palatino Linotype" w:hAnsi="Palatino Linotype"/>
          <w:sz w:val="24"/>
          <w:szCs w:val="24"/>
        </w:rPr>
        <w:t>.</w:t>
      </w:r>
    </w:p>
    <w:p w14:paraId="7669920E" w14:textId="4B15228A" w:rsidR="009F275F" w:rsidRPr="009037EF" w:rsidRDefault="009F275F" w:rsidP="00ED123F">
      <w:pPr>
        <w:widowControl w:val="0"/>
        <w:spacing w:before="0" w:beforeAutospacing="0" w:after="0" w:afterAutospacing="0" w:line="240" w:lineRule="auto"/>
        <w:rPr>
          <w:rFonts w:ascii="Palatino Linotype" w:hAnsi="Palatino Linotype"/>
          <w:sz w:val="24"/>
          <w:szCs w:val="24"/>
        </w:rPr>
      </w:pPr>
    </w:p>
    <w:p w14:paraId="1B14FC89" w14:textId="1DE08FDC" w:rsidR="00675CB2" w:rsidRPr="009037EF" w:rsidRDefault="00675CB2"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Course Requirements</w:t>
      </w:r>
    </w:p>
    <w:p w14:paraId="4AFBBD6B" w14:textId="334BF7B8" w:rsidR="00675CB2" w:rsidRPr="009037EF" w:rsidRDefault="00675CB2"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This course is open to any law student who has taken constitutional law and civil procedure classes.</w:t>
      </w:r>
    </w:p>
    <w:p w14:paraId="2DB507ED" w14:textId="77777777" w:rsidR="00675CB2" w:rsidRPr="009037EF" w:rsidRDefault="00675CB2" w:rsidP="00ED123F">
      <w:pPr>
        <w:widowControl w:val="0"/>
        <w:spacing w:before="0" w:beforeAutospacing="0" w:after="0" w:afterAutospacing="0" w:line="240" w:lineRule="auto"/>
        <w:rPr>
          <w:rFonts w:ascii="Palatino Linotype" w:hAnsi="Palatino Linotype"/>
          <w:b/>
          <w:bCs/>
          <w:sz w:val="24"/>
          <w:szCs w:val="24"/>
        </w:rPr>
      </w:pPr>
    </w:p>
    <w:p w14:paraId="70C8B9C0" w14:textId="6AAE0ACA" w:rsidR="00120961" w:rsidRPr="009037EF" w:rsidRDefault="00201A40"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Schedule</w:t>
      </w:r>
    </w:p>
    <w:p w14:paraId="31E0D381" w14:textId="3F9FB687" w:rsidR="00CD27ED" w:rsidRPr="009037EF" w:rsidRDefault="003A56E9"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We will meet twice a day, with a break for lunch. </w:t>
      </w:r>
    </w:p>
    <w:p w14:paraId="1851A1F3" w14:textId="77777777" w:rsidR="003A56E9" w:rsidRPr="009037EF" w:rsidRDefault="003A56E9" w:rsidP="00ED123F">
      <w:pPr>
        <w:widowControl w:val="0"/>
        <w:spacing w:before="0" w:beforeAutospacing="0" w:after="0" w:afterAutospacing="0" w:line="240" w:lineRule="auto"/>
        <w:rPr>
          <w:rFonts w:ascii="Palatino Linotype" w:hAnsi="Palatino Linotype"/>
          <w:b/>
          <w:bCs/>
          <w:sz w:val="24"/>
          <w:szCs w:val="24"/>
        </w:rPr>
      </w:pPr>
    </w:p>
    <w:p w14:paraId="111758AA" w14:textId="3FEED9FD" w:rsidR="008C05D7" w:rsidRPr="009037EF" w:rsidRDefault="00675CB2"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Course</w:t>
      </w:r>
      <w:r w:rsidR="008C05D7" w:rsidRPr="009037EF">
        <w:rPr>
          <w:rFonts w:ascii="Palatino Linotype" w:hAnsi="Palatino Linotype"/>
          <w:b/>
          <w:bCs/>
          <w:sz w:val="24"/>
          <w:szCs w:val="24"/>
        </w:rPr>
        <w:t xml:space="preserve"> Format</w:t>
      </w:r>
    </w:p>
    <w:p w14:paraId="71C8E226" w14:textId="715C3CD9" w:rsidR="008C05D7" w:rsidRPr="009037EF" w:rsidRDefault="00474ABB" w:rsidP="008C05D7">
      <w:pPr>
        <w:widowControl w:val="0"/>
        <w:spacing w:before="0" w:beforeAutospacing="0" w:after="0" w:afterAutospacing="0" w:line="240" w:lineRule="auto"/>
        <w:rPr>
          <w:rFonts w:ascii="Palatino Linotype" w:hAnsi="Palatino Linotype"/>
          <w:b/>
          <w:bCs/>
          <w:sz w:val="24"/>
          <w:szCs w:val="24"/>
        </w:rPr>
      </w:pPr>
      <w:r>
        <w:rPr>
          <w:rFonts w:ascii="Palatino Linotype" w:hAnsi="Palatino Linotype"/>
          <w:sz w:val="24"/>
          <w:szCs w:val="24"/>
        </w:rPr>
        <w:t xml:space="preserve">We will break into groups for discussions and drafting (led by a judge or lawyer). </w:t>
      </w:r>
      <w:r w:rsidR="008C05D7" w:rsidRPr="009037EF">
        <w:rPr>
          <w:rFonts w:ascii="Palatino Linotype" w:hAnsi="Palatino Linotype"/>
          <w:sz w:val="24"/>
          <w:szCs w:val="24"/>
        </w:rPr>
        <w:t xml:space="preserve">We will </w:t>
      </w:r>
      <w:r w:rsidR="00AF41DC">
        <w:rPr>
          <w:rFonts w:ascii="Palatino Linotype" w:hAnsi="Palatino Linotype"/>
          <w:sz w:val="24"/>
          <w:szCs w:val="24"/>
        </w:rPr>
        <w:t>ask for volunteers and call on students at random</w:t>
      </w:r>
      <w:r w:rsidR="008C05D7" w:rsidRPr="009037EF">
        <w:rPr>
          <w:rFonts w:ascii="Palatino Linotype" w:hAnsi="Palatino Linotype"/>
          <w:sz w:val="24"/>
          <w:szCs w:val="24"/>
        </w:rPr>
        <w:t xml:space="preserve">. </w:t>
      </w:r>
    </w:p>
    <w:p w14:paraId="774DC322" w14:textId="77777777" w:rsidR="008C05D7" w:rsidRPr="009037EF" w:rsidRDefault="008C05D7" w:rsidP="00ED123F">
      <w:pPr>
        <w:widowControl w:val="0"/>
        <w:spacing w:before="0" w:beforeAutospacing="0" w:after="0" w:afterAutospacing="0" w:line="240" w:lineRule="auto"/>
        <w:rPr>
          <w:rFonts w:ascii="Palatino Linotype" w:hAnsi="Palatino Linotype"/>
          <w:b/>
          <w:bCs/>
          <w:sz w:val="24"/>
          <w:szCs w:val="24"/>
        </w:rPr>
      </w:pPr>
    </w:p>
    <w:p w14:paraId="26BECD8E" w14:textId="0AFB0063" w:rsidR="00ED6534" w:rsidRPr="009037EF" w:rsidRDefault="00C91FAC"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Evaluation</w:t>
      </w:r>
      <w:r w:rsidR="00201A40" w:rsidRPr="009037EF">
        <w:rPr>
          <w:rFonts w:ascii="Palatino Linotype" w:hAnsi="Palatino Linotype"/>
          <w:b/>
          <w:bCs/>
          <w:sz w:val="24"/>
          <w:szCs w:val="24"/>
        </w:rPr>
        <w:t xml:space="preserve"> and Grad</w:t>
      </w:r>
      <w:r w:rsidRPr="009037EF">
        <w:rPr>
          <w:rFonts w:ascii="Palatino Linotype" w:hAnsi="Palatino Linotype"/>
          <w:b/>
          <w:bCs/>
          <w:sz w:val="24"/>
          <w:szCs w:val="24"/>
        </w:rPr>
        <w:t>ing</w:t>
      </w:r>
    </w:p>
    <w:p w14:paraId="1CEA05D0" w14:textId="2A64FE75" w:rsidR="00D91498" w:rsidRPr="009037EF" w:rsidRDefault="00EB09CD" w:rsidP="009317DE">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The</w:t>
      </w:r>
      <w:r w:rsidR="009317DE" w:rsidRPr="009037EF">
        <w:rPr>
          <w:rFonts w:ascii="Palatino Linotype" w:hAnsi="Palatino Linotype"/>
          <w:sz w:val="24"/>
          <w:szCs w:val="24"/>
        </w:rPr>
        <w:t xml:space="preserve"> grade will be determined by combining </w:t>
      </w:r>
      <w:r w:rsidR="00401381" w:rsidRPr="009037EF">
        <w:rPr>
          <w:rFonts w:ascii="Palatino Linotype" w:hAnsi="Palatino Linotype"/>
          <w:sz w:val="24"/>
          <w:szCs w:val="24"/>
        </w:rPr>
        <w:t>in-class participation</w:t>
      </w:r>
      <w:r w:rsidR="009317DE" w:rsidRPr="009037EF">
        <w:rPr>
          <w:rFonts w:ascii="Palatino Linotype" w:hAnsi="Palatino Linotype"/>
          <w:sz w:val="24"/>
          <w:szCs w:val="24"/>
        </w:rPr>
        <w:t xml:space="preserve"> (25%) and performance on the final exam (75%). </w:t>
      </w:r>
    </w:p>
    <w:p w14:paraId="04BF393C" w14:textId="37035914" w:rsidR="00900280" w:rsidRPr="009037EF" w:rsidRDefault="00900280" w:rsidP="009317DE">
      <w:pPr>
        <w:widowControl w:val="0"/>
        <w:spacing w:before="0" w:beforeAutospacing="0" w:after="0" w:afterAutospacing="0" w:line="240" w:lineRule="auto"/>
        <w:rPr>
          <w:rFonts w:ascii="Palatino Linotype" w:hAnsi="Palatino Linotype"/>
          <w:sz w:val="24"/>
          <w:szCs w:val="24"/>
        </w:rPr>
      </w:pPr>
    </w:p>
    <w:p w14:paraId="75B830F9" w14:textId="43C0DB9B" w:rsidR="00900280" w:rsidRPr="009037EF" w:rsidRDefault="00900280" w:rsidP="009317DE">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Final Exam</w:t>
      </w:r>
    </w:p>
    <w:p w14:paraId="58B5B25B" w14:textId="5C222F65" w:rsidR="00900280" w:rsidRPr="009037EF" w:rsidRDefault="00900280" w:rsidP="00900280">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The final exam </w:t>
      </w:r>
      <w:r w:rsidR="00401381" w:rsidRPr="009037EF">
        <w:rPr>
          <w:rFonts w:ascii="Palatino Linotype" w:hAnsi="Palatino Linotype"/>
          <w:sz w:val="24"/>
          <w:szCs w:val="24"/>
        </w:rPr>
        <w:t>will be a</w:t>
      </w:r>
      <w:r w:rsidR="00DF5805">
        <w:rPr>
          <w:rFonts w:ascii="Palatino Linotype" w:hAnsi="Palatino Linotype"/>
          <w:sz w:val="24"/>
          <w:szCs w:val="24"/>
        </w:rPr>
        <w:t xml:space="preserve">n in-class </w:t>
      </w:r>
      <w:r w:rsidR="00401381" w:rsidRPr="009037EF">
        <w:rPr>
          <w:rFonts w:ascii="Palatino Linotype" w:hAnsi="Palatino Linotype"/>
          <w:sz w:val="24"/>
          <w:szCs w:val="24"/>
        </w:rPr>
        <w:t xml:space="preserve">exam </w:t>
      </w:r>
      <w:r w:rsidR="00DF5805">
        <w:rPr>
          <w:rFonts w:ascii="Palatino Linotype" w:hAnsi="Palatino Linotype"/>
          <w:sz w:val="24"/>
          <w:szCs w:val="24"/>
        </w:rPr>
        <w:t>in a short-answer format</w:t>
      </w:r>
      <w:r w:rsidRPr="009037EF">
        <w:rPr>
          <w:rFonts w:ascii="Palatino Linotype" w:hAnsi="Palatino Linotype"/>
          <w:sz w:val="24"/>
          <w:szCs w:val="24"/>
        </w:rPr>
        <w:t>.</w:t>
      </w:r>
    </w:p>
    <w:p w14:paraId="291D1633" w14:textId="77777777" w:rsidR="00900280" w:rsidRPr="009037EF" w:rsidRDefault="00900280" w:rsidP="009317DE">
      <w:pPr>
        <w:widowControl w:val="0"/>
        <w:spacing w:before="0" w:beforeAutospacing="0" w:after="0" w:afterAutospacing="0" w:line="240" w:lineRule="auto"/>
        <w:rPr>
          <w:rFonts w:ascii="Palatino Linotype" w:hAnsi="Palatino Linotype"/>
          <w:sz w:val="24"/>
          <w:szCs w:val="24"/>
        </w:rPr>
      </w:pPr>
    </w:p>
    <w:p w14:paraId="67BC4D35" w14:textId="50794D75" w:rsidR="00201A40" w:rsidRPr="009037EF" w:rsidRDefault="00201A40"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Attendance</w:t>
      </w:r>
    </w:p>
    <w:p w14:paraId="0ED00128" w14:textId="7B954F9C" w:rsidR="00201A40" w:rsidRPr="009037EF" w:rsidRDefault="0025050E"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Attendance will be taken at each class. </w:t>
      </w:r>
      <w:r w:rsidR="00401381" w:rsidRPr="009037EF">
        <w:rPr>
          <w:rFonts w:ascii="Palatino Linotype" w:hAnsi="Palatino Linotype"/>
          <w:sz w:val="24"/>
          <w:szCs w:val="24"/>
        </w:rPr>
        <w:t>Because of the compressed nature of the course, a</w:t>
      </w:r>
      <w:r w:rsidR="00201A40" w:rsidRPr="009037EF">
        <w:rPr>
          <w:rFonts w:ascii="Palatino Linotype" w:hAnsi="Palatino Linotype"/>
          <w:sz w:val="24"/>
          <w:szCs w:val="24"/>
        </w:rPr>
        <w:t xml:space="preserve"> student who </w:t>
      </w:r>
      <w:r w:rsidR="00201A40" w:rsidRPr="00AF06CF">
        <w:rPr>
          <w:rFonts w:ascii="Palatino Linotype" w:hAnsi="Palatino Linotype"/>
          <w:color w:val="000000"/>
          <w:sz w:val="24"/>
          <w:szCs w:val="24"/>
        </w:rPr>
        <w:t>fails to attend</w:t>
      </w:r>
      <w:r w:rsidR="00D91498" w:rsidRPr="00AF06CF">
        <w:rPr>
          <w:rFonts w:ascii="Palatino Linotype" w:hAnsi="Palatino Linotype"/>
          <w:color w:val="000000"/>
          <w:sz w:val="24"/>
          <w:szCs w:val="24"/>
        </w:rPr>
        <w:t xml:space="preserve"> any</w:t>
      </w:r>
      <w:r w:rsidR="00AF06CF" w:rsidRPr="00AF06CF">
        <w:rPr>
          <w:rFonts w:ascii="Palatino Linotype" w:hAnsi="Palatino Linotype"/>
          <w:color w:val="000000"/>
          <w:sz w:val="24"/>
          <w:szCs w:val="24"/>
        </w:rPr>
        <w:t xml:space="preserve"> </w:t>
      </w:r>
      <w:r w:rsidR="00D91498" w:rsidRPr="009037EF">
        <w:rPr>
          <w:rFonts w:ascii="Palatino Linotype" w:hAnsi="Palatino Linotype"/>
          <w:sz w:val="24"/>
          <w:szCs w:val="24"/>
        </w:rPr>
        <w:t>day</w:t>
      </w:r>
      <w:r w:rsidR="00D075A4" w:rsidRPr="009037EF">
        <w:rPr>
          <w:rFonts w:ascii="Palatino Linotype" w:hAnsi="Palatino Linotype"/>
          <w:sz w:val="24"/>
          <w:szCs w:val="24"/>
        </w:rPr>
        <w:t xml:space="preserve"> without an excused absence</w:t>
      </w:r>
      <w:r w:rsidR="00201A40" w:rsidRPr="009037EF">
        <w:rPr>
          <w:rFonts w:ascii="Palatino Linotype" w:hAnsi="Palatino Linotype"/>
          <w:sz w:val="24"/>
          <w:szCs w:val="24"/>
        </w:rPr>
        <w:t xml:space="preserve"> will be dropped from the </w:t>
      </w:r>
      <w:r w:rsidR="00675CB2" w:rsidRPr="009037EF">
        <w:rPr>
          <w:rFonts w:ascii="Palatino Linotype" w:hAnsi="Palatino Linotype"/>
          <w:sz w:val="24"/>
          <w:szCs w:val="24"/>
        </w:rPr>
        <w:t>course</w:t>
      </w:r>
      <w:r w:rsidR="00201A40" w:rsidRPr="009037EF">
        <w:rPr>
          <w:rFonts w:ascii="Palatino Linotype" w:hAnsi="Palatino Linotype"/>
          <w:sz w:val="24"/>
          <w:szCs w:val="24"/>
        </w:rPr>
        <w:t xml:space="preserve">. The </w:t>
      </w:r>
      <w:r w:rsidR="00D91498" w:rsidRPr="009037EF">
        <w:rPr>
          <w:rFonts w:ascii="Palatino Linotype" w:hAnsi="Palatino Linotype"/>
          <w:sz w:val="24"/>
          <w:szCs w:val="24"/>
        </w:rPr>
        <w:t xml:space="preserve">law school </w:t>
      </w:r>
      <w:r w:rsidR="00201A40" w:rsidRPr="009037EF">
        <w:rPr>
          <w:rFonts w:ascii="Palatino Linotype" w:hAnsi="Palatino Linotype"/>
          <w:sz w:val="24"/>
          <w:szCs w:val="24"/>
        </w:rPr>
        <w:t xml:space="preserve">policy on attendance is </w:t>
      </w:r>
      <w:hyperlink r:id="rId9" w:anchor=":~:text=co%2Dcurricular%20activities.-,Attendance,regular%20and%20punctual%20class%20attendance.&amp;text=UF%20Law%20policy%20permits%20dismissal,of%2012%20credits%20per%20semester." w:history="1">
        <w:r w:rsidR="00ED6534" w:rsidRPr="009037EF">
          <w:rPr>
            <w:rStyle w:val="Hyperlink"/>
            <w:rFonts w:ascii="Palatino Linotype" w:hAnsi="Palatino Linotype"/>
            <w:sz w:val="24"/>
            <w:szCs w:val="24"/>
          </w:rPr>
          <w:t>here</w:t>
        </w:r>
      </w:hyperlink>
      <w:r w:rsidR="00ED6534" w:rsidRPr="009037EF">
        <w:rPr>
          <w:rFonts w:ascii="Palatino Linotype" w:hAnsi="Palatino Linotype"/>
          <w:sz w:val="24"/>
          <w:szCs w:val="24"/>
        </w:rPr>
        <w:t>.</w:t>
      </w:r>
    </w:p>
    <w:p w14:paraId="36C5111E" w14:textId="412E7375" w:rsidR="006376EF" w:rsidRPr="009037EF" w:rsidRDefault="006376EF" w:rsidP="00ED123F">
      <w:pPr>
        <w:widowControl w:val="0"/>
        <w:spacing w:before="0" w:beforeAutospacing="0" w:after="0" w:afterAutospacing="0" w:line="240" w:lineRule="auto"/>
        <w:rPr>
          <w:rFonts w:ascii="Palatino Linotype" w:hAnsi="Palatino Linotype"/>
          <w:sz w:val="24"/>
          <w:szCs w:val="24"/>
        </w:rPr>
      </w:pPr>
    </w:p>
    <w:p w14:paraId="2E1014E4" w14:textId="5E878A06" w:rsidR="006376EF" w:rsidRPr="009037EF" w:rsidRDefault="006376EF" w:rsidP="00DF5805">
      <w:pPr>
        <w:keepNext/>
        <w:keepLines/>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lastRenderedPageBreak/>
        <w:t xml:space="preserve">Students registered for in-person </w:t>
      </w:r>
      <w:r w:rsidR="00401381" w:rsidRPr="009037EF">
        <w:rPr>
          <w:rFonts w:ascii="Palatino Linotype" w:hAnsi="Palatino Linotype"/>
          <w:sz w:val="24"/>
          <w:szCs w:val="24"/>
        </w:rPr>
        <w:t>learning</w:t>
      </w:r>
      <w:r w:rsidRPr="009037EF">
        <w:rPr>
          <w:rFonts w:ascii="Palatino Linotype" w:hAnsi="Palatino Linotype"/>
          <w:sz w:val="24"/>
          <w:szCs w:val="24"/>
        </w:rPr>
        <w:t xml:space="preserve"> must attend in person unless they receive </w:t>
      </w:r>
      <w:r w:rsidR="00C57B17">
        <w:rPr>
          <w:rFonts w:ascii="Palatino Linotype" w:hAnsi="Palatino Linotype"/>
          <w:sz w:val="24"/>
          <w:szCs w:val="24"/>
        </w:rPr>
        <w:t xml:space="preserve">advance </w:t>
      </w:r>
      <w:r w:rsidRPr="009037EF">
        <w:rPr>
          <w:rFonts w:ascii="Palatino Linotype" w:hAnsi="Palatino Linotype"/>
          <w:sz w:val="24"/>
          <w:szCs w:val="24"/>
        </w:rPr>
        <w:t xml:space="preserve">approval </w:t>
      </w:r>
      <w:r w:rsidR="00401381" w:rsidRPr="009037EF">
        <w:rPr>
          <w:rFonts w:ascii="Palatino Linotype" w:hAnsi="Palatino Linotype"/>
          <w:sz w:val="24"/>
          <w:szCs w:val="24"/>
        </w:rPr>
        <w:t xml:space="preserve">from the instructors </w:t>
      </w:r>
      <w:r w:rsidRPr="009037EF">
        <w:rPr>
          <w:rFonts w:ascii="Palatino Linotype" w:hAnsi="Palatino Linotype"/>
          <w:sz w:val="24"/>
          <w:szCs w:val="24"/>
        </w:rPr>
        <w:t>to participate virtually.</w:t>
      </w:r>
      <w:r w:rsidR="006B4F27" w:rsidRPr="009037EF">
        <w:rPr>
          <w:rFonts w:ascii="Palatino Linotype" w:hAnsi="Palatino Linotype"/>
          <w:sz w:val="24"/>
          <w:szCs w:val="24"/>
        </w:rPr>
        <w:t xml:space="preserve"> </w:t>
      </w:r>
      <w:r w:rsidRPr="009037EF">
        <w:rPr>
          <w:rFonts w:ascii="Palatino Linotype" w:hAnsi="Palatino Linotype"/>
          <w:sz w:val="24"/>
          <w:szCs w:val="24"/>
        </w:rPr>
        <w:t xml:space="preserve">Students who </w:t>
      </w:r>
      <w:r w:rsidR="00AF06CF" w:rsidRPr="00AF06CF">
        <w:rPr>
          <w:rFonts w:ascii="Palatino Linotype" w:hAnsi="Palatino Linotype"/>
          <w:sz w:val="24"/>
          <w:szCs w:val="24"/>
        </w:rPr>
        <w:t xml:space="preserve">violate </w:t>
      </w:r>
      <w:r w:rsidRPr="009037EF">
        <w:rPr>
          <w:rFonts w:ascii="Palatino Linotype" w:hAnsi="Palatino Linotype"/>
          <w:sz w:val="24"/>
          <w:szCs w:val="24"/>
        </w:rPr>
        <w:t xml:space="preserve">this policy will be </w:t>
      </w:r>
      <w:r w:rsidR="00C57B17">
        <w:rPr>
          <w:rFonts w:ascii="Palatino Linotype" w:hAnsi="Palatino Linotype"/>
          <w:sz w:val="24"/>
          <w:szCs w:val="24"/>
        </w:rPr>
        <w:t>considered</w:t>
      </w:r>
      <w:r w:rsidRPr="009037EF">
        <w:rPr>
          <w:rFonts w:ascii="Palatino Linotype" w:hAnsi="Palatino Linotype"/>
          <w:sz w:val="24"/>
          <w:szCs w:val="24"/>
        </w:rPr>
        <w:t xml:space="preserve"> absent</w:t>
      </w:r>
      <w:r w:rsidR="00401381" w:rsidRPr="009037EF">
        <w:rPr>
          <w:rFonts w:ascii="Palatino Linotype" w:hAnsi="Palatino Linotype"/>
          <w:sz w:val="24"/>
          <w:szCs w:val="24"/>
        </w:rPr>
        <w:t>.</w:t>
      </w:r>
    </w:p>
    <w:p w14:paraId="700366B9" w14:textId="4D88B08E" w:rsidR="00201A40" w:rsidRPr="009037EF" w:rsidRDefault="00201A40" w:rsidP="00ED123F">
      <w:pPr>
        <w:widowControl w:val="0"/>
        <w:spacing w:before="0" w:beforeAutospacing="0" w:after="0" w:afterAutospacing="0" w:line="240" w:lineRule="auto"/>
        <w:rPr>
          <w:rFonts w:ascii="Palatino Linotype" w:hAnsi="Palatino Linotype"/>
          <w:sz w:val="24"/>
          <w:szCs w:val="24"/>
        </w:rPr>
      </w:pPr>
    </w:p>
    <w:p w14:paraId="0FEA206A" w14:textId="2EC73F25" w:rsidR="00201A40" w:rsidRPr="009037EF" w:rsidRDefault="00201A40"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Exam Delays and Accommodations</w:t>
      </w:r>
    </w:p>
    <w:p w14:paraId="4AF261FD" w14:textId="5EB06FF7" w:rsidR="003D04A3" w:rsidRPr="009037EF" w:rsidRDefault="00ED6534"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The law school polic</w:t>
      </w:r>
      <w:r w:rsidR="000E3949">
        <w:rPr>
          <w:rFonts w:ascii="Palatino Linotype" w:hAnsi="Palatino Linotype"/>
          <w:sz w:val="24"/>
          <w:szCs w:val="24"/>
        </w:rPr>
        <w:t>ies</w:t>
      </w:r>
      <w:r w:rsidRPr="009037EF">
        <w:rPr>
          <w:rFonts w:ascii="Palatino Linotype" w:hAnsi="Palatino Linotype"/>
          <w:sz w:val="24"/>
          <w:szCs w:val="24"/>
        </w:rPr>
        <w:t xml:space="preserve"> on exam delays and accommodations </w:t>
      </w:r>
      <w:r w:rsidR="000E3949">
        <w:rPr>
          <w:rFonts w:ascii="Palatino Linotype" w:hAnsi="Palatino Linotype"/>
          <w:sz w:val="24"/>
          <w:szCs w:val="24"/>
        </w:rPr>
        <w:t>are</w:t>
      </w:r>
      <w:r w:rsidRPr="009037EF">
        <w:rPr>
          <w:rFonts w:ascii="Palatino Linotype" w:hAnsi="Palatino Linotype"/>
          <w:sz w:val="24"/>
          <w:szCs w:val="24"/>
        </w:rPr>
        <w:t xml:space="preserve"> </w:t>
      </w:r>
      <w:hyperlink r:id="rId10" w:history="1">
        <w:r w:rsidRPr="009037EF">
          <w:rPr>
            <w:rStyle w:val="Hyperlink"/>
            <w:rFonts w:ascii="Palatino Linotype" w:hAnsi="Palatino Linotype"/>
            <w:sz w:val="24"/>
            <w:szCs w:val="24"/>
          </w:rPr>
          <w:t>here</w:t>
        </w:r>
      </w:hyperlink>
      <w:r w:rsidRPr="009037EF">
        <w:rPr>
          <w:rFonts w:ascii="Palatino Linotype" w:hAnsi="Palatino Linotype"/>
          <w:sz w:val="24"/>
          <w:szCs w:val="24"/>
        </w:rPr>
        <w:t>.</w:t>
      </w:r>
      <w:r w:rsidR="0025050E" w:rsidRPr="009037EF">
        <w:rPr>
          <w:rFonts w:ascii="Palatino Linotype" w:hAnsi="Palatino Linotype"/>
          <w:sz w:val="24"/>
          <w:szCs w:val="24"/>
        </w:rPr>
        <w:t xml:space="preserve"> </w:t>
      </w:r>
      <w:r w:rsidR="00201A40" w:rsidRPr="009037EF">
        <w:rPr>
          <w:rFonts w:ascii="Palatino Linotype" w:hAnsi="Palatino Linotype"/>
          <w:sz w:val="24"/>
          <w:szCs w:val="24"/>
        </w:rPr>
        <w:t>A s</w:t>
      </w:r>
      <w:r w:rsidRPr="009037EF">
        <w:rPr>
          <w:rFonts w:ascii="Palatino Linotype" w:hAnsi="Palatino Linotype"/>
          <w:sz w:val="24"/>
          <w:szCs w:val="24"/>
        </w:rPr>
        <w:t xml:space="preserve">tudent requesting </w:t>
      </w:r>
      <w:r w:rsidR="00BD78A2" w:rsidRPr="009037EF">
        <w:rPr>
          <w:rFonts w:ascii="Palatino Linotype" w:hAnsi="Palatino Linotype"/>
          <w:sz w:val="24"/>
          <w:szCs w:val="24"/>
        </w:rPr>
        <w:t xml:space="preserve">an </w:t>
      </w:r>
      <w:r w:rsidRPr="009037EF">
        <w:rPr>
          <w:rFonts w:ascii="Palatino Linotype" w:hAnsi="Palatino Linotype"/>
          <w:sz w:val="24"/>
          <w:szCs w:val="24"/>
        </w:rPr>
        <w:t xml:space="preserve">accommodation for </w:t>
      </w:r>
      <w:r w:rsidR="003D04A3" w:rsidRPr="009037EF">
        <w:rPr>
          <w:rFonts w:ascii="Palatino Linotype" w:hAnsi="Palatino Linotype"/>
          <w:sz w:val="24"/>
          <w:szCs w:val="24"/>
        </w:rPr>
        <w:t xml:space="preserve">a </w:t>
      </w:r>
      <w:r w:rsidRPr="009037EF">
        <w:rPr>
          <w:rFonts w:ascii="Palatino Linotype" w:hAnsi="Palatino Linotype"/>
          <w:sz w:val="24"/>
          <w:szCs w:val="24"/>
        </w:rPr>
        <w:t>disabilit</w:t>
      </w:r>
      <w:r w:rsidR="003D04A3" w:rsidRPr="009037EF">
        <w:rPr>
          <w:rFonts w:ascii="Palatino Linotype" w:hAnsi="Palatino Linotype"/>
          <w:sz w:val="24"/>
          <w:szCs w:val="24"/>
        </w:rPr>
        <w:t>y</w:t>
      </w:r>
      <w:r w:rsidRPr="009037EF">
        <w:rPr>
          <w:rFonts w:ascii="Palatino Linotype" w:hAnsi="Palatino Linotype"/>
          <w:sz w:val="24"/>
          <w:szCs w:val="24"/>
        </w:rPr>
        <w:t xml:space="preserve"> must register </w:t>
      </w:r>
      <w:r w:rsidR="00DF5805" w:rsidRPr="009037EF">
        <w:rPr>
          <w:rFonts w:ascii="Palatino Linotype" w:hAnsi="Palatino Linotype"/>
          <w:sz w:val="24"/>
          <w:szCs w:val="24"/>
        </w:rPr>
        <w:t>with the Disability Resource Center</w:t>
      </w:r>
      <w:r w:rsidR="00DF5805">
        <w:t xml:space="preserve"> </w:t>
      </w:r>
      <w:hyperlink r:id="rId11" w:history="1">
        <w:r w:rsidR="003D04A3" w:rsidRPr="009037EF">
          <w:rPr>
            <w:rStyle w:val="Hyperlink"/>
            <w:rFonts w:ascii="Palatino Linotype" w:hAnsi="Palatino Linotype"/>
            <w:sz w:val="24"/>
            <w:szCs w:val="24"/>
          </w:rPr>
          <w:t>here</w:t>
        </w:r>
      </w:hyperlink>
      <w:r w:rsidR="003D04A3" w:rsidRPr="009037EF">
        <w:rPr>
          <w:rFonts w:ascii="Palatino Linotype" w:hAnsi="Palatino Linotype"/>
          <w:sz w:val="24"/>
          <w:szCs w:val="24"/>
        </w:rPr>
        <w:t>.</w:t>
      </w:r>
      <w:r w:rsidRPr="009037EF">
        <w:rPr>
          <w:rFonts w:ascii="Palatino Linotype" w:hAnsi="Palatino Linotype"/>
          <w:sz w:val="24"/>
          <w:szCs w:val="24"/>
        </w:rPr>
        <w:t xml:space="preserve"> Once registered, </w:t>
      </w:r>
      <w:r w:rsidR="003D04A3" w:rsidRPr="009037EF">
        <w:rPr>
          <w:rFonts w:ascii="Palatino Linotype" w:hAnsi="Palatino Linotype"/>
          <w:sz w:val="24"/>
          <w:szCs w:val="24"/>
        </w:rPr>
        <w:t xml:space="preserve">the </w:t>
      </w:r>
      <w:r w:rsidRPr="009037EF">
        <w:rPr>
          <w:rFonts w:ascii="Palatino Linotype" w:hAnsi="Palatino Linotype"/>
          <w:sz w:val="24"/>
          <w:szCs w:val="24"/>
        </w:rPr>
        <w:t>student will receive an accommodation letter</w:t>
      </w:r>
      <w:r w:rsidR="003D04A3" w:rsidRPr="009037EF">
        <w:rPr>
          <w:rFonts w:ascii="Palatino Linotype" w:hAnsi="Palatino Linotype"/>
          <w:sz w:val="24"/>
          <w:szCs w:val="24"/>
        </w:rPr>
        <w:t xml:space="preserve">. The student must present the letter </w:t>
      </w:r>
      <w:r w:rsidRPr="009037EF">
        <w:rPr>
          <w:rFonts w:ascii="Palatino Linotype" w:hAnsi="Palatino Linotype"/>
          <w:sz w:val="24"/>
          <w:szCs w:val="24"/>
        </w:rPr>
        <w:t>to the Assistant Dean for Student Affairs</w:t>
      </w:r>
      <w:r w:rsidR="003D04A3" w:rsidRPr="009037EF">
        <w:rPr>
          <w:rFonts w:ascii="Palatino Linotype" w:hAnsi="Palatino Linotype"/>
          <w:sz w:val="24"/>
          <w:szCs w:val="24"/>
        </w:rPr>
        <w:t xml:space="preserve"> </w:t>
      </w:r>
      <w:r w:rsidRPr="009037EF">
        <w:rPr>
          <w:rFonts w:ascii="Palatino Linotype" w:hAnsi="Palatino Linotype"/>
          <w:sz w:val="24"/>
          <w:szCs w:val="24"/>
        </w:rPr>
        <w:t xml:space="preserve">Brian Mitchell. </w:t>
      </w:r>
    </w:p>
    <w:p w14:paraId="3AF4AFE4" w14:textId="77777777" w:rsidR="002510F6" w:rsidRPr="009037EF" w:rsidRDefault="002510F6" w:rsidP="00ED123F">
      <w:pPr>
        <w:widowControl w:val="0"/>
        <w:spacing w:before="0" w:beforeAutospacing="0" w:after="0" w:afterAutospacing="0" w:line="240" w:lineRule="auto"/>
        <w:rPr>
          <w:rFonts w:ascii="Palatino Linotype" w:hAnsi="Palatino Linotype"/>
          <w:b/>
          <w:bCs/>
          <w:sz w:val="24"/>
          <w:szCs w:val="24"/>
        </w:rPr>
      </w:pPr>
    </w:p>
    <w:p w14:paraId="4044CC39" w14:textId="5C68C905" w:rsidR="0025050E" w:rsidRPr="009037EF" w:rsidRDefault="0025050E"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Grading Policy</w:t>
      </w:r>
    </w:p>
    <w:p w14:paraId="798048FF" w14:textId="41FE79F1" w:rsidR="00ED6534" w:rsidRPr="009037EF" w:rsidRDefault="00ED6534"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cstheme="minorHAnsi"/>
          <w:sz w:val="24"/>
          <w:szCs w:val="24"/>
        </w:rPr>
        <w:t>This course follows the Levin College of Law’s grading policies</w:t>
      </w:r>
      <w:r w:rsidR="000E3949">
        <w:rPr>
          <w:rFonts w:ascii="Palatino Linotype" w:hAnsi="Palatino Linotype" w:cstheme="minorHAnsi"/>
          <w:sz w:val="24"/>
          <w:szCs w:val="24"/>
        </w:rPr>
        <w:t xml:space="preserve"> found</w:t>
      </w:r>
      <w:r w:rsidRPr="009037EF">
        <w:rPr>
          <w:rFonts w:ascii="Palatino Linotype" w:hAnsi="Palatino Linotype" w:cstheme="minorHAnsi"/>
          <w:sz w:val="24"/>
          <w:szCs w:val="24"/>
        </w:rPr>
        <w:t xml:space="preserve"> </w:t>
      </w:r>
      <w:hyperlink r:id="rId12" w:history="1">
        <w:r w:rsidRPr="009037EF">
          <w:rPr>
            <w:rStyle w:val="Hyperlink"/>
            <w:rFonts w:ascii="Palatino Linotype" w:hAnsi="Palatino Linotype" w:cstheme="minorHAnsi"/>
            <w:sz w:val="24"/>
            <w:szCs w:val="24"/>
          </w:rPr>
          <w:t>here</w:t>
        </w:r>
      </w:hyperlink>
      <w:r w:rsidRPr="009037EF">
        <w:rPr>
          <w:rFonts w:ascii="Palatino Linotype" w:hAnsi="Palatino Linotype" w:cstheme="minorHAnsi"/>
          <w:sz w:val="24"/>
          <w:szCs w:val="24"/>
        </w:rPr>
        <w:t>. Th</w:t>
      </w:r>
      <w:r w:rsidR="0025050E" w:rsidRPr="009037EF">
        <w:rPr>
          <w:rFonts w:ascii="Palatino Linotype" w:hAnsi="Palatino Linotype" w:cstheme="minorHAnsi"/>
          <w:sz w:val="24"/>
          <w:szCs w:val="24"/>
        </w:rPr>
        <w:t>is</w:t>
      </w:r>
      <w:r w:rsidRPr="009037EF">
        <w:rPr>
          <w:rFonts w:ascii="Palatino Linotype" w:hAnsi="Palatino Linotype" w:cstheme="minorHAnsi"/>
          <w:sz w:val="24"/>
          <w:szCs w:val="24"/>
        </w:rPr>
        <w:t xml:space="preserve"> chart describes the letter grade/grade point equivalent in place:</w:t>
      </w:r>
    </w:p>
    <w:p w14:paraId="497D51CD" w14:textId="77777777" w:rsidR="00ED6534" w:rsidRPr="009037EF" w:rsidRDefault="00ED6534" w:rsidP="00ED123F">
      <w:pPr>
        <w:pStyle w:val="ListParagraph"/>
        <w:widowControl w:val="0"/>
        <w:ind w:left="1080"/>
        <w:mirrorIndents w:val="0"/>
        <w:rPr>
          <w:rFonts w:ascii="Palatino Linotype" w:hAnsi="Palatino Linotype"/>
          <w:szCs w:val="24"/>
        </w:rPr>
      </w:pPr>
    </w:p>
    <w:tbl>
      <w:tblPr>
        <w:tblW w:w="0" w:type="auto"/>
        <w:jc w:val="center"/>
        <w:tblCellMar>
          <w:left w:w="0" w:type="dxa"/>
          <w:right w:w="0" w:type="dxa"/>
        </w:tblCellMar>
        <w:tblLook w:val="04A0" w:firstRow="1" w:lastRow="0" w:firstColumn="1" w:lastColumn="0" w:noHBand="0" w:noVBand="1"/>
      </w:tblPr>
      <w:tblGrid>
        <w:gridCol w:w="1774"/>
        <w:gridCol w:w="2356"/>
      </w:tblGrid>
      <w:tr w:rsidR="00ED6534" w:rsidRPr="009037EF" w14:paraId="2754F469" w14:textId="77777777" w:rsidTr="00522BC4">
        <w:trPr>
          <w:trHeight w:val="358"/>
          <w:jc w:val="center"/>
        </w:trPr>
        <w:tc>
          <w:tcPr>
            <w:tcW w:w="177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7B8065A"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mallCaps/>
                <w:sz w:val="24"/>
                <w:szCs w:val="24"/>
              </w:rPr>
            </w:pPr>
            <w:r w:rsidRPr="009037EF">
              <w:rPr>
                <w:rFonts w:ascii="Palatino Linotype" w:hAnsi="Palatino Linotype" w:cstheme="minorHAnsi"/>
                <w:smallCaps/>
                <w:sz w:val="24"/>
                <w:szCs w:val="24"/>
              </w:rPr>
              <w:t>Letter Grade</w:t>
            </w:r>
          </w:p>
        </w:tc>
        <w:tc>
          <w:tcPr>
            <w:tcW w:w="235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9D8A595"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mallCaps/>
                <w:sz w:val="24"/>
                <w:szCs w:val="24"/>
              </w:rPr>
            </w:pPr>
            <w:r w:rsidRPr="009037EF">
              <w:rPr>
                <w:rFonts w:ascii="Palatino Linotype" w:hAnsi="Palatino Linotype" w:cstheme="minorHAnsi"/>
                <w:smallCaps/>
                <w:sz w:val="24"/>
                <w:szCs w:val="24"/>
              </w:rPr>
              <w:t>Point Equivalent</w:t>
            </w:r>
          </w:p>
        </w:tc>
      </w:tr>
      <w:tr w:rsidR="00ED6534" w:rsidRPr="009037EF" w14:paraId="701EA345" w14:textId="77777777" w:rsidTr="00522BC4">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312B3A"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 xml:space="preserve">A </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403B2"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4.0</w:t>
            </w:r>
          </w:p>
        </w:tc>
      </w:tr>
      <w:tr w:rsidR="00ED6534" w:rsidRPr="009037EF" w14:paraId="352F8001"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A910A"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A-</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B19F4"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3.67</w:t>
            </w:r>
          </w:p>
        </w:tc>
      </w:tr>
      <w:tr w:rsidR="00ED6534" w:rsidRPr="009037EF" w14:paraId="692A026B"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E8272"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B+</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F58AF"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3.33</w:t>
            </w:r>
          </w:p>
        </w:tc>
      </w:tr>
      <w:tr w:rsidR="00ED6534" w:rsidRPr="009037EF" w14:paraId="1182AC57"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ABC2B4"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B</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92238"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3.0</w:t>
            </w:r>
          </w:p>
        </w:tc>
      </w:tr>
      <w:tr w:rsidR="00ED6534" w:rsidRPr="009037EF" w14:paraId="4E8C3310"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A51F5"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B-</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7015D"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2.67</w:t>
            </w:r>
          </w:p>
        </w:tc>
      </w:tr>
      <w:tr w:rsidR="00ED6534" w:rsidRPr="009037EF" w14:paraId="5672FE75"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FC453"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C+</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BAA59"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2.33</w:t>
            </w:r>
          </w:p>
        </w:tc>
      </w:tr>
      <w:tr w:rsidR="00ED6534" w:rsidRPr="009037EF" w14:paraId="090C219C"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8BE86"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 xml:space="preserve">C </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1E35C"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2.0</w:t>
            </w:r>
          </w:p>
        </w:tc>
      </w:tr>
      <w:tr w:rsidR="00ED6534" w:rsidRPr="009037EF" w14:paraId="045DCAC9"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20157"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C-</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A2BC3"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1.67</w:t>
            </w:r>
          </w:p>
        </w:tc>
      </w:tr>
      <w:tr w:rsidR="00ED6534" w:rsidRPr="009037EF" w14:paraId="66A56BB4"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926B6"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D+</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ED59B"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1.33</w:t>
            </w:r>
          </w:p>
        </w:tc>
      </w:tr>
      <w:tr w:rsidR="00ED6534" w:rsidRPr="009037EF" w14:paraId="51B0BBDE"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1D4C5"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 xml:space="preserve">D </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C777C"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1.0</w:t>
            </w:r>
          </w:p>
        </w:tc>
      </w:tr>
      <w:tr w:rsidR="00ED6534" w:rsidRPr="009037EF" w14:paraId="23447F97"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41C2D"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D-</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9ACBB" w14:textId="77777777" w:rsidR="00ED6534" w:rsidRPr="009037EF" w:rsidRDefault="00ED6534" w:rsidP="00ED123F">
            <w:pPr>
              <w:widowControl w:val="0"/>
              <w:spacing w:before="0" w:beforeAutospacing="0" w:after="0" w:afterAutospacing="0" w:line="240" w:lineRule="auto"/>
              <w:jc w:val="right"/>
              <w:rPr>
                <w:rFonts w:ascii="Palatino Linotype" w:hAnsi="Palatino Linotype" w:cstheme="minorHAnsi"/>
                <w:sz w:val="24"/>
                <w:szCs w:val="24"/>
              </w:rPr>
            </w:pPr>
            <w:r w:rsidRPr="009037EF">
              <w:rPr>
                <w:rFonts w:ascii="Palatino Linotype" w:hAnsi="Palatino Linotype" w:cstheme="minorHAnsi"/>
                <w:sz w:val="24"/>
                <w:szCs w:val="24"/>
              </w:rPr>
              <w:t>0.67</w:t>
            </w:r>
          </w:p>
        </w:tc>
      </w:tr>
      <w:tr w:rsidR="00ED6534" w:rsidRPr="009037EF" w14:paraId="712BE147" w14:textId="77777777" w:rsidTr="00522BC4">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F8EDD" w14:textId="77777777"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E (Failure)</w:t>
            </w:r>
          </w:p>
        </w:tc>
        <w:tc>
          <w:tcPr>
            <w:tcW w:w="2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860F1" w14:textId="184CCCB6" w:rsidR="00ED6534" w:rsidRPr="009037EF" w:rsidRDefault="002510F6" w:rsidP="00ED123F">
            <w:pPr>
              <w:pStyle w:val="ListParagraph"/>
              <w:widowControl w:val="0"/>
              <w:mirrorIndents w:val="0"/>
              <w:jc w:val="right"/>
              <w:rPr>
                <w:rFonts w:ascii="Palatino Linotype" w:hAnsi="Palatino Linotype" w:cstheme="minorHAnsi"/>
                <w:szCs w:val="24"/>
              </w:rPr>
            </w:pPr>
            <w:r w:rsidRPr="009037EF">
              <w:rPr>
                <w:rFonts w:ascii="Palatino Linotype" w:hAnsi="Palatino Linotype" w:cstheme="minorHAnsi"/>
                <w:szCs w:val="24"/>
              </w:rPr>
              <w:t>0.00</w:t>
            </w:r>
          </w:p>
        </w:tc>
      </w:tr>
    </w:tbl>
    <w:p w14:paraId="17A3E720" w14:textId="54D6B493" w:rsidR="0025050E" w:rsidRPr="009037EF" w:rsidRDefault="0025050E" w:rsidP="00ED123F">
      <w:pPr>
        <w:widowControl w:val="0"/>
        <w:spacing w:before="0" w:beforeAutospacing="0" w:after="0" w:afterAutospacing="0" w:line="240" w:lineRule="auto"/>
        <w:rPr>
          <w:rFonts w:ascii="Palatino Linotype" w:hAnsi="Palatino Linotype"/>
          <w:sz w:val="24"/>
          <w:szCs w:val="24"/>
        </w:rPr>
      </w:pPr>
    </w:p>
    <w:p w14:paraId="527CE0C7" w14:textId="77777777" w:rsidR="0025050E" w:rsidRPr="009037EF" w:rsidRDefault="0025050E"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Evaluation</w:t>
      </w:r>
    </w:p>
    <w:p w14:paraId="6EC443D3" w14:textId="7D6D07C6" w:rsidR="00ED6534" w:rsidRPr="009037EF" w:rsidRDefault="00ED6534"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sz w:val="24"/>
          <w:szCs w:val="24"/>
        </w:rPr>
        <w:t xml:space="preserve">Students are expected to provide respectful feedback on the quality of instruction by completing course evaluations </w:t>
      </w:r>
      <w:r w:rsidR="00522BC4" w:rsidRPr="009037EF">
        <w:rPr>
          <w:rFonts w:ascii="Palatino Linotype" w:hAnsi="Palatino Linotype"/>
          <w:sz w:val="24"/>
          <w:szCs w:val="24"/>
        </w:rPr>
        <w:t>through</w:t>
      </w:r>
      <w:r w:rsidRPr="009037EF">
        <w:rPr>
          <w:rFonts w:ascii="Palatino Linotype" w:hAnsi="Palatino Linotype"/>
          <w:sz w:val="24"/>
          <w:szCs w:val="24"/>
        </w:rPr>
        <w:t xml:space="preserve"> </w:t>
      </w:r>
      <w:proofErr w:type="spellStart"/>
      <w:r w:rsidRPr="009037EF">
        <w:rPr>
          <w:rFonts w:ascii="Palatino Linotype" w:hAnsi="Palatino Linotype"/>
          <w:sz w:val="24"/>
          <w:szCs w:val="24"/>
        </w:rPr>
        <w:t>GatorEvals</w:t>
      </w:r>
      <w:proofErr w:type="spellEnd"/>
      <w:r w:rsidRPr="009037EF">
        <w:rPr>
          <w:rFonts w:ascii="Palatino Linotype" w:hAnsi="Palatino Linotype"/>
          <w:sz w:val="24"/>
          <w:szCs w:val="24"/>
        </w:rPr>
        <w:t xml:space="preserve">. </w:t>
      </w:r>
      <w:r w:rsidR="0025050E" w:rsidRPr="009037EF">
        <w:rPr>
          <w:rFonts w:ascii="Palatino Linotype" w:hAnsi="Palatino Linotype"/>
          <w:sz w:val="24"/>
          <w:szCs w:val="24"/>
        </w:rPr>
        <w:t>G</w:t>
      </w:r>
      <w:r w:rsidRPr="009037EF">
        <w:rPr>
          <w:rFonts w:ascii="Palatino Linotype" w:hAnsi="Palatino Linotype"/>
          <w:sz w:val="24"/>
          <w:szCs w:val="24"/>
        </w:rPr>
        <w:t xml:space="preserve">uidance on how to give feedback </w:t>
      </w:r>
      <w:r w:rsidR="0025050E" w:rsidRPr="009037EF">
        <w:rPr>
          <w:rFonts w:ascii="Palatino Linotype" w:hAnsi="Palatino Linotype"/>
          <w:sz w:val="24"/>
          <w:szCs w:val="24"/>
        </w:rPr>
        <w:t xml:space="preserve">is </w:t>
      </w:r>
      <w:hyperlink r:id="rId13" w:history="1">
        <w:r w:rsidR="0025050E" w:rsidRPr="009037EF">
          <w:rPr>
            <w:rStyle w:val="Hyperlink"/>
            <w:rFonts w:ascii="Palatino Linotype" w:hAnsi="Palatino Linotype"/>
            <w:sz w:val="24"/>
            <w:szCs w:val="24"/>
          </w:rPr>
          <w:t>here</w:t>
        </w:r>
      </w:hyperlink>
      <w:r w:rsidRPr="009037EF">
        <w:rPr>
          <w:rFonts w:ascii="Palatino Linotype" w:hAnsi="Palatino Linotype"/>
          <w:sz w:val="24"/>
          <w:szCs w:val="24"/>
        </w:rPr>
        <w:t xml:space="preserve">. Students will be notified when the evaluation period opens and may complete evaluations through the email they receive from </w:t>
      </w:r>
      <w:proofErr w:type="spellStart"/>
      <w:r w:rsidRPr="009037EF">
        <w:rPr>
          <w:rFonts w:ascii="Palatino Linotype" w:hAnsi="Palatino Linotype"/>
          <w:sz w:val="24"/>
          <w:szCs w:val="24"/>
        </w:rPr>
        <w:t>GatorEvals</w:t>
      </w:r>
      <w:proofErr w:type="spellEnd"/>
      <w:r w:rsidRPr="009037EF">
        <w:rPr>
          <w:rFonts w:ascii="Palatino Linotype" w:hAnsi="Palatino Linotype"/>
          <w:sz w:val="24"/>
          <w:szCs w:val="24"/>
        </w:rPr>
        <w:t xml:space="preserve">, in their Canvas course menu under </w:t>
      </w:r>
      <w:proofErr w:type="spellStart"/>
      <w:r w:rsidRPr="009037EF">
        <w:rPr>
          <w:rFonts w:ascii="Palatino Linotype" w:hAnsi="Palatino Linotype"/>
          <w:sz w:val="24"/>
          <w:szCs w:val="24"/>
        </w:rPr>
        <w:t>GatorEvals</w:t>
      </w:r>
      <w:proofErr w:type="spellEnd"/>
      <w:r w:rsidRPr="009037EF">
        <w:rPr>
          <w:rFonts w:ascii="Palatino Linotype" w:hAnsi="Palatino Linotype"/>
          <w:sz w:val="24"/>
          <w:szCs w:val="24"/>
        </w:rPr>
        <w:t xml:space="preserve">, or </w:t>
      </w:r>
      <w:r w:rsidR="0025050E" w:rsidRPr="009037EF">
        <w:rPr>
          <w:rFonts w:ascii="Palatino Linotype" w:hAnsi="Palatino Linotype"/>
          <w:sz w:val="24"/>
          <w:szCs w:val="24"/>
        </w:rPr>
        <w:t>through</w:t>
      </w:r>
      <w:r w:rsidRPr="009037EF">
        <w:rPr>
          <w:rFonts w:ascii="Palatino Linotype" w:hAnsi="Palatino Linotype"/>
          <w:sz w:val="24"/>
          <w:szCs w:val="24"/>
        </w:rPr>
        <w:t xml:space="preserve"> </w:t>
      </w:r>
      <w:hyperlink r:id="rId14" w:history="1">
        <w:r w:rsidRPr="009037EF">
          <w:rPr>
            <w:rStyle w:val="Hyperlink"/>
            <w:rFonts w:ascii="Palatino Linotype" w:hAnsi="Palatino Linotype"/>
            <w:sz w:val="24"/>
            <w:szCs w:val="24"/>
          </w:rPr>
          <w:t>ufl.bluera.com/</w:t>
        </w:r>
        <w:proofErr w:type="spellStart"/>
        <w:r w:rsidRPr="009037EF">
          <w:rPr>
            <w:rStyle w:val="Hyperlink"/>
            <w:rFonts w:ascii="Palatino Linotype" w:hAnsi="Palatino Linotype"/>
            <w:sz w:val="24"/>
            <w:szCs w:val="24"/>
          </w:rPr>
          <w:t>ufl</w:t>
        </w:r>
        <w:proofErr w:type="spellEnd"/>
        <w:r w:rsidRPr="009037EF">
          <w:rPr>
            <w:rStyle w:val="Hyperlink"/>
            <w:rFonts w:ascii="Palatino Linotype" w:hAnsi="Palatino Linotype"/>
            <w:sz w:val="24"/>
            <w:szCs w:val="24"/>
          </w:rPr>
          <w:t>/</w:t>
        </w:r>
      </w:hyperlink>
      <w:r w:rsidRPr="009037EF">
        <w:rPr>
          <w:rFonts w:ascii="Palatino Linotype" w:hAnsi="Palatino Linotype"/>
          <w:sz w:val="24"/>
          <w:szCs w:val="24"/>
        </w:rPr>
        <w:t xml:space="preserve">. Summaries </w:t>
      </w:r>
      <w:r w:rsidRPr="00AF06CF">
        <w:rPr>
          <w:rFonts w:ascii="Palatino Linotype" w:hAnsi="Palatino Linotype"/>
          <w:color w:val="000000"/>
          <w:sz w:val="24"/>
          <w:szCs w:val="24"/>
        </w:rPr>
        <w:t>of course</w:t>
      </w:r>
      <w:r w:rsidR="00AF06CF" w:rsidRPr="00AF06CF">
        <w:rPr>
          <w:rFonts w:ascii="Palatino Linotype" w:hAnsi="Palatino Linotype"/>
          <w:color w:val="000000"/>
          <w:sz w:val="24"/>
          <w:szCs w:val="24"/>
        </w:rPr>
        <w:t xml:space="preserve"> </w:t>
      </w:r>
      <w:r w:rsidRPr="009037EF">
        <w:rPr>
          <w:rFonts w:ascii="Palatino Linotype" w:hAnsi="Palatino Linotype"/>
          <w:sz w:val="24"/>
          <w:szCs w:val="24"/>
        </w:rPr>
        <w:t xml:space="preserve">evaluation results </w:t>
      </w:r>
      <w:r w:rsidR="00522BC4" w:rsidRPr="009037EF">
        <w:rPr>
          <w:rFonts w:ascii="Palatino Linotype" w:hAnsi="Palatino Linotype"/>
          <w:sz w:val="24"/>
          <w:szCs w:val="24"/>
        </w:rPr>
        <w:t>will be</w:t>
      </w:r>
      <w:r w:rsidRPr="009037EF">
        <w:rPr>
          <w:rFonts w:ascii="Palatino Linotype" w:hAnsi="Palatino Linotype"/>
          <w:sz w:val="24"/>
          <w:szCs w:val="24"/>
        </w:rPr>
        <w:t xml:space="preserve"> available </w:t>
      </w:r>
      <w:hyperlink r:id="rId15" w:history="1">
        <w:r w:rsidRPr="009037EF">
          <w:rPr>
            <w:rStyle w:val="Hyperlink"/>
            <w:rFonts w:ascii="Palatino Linotype" w:hAnsi="Palatino Linotype"/>
            <w:sz w:val="24"/>
            <w:szCs w:val="24"/>
          </w:rPr>
          <w:t>here</w:t>
        </w:r>
      </w:hyperlink>
      <w:r w:rsidRPr="009037EF">
        <w:rPr>
          <w:rFonts w:ascii="Palatino Linotype" w:hAnsi="Palatino Linotype"/>
          <w:sz w:val="24"/>
          <w:szCs w:val="24"/>
        </w:rPr>
        <w:t xml:space="preserve">. </w:t>
      </w:r>
    </w:p>
    <w:p w14:paraId="057B961F" w14:textId="77777777" w:rsidR="003368B5" w:rsidRPr="009037EF" w:rsidRDefault="003368B5" w:rsidP="00ED123F">
      <w:pPr>
        <w:widowControl w:val="0"/>
        <w:spacing w:before="0" w:beforeAutospacing="0" w:after="0" w:afterAutospacing="0" w:line="240" w:lineRule="auto"/>
        <w:rPr>
          <w:rFonts w:ascii="Palatino Linotype" w:hAnsi="Palatino Linotype"/>
          <w:b/>
          <w:bCs/>
          <w:sz w:val="24"/>
          <w:szCs w:val="24"/>
        </w:rPr>
      </w:pPr>
    </w:p>
    <w:p w14:paraId="7A6AECA3" w14:textId="27E4897F" w:rsidR="00ED6534" w:rsidRPr="009037EF" w:rsidRDefault="0025050E" w:rsidP="00AE21FF">
      <w:pPr>
        <w:keepNext/>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lastRenderedPageBreak/>
        <w:t>Pandemic</w:t>
      </w:r>
    </w:p>
    <w:p w14:paraId="1C3077E3" w14:textId="511BA569" w:rsidR="00ED6534" w:rsidRPr="009037EF" w:rsidRDefault="00ED6534"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 xml:space="preserve">Many students will have </w:t>
      </w:r>
      <w:r w:rsidR="006A087B" w:rsidRPr="009037EF">
        <w:rPr>
          <w:rFonts w:ascii="Palatino Linotype" w:hAnsi="Palatino Linotype" w:cstheme="minorHAnsi"/>
          <w:sz w:val="24"/>
          <w:szCs w:val="24"/>
        </w:rPr>
        <w:t>in-person</w:t>
      </w:r>
      <w:r w:rsidRPr="009037EF">
        <w:rPr>
          <w:rFonts w:ascii="Palatino Linotype" w:hAnsi="Palatino Linotype" w:cstheme="minorHAnsi"/>
          <w:sz w:val="24"/>
          <w:szCs w:val="24"/>
        </w:rPr>
        <w:t xml:space="preserve"> </w:t>
      </w:r>
      <w:r w:rsidR="0025050E" w:rsidRPr="009037EF">
        <w:rPr>
          <w:rFonts w:ascii="Palatino Linotype" w:hAnsi="Palatino Linotype" w:cstheme="minorHAnsi"/>
          <w:sz w:val="24"/>
          <w:szCs w:val="24"/>
        </w:rPr>
        <w:t>instruction</w:t>
      </w:r>
      <w:r w:rsidRPr="009037EF">
        <w:rPr>
          <w:rFonts w:ascii="Palatino Linotype" w:hAnsi="Palatino Linotype" w:cstheme="minorHAnsi"/>
          <w:sz w:val="24"/>
          <w:szCs w:val="24"/>
        </w:rPr>
        <w:t xml:space="preserve"> to accomplish the learning objectives of this c</w:t>
      </w:r>
      <w:r w:rsidR="006A087B" w:rsidRPr="009037EF">
        <w:rPr>
          <w:rFonts w:ascii="Palatino Linotype" w:hAnsi="Palatino Linotype" w:cstheme="minorHAnsi"/>
          <w:sz w:val="24"/>
          <w:szCs w:val="24"/>
        </w:rPr>
        <w:t>ourse</w:t>
      </w:r>
      <w:r w:rsidRPr="009037EF">
        <w:rPr>
          <w:rFonts w:ascii="Palatino Linotype" w:hAnsi="Palatino Linotype" w:cstheme="minorHAnsi"/>
          <w:sz w:val="24"/>
          <w:szCs w:val="24"/>
        </w:rPr>
        <w:t>.</w:t>
      </w:r>
      <w:r w:rsidR="006B4F27" w:rsidRPr="009037EF">
        <w:rPr>
          <w:rFonts w:ascii="Palatino Linotype" w:hAnsi="Palatino Linotype" w:cstheme="minorHAnsi"/>
          <w:sz w:val="24"/>
          <w:szCs w:val="24"/>
        </w:rPr>
        <w:t xml:space="preserve"> </w:t>
      </w:r>
      <w:r w:rsidRPr="009037EF">
        <w:rPr>
          <w:rFonts w:ascii="Palatino Linotype" w:hAnsi="Palatino Linotype" w:cstheme="minorHAnsi"/>
          <w:sz w:val="24"/>
          <w:szCs w:val="24"/>
        </w:rPr>
        <w:t xml:space="preserve">In response to </w:t>
      </w:r>
      <w:r w:rsidR="000E3949">
        <w:rPr>
          <w:rFonts w:ascii="Palatino Linotype" w:hAnsi="Palatino Linotype" w:cstheme="minorHAnsi"/>
          <w:sz w:val="24"/>
          <w:szCs w:val="24"/>
        </w:rPr>
        <w:t>the pandemic</w:t>
      </w:r>
      <w:r w:rsidRPr="009037EF">
        <w:rPr>
          <w:rFonts w:ascii="Palatino Linotype" w:hAnsi="Palatino Linotype" w:cstheme="minorHAnsi"/>
          <w:sz w:val="24"/>
          <w:szCs w:val="24"/>
        </w:rPr>
        <w:t>, the</w:t>
      </w:r>
      <w:r w:rsidR="0025050E" w:rsidRPr="009037EF">
        <w:rPr>
          <w:rFonts w:ascii="Palatino Linotype" w:hAnsi="Palatino Linotype" w:cstheme="minorHAnsi"/>
          <w:sz w:val="24"/>
          <w:szCs w:val="24"/>
        </w:rPr>
        <w:t>se</w:t>
      </w:r>
      <w:r w:rsidRPr="009037EF">
        <w:rPr>
          <w:rFonts w:ascii="Palatino Linotype" w:hAnsi="Palatino Linotype" w:cstheme="minorHAnsi"/>
          <w:sz w:val="24"/>
          <w:szCs w:val="24"/>
        </w:rPr>
        <w:t xml:space="preserve"> policies and requirements </w:t>
      </w:r>
      <w:r w:rsidR="0025050E" w:rsidRPr="009037EF">
        <w:rPr>
          <w:rFonts w:ascii="Palatino Linotype" w:hAnsi="Palatino Linotype" w:cstheme="minorHAnsi"/>
          <w:sz w:val="24"/>
          <w:szCs w:val="24"/>
        </w:rPr>
        <w:t>apply</w:t>
      </w:r>
      <w:r w:rsidRPr="009037EF">
        <w:rPr>
          <w:rFonts w:ascii="Palatino Linotype" w:hAnsi="Palatino Linotype" w:cstheme="minorHAnsi"/>
          <w:sz w:val="24"/>
          <w:szCs w:val="24"/>
        </w:rPr>
        <w:t xml:space="preserve"> to maintain your learning environment and to enhance the safety of our interactions. </w:t>
      </w:r>
      <w:r w:rsidR="0025050E" w:rsidRPr="009037EF">
        <w:rPr>
          <w:rFonts w:ascii="Palatino Linotype" w:hAnsi="Palatino Linotype" w:cstheme="minorHAnsi"/>
          <w:sz w:val="24"/>
          <w:szCs w:val="24"/>
        </w:rPr>
        <w:t xml:space="preserve">Because </w:t>
      </w:r>
      <w:r w:rsidR="00DF5805">
        <w:rPr>
          <w:rFonts w:ascii="Palatino Linotype" w:hAnsi="Palatino Linotype" w:cstheme="minorHAnsi"/>
          <w:sz w:val="24"/>
          <w:szCs w:val="24"/>
        </w:rPr>
        <w:t>circumstances are</w:t>
      </w:r>
      <w:r w:rsidR="0025050E" w:rsidRPr="009037EF">
        <w:rPr>
          <w:rFonts w:ascii="Palatino Linotype" w:hAnsi="Palatino Linotype" w:cstheme="minorHAnsi"/>
          <w:sz w:val="24"/>
          <w:szCs w:val="24"/>
        </w:rPr>
        <w:t xml:space="preserve"> hard to predict, the policies and requirements may change as the </w:t>
      </w:r>
      <w:r w:rsidR="00675CB2" w:rsidRPr="009037EF">
        <w:rPr>
          <w:rFonts w:ascii="Palatino Linotype" w:hAnsi="Palatino Linotype" w:cstheme="minorHAnsi"/>
          <w:sz w:val="24"/>
          <w:szCs w:val="24"/>
        </w:rPr>
        <w:t>course</w:t>
      </w:r>
      <w:r w:rsidR="0025050E" w:rsidRPr="009037EF">
        <w:rPr>
          <w:rFonts w:ascii="Palatino Linotype" w:hAnsi="Palatino Linotype" w:cstheme="minorHAnsi"/>
          <w:sz w:val="24"/>
          <w:szCs w:val="24"/>
        </w:rPr>
        <w:t xml:space="preserve"> start date draws nearer.</w:t>
      </w:r>
    </w:p>
    <w:p w14:paraId="04D3F45C" w14:textId="77777777" w:rsidR="006A087B" w:rsidRPr="009037EF" w:rsidRDefault="006A087B" w:rsidP="00ED123F">
      <w:pPr>
        <w:widowControl w:val="0"/>
        <w:spacing w:before="0" w:beforeAutospacing="0" w:after="0" w:afterAutospacing="0" w:line="240" w:lineRule="auto"/>
        <w:rPr>
          <w:rFonts w:ascii="Palatino Linotype" w:hAnsi="Palatino Linotype" w:cstheme="minorHAnsi"/>
          <w:sz w:val="24"/>
          <w:szCs w:val="24"/>
        </w:rPr>
      </w:pPr>
    </w:p>
    <w:p w14:paraId="27B9BB5C" w14:textId="77777777" w:rsidR="00DF5805" w:rsidRPr="009037EF" w:rsidRDefault="00DF5805" w:rsidP="00DF5805">
      <w:pPr>
        <w:widowControl w:val="0"/>
        <w:spacing w:before="0" w:beforeAutospacing="0" w:after="0" w:afterAutospacing="0" w:line="240" w:lineRule="auto"/>
        <w:rPr>
          <w:rFonts w:ascii="Palatino Linotype" w:hAnsi="Palatino Linotype" w:cstheme="minorHAnsi"/>
          <w:sz w:val="24"/>
          <w:szCs w:val="24"/>
        </w:rPr>
      </w:pPr>
      <w:r>
        <w:rPr>
          <w:rFonts w:ascii="Palatino Linotype" w:hAnsi="Palatino Linotype" w:cstheme="minorHAnsi"/>
          <w:sz w:val="24"/>
          <w:szCs w:val="24"/>
        </w:rPr>
        <w:t>S</w:t>
      </w:r>
      <w:r w:rsidRPr="00DF5805">
        <w:rPr>
          <w:rFonts w:ascii="Palatino Linotype" w:hAnsi="Palatino Linotype" w:cstheme="minorHAnsi"/>
          <w:sz w:val="24"/>
          <w:szCs w:val="24"/>
        </w:rPr>
        <w:t>tudents may wear masks at any point while on campus, including during class or office hours. The UF Student Health Center will continue to offer vaccines to students at no charge</w:t>
      </w:r>
      <w:r>
        <w:rPr>
          <w:rFonts w:ascii="Palatino Linotype" w:hAnsi="Palatino Linotype" w:cstheme="minorHAnsi"/>
          <w:sz w:val="24"/>
          <w:szCs w:val="24"/>
        </w:rPr>
        <w:t xml:space="preserve">. </w:t>
      </w:r>
      <w:r w:rsidRPr="009037EF">
        <w:rPr>
          <w:rFonts w:ascii="Palatino Linotype" w:hAnsi="Palatino Linotype" w:cstheme="minorHAnsi"/>
          <w:sz w:val="24"/>
          <w:szCs w:val="24"/>
        </w:rPr>
        <w:t>This course has been assigned a physical classroom with enough room to maintain six feet between each person. Please use a designated seat and maintain spacing between students. Please do not move a desk. Sanitizing supplies are available in the classroom to wipe down your desk before sitting down and at the end of the class.</w:t>
      </w:r>
      <w:r>
        <w:rPr>
          <w:rFonts w:ascii="Palatino Linotype" w:hAnsi="Palatino Linotype" w:cstheme="minorHAnsi"/>
          <w:sz w:val="24"/>
          <w:szCs w:val="24"/>
        </w:rPr>
        <w:t xml:space="preserve"> </w:t>
      </w:r>
      <w:r w:rsidRPr="009037EF">
        <w:rPr>
          <w:rFonts w:ascii="Palatino Linotype" w:hAnsi="Palatino Linotype" w:cstheme="minorHAnsi"/>
          <w:sz w:val="24"/>
          <w:szCs w:val="24"/>
        </w:rPr>
        <w:t>Please practice physical distancing to the extent possible when entering and exiting the classroom.</w:t>
      </w:r>
    </w:p>
    <w:p w14:paraId="619387CB" w14:textId="77777777" w:rsidR="00DF5805" w:rsidRPr="00DF5805" w:rsidRDefault="00DF5805" w:rsidP="00DF5805">
      <w:pPr>
        <w:widowControl w:val="0"/>
        <w:spacing w:before="0" w:beforeAutospacing="0" w:after="0" w:afterAutospacing="0" w:line="240" w:lineRule="auto"/>
        <w:rPr>
          <w:rFonts w:ascii="Palatino Linotype" w:hAnsi="Palatino Linotype" w:cstheme="minorHAnsi"/>
          <w:sz w:val="24"/>
          <w:szCs w:val="24"/>
        </w:rPr>
      </w:pPr>
    </w:p>
    <w:p w14:paraId="4D5E784B" w14:textId="07A6993F" w:rsidR="00DF5805" w:rsidRPr="009037EF" w:rsidRDefault="00DF5805" w:rsidP="00DF5805">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 xml:space="preserve">If you are experiencing COVID symptoms described </w:t>
      </w:r>
      <w:hyperlink r:id="rId16" w:history="1">
        <w:r w:rsidRPr="009037EF">
          <w:rPr>
            <w:rStyle w:val="Hyperlink"/>
            <w:rFonts w:ascii="Palatino Linotype" w:hAnsi="Palatino Linotype" w:cstheme="minorHAnsi"/>
            <w:sz w:val="24"/>
            <w:szCs w:val="24"/>
          </w:rPr>
          <w:t>here</w:t>
        </w:r>
      </w:hyperlink>
      <w:r w:rsidRPr="009037EF">
        <w:rPr>
          <w:rFonts w:ascii="Palatino Linotype" w:hAnsi="Palatino Linotype" w:cstheme="minorHAnsi"/>
          <w:sz w:val="24"/>
          <w:szCs w:val="24"/>
        </w:rPr>
        <w:t xml:space="preserve">, do not come to campus or, if you are already on campus, immediately leave campus. Use the UF Health screening system and follow the instructions about when you can return to campus found </w:t>
      </w:r>
      <w:hyperlink r:id="rId17" w:history="1">
        <w:r w:rsidRPr="009037EF">
          <w:rPr>
            <w:rStyle w:val="Hyperlink"/>
            <w:rFonts w:ascii="Palatino Linotype" w:hAnsi="Palatino Linotype" w:cstheme="minorHAnsi"/>
            <w:sz w:val="24"/>
            <w:szCs w:val="24"/>
          </w:rPr>
          <w:t>here</w:t>
        </w:r>
      </w:hyperlink>
      <w:r w:rsidRPr="009037EF">
        <w:rPr>
          <w:rFonts w:ascii="Palatino Linotype" w:hAnsi="Palatino Linotype" w:cstheme="minorHAnsi"/>
          <w:sz w:val="24"/>
          <w:szCs w:val="24"/>
        </w:rPr>
        <w:t>.</w:t>
      </w:r>
    </w:p>
    <w:p w14:paraId="34F133C2" w14:textId="77777777" w:rsidR="00DF5805" w:rsidRDefault="00DF5805" w:rsidP="00DF5805">
      <w:pPr>
        <w:widowControl w:val="0"/>
        <w:spacing w:before="0" w:beforeAutospacing="0" w:after="0" w:afterAutospacing="0" w:line="240" w:lineRule="auto"/>
        <w:rPr>
          <w:rFonts w:ascii="Palatino Linotype" w:hAnsi="Palatino Linotype" w:cstheme="minorHAnsi"/>
          <w:sz w:val="24"/>
          <w:szCs w:val="24"/>
        </w:rPr>
      </w:pPr>
    </w:p>
    <w:p w14:paraId="14B159AE" w14:textId="177CBE9C" w:rsidR="00ED6534" w:rsidRPr="009037EF" w:rsidRDefault="0025050E" w:rsidP="00ED123F">
      <w:pPr>
        <w:widowControl w:val="0"/>
        <w:spacing w:before="0" w:beforeAutospacing="0" w:after="0" w:afterAutospacing="0" w:line="240" w:lineRule="auto"/>
        <w:rPr>
          <w:rFonts w:ascii="Palatino Linotype" w:hAnsi="Palatino Linotype" w:cstheme="minorHAnsi"/>
          <w:sz w:val="24"/>
          <w:szCs w:val="24"/>
        </w:rPr>
      </w:pPr>
      <w:r w:rsidRPr="009037EF">
        <w:rPr>
          <w:rFonts w:ascii="Palatino Linotype" w:hAnsi="Palatino Linotype" w:cstheme="minorHAnsi"/>
          <w:sz w:val="24"/>
          <w:szCs w:val="24"/>
        </w:rPr>
        <w:t>With an excused absence, c</w:t>
      </w:r>
      <w:r w:rsidR="00ED6534" w:rsidRPr="009037EF">
        <w:rPr>
          <w:rFonts w:ascii="Palatino Linotype" w:hAnsi="Palatino Linotype" w:cstheme="minorHAnsi"/>
          <w:sz w:val="24"/>
          <w:szCs w:val="24"/>
        </w:rPr>
        <w:t xml:space="preserve">ourse materials will be provided to you and you will be given a reasonable amount of time to make up work. </w:t>
      </w:r>
      <w:r w:rsidR="00522BC4" w:rsidRPr="009037EF">
        <w:rPr>
          <w:rFonts w:ascii="Palatino Linotype" w:hAnsi="Palatino Linotype" w:cstheme="minorHAnsi"/>
          <w:sz w:val="24"/>
          <w:szCs w:val="24"/>
        </w:rPr>
        <w:t>A</w:t>
      </w:r>
      <w:r w:rsidRPr="009037EF">
        <w:rPr>
          <w:rFonts w:ascii="Palatino Linotype" w:hAnsi="Palatino Linotype" w:cstheme="minorHAnsi"/>
          <w:sz w:val="24"/>
          <w:szCs w:val="24"/>
        </w:rPr>
        <w:t>ttendance policies</w:t>
      </w:r>
      <w:r w:rsidR="00522BC4" w:rsidRPr="009037EF">
        <w:rPr>
          <w:rFonts w:ascii="Palatino Linotype" w:hAnsi="Palatino Linotype" w:cstheme="minorHAnsi"/>
          <w:sz w:val="24"/>
          <w:szCs w:val="24"/>
        </w:rPr>
        <w:t xml:space="preserve"> are</w:t>
      </w:r>
      <w:r w:rsidRPr="009037EF">
        <w:rPr>
          <w:rFonts w:ascii="Palatino Linotype" w:hAnsi="Palatino Linotype" w:cstheme="minorHAnsi"/>
          <w:sz w:val="24"/>
          <w:szCs w:val="24"/>
        </w:rPr>
        <w:t xml:space="preserve"> </w:t>
      </w:r>
      <w:hyperlink r:id="rId18" w:history="1">
        <w:r w:rsidRPr="009037EF">
          <w:rPr>
            <w:rStyle w:val="Hyperlink"/>
            <w:rFonts w:ascii="Palatino Linotype" w:hAnsi="Palatino Linotype" w:cstheme="minorHAnsi"/>
            <w:sz w:val="24"/>
            <w:szCs w:val="24"/>
          </w:rPr>
          <w:t>here</w:t>
        </w:r>
      </w:hyperlink>
      <w:r w:rsidRPr="009037EF">
        <w:rPr>
          <w:rFonts w:ascii="Palatino Linotype" w:hAnsi="Palatino Linotype" w:cstheme="minorHAnsi"/>
          <w:sz w:val="24"/>
          <w:szCs w:val="24"/>
        </w:rPr>
        <w:t>.</w:t>
      </w:r>
    </w:p>
    <w:p w14:paraId="29305C31" w14:textId="77777777" w:rsidR="006376EF" w:rsidRPr="009037EF" w:rsidRDefault="006376EF" w:rsidP="00ED123F">
      <w:pPr>
        <w:widowControl w:val="0"/>
        <w:spacing w:before="0" w:beforeAutospacing="0" w:after="0" w:afterAutospacing="0" w:line="240" w:lineRule="auto"/>
        <w:rPr>
          <w:rFonts w:ascii="Palatino Linotype" w:hAnsi="Palatino Linotype"/>
          <w:b/>
          <w:bCs/>
          <w:sz w:val="24"/>
          <w:szCs w:val="24"/>
        </w:rPr>
      </w:pPr>
    </w:p>
    <w:p w14:paraId="30F12FF9" w14:textId="0C440995" w:rsidR="0025050E" w:rsidRPr="009037EF" w:rsidRDefault="0025050E"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Recordings</w:t>
      </w:r>
    </w:p>
    <w:p w14:paraId="6B1B2A00" w14:textId="3DCF5912" w:rsidR="0046783A" w:rsidRPr="0046783A" w:rsidRDefault="0046783A" w:rsidP="0046783A">
      <w:pPr>
        <w:widowControl w:val="0"/>
        <w:spacing w:before="0" w:beforeAutospacing="0" w:after="0" w:afterAutospacing="0" w:line="240" w:lineRule="auto"/>
        <w:rPr>
          <w:rFonts w:ascii="Palatino Linotype" w:hAnsi="Palatino Linotype"/>
          <w:sz w:val="24"/>
          <w:szCs w:val="24"/>
        </w:rPr>
      </w:pPr>
      <w:r w:rsidRPr="0046783A">
        <w:rPr>
          <w:rFonts w:ascii="Palatino Linotype" w:hAnsi="Palatino Linotype"/>
          <w:sz w:val="24"/>
          <w:szCs w:val="24"/>
        </w:rPr>
        <w:t xml:space="preserve">Students </w:t>
      </w:r>
      <w:r>
        <w:rPr>
          <w:rFonts w:ascii="Palatino Linotype" w:hAnsi="Palatino Linotype"/>
          <w:sz w:val="24"/>
          <w:szCs w:val="24"/>
        </w:rPr>
        <w:t>can</w:t>
      </w:r>
      <w:r w:rsidRPr="0046783A">
        <w:rPr>
          <w:rFonts w:ascii="Palatino Linotype" w:hAnsi="Palatino Linotype"/>
          <w:sz w:val="24"/>
          <w:szCs w:val="24"/>
        </w:rPr>
        <w:t xml:space="preserve"> record class lectures</w:t>
      </w:r>
      <w:r>
        <w:rPr>
          <w:rFonts w:ascii="Palatino Linotype" w:hAnsi="Palatino Linotype"/>
          <w:sz w:val="24"/>
          <w:szCs w:val="24"/>
        </w:rPr>
        <w:t xml:space="preserve"> </w:t>
      </w:r>
      <w:r w:rsidRPr="00ED327A">
        <w:rPr>
          <w:rFonts w:ascii="Palatino Linotype" w:hAnsi="Palatino Linotype"/>
          <w:b/>
          <w:bCs/>
          <w:sz w:val="24"/>
          <w:szCs w:val="24"/>
        </w:rPr>
        <w:t>only</w:t>
      </w:r>
      <w:r>
        <w:rPr>
          <w:rFonts w:ascii="Palatino Linotype" w:hAnsi="Palatino Linotype"/>
          <w:sz w:val="24"/>
          <w:szCs w:val="24"/>
        </w:rPr>
        <w:t xml:space="preserve"> </w:t>
      </w:r>
      <w:r w:rsidRPr="0046783A">
        <w:rPr>
          <w:rFonts w:ascii="Palatino Linotype" w:hAnsi="Palatino Linotype"/>
          <w:sz w:val="24"/>
          <w:szCs w:val="24"/>
        </w:rPr>
        <w:t>(1) for personal educational use, (2) in connection with a complaint to the university, or (3) as evidence in, or in preparation for, a criminal or civil proceeding. A</w:t>
      </w:r>
      <w:r>
        <w:rPr>
          <w:rFonts w:ascii="Palatino Linotype" w:hAnsi="Palatino Linotype"/>
          <w:sz w:val="24"/>
          <w:szCs w:val="24"/>
        </w:rPr>
        <w:t>ny</w:t>
      </w:r>
      <w:r w:rsidRPr="0046783A">
        <w:rPr>
          <w:rFonts w:ascii="Palatino Linotype" w:hAnsi="Palatino Linotype"/>
          <w:sz w:val="24"/>
          <w:szCs w:val="24"/>
        </w:rPr>
        <w:t xml:space="preserve"> other purpose </w:t>
      </w:r>
      <w:r>
        <w:rPr>
          <w:rFonts w:ascii="Palatino Linotype" w:hAnsi="Palatino Linotype"/>
          <w:sz w:val="24"/>
          <w:szCs w:val="24"/>
        </w:rPr>
        <w:t>is</w:t>
      </w:r>
      <w:r w:rsidRPr="0046783A">
        <w:rPr>
          <w:rFonts w:ascii="Palatino Linotype" w:hAnsi="Palatino Linotype"/>
          <w:sz w:val="24"/>
          <w:szCs w:val="24"/>
        </w:rPr>
        <w:t xml:space="preserve"> prohibited. </w:t>
      </w:r>
      <w:r>
        <w:rPr>
          <w:rFonts w:ascii="Palatino Linotype" w:hAnsi="Palatino Linotype"/>
          <w:sz w:val="24"/>
          <w:szCs w:val="24"/>
        </w:rPr>
        <w:t xml:space="preserve">A </w:t>
      </w:r>
      <w:r w:rsidRPr="0046783A">
        <w:rPr>
          <w:rFonts w:ascii="Palatino Linotype" w:hAnsi="Palatino Linotype"/>
          <w:sz w:val="24"/>
          <w:szCs w:val="24"/>
        </w:rPr>
        <w:t xml:space="preserve">student </w:t>
      </w:r>
      <w:r>
        <w:rPr>
          <w:rFonts w:ascii="Palatino Linotype" w:hAnsi="Palatino Linotype"/>
          <w:sz w:val="24"/>
          <w:szCs w:val="24"/>
        </w:rPr>
        <w:t>cann</w:t>
      </w:r>
      <w:r w:rsidRPr="0046783A">
        <w:rPr>
          <w:rFonts w:ascii="Palatino Linotype" w:hAnsi="Palatino Linotype"/>
          <w:sz w:val="24"/>
          <w:szCs w:val="24"/>
        </w:rPr>
        <w:t xml:space="preserve">ot publish </w:t>
      </w:r>
      <w:r>
        <w:rPr>
          <w:rFonts w:ascii="Palatino Linotype" w:hAnsi="Palatino Linotype"/>
          <w:sz w:val="24"/>
          <w:szCs w:val="24"/>
        </w:rPr>
        <w:t xml:space="preserve">a </w:t>
      </w:r>
      <w:r w:rsidRPr="0046783A">
        <w:rPr>
          <w:rFonts w:ascii="Palatino Linotype" w:hAnsi="Palatino Linotype"/>
          <w:sz w:val="24"/>
          <w:szCs w:val="24"/>
        </w:rPr>
        <w:t xml:space="preserve">recorded lecture without the </w:t>
      </w:r>
      <w:r>
        <w:rPr>
          <w:rFonts w:ascii="Palatino Linotype" w:hAnsi="Palatino Linotype"/>
          <w:sz w:val="24"/>
          <w:szCs w:val="24"/>
        </w:rPr>
        <w:t xml:space="preserve">instructor’s </w:t>
      </w:r>
      <w:r w:rsidRPr="0046783A">
        <w:rPr>
          <w:rFonts w:ascii="Palatino Linotype" w:hAnsi="Palatino Linotype"/>
          <w:sz w:val="24"/>
          <w:szCs w:val="24"/>
        </w:rPr>
        <w:t xml:space="preserve">written consent. </w:t>
      </w:r>
    </w:p>
    <w:p w14:paraId="0C2722A9" w14:textId="77777777" w:rsidR="0046783A" w:rsidRPr="0046783A" w:rsidRDefault="0046783A" w:rsidP="0046783A">
      <w:pPr>
        <w:widowControl w:val="0"/>
        <w:spacing w:before="0" w:beforeAutospacing="0" w:after="0" w:afterAutospacing="0" w:line="240" w:lineRule="auto"/>
        <w:rPr>
          <w:rFonts w:ascii="Palatino Linotype" w:hAnsi="Palatino Linotype"/>
          <w:sz w:val="24"/>
          <w:szCs w:val="24"/>
        </w:rPr>
      </w:pPr>
    </w:p>
    <w:p w14:paraId="54696D28" w14:textId="6E20F713" w:rsidR="0046783A" w:rsidRPr="0046783A" w:rsidRDefault="0046783A" w:rsidP="0046783A">
      <w:pPr>
        <w:widowControl w:val="0"/>
        <w:spacing w:before="0" w:beforeAutospacing="0" w:after="0" w:afterAutospacing="0" w:line="240" w:lineRule="auto"/>
        <w:rPr>
          <w:rFonts w:ascii="Palatino Linotype" w:hAnsi="Palatino Linotype"/>
          <w:sz w:val="24"/>
          <w:szCs w:val="24"/>
        </w:rPr>
      </w:pPr>
      <w:r w:rsidRPr="0046783A">
        <w:rPr>
          <w:rFonts w:ascii="Palatino Linotype" w:hAnsi="Palatino Linotype"/>
          <w:sz w:val="24"/>
          <w:szCs w:val="24"/>
        </w:rPr>
        <w:t>A “class lecture” is an educational presentation intended to inform or teach enrolled students about a particular subject</w:t>
      </w:r>
      <w:r>
        <w:rPr>
          <w:rFonts w:ascii="Palatino Linotype" w:hAnsi="Palatino Linotype"/>
          <w:sz w:val="24"/>
          <w:szCs w:val="24"/>
        </w:rPr>
        <w:t xml:space="preserve"> (</w:t>
      </w:r>
      <w:r w:rsidRPr="0046783A">
        <w:rPr>
          <w:rFonts w:ascii="Palatino Linotype" w:hAnsi="Palatino Linotype"/>
          <w:sz w:val="24"/>
          <w:szCs w:val="24"/>
        </w:rPr>
        <w:t>including instructor-led discussions that form part of the presentation</w:t>
      </w:r>
      <w:r>
        <w:rPr>
          <w:rFonts w:ascii="Palatino Linotype" w:hAnsi="Palatino Linotype"/>
          <w:sz w:val="24"/>
          <w:szCs w:val="24"/>
        </w:rPr>
        <w:t>)</w:t>
      </w:r>
      <w:r w:rsidRPr="0046783A">
        <w:rPr>
          <w:rFonts w:ascii="Palatino Linotype" w:hAnsi="Palatino Linotype"/>
          <w:sz w:val="24"/>
          <w:szCs w:val="24"/>
        </w:rPr>
        <w:t xml:space="preserve"> and delivered by an instructor hired or appointed by the University</w:t>
      </w:r>
      <w:r>
        <w:rPr>
          <w:rFonts w:ascii="Palatino Linotype" w:hAnsi="Palatino Linotype"/>
          <w:sz w:val="24"/>
          <w:szCs w:val="24"/>
        </w:rPr>
        <w:t xml:space="preserve"> of Florida</w:t>
      </w:r>
      <w:r w:rsidRPr="0046783A">
        <w:rPr>
          <w:rFonts w:ascii="Palatino Linotype" w:hAnsi="Palatino Linotype"/>
          <w:sz w:val="24"/>
          <w:szCs w:val="24"/>
        </w:rPr>
        <w:t xml:space="preserve">, or by a guest instructor, as part of a University of Florida course. A class lecture </w:t>
      </w:r>
      <w:r>
        <w:rPr>
          <w:rFonts w:ascii="Palatino Linotype" w:hAnsi="Palatino Linotype"/>
          <w:sz w:val="24"/>
          <w:szCs w:val="24"/>
        </w:rPr>
        <w:t>excludes</w:t>
      </w:r>
      <w:r w:rsidRPr="0046783A">
        <w:rPr>
          <w:rFonts w:ascii="Palatino Linotype" w:hAnsi="Palatino Linotype"/>
          <w:sz w:val="24"/>
          <w:szCs w:val="24"/>
        </w:rPr>
        <w:t xml:space="preserve"> lab sessions, student presentations, clinical presentations such as patient </w:t>
      </w:r>
      <w:r w:rsidRPr="0046783A">
        <w:rPr>
          <w:rFonts w:ascii="Palatino Linotype" w:hAnsi="Palatino Linotype"/>
          <w:sz w:val="24"/>
          <w:szCs w:val="24"/>
        </w:rPr>
        <w:lastRenderedPageBreak/>
        <w:t xml:space="preserve">history, academic exercises involving </w:t>
      </w:r>
      <w:r>
        <w:rPr>
          <w:rFonts w:ascii="Palatino Linotype" w:hAnsi="Palatino Linotype"/>
          <w:sz w:val="24"/>
          <w:szCs w:val="24"/>
        </w:rPr>
        <w:t>only</w:t>
      </w:r>
      <w:r w:rsidRPr="0046783A">
        <w:rPr>
          <w:rFonts w:ascii="Palatino Linotype" w:hAnsi="Palatino Linotype"/>
          <w:sz w:val="24"/>
          <w:szCs w:val="24"/>
        </w:rPr>
        <w:t xml:space="preserve"> student participation, assessments (quizzes, tests, exams), field trips, private conversations between students in the class or between a student and the faculty or lecturer during a class session. </w:t>
      </w:r>
    </w:p>
    <w:p w14:paraId="6B8D8779" w14:textId="77777777" w:rsidR="0046783A" w:rsidRPr="0046783A" w:rsidRDefault="0046783A" w:rsidP="0046783A">
      <w:pPr>
        <w:widowControl w:val="0"/>
        <w:spacing w:before="0" w:beforeAutospacing="0" w:after="0" w:afterAutospacing="0" w:line="240" w:lineRule="auto"/>
        <w:rPr>
          <w:rFonts w:ascii="Palatino Linotype" w:hAnsi="Palatino Linotype"/>
          <w:sz w:val="24"/>
          <w:szCs w:val="24"/>
        </w:rPr>
      </w:pPr>
    </w:p>
    <w:p w14:paraId="51CDB54F" w14:textId="767627CB" w:rsidR="001A234F" w:rsidRDefault="0046783A" w:rsidP="0046783A">
      <w:pPr>
        <w:widowControl w:val="0"/>
        <w:spacing w:before="0" w:beforeAutospacing="0" w:after="0" w:afterAutospacing="0" w:line="240" w:lineRule="auto"/>
        <w:rPr>
          <w:rFonts w:ascii="Palatino Linotype" w:hAnsi="Palatino Linotype"/>
          <w:sz w:val="24"/>
          <w:szCs w:val="24"/>
        </w:rPr>
      </w:pPr>
      <w:r w:rsidRPr="0046783A">
        <w:rPr>
          <w:rFonts w:ascii="Palatino Linotype" w:hAnsi="Palatino Linotype"/>
          <w:sz w:val="24"/>
          <w:szCs w:val="24"/>
        </w:rPr>
        <w:t>Publication without</w:t>
      </w:r>
      <w:r>
        <w:rPr>
          <w:rFonts w:ascii="Palatino Linotype" w:hAnsi="Palatino Linotype"/>
          <w:sz w:val="24"/>
          <w:szCs w:val="24"/>
        </w:rPr>
        <w:t xml:space="preserve"> the instructor’s</w:t>
      </w:r>
      <w:r w:rsidRPr="0046783A">
        <w:rPr>
          <w:rFonts w:ascii="Palatino Linotype" w:hAnsi="Palatino Linotype"/>
          <w:sz w:val="24"/>
          <w:szCs w:val="24"/>
        </w:rPr>
        <w:t xml:space="preserve"> permission is prohibited. To “publish” means to share, transmit, circulate, distribute, or provide access to a recording, regardless of format or medium, to another person or persons, including to another student in the same class. </w:t>
      </w:r>
      <w:r>
        <w:rPr>
          <w:rFonts w:ascii="Palatino Linotype" w:hAnsi="Palatino Linotype"/>
          <w:sz w:val="24"/>
          <w:szCs w:val="24"/>
        </w:rPr>
        <w:t>A</w:t>
      </w:r>
      <w:r w:rsidRPr="0046783A">
        <w:rPr>
          <w:rFonts w:ascii="Palatino Linotype" w:hAnsi="Palatino Linotype"/>
          <w:sz w:val="24"/>
          <w:szCs w:val="24"/>
        </w:rPr>
        <w:t xml:space="preserve"> recording, or transcript of a recording, is considered published if it is posted on or uploaded to, in whole or in part, a media platform, including social media</w:t>
      </w:r>
      <w:r>
        <w:rPr>
          <w:rFonts w:ascii="Palatino Linotype" w:hAnsi="Palatino Linotype"/>
          <w:sz w:val="24"/>
          <w:szCs w:val="24"/>
        </w:rPr>
        <w:t xml:space="preserve"> or</w:t>
      </w:r>
      <w:r w:rsidRPr="0046783A">
        <w:rPr>
          <w:rFonts w:ascii="Palatino Linotype" w:hAnsi="Palatino Linotype"/>
          <w:sz w:val="24"/>
          <w:szCs w:val="24"/>
        </w:rPr>
        <w:t xml:space="preserve"> </w:t>
      </w:r>
      <w:r>
        <w:rPr>
          <w:rFonts w:ascii="Palatino Linotype" w:hAnsi="Palatino Linotype"/>
          <w:sz w:val="24"/>
          <w:szCs w:val="24"/>
        </w:rPr>
        <w:t xml:space="preserve">a </w:t>
      </w:r>
      <w:r w:rsidRPr="0046783A">
        <w:rPr>
          <w:rFonts w:ascii="Palatino Linotype" w:hAnsi="Palatino Linotype"/>
          <w:sz w:val="24"/>
          <w:szCs w:val="24"/>
        </w:rPr>
        <w:t>book, magazine, newspaper, leaflet, or third</w:t>
      </w:r>
      <w:r>
        <w:rPr>
          <w:rFonts w:ascii="Palatino Linotype" w:hAnsi="Palatino Linotype"/>
          <w:sz w:val="24"/>
          <w:szCs w:val="24"/>
        </w:rPr>
        <w:t>-</w:t>
      </w:r>
      <w:r w:rsidRPr="0046783A">
        <w:rPr>
          <w:rFonts w:ascii="Palatino Linotype" w:hAnsi="Palatino Linotype"/>
          <w:sz w:val="24"/>
          <w:szCs w:val="24"/>
        </w:rPr>
        <w:t xml:space="preserve">party note/tutoring service. A student who publishes a recording without written consent may be </w:t>
      </w:r>
      <w:r>
        <w:rPr>
          <w:rFonts w:ascii="Palatino Linotype" w:hAnsi="Palatino Linotype"/>
          <w:sz w:val="24"/>
          <w:szCs w:val="24"/>
        </w:rPr>
        <w:t>sued</w:t>
      </w:r>
      <w:r w:rsidRPr="0046783A">
        <w:rPr>
          <w:rFonts w:ascii="Palatino Linotype" w:hAnsi="Palatino Linotype"/>
          <w:sz w:val="24"/>
          <w:szCs w:val="24"/>
        </w:rPr>
        <w:t xml:space="preserve"> by a person injured by the publication </w:t>
      </w:r>
      <w:r>
        <w:rPr>
          <w:rFonts w:ascii="Palatino Linotype" w:hAnsi="Palatino Linotype"/>
          <w:sz w:val="24"/>
          <w:szCs w:val="24"/>
        </w:rPr>
        <w:t>and</w:t>
      </w:r>
      <w:r w:rsidRPr="0046783A">
        <w:rPr>
          <w:rFonts w:ascii="Palatino Linotype" w:hAnsi="Palatino Linotype"/>
          <w:sz w:val="24"/>
          <w:szCs w:val="24"/>
        </w:rPr>
        <w:t xml:space="preserve"> discipline</w:t>
      </w:r>
      <w:r>
        <w:rPr>
          <w:rFonts w:ascii="Palatino Linotype" w:hAnsi="Palatino Linotype"/>
          <w:sz w:val="24"/>
          <w:szCs w:val="24"/>
        </w:rPr>
        <w:t>d</w:t>
      </w:r>
      <w:r w:rsidRPr="0046783A">
        <w:rPr>
          <w:rFonts w:ascii="Palatino Linotype" w:hAnsi="Palatino Linotype"/>
          <w:sz w:val="24"/>
          <w:szCs w:val="24"/>
        </w:rPr>
        <w:t xml:space="preserve"> under UF Regulation 4.040 Student Honor Code and Student Conduct Code.</w:t>
      </w:r>
    </w:p>
    <w:p w14:paraId="620638F7" w14:textId="77777777" w:rsidR="0046783A" w:rsidRPr="009037EF" w:rsidRDefault="0046783A" w:rsidP="0046783A">
      <w:pPr>
        <w:widowControl w:val="0"/>
        <w:spacing w:before="0" w:beforeAutospacing="0" w:after="0" w:afterAutospacing="0" w:line="240" w:lineRule="auto"/>
        <w:rPr>
          <w:rFonts w:ascii="Palatino Linotype" w:hAnsi="Palatino Linotype"/>
          <w:sz w:val="24"/>
          <w:szCs w:val="24"/>
        </w:rPr>
      </w:pPr>
    </w:p>
    <w:p w14:paraId="5C13C1CC" w14:textId="520691FF" w:rsidR="00ED6534" w:rsidRPr="009037EF" w:rsidRDefault="001A234F"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Workload and Preparation</w:t>
      </w:r>
    </w:p>
    <w:p w14:paraId="4D42D3A7" w14:textId="3F2C0951" w:rsidR="00ED6534" w:rsidRPr="009037EF" w:rsidRDefault="00D075A4"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In compliance with ABA Standard 310, to earn credit for the </w:t>
      </w:r>
      <w:r w:rsidR="00675CB2" w:rsidRPr="009037EF">
        <w:rPr>
          <w:rFonts w:ascii="Palatino Linotype" w:hAnsi="Palatino Linotype"/>
          <w:sz w:val="24"/>
          <w:szCs w:val="24"/>
        </w:rPr>
        <w:t>course</w:t>
      </w:r>
      <w:r w:rsidRPr="009037EF">
        <w:rPr>
          <w:rFonts w:ascii="Palatino Linotype" w:hAnsi="Palatino Linotype"/>
          <w:sz w:val="24"/>
          <w:szCs w:val="24"/>
        </w:rPr>
        <w:t>, a student must receive 15 hours of classroom or direct faculty instruction (including time taking the exam) and complete at least 30 hours of out-of-</w:t>
      </w:r>
      <w:r w:rsidR="00675CB2" w:rsidRPr="009037EF">
        <w:rPr>
          <w:rFonts w:ascii="Palatino Linotype" w:hAnsi="Palatino Linotype"/>
          <w:sz w:val="24"/>
          <w:szCs w:val="24"/>
        </w:rPr>
        <w:t>course</w:t>
      </w:r>
      <w:r w:rsidRPr="009037EF">
        <w:rPr>
          <w:rFonts w:ascii="Palatino Linotype" w:hAnsi="Palatino Linotype"/>
          <w:sz w:val="24"/>
          <w:szCs w:val="24"/>
        </w:rPr>
        <w:t xml:space="preserve"> work. Students should expect to spend at least two hours outside of class reading a</w:t>
      </w:r>
      <w:r w:rsidR="00252C8F" w:rsidRPr="009037EF">
        <w:rPr>
          <w:rFonts w:ascii="Palatino Linotype" w:hAnsi="Palatino Linotype"/>
          <w:sz w:val="24"/>
          <w:szCs w:val="24"/>
        </w:rPr>
        <w:t>n</w:t>
      </w:r>
      <w:r w:rsidRPr="009037EF">
        <w:rPr>
          <w:rFonts w:ascii="Palatino Linotype" w:hAnsi="Palatino Linotype"/>
          <w:sz w:val="24"/>
          <w:szCs w:val="24"/>
        </w:rPr>
        <w:t>d preparing for e</w:t>
      </w:r>
      <w:r w:rsidR="007413C7" w:rsidRPr="009037EF">
        <w:rPr>
          <w:rFonts w:ascii="Palatino Linotype" w:hAnsi="Palatino Linotype"/>
          <w:sz w:val="24"/>
          <w:szCs w:val="24"/>
        </w:rPr>
        <w:t>ach</w:t>
      </w:r>
      <w:r w:rsidRPr="009037EF">
        <w:rPr>
          <w:rFonts w:ascii="Palatino Linotype" w:hAnsi="Palatino Linotype"/>
          <w:sz w:val="24"/>
          <w:szCs w:val="24"/>
        </w:rPr>
        <w:t xml:space="preserve"> hour of class.</w:t>
      </w:r>
    </w:p>
    <w:p w14:paraId="17BE98E5" w14:textId="77777777" w:rsidR="00ED6534" w:rsidRPr="009037EF" w:rsidRDefault="00ED6534" w:rsidP="00ED123F">
      <w:pPr>
        <w:pStyle w:val="ListParagraph"/>
        <w:widowControl w:val="0"/>
        <w:ind w:left="1080"/>
        <w:mirrorIndents w:val="0"/>
        <w:rPr>
          <w:rFonts w:ascii="Palatino Linotype" w:hAnsi="Palatino Linotype"/>
          <w:szCs w:val="24"/>
        </w:rPr>
      </w:pPr>
    </w:p>
    <w:p w14:paraId="3845E294" w14:textId="4B99FE0B" w:rsidR="00ED6534" w:rsidRPr="009037EF" w:rsidRDefault="00D075A4"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Demeanor</w:t>
      </w:r>
    </w:p>
    <w:p w14:paraId="7D4B82B9" w14:textId="25B3DDAB" w:rsidR="00ED6534" w:rsidRPr="009037EF" w:rsidRDefault="00ED6534" w:rsidP="00ED123F">
      <w:pPr>
        <w:widowControl w:val="0"/>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Please do not arrive late to class, leave early, or leave to take a break during class absent extenuating circumstances.</w:t>
      </w:r>
      <w:r w:rsidR="006B4F27" w:rsidRPr="009037EF">
        <w:rPr>
          <w:rFonts w:ascii="Palatino Linotype" w:hAnsi="Palatino Linotype"/>
          <w:sz w:val="24"/>
          <w:szCs w:val="24"/>
        </w:rPr>
        <w:t xml:space="preserve"> </w:t>
      </w:r>
      <w:r w:rsidRPr="009037EF">
        <w:rPr>
          <w:rFonts w:ascii="Palatino Linotype" w:hAnsi="Palatino Linotype"/>
          <w:sz w:val="24"/>
          <w:szCs w:val="24"/>
        </w:rPr>
        <w:t>Please turn off your cell phone during class.</w:t>
      </w:r>
      <w:r w:rsidR="006B4F27" w:rsidRPr="009037EF">
        <w:rPr>
          <w:rFonts w:ascii="Palatino Linotype" w:hAnsi="Palatino Linotype"/>
          <w:sz w:val="24"/>
          <w:szCs w:val="24"/>
        </w:rPr>
        <w:t xml:space="preserve"> </w:t>
      </w:r>
      <w:r w:rsidR="00D265E9" w:rsidRPr="009037EF">
        <w:rPr>
          <w:rFonts w:ascii="Palatino Linotype" w:hAnsi="Palatino Linotype"/>
          <w:sz w:val="24"/>
          <w:szCs w:val="24"/>
        </w:rPr>
        <w:t xml:space="preserve">We may </w:t>
      </w:r>
      <w:r w:rsidRPr="009037EF">
        <w:rPr>
          <w:rFonts w:ascii="Palatino Linotype" w:hAnsi="Palatino Linotype"/>
          <w:sz w:val="24"/>
          <w:szCs w:val="24"/>
        </w:rPr>
        <w:t xml:space="preserve">lower </w:t>
      </w:r>
      <w:r w:rsidR="00DF5805">
        <w:rPr>
          <w:rFonts w:ascii="Palatino Linotype" w:hAnsi="Palatino Linotype"/>
          <w:sz w:val="24"/>
          <w:szCs w:val="24"/>
        </w:rPr>
        <w:t>a</w:t>
      </w:r>
      <w:r w:rsidRPr="009037EF">
        <w:rPr>
          <w:rFonts w:ascii="Palatino Linotype" w:hAnsi="Palatino Linotype"/>
          <w:sz w:val="24"/>
          <w:szCs w:val="24"/>
        </w:rPr>
        <w:t xml:space="preserve"> final grade if </w:t>
      </w:r>
      <w:r w:rsidR="00DF5805">
        <w:rPr>
          <w:rFonts w:ascii="Palatino Linotype" w:hAnsi="Palatino Linotype"/>
          <w:sz w:val="24"/>
          <w:szCs w:val="24"/>
        </w:rPr>
        <w:t>a student</w:t>
      </w:r>
      <w:r w:rsidRPr="009037EF">
        <w:rPr>
          <w:rFonts w:ascii="Palatino Linotype" w:hAnsi="Palatino Linotype"/>
          <w:sz w:val="24"/>
          <w:szCs w:val="24"/>
        </w:rPr>
        <w:t xml:space="preserve"> </w:t>
      </w:r>
      <w:proofErr w:type="gramStart"/>
      <w:r w:rsidRPr="009037EF">
        <w:rPr>
          <w:rFonts w:ascii="Palatino Linotype" w:hAnsi="Palatino Linotype"/>
          <w:sz w:val="24"/>
          <w:szCs w:val="24"/>
        </w:rPr>
        <w:t>engage</w:t>
      </w:r>
      <w:proofErr w:type="gramEnd"/>
      <w:r w:rsidRPr="009037EF">
        <w:rPr>
          <w:rFonts w:ascii="Palatino Linotype" w:hAnsi="Palatino Linotype"/>
          <w:sz w:val="24"/>
          <w:szCs w:val="24"/>
        </w:rPr>
        <w:t xml:space="preserve"> in behavior that disrupts the learning environment </w:t>
      </w:r>
      <w:r w:rsidR="00DF5805">
        <w:rPr>
          <w:rFonts w:ascii="Palatino Linotype" w:hAnsi="Palatino Linotype"/>
          <w:sz w:val="24"/>
          <w:szCs w:val="24"/>
        </w:rPr>
        <w:t>of</w:t>
      </w:r>
      <w:r w:rsidRPr="009037EF">
        <w:rPr>
          <w:rFonts w:ascii="Palatino Linotype" w:hAnsi="Palatino Linotype"/>
          <w:sz w:val="24"/>
          <w:szCs w:val="24"/>
        </w:rPr>
        <w:t xml:space="preserve"> classmates.</w:t>
      </w:r>
    </w:p>
    <w:p w14:paraId="595A09BF" w14:textId="6E34D381" w:rsidR="00D265E9" w:rsidRPr="009037EF" w:rsidRDefault="00D265E9" w:rsidP="00ED123F">
      <w:pPr>
        <w:widowControl w:val="0"/>
        <w:spacing w:before="0" w:beforeAutospacing="0" w:after="0" w:afterAutospacing="0" w:line="240" w:lineRule="auto"/>
        <w:rPr>
          <w:rFonts w:ascii="Palatino Linotype" w:hAnsi="Palatino Linotype"/>
          <w:sz w:val="24"/>
          <w:szCs w:val="24"/>
        </w:rPr>
      </w:pPr>
    </w:p>
    <w:p w14:paraId="3558807D" w14:textId="77777777" w:rsidR="00D265E9" w:rsidRPr="009037EF" w:rsidRDefault="00D265E9" w:rsidP="00ED123F">
      <w:pPr>
        <w:widowControl w:val="0"/>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Academic Honesty</w:t>
      </w:r>
    </w:p>
    <w:p w14:paraId="05681717" w14:textId="77777777" w:rsidR="00522BC4" w:rsidRPr="009037EF" w:rsidRDefault="00ED6534" w:rsidP="00ED123F">
      <w:pPr>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UF students are bound by The Honor Pledge</w:t>
      </w:r>
      <w:r w:rsidR="00522BC4" w:rsidRPr="009037EF">
        <w:rPr>
          <w:rFonts w:ascii="Palatino Linotype" w:hAnsi="Palatino Linotype"/>
          <w:sz w:val="24"/>
          <w:szCs w:val="24"/>
        </w:rPr>
        <w:t>:</w:t>
      </w:r>
    </w:p>
    <w:p w14:paraId="170C33BE" w14:textId="77777777" w:rsidR="00522BC4" w:rsidRPr="009037EF" w:rsidRDefault="00522BC4" w:rsidP="00ED123F">
      <w:pPr>
        <w:spacing w:before="0" w:beforeAutospacing="0" w:after="0" w:afterAutospacing="0" w:line="240" w:lineRule="auto"/>
        <w:rPr>
          <w:rFonts w:ascii="Palatino Linotype" w:hAnsi="Palatino Linotype"/>
          <w:sz w:val="24"/>
          <w:szCs w:val="24"/>
        </w:rPr>
      </w:pPr>
    </w:p>
    <w:p w14:paraId="7C7A7775" w14:textId="027D09F4" w:rsidR="00522BC4" w:rsidRPr="009037EF" w:rsidRDefault="00ED6534" w:rsidP="00522BC4">
      <w:pPr>
        <w:spacing w:before="0" w:beforeAutospacing="0" w:after="0" w:afterAutospacing="0" w:line="240" w:lineRule="auto"/>
        <w:ind w:left="720" w:right="720"/>
        <w:rPr>
          <w:rFonts w:ascii="Palatino Linotype" w:hAnsi="Palatino Linotype"/>
          <w:i/>
          <w:iCs/>
          <w:sz w:val="24"/>
          <w:szCs w:val="24"/>
        </w:rPr>
      </w:pPr>
      <w:r w:rsidRPr="009037EF">
        <w:rPr>
          <w:rFonts w:ascii="Palatino Linotype" w:hAnsi="Palatino Linotype"/>
          <w:i/>
          <w:iCs/>
          <w:sz w:val="24"/>
          <w:szCs w:val="24"/>
        </w:rP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is </w:t>
      </w:r>
      <w:r w:rsidRPr="00AF06CF">
        <w:rPr>
          <w:rFonts w:ascii="Palatino Linotype" w:hAnsi="Palatino Linotype"/>
          <w:i/>
          <w:iCs/>
          <w:color w:val="000000"/>
          <w:sz w:val="24"/>
          <w:szCs w:val="24"/>
        </w:rPr>
        <w:t>either</w:t>
      </w:r>
      <w:r w:rsidR="00AF06CF" w:rsidRPr="00AF06CF">
        <w:rPr>
          <w:rFonts w:ascii="Palatino Linotype" w:hAnsi="Palatino Linotype"/>
          <w:i/>
          <w:iCs/>
          <w:color w:val="000000"/>
          <w:sz w:val="24"/>
          <w:szCs w:val="24"/>
        </w:rPr>
        <w:t xml:space="preserve"> </w:t>
      </w:r>
      <w:r w:rsidRPr="009037EF">
        <w:rPr>
          <w:rFonts w:ascii="Palatino Linotype" w:hAnsi="Palatino Linotype"/>
          <w:i/>
          <w:iCs/>
          <w:sz w:val="24"/>
          <w:szCs w:val="24"/>
        </w:rPr>
        <w:t>required or implied: “On my honor, I have neither given nor received unauthorized aid in doing this assignment.</w:t>
      </w:r>
      <w:r w:rsidR="00522BC4" w:rsidRPr="009037EF">
        <w:rPr>
          <w:rFonts w:ascii="Palatino Linotype" w:hAnsi="Palatino Linotype"/>
          <w:i/>
          <w:iCs/>
          <w:sz w:val="24"/>
          <w:szCs w:val="24"/>
        </w:rPr>
        <w:t>”</w:t>
      </w:r>
    </w:p>
    <w:p w14:paraId="19FCAC44" w14:textId="77777777" w:rsidR="00522BC4" w:rsidRPr="009037EF" w:rsidRDefault="00522BC4" w:rsidP="00ED123F">
      <w:pPr>
        <w:spacing w:before="0" w:beforeAutospacing="0" w:after="0" w:afterAutospacing="0" w:line="240" w:lineRule="auto"/>
        <w:rPr>
          <w:rFonts w:ascii="Palatino Linotype" w:hAnsi="Palatino Linotype"/>
          <w:sz w:val="24"/>
          <w:szCs w:val="24"/>
        </w:rPr>
      </w:pPr>
    </w:p>
    <w:p w14:paraId="79A5EBE6" w14:textId="6D33405B" w:rsidR="00ED6534" w:rsidRPr="009037EF" w:rsidRDefault="00ED6534" w:rsidP="00ED123F">
      <w:pPr>
        <w:spacing w:before="0" w:beforeAutospacing="0" w:after="0" w:afterAutospacing="0" w:line="240" w:lineRule="auto"/>
        <w:rPr>
          <w:rFonts w:ascii="Palatino Linotype" w:hAnsi="Palatino Linotype"/>
          <w:sz w:val="24"/>
          <w:szCs w:val="24"/>
        </w:rPr>
      </w:pPr>
      <w:proofErr w:type="gramStart"/>
      <w:r w:rsidRPr="009037EF">
        <w:rPr>
          <w:rFonts w:ascii="Palatino Linotype" w:hAnsi="Palatino Linotype"/>
          <w:sz w:val="24"/>
          <w:szCs w:val="24"/>
        </w:rPr>
        <w:lastRenderedPageBreak/>
        <w:t>The Honor Code</w:t>
      </w:r>
      <w:r w:rsidR="000E3949">
        <w:rPr>
          <w:rFonts w:ascii="Palatino Linotype" w:hAnsi="Palatino Linotype"/>
          <w:sz w:val="24"/>
          <w:szCs w:val="24"/>
        </w:rPr>
        <w:t>,</w:t>
      </w:r>
      <w:proofErr w:type="gramEnd"/>
      <w:r w:rsidR="000E3949">
        <w:rPr>
          <w:rFonts w:ascii="Palatino Linotype" w:hAnsi="Palatino Linotype"/>
          <w:sz w:val="24"/>
          <w:szCs w:val="24"/>
        </w:rPr>
        <w:t xml:space="preserve"> found </w:t>
      </w:r>
      <w:hyperlink r:id="rId19" w:history="1">
        <w:r w:rsidR="000E3949" w:rsidRPr="009037EF">
          <w:rPr>
            <w:rStyle w:val="Hyperlink"/>
            <w:rFonts w:ascii="Palatino Linotype" w:hAnsi="Palatino Linotype"/>
            <w:sz w:val="24"/>
            <w:szCs w:val="24"/>
          </w:rPr>
          <w:t>here</w:t>
        </w:r>
      </w:hyperlink>
      <w:r w:rsidR="000E3949">
        <w:rPr>
          <w:rFonts w:ascii="Palatino Linotype" w:hAnsi="Palatino Linotype"/>
          <w:sz w:val="24"/>
          <w:szCs w:val="24"/>
        </w:rPr>
        <w:t>,</w:t>
      </w:r>
      <w:r w:rsidRPr="009037EF">
        <w:rPr>
          <w:rFonts w:ascii="Palatino Linotype" w:hAnsi="Palatino Linotype"/>
          <w:sz w:val="24"/>
          <w:szCs w:val="24"/>
        </w:rPr>
        <w:t xml:space="preserve"> specifies behaviors in violation of this code and the possible sanctions</w:t>
      </w:r>
      <w:r w:rsidR="000E3949">
        <w:rPr>
          <w:rFonts w:ascii="Palatino Linotype" w:hAnsi="Palatino Linotype"/>
          <w:sz w:val="24"/>
          <w:szCs w:val="24"/>
        </w:rPr>
        <w:t>. Y</w:t>
      </w:r>
      <w:r w:rsidRPr="009037EF">
        <w:rPr>
          <w:rFonts w:ascii="Palatino Linotype" w:hAnsi="Palatino Linotype"/>
          <w:sz w:val="24"/>
          <w:szCs w:val="24"/>
        </w:rPr>
        <w:t xml:space="preserve">ou </w:t>
      </w:r>
      <w:r w:rsidR="00707BF3" w:rsidRPr="009037EF">
        <w:rPr>
          <w:rFonts w:ascii="Palatino Linotype" w:hAnsi="Palatino Linotype"/>
          <w:sz w:val="24"/>
          <w:szCs w:val="24"/>
        </w:rPr>
        <w:t xml:space="preserve">must report </w:t>
      </w:r>
      <w:r w:rsidRPr="009037EF">
        <w:rPr>
          <w:rFonts w:ascii="Palatino Linotype" w:hAnsi="Palatino Linotype"/>
          <w:sz w:val="24"/>
          <w:szCs w:val="24"/>
        </w:rPr>
        <w:t xml:space="preserve">any condition that </w:t>
      </w:r>
      <w:r w:rsidR="00522BC4" w:rsidRPr="009037EF">
        <w:rPr>
          <w:rFonts w:ascii="Palatino Linotype" w:hAnsi="Palatino Linotype"/>
          <w:sz w:val="24"/>
          <w:szCs w:val="24"/>
        </w:rPr>
        <w:t>facilitates</w:t>
      </w:r>
      <w:r w:rsidRPr="009037EF">
        <w:rPr>
          <w:rFonts w:ascii="Palatino Linotype" w:hAnsi="Palatino Linotype"/>
          <w:sz w:val="24"/>
          <w:szCs w:val="24"/>
        </w:rPr>
        <w:t xml:space="preserve"> academic misconduct. If you have </w:t>
      </w:r>
      <w:r w:rsidR="00707BF3" w:rsidRPr="009037EF">
        <w:rPr>
          <w:rFonts w:ascii="Palatino Linotype" w:hAnsi="Palatino Linotype"/>
          <w:sz w:val="24"/>
          <w:szCs w:val="24"/>
        </w:rPr>
        <w:t>questions</w:t>
      </w:r>
      <w:r w:rsidRPr="009037EF">
        <w:rPr>
          <w:rFonts w:ascii="Palatino Linotype" w:hAnsi="Palatino Linotype"/>
          <w:sz w:val="24"/>
          <w:szCs w:val="24"/>
        </w:rPr>
        <w:t>, please consult with the instructor.</w:t>
      </w:r>
    </w:p>
    <w:p w14:paraId="1325C032" w14:textId="77777777" w:rsidR="00ED123F" w:rsidRPr="009037EF" w:rsidRDefault="00ED123F" w:rsidP="00ED123F">
      <w:pPr>
        <w:spacing w:before="0" w:beforeAutospacing="0" w:after="0" w:afterAutospacing="0" w:line="240" w:lineRule="auto"/>
        <w:rPr>
          <w:rFonts w:ascii="Palatino Linotype" w:hAnsi="Palatino Linotype"/>
          <w:sz w:val="24"/>
          <w:szCs w:val="24"/>
        </w:rPr>
      </w:pPr>
    </w:p>
    <w:p w14:paraId="6CA92036" w14:textId="09FB00E7" w:rsidR="00ED123F" w:rsidRPr="009037EF" w:rsidRDefault="00ED123F" w:rsidP="00974A51">
      <w:pPr>
        <w:keepNext/>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Health and Wellness</w:t>
      </w:r>
    </w:p>
    <w:p w14:paraId="691C3DF1" w14:textId="22D87AE3" w:rsidR="00974A51" w:rsidRPr="009037EF" w:rsidRDefault="00707BF3" w:rsidP="00974A51">
      <w:pPr>
        <w:spacing w:before="0" w:beforeAutospacing="0" w:after="0" w:afterAutospacing="0" w:line="240" w:lineRule="auto"/>
        <w:rPr>
          <w:rFonts w:ascii="Palatino Linotype" w:hAnsi="Palatino Linotype"/>
          <w:iCs/>
          <w:sz w:val="24"/>
          <w:szCs w:val="24"/>
        </w:rPr>
      </w:pPr>
      <w:r w:rsidRPr="009037EF">
        <w:rPr>
          <w:rFonts w:ascii="Palatino Linotype" w:hAnsi="Palatino Linotype"/>
          <w:iCs/>
          <w:sz w:val="24"/>
          <w:szCs w:val="24"/>
        </w:rPr>
        <w:t xml:space="preserve">These resources </w:t>
      </w:r>
      <w:r w:rsidR="00974A51" w:rsidRPr="009037EF">
        <w:rPr>
          <w:rFonts w:ascii="Palatino Linotype" w:hAnsi="Palatino Linotype"/>
          <w:iCs/>
          <w:sz w:val="24"/>
          <w:szCs w:val="24"/>
        </w:rPr>
        <w:t>are available to help you.</w:t>
      </w:r>
    </w:p>
    <w:p w14:paraId="4F202408" w14:textId="77777777" w:rsidR="00974A51" w:rsidRPr="009037EF" w:rsidRDefault="00974A51" w:rsidP="00974A51">
      <w:pPr>
        <w:spacing w:before="0" w:beforeAutospacing="0" w:after="0" w:afterAutospacing="0" w:line="240" w:lineRule="auto"/>
        <w:rPr>
          <w:rFonts w:ascii="Palatino Linotype" w:hAnsi="Palatino Linotype"/>
          <w:iCs/>
          <w:sz w:val="24"/>
          <w:szCs w:val="24"/>
        </w:rPr>
      </w:pPr>
    </w:p>
    <w:p w14:paraId="7C016EC0" w14:textId="1E73DFD3" w:rsidR="00ED123F" w:rsidRPr="009037EF" w:rsidRDefault="00ED6534" w:rsidP="00522BC4">
      <w:pPr>
        <w:spacing w:before="0" w:beforeAutospacing="0" w:after="0" w:afterAutospacing="0" w:line="240" w:lineRule="auto"/>
        <w:ind w:left="720" w:right="720"/>
        <w:rPr>
          <w:rFonts w:ascii="Palatino Linotype" w:hAnsi="Palatino Linotype"/>
          <w:sz w:val="22"/>
        </w:rPr>
      </w:pPr>
      <w:r w:rsidRPr="009037EF">
        <w:rPr>
          <w:rFonts w:ascii="Palatino Linotype" w:hAnsi="Palatino Linotype"/>
          <w:i/>
          <w:sz w:val="22"/>
        </w:rPr>
        <w:t>U Matter, We Care</w:t>
      </w:r>
      <w:r w:rsidR="00ED123F" w:rsidRPr="009037EF">
        <w:rPr>
          <w:rFonts w:ascii="Palatino Linotype" w:hAnsi="Palatino Linotype"/>
          <w:sz w:val="22"/>
        </w:rPr>
        <w:t xml:space="preserve">. </w:t>
      </w:r>
      <w:r w:rsidRPr="009037EF">
        <w:rPr>
          <w:rFonts w:ascii="Palatino Linotype" w:hAnsi="Palatino Linotype"/>
          <w:sz w:val="22"/>
        </w:rPr>
        <w:t xml:space="preserve">If you or someone you know is in distress, contact </w:t>
      </w:r>
      <w:hyperlink r:id="rId20">
        <w:r w:rsidRPr="009037EF">
          <w:rPr>
            <w:rFonts w:ascii="Palatino Linotype" w:hAnsi="Palatino Linotype"/>
            <w:color w:val="0562C1"/>
            <w:sz w:val="22"/>
            <w:u w:val="single" w:color="0562C1"/>
          </w:rPr>
          <w:t>umatter@ufl.edu</w:t>
        </w:r>
        <w:r w:rsidRPr="009037EF">
          <w:rPr>
            <w:rFonts w:ascii="Palatino Linotype" w:hAnsi="Palatino Linotype"/>
            <w:sz w:val="22"/>
          </w:rPr>
          <w:t xml:space="preserve">, </w:t>
        </w:r>
      </w:hyperlink>
      <w:r w:rsidR="00ED123F" w:rsidRPr="009037EF">
        <w:rPr>
          <w:rFonts w:ascii="Palatino Linotype" w:hAnsi="Palatino Linotype"/>
          <w:sz w:val="22"/>
        </w:rPr>
        <w:t>(</w:t>
      </w:r>
      <w:r w:rsidRPr="009037EF">
        <w:rPr>
          <w:rFonts w:ascii="Palatino Linotype" w:hAnsi="Palatino Linotype"/>
          <w:sz w:val="22"/>
        </w:rPr>
        <w:t>352</w:t>
      </w:r>
      <w:r w:rsidR="00ED123F" w:rsidRPr="009037EF">
        <w:rPr>
          <w:rFonts w:ascii="Palatino Linotype" w:hAnsi="Palatino Linotype"/>
          <w:sz w:val="22"/>
        </w:rPr>
        <w:t xml:space="preserve">) </w:t>
      </w:r>
      <w:r w:rsidRPr="009037EF">
        <w:rPr>
          <w:rFonts w:ascii="Palatino Linotype" w:hAnsi="Palatino Linotype"/>
          <w:sz w:val="22"/>
        </w:rPr>
        <w:t xml:space="preserve">392-1575, or </w:t>
      </w:r>
      <w:r w:rsidR="00ED123F" w:rsidRPr="009037EF">
        <w:rPr>
          <w:rFonts w:ascii="Palatino Linotype" w:hAnsi="Palatino Linotype"/>
          <w:sz w:val="22"/>
        </w:rPr>
        <w:t xml:space="preserve">the </w:t>
      </w:r>
      <w:hyperlink r:id="rId21" w:history="1">
        <w:r w:rsidR="00ED123F" w:rsidRPr="009037EF">
          <w:rPr>
            <w:rStyle w:val="Hyperlink"/>
            <w:rFonts w:ascii="Palatino Linotype" w:hAnsi="Palatino Linotype"/>
            <w:sz w:val="22"/>
          </w:rPr>
          <w:t>website</w:t>
        </w:r>
      </w:hyperlink>
      <w:r w:rsidRPr="009037EF">
        <w:rPr>
          <w:rFonts w:ascii="Palatino Linotype" w:hAnsi="Palatino Linotype"/>
          <w:sz w:val="22"/>
        </w:rPr>
        <w:t xml:space="preserve"> </w:t>
      </w:r>
      <w:hyperlink r:id="rId22" w:history="1"/>
      <w:r w:rsidRPr="009037EF">
        <w:rPr>
          <w:rFonts w:ascii="Palatino Linotype" w:hAnsi="Palatino Linotype"/>
          <w:sz w:val="22"/>
        </w:rPr>
        <w:t xml:space="preserve">and a team member will </w:t>
      </w:r>
      <w:r w:rsidR="00707BF3" w:rsidRPr="009037EF">
        <w:rPr>
          <w:rFonts w:ascii="Palatino Linotype" w:hAnsi="Palatino Linotype"/>
          <w:sz w:val="22"/>
        </w:rPr>
        <w:t>contact the student in distress</w:t>
      </w:r>
      <w:r w:rsidRPr="009037EF">
        <w:rPr>
          <w:rFonts w:ascii="Palatino Linotype" w:hAnsi="Palatino Linotype"/>
          <w:sz w:val="22"/>
        </w:rPr>
        <w:t>.</w:t>
      </w:r>
    </w:p>
    <w:p w14:paraId="66CD3851" w14:textId="77777777" w:rsidR="00ED123F" w:rsidRPr="009037EF" w:rsidRDefault="00ED123F" w:rsidP="00522BC4">
      <w:pPr>
        <w:spacing w:before="0" w:beforeAutospacing="0" w:after="0" w:afterAutospacing="0" w:line="240" w:lineRule="auto"/>
        <w:ind w:left="720" w:right="720"/>
        <w:rPr>
          <w:rFonts w:ascii="Palatino Linotype" w:hAnsi="Palatino Linotype"/>
          <w:sz w:val="22"/>
        </w:rPr>
      </w:pPr>
    </w:p>
    <w:p w14:paraId="2671800F" w14:textId="5C7B8D5D" w:rsidR="00ED123F" w:rsidRPr="009037EF" w:rsidRDefault="00ED6534" w:rsidP="00522BC4">
      <w:pPr>
        <w:spacing w:before="0" w:beforeAutospacing="0" w:after="0" w:afterAutospacing="0" w:line="240" w:lineRule="auto"/>
        <w:ind w:left="720" w:right="720"/>
        <w:rPr>
          <w:rFonts w:ascii="Palatino Linotype" w:hAnsi="Palatino Linotype"/>
          <w:sz w:val="22"/>
        </w:rPr>
      </w:pPr>
      <w:r w:rsidRPr="009037EF">
        <w:rPr>
          <w:rFonts w:ascii="Palatino Linotype" w:hAnsi="Palatino Linotype"/>
          <w:i/>
          <w:sz w:val="22"/>
        </w:rPr>
        <w:t>Counseling and Wellness Center</w:t>
      </w:r>
      <w:r w:rsidR="00ED123F" w:rsidRPr="009037EF">
        <w:rPr>
          <w:rFonts w:ascii="Palatino Linotype" w:hAnsi="Palatino Linotype"/>
          <w:sz w:val="22"/>
        </w:rPr>
        <w:t>. C</w:t>
      </w:r>
      <w:r w:rsidRPr="009037EF">
        <w:rPr>
          <w:rFonts w:ascii="Palatino Linotype" w:hAnsi="Palatino Linotype"/>
          <w:sz w:val="22"/>
        </w:rPr>
        <w:t xml:space="preserve">all </w:t>
      </w:r>
      <w:r w:rsidR="00ED123F" w:rsidRPr="009037EF">
        <w:rPr>
          <w:rFonts w:ascii="Palatino Linotype" w:hAnsi="Palatino Linotype"/>
          <w:sz w:val="22"/>
        </w:rPr>
        <w:t>(</w:t>
      </w:r>
      <w:r w:rsidRPr="009037EF">
        <w:rPr>
          <w:rFonts w:ascii="Palatino Linotype" w:hAnsi="Palatino Linotype"/>
          <w:sz w:val="22"/>
        </w:rPr>
        <w:t>352</w:t>
      </w:r>
      <w:r w:rsidR="00ED123F" w:rsidRPr="009037EF">
        <w:rPr>
          <w:rFonts w:ascii="Palatino Linotype" w:hAnsi="Palatino Linotype"/>
          <w:sz w:val="22"/>
        </w:rPr>
        <w:t xml:space="preserve">) </w:t>
      </w:r>
      <w:r w:rsidRPr="009037EF">
        <w:rPr>
          <w:rFonts w:ascii="Palatino Linotype" w:hAnsi="Palatino Linotype"/>
          <w:sz w:val="22"/>
        </w:rPr>
        <w:t xml:space="preserve">392-1575 </w:t>
      </w:r>
      <w:r w:rsidR="00CA3C50" w:rsidRPr="009037EF">
        <w:rPr>
          <w:rFonts w:ascii="Palatino Linotype" w:hAnsi="Palatino Linotype"/>
          <w:sz w:val="22"/>
        </w:rPr>
        <w:t xml:space="preserve">or visit the </w:t>
      </w:r>
      <w:hyperlink r:id="rId23" w:history="1">
        <w:r w:rsidR="00CA3C50" w:rsidRPr="009037EF">
          <w:rPr>
            <w:rStyle w:val="Hyperlink"/>
            <w:rFonts w:ascii="Palatino Linotype" w:hAnsi="Palatino Linotype"/>
            <w:sz w:val="22"/>
          </w:rPr>
          <w:t>website</w:t>
        </w:r>
      </w:hyperlink>
      <w:r w:rsidR="00CA3C50" w:rsidRPr="009037EF">
        <w:rPr>
          <w:rFonts w:ascii="Palatino Linotype" w:hAnsi="Palatino Linotype"/>
          <w:sz w:val="22"/>
        </w:rPr>
        <w:t xml:space="preserve"> </w:t>
      </w:r>
      <w:r w:rsidRPr="009037EF">
        <w:rPr>
          <w:rFonts w:ascii="Palatino Linotype" w:hAnsi="Palatino Linotype"/>
          <w:sz w:val="22"/>
        </w:rPr>
        <w:t xml:space="preserve">for information on crisis </w:t>
      </w:r>
      <w:r w:rsidR="00CA3C50" w:rsidRPr="009037EF">
        <w:rPr>
          <w:rFonts w:ascii="Palatino Linotype" w:hAnsi="Palatino Linotype"/>
          <w:sz w:val="22"/>
        </w:rPr>
        <w:t xml:space="preserve">and non-crisis </w:t>
      </w:r>
      <w:r w:rsidRPr="009037EF">
        <w:rPr>
          <w:rFonts w:ascii="Palatino Linotype" w:hAnsi="Palatino Linotype"/>
          <w:sz w:val="22"/>
        </w:rPr>
        <w:t>services</w:t>
      </w:r>
      <w:r w:rsidR="00CA3C50" w:rsidRPr="009037EF">
        <w:rPr>
          <w:rFonts w:ascii="Palatino Linotype" w:hAnsi="Palatino Linotype"/>
          <w:sz w:val="22"/>
        </w:rPr>
        <w:t xml:space="preserve">. </w:t>
      </w:r>
    </w:p>
    <w:p w14:paraId="2F22AA79" w14:textId="77777777" w:rsidR="00ED123F" w:rsidRPr="009037EF" w:rsidRDefault="00ED123F" w:rsidP="00522BC4">
      <w:pPr>
        <w:spacing w:before="0" w:beforeAutospacing="0" w:after="0" w:afterAutospacing="0" w:line="240" w:lineRule="auto"/>
        <w:ind w:left="720" w:right="720"/>
        <w:rPr>
          <w:rFonts w:ascii="Palatino Linotype" w:hAnsi="Palatino Linotype"/>
          <w:sz w:val="22"/>
        </w:rPr>
      </w:pPr>
    </w:p>
    <w:p w14:paraId="7046574A" w14:textId="21E57DD8" w:rsidR="00ED6534" w:rsidRPr="009037EF" w:rsidRDefault="00ED6534" w:rsidP="00522BC4">
      <w:pPr>
        <w:spacing w:before="0" w:beforeAutospacing="0" w:after="0" w:afterAutospacing="0" w:line="240" w:lineRule="auto"/>
        <w:ind w:left="720" w:right="720"/>
        <w:rPr>
          <w:rFonts w:ascii="Palatino Linotype" w:hAnsi="Palatino Linotype"/>
          <w:sz w:val="22"/>
        </w:rPr>
      </w:pPr>
      <w:r w:rsidRPr="009037EF">
        <w:rPr>
          <w:rFonts w:ascii="Palatino Linotype" w:hAnsi="Palatino Linotype"/>
          <w:i/>
          <w:sz w:val="22"/>
        </w:rPr>
        <w:t>University Police Department</w:t>
      </w:r>
      <w:r w:rsidRPr="009037EF">
        <w:rPr>
          <w:rFonts w:ascii="Palatino Linotype" w:hAnsi="Palatino Linotype"/>
          <w:sz w:val="22"/>
        </w:rPr>
        <w:t>:</w:t>
      </w:r>
      <w:r w:rsidR="00CA3C50" w:rsidRPr="009037EF">
        <w:rPr>
          <w:rFonts w:ascii="Palatino Linotype" w:hAnsi="Palatino Linotype"/>
          <w:sz w:val="22"/>
        </w:rPr>
        <w:t xml:space="preserve"> Call (</w:t>
      </w:r>
      <w:r w:rsidRPr="009037EF">
        <w:rPr>
          <w:rFonts w:ascii="Palatino Linotype" w:hAnsi="Palatino Linotype"/>
          <w:sz w:val="22"/>
        </w:rPr>
        <w:t>352</w:t>
      </w:r>
      <w:r w:rsidR="00CA3C50" w:rsidRPr="009037EF">
        <w:rPr>
          <w:rFonts w:ascii="Palatino Linotype" w:hAnsi="Palatino Linotype"/>
          <w:sz w:val="22"/>
        </w:rPr>
        <w:t xml:space="preserve">) </w:t>
      </w:r>
      <w:r w:rsidRPr="009037EF">
        <w:rPr>
          <w:rFonts w:ascii="Palatino Linotype" w:hAnsi="Palatino Linotype"/>
          <w:sz w:val="22"/>
        </w:rPr>
        <w:t>392-1111 (or 911 for emergencies)</w:t>
      </w:r>
      <w:r w:rsidR="00CA3C50" w:rsidRPr="009037EF">
        <w:rPr>
          <w:rFonts w:ascii="Palatino Linotype" w:hAnsi="Palatino Linotype"/>
          <w:sz w:val="22"/>
        </w:rPr>
        <w:t xml:space="preserve"> or visit the </w:t>
      </w:r>
      <w:hyperlink r:id="rId24" w:history="1">
        <w:r w:rsidR="00CA3C50" w:rsidRPr="009037EF">
          <w:rPr>
            <w:rStyle w:val="Hyperlink"/>
            <w:rFonts w:ascii="Palatino Linotype" w:hAnsi="Palatino Linotype"/>
            <w:sz w:val="22"/>
          </w:rPr>
          <w:t>website</w:t>
        </w:r>
      </w:hyperlink>
      <w:r w:rsidR="00CA3C50" w:rsidRPr="009037EF">
        <w:rPr>
          <w:rFonts w:ascii="Palatino Linotype" w:hAnsi="Palatino Linotype"/>
          <w:sz w:val="22"/>
        </w:rPr>
        <w:t xml:space="preserve"> for police assistance. </w:t>
      </w:r>
    </w:p>
    <w:p w14:paraId="4D468523" w14:textId="77777777" w:rsidR="00CA3C50" w:rsidRPr="009037EF" w:rsidRDefault="00CA3C50" w:rsidP="00522BC4">
      <w:pPr>
        <w:spacing w:before="0" w:beforeAutospacing="0" w:after="0" w:afterAutospacing="0" w:line="240" w:lineRule="auto"/>
        <w:ind w:left="720" w:right="720"/>
        <w:rPr>
          <w:rFonts w:ascii="Palatino Linotype" w:hAnsi="Palatino Linotype"/>
          <w:sz w:val="22"/>
        </w:rPr>
      </w:pPr>
    </w:p>
    <w:p w14:paraId="032E9913" w14:textId="322BB76F" w:rsidR="00ED6534" w:rsidRPr="009037EF" w:rsidRDefault="00ED6534" w:rsidP="00522BC4">
      <w:pPr>
        <w:spacing w:before="0" w:beforeAutospacing="0" w:after="0" w:afterAutospacing="0" w:line="240" w:lineRule="auto"/>
        <w:ind w:left="720" w:right="720"/>
        <w:rPr>
          <w:rFonts w:ascii="Palatino Linotype" w:hAnsi="Palatino Linotype"/>
          <w:sz w:val="24"/>
          <w:szCs w:val="24"/>
        </w:rPr>
      </w:pPr>
      <w:r w:rsidRPr="009037EF">
        <w:rPr>
          <w:rFonts w:ascii="Palatino Linotype" w:hAnsi="Palatino Linotype"/>
          <w:i/>
          <w:sz w:val="22"/>
        </w:rPr>
        <w:t xml:space="preserve">UF Health Shands Emergency Room: </w:t>
      </w:r>
      <w:r w:rsidR="00CA3C50" w:rsidRPr="009037EF">
        <w:rPr>
          <w:rFonts w:ascii="Palatino Linotype" w:hAnsi="Palatino Linotype"/>
          <w:iCs/>
          <w:sz w:val="22"/>
        </w:rPr>
        <w:t>C</w:t>
      </w:r>
      <w:r w:rsidRPr="009037EF">
        <w:rPr>
          <w:rFonts w:ascii="Palatino Linotype" w:hAnsi="Palatino Linotype"/>
          <w:sz w:val="22"/>
        </w:rPr>
        <w:t xml:space="preserve">all </w:t>
      </w:r>
      <w:r w:rsidR="00CA3C50" w:rsidRPr="009037EF">
        <w:rPr>
          <w:rFonts w:ascii="Palatino Linotype" w:hAnsi="Palatino Linotype"/>
          <w:sz w:val="22"/>
        </w:rPr>
        <w:t>(</w:t>
      </w:r>
      <w:r w:rsidRPr="009037EF">
        <w:rPr>
          <w:rFonts w:ascii="Palatino Linotype" w:hAnsi="Palatino Linotype"/>
          <w:sz w:val="22"/>
        </w:rPr>
        <w:t>352</w:t>
      </w:r>
      <w:r w:rsidR="001C37F2" w:rsidRPr="009037EF">
        <w:rPr>
          <w:rFonts w:ascii="Palatino Linotype" w:hAnsi="Palatino Linotype"/>
          <w:sz w:val="22"/>
        </w:rPr>
        <w:t xml:space="preserve">) </w:t>
      </w:r>
      <w:r w:rsidRPr="009037EF">
        <w:rPr>
          <w:rFonts w:ascii="Palatino Linotype" w:hAnsi="Palatino Linotype"/>
          <w:sz w:val="22"/>
        </w:rPr>
        <w:t>733-0111 or go to the emergency room at 1515 SW Archer Road, Gainesville, FL 32608</w:t>
      </w:r>
      <w:r w:rsidR="00522BC4" w:rsidRPr="009037EF">
        <w:rPr>
          <w:rFonts w:ascii="Palatino Linotype" w:hAnsi="Palatino Linotype"/>
          <w:sz w:val="22"/>
        </w:rPr>
        <w:t>,</w:t>
      </w:r>
      <w:r w:rsidR="001C37F2" w:rsidRPr="009037EF">
        <w:rPr>
          <w:rFonts w:ascii="Palatino Linotype" w:hAnsi="Palatino Linotype"/>
          <w:sz w:val="22"/>
        </w:rPr>
        <w:t xml:space="preserve"> </w:t>
      </w:r>
      <w:r w:rsidR="000F0659" w:rsidRPr="009037EF">
        <w:rPr>
          <w:rFonts w:ascii="Palatino Linotype" w:hAnsi="Palatino Linotype"/>
          <w:sz w:val="22"/>
        </w:rPr>
        <w:t>f</w:t>
      </w:r>
      <w:r w:rsidR="001C37F2" w:rsidRPr="009037EF">
        <w:rPr>
          <w:rFonts w:ascii="Palatino Linotype" w:hAnsi="Palatino Linotype"/>
          <w:sz w:val="22"/>
        </w:rPr>
        <w:t>or immediate medical care.</w:t>
      </w:r>
      <w:r w:rsidR="00974A51" w:rsidRPr="009037EF">
        <w:rPr>
          <w:rFonts w:ascii="Palatino Linotype" w:hAnsi="Palatino Linotype"/>
          <w:sz w:val="22"/>
        </w:rPr>
        <w:t xml:space="preserve"> Visit the </w:t>
      </w:r>
      <w:hyperlink r:id="rId25" w:history="1">
        <w:r w:rsidR="00974A51" w:rsidRPr="009037EF">
          <w:rPr>
            <w:rStyle w:val="Hyperlink"/>
            <w:rFonts w:ascii="Palatino Linotype" w:hAnsi="Palatino Linotype"/>
            <w:sz w:val="22"/>
          </w:rPr>
          <w:t>website</w:t>
        </w:r>
      </w:hyperlink>
      <w:r w:rsidR="00974A51" w:rsidRPr="009037EF">
        <w:rPr>
          <w:rFonts w:ascii="Palatino Linotype" w:hAnsi="Palatino Linotype"/>
          <w:sz w:val="22"/>
        </w:rPr>
        <w:t xml:space="preserve"> for more information.</w:t>
      </w:r>
    </w:p>
    <w:p w14:paraId="2DB310AC" w14:textId="77777777" w:rsidR="00ED6534" w:rsidRPr="009037EF" w:rsidRDefault="00ED6534" w:rsidP="00ED123F">
      <w:pPr>
        <w:pStyle w:val="ListParagraph"/>
        <w:widowControl w:val="0"/>
        <w:mirrorIndents w:val="0"/>
        <w:rPr>
          <w:rFonts w:ascii="Palatino Linotype" w:hAnsi="Palatino Linotype" w:cstheme="minorHAnsi"/>
          <w:szCs w:val="24"/>
        </w:rPr>
      </w:pPr>
    </w:p>
    <w:p w14:paraId="2B938108" w14:textId="77777777" w:rsidR="00ED123F" w:rsidRPr="009037EF" w:rsidRDefault="00ED123F" w:rsidP="00522BC4">
      <w:pPr>
        <w:keepNext/>
        <w:widowControl w:val="0"/>
        <w:spacing w:before="0" w:beforeAutospacing="0" w:after="0" w:afterAutospacing="0" w:line="240" w:lineRule="auto"/>
        <w:rPr>
          <w:rFonts w:ascii="Palatino Linotype" w:hAnsi="Palatino Linotype" w:cstheme="minorHAnsi"/>
          <w:b/>
          <w:bCs/>
          <w:sz w:val="24"/>
          <w:szCs w:val="24"/>
        </w:rPr>
      </w:pPr>
      <w:r w:rsidRPr="009037EF">
        <w:rPr>
          <w:rFonts w:ascii="Palatino Linotype" w:hAnsi="Palatino Linotype" w:cstheme="minorHAnsi"/>
          <w:b/>
          <w:bCs/>
          <w:sz w:val="24"/>
          <w:szCs w:val="24"/>
        </w:rPr>
        <w:t>Basic Needs Assistance</w:t>
      </w:r>
    </w:p>
    <w:p w14:paraId="3D7C8482" w14:textId="38D86325" w:rsidR="00246834" w:rsidRPr="009037EF" w:rsidRDefault="00ED6534" w:rsidP="00ED123F">
      <w:pPr>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Any student </w:t>
      </w:r>
      <w:r w:rsidR="000E3949" w:rsidRPr="009037EF">
        <w:rPr>
          <w:rFonts w:ascii="Palatino Linotype" w:hAnsi="Palatino Linotype"/>
          <w:sz w:val="24"/>
          <w:szCs w:val="24"/>
        </w:rPr>
        <w:t>lack</w:t>
      </w:r>
      <w:r w:rsidR="00795B41">
        <w:rPr>
          <w:rFonts w:ascii="Palatino Linotype" w:hAnsi="Palatino Linotype"/>
          <w:sz w:val="24"/>
          <w:szCs w:val="24"/>
        </w:rPr>
        <w:t>ing</w:t>
      </w:r>
      <w:r w:rsidR="000E3949" w:rsidRPr="009037EF">
        <w:rPr>
          <w:rFonts w:ascii="Palatino Linotype" w:hAnsi="Palatino Linotype"/>
          <w:sz w:val="24"/>
          <w:szCs w:val="24"/>
        </w:rPr>
        <w:t xml:space="preserve"> a safe place to live</w:t>
      </w:r>
      <w:r w:rsidR="000E3949">
        <w:rPr>
          <w:rFonts w:ascii="Palatino Linotype" w:hAnsi="Palatino Linotype"/>
          <w:sz w:val="24"/>
          <w:szCs w:val="24"/>
        </w:rPr>
        <w:t xml:space="preserve"> or having difficulty</w:t>
      </w:r>
      <w:r w:rsidR="00707BF3" w:rsidRPr="009037EF">
        <w:rPr>
          <w:rFonts w:ascii="Palatino Linotype" w:hAnsi="Palatino Linotype"/>
          <w:sz w:val="24"/>
          <w:szCs w:val="24"/>
        </w:rPr>
        <w:t xml:space="preserve"> </w:t>
      </w:r>
      <w:r w:rsidRPr="009037EF">
        <w:rPr>
          <w:rFonts w:ascii="Palatino Linotype" w:hAnsi="Palatino Linotype"/>
          <w:sz w:val="24"/>
          <w:szCs w:val="24"/>
        </w:rPr>
        <w:t>accessing food is encouraged to contact the Office of Student Affairs.</w:t>
      </w:r>
      <w:r w:rsidR="006B4F27" w:rsidRPr="009037EF">
        <w:rPr>
          <w:rFonts w:ascii="Palatino Linotype" w:hAnsi="Palatino Linotype"/>
          <w:sz w:val="24"/>
          <w:szCs w:val="24"/>
        </w:rPr>
        <w:t xml:space="preserve"> </w:t>
      </w:r>
      <w:r w:rsidRPr="009037EF">
        <w:rPr>
          <w:rFonts w:ascii="Palatino Linotype" w:hAnsi="Palatino Linotype"/>
          <w:sz w:val="24"/>
          <w:szCs w:val="24"/>
        </w:rPr>
        <w:t xml:space="preserve">If comfortable doing so, </w:t>
      </w:r>
      <w:r w:rsidR="00795B41">
        <w:rPr>
          <w:rFonts w:ascii="Palatino Linotype" w:hAnsi="Palatino Linotype"/>
          <w:sz w:val="24"/>
          <w:szCs w:val="24"/>
        </w:rPr>
        <w:t>a student</w:t>
      </w:r>
      <w:r w:rsidRPr="009037EF">
        <w:rPr>
          <w:rFonts w:ascii="Palatino Linotype" w:hAnsi="Palatino Linotype"/>
          <w:sz w:val="24"/>
          <w:szCs w:val="24"/>
        </w:rPr>
        <w:t xml:space="preserve"> may also notify </w:t>
      </w:r>
      <w:r w:rsidR="00B31201" w:rsidRPr="009037EF">
        <w:rPr>
          <w:rFonts w:ascii="Palatino Linotype" w:hAnsi="Palatino Linotype"/>
          <w:sz w:val="24"/>
          <w:szCs w:val="24"/>
        </w:rPr>
        <w:t>us</w:t>
      </w:r>
      <w:r w:rsidRPr="009037EF">
        <w:rPr>
          <w:rFonts w:ascii="Palatino Linotype" w:hAnsi="Palatino Linotype"/>
          <w:sz w:val="24"/>
          <w:szCs w:val="24"/>
        </w:rPr>
        <w:t xml:space="preserve"> so </w:t>
      </w:r>
      <w:r w:rsidR="00B31201" w:rsidRPr="009037EF">
        <w:rPr>
          <w:rFonts w:ascii="Palatino Linotype" w:hAnsi="Palatino Linotype"/>
          <w:sz w:val="24"/>
          <w:szCs w:val="24"/>
        </w:rPr>
        <w:t>we</w:t>
      </w:r>
      <w:r w:rsidRPr="009037EF">
        <w:rPr>
          <w:rFonts w:ascii="Palatino Linotype" w:hAnsi="Palatino Linotype"/>
          <w:sz w:val="24"/>
          <w:szCs w:val="24"/>
        </w:rPr>
        <w:t xml:space="preserve"> can direct </w:t>
      </w:r>
      <w:r w:rsidR="00795B41">
        <w:rPr>
          <w:rFonts w:ascii="Palatino Linotype" w:hAnsi="Palatino Linotype"/>
          <w:sz w:val="24"/>
          <w:szCs w:val="24"/>
        </w:rPr>
        <w:t>the student</w:t>
      </w:r>
      <w:r w:rsidRPr="009037EF">
        <w:rPr>
          <w:rFonts w:ascii="Palatino Linotype" w:hAnsi="Palatino Linotype"/>
          <w:sz w:val="24"/>
          <w:szCs w:val="24"/>
        </w:rPr>
        <w:t xml:space="preserve"> to further resources.</w:t>
      </w:r>
    </w:p>
    <w:p w14:paraId="171C5E7A" w14:textId="36613AF9" w:rsidR="006D3956" w:rsidRPr="009037EF" w:rsidRDefault="006D3956" w:rsidP="00ED123F">
      <w:pPr>
        <w:spacing w:before="0" w:beforeAutospacing="0" w:after="0" w:afterAutospacing="0" w:line="240" w:lineRule="auto"/>
        <w:rPr>
          <w:rFonts w:ascii="Palatino Linotype" w:hAnsi="Palatino Linotype"/>
          <w:sz w:val="24"/>
          <w:szCs w:val="24"/>
        </w:rPr>
      </w:pPr>
    </w:p>
    <w:p w14:paraId="2990D470" w14:textId="15C3DF60" w:rsidR="006D3956" w:rsidRPr="009037EF" w:rsidRDefault="006D3956" w:rsidP="006D3956">
      <w:pPr>
        <w:spacing w:before="0" w:beforeAutospacing="0" w:after="0" w:afterAutospacing="0" w:line="240" w:lineRule="auto"/>
        <w:rPr>
          <w:rFonts w:ascii="Palatino Linotype" w:hAnsi="Palatino Linotype"/>
          <w:b/>
          <w:bCs/>
          <w:sz w:val="24"/>
          <w:szCs w:val="24"/>
        </w:rPr>
      </w:pPr>
      <w:r w:rsidRPr="009037EF">
        <w:rPr>
          <w:rFonts w:ascii="Palatino Linotype" w:hAnsi="Palatino Linotype"/>
          <w:b/>
          <w:bCs/>
          <w:sz w:val="24"/>
          <w:szCs w:val="24"/>
        </w:rPr>
        <w:t>Disclaimer</w:t>
      </w:r>
    </w:p>
    <w:p w14:paraId="511396DF" w14:textId="6AB8F783" w:rsidR="00522BC4" w:rsidRPr="009037EF" w:rsidRDefault="006D3956" w:rsidP="006D3956">
      <w:pPr>
        <w:spacing w:before="0" w:beforeAutospacing="0" w:after="0" w:afterAutospacing="0" w:line="240" w:lineRule="auto"/>
        <w:rPr>
          <w:rFonts w:ascii="Palatino Linotype" w:hAnsi="Palatino Linotype"/>
          <w:sz w:val="24"/>
          <w:szCs w:val="24"/>
        </w:rPr>
      </w:pPr>
      <w:r w:rsidRPr="009037EF">
        <w:rPr>
          <w:rFonts w:ascii="Palatino Linotype" w:hAnsi="Palatino Linotype"/>
          <w:sz w:val="24"/>
          <w:szCs w:val="24"/>
        </w:rPr>
        <w:t xml:space="preserve">This syllabus represents our current plans and objectives. </w:t>
      </w:r>
      <w:r w:rsidR="000E3949">
        <w:rPr>
          <w:rFonts w:ascii="Palatino Linotype" w:hAnsi="Palatino Linotype"/>
          <w:sz w:val="24"/>
          <w:szCs w:val="24"/>
        </w:rPr>
        <w:t>P</w:t>
      </w:r>
      <w:r w:rsidRPr="009037EF">
        <w:rPr>
          <w:rFonts w:ascii="Palatino Linotype" w:hAnsi="Palatino Linotype"/>
          <w:sz w:val="24"/>
          <w:szCs w:val="24"/>
        </w:rPr>
        <w:t xml:space="preserve">lans may need to change to enhance the </w:t>
      </w:r>
      <w:r w:rsidR="00675CB2" w:rsidRPr="009037EF">
        <w:rPr>
          <w:rFonts w:ascii="Palatino Linotype" w:hAnsi="Palatino Linotype"/>
          <w:sz w:val="24"/>
          <w:szCs w:val="24"/>
        </w:rPr>
        <w:t>course</w:t>
      </w:r>
      <w:r w:rsidRPr="009037EF">
        <w:rPr>
          <w:rFonts w:ascii="Palatino Linotype" w:hAnsi="Palatino Linotype"/>
          <w:sz w:val="24"/>
          <w:szCs w:val="24"/>
        </w:rPr>
        <w:t xml:space="preserve"> learning opportunity.</w:t>
      </w:r>
    </w:p>
    <w:p w14:paraId="3E51BAA3" w14:textId="7B687D6C" w:rsidR="00522BC4" w:rsidRPr="009037EF" w:rsidRDefault="00522BC4">
      <w:pPr>
        <w:spacing w:before="0" w:beforeAutospacing="0" w:after="160" w:afterAutospacing="0" w:line="259" w:lineRule="auto"/>
        <w:jc w:val="left"/>
        <w:rPr>
          <w:rFonts w:ascii="Palatino Linotype" w:hAnsi="Palatino Linotype"/>
          <w:b/>
          <w:bCs/>
          <w:sz w:val="24"/>
          <w:szCs w:val="24"/>
        </w:rPr>
      </w:pPr>
    </w:p>
    <w:p w14:paraId="72A09CB4" w14:textId="5FB480A7" w:rsidR="00522BC4" w:rsidRPr="009037EF" w:rsidRDefault="00522BC4">
      <w:pPr>
        <w:spacing w:before="0" w:beforeAutospacing="0" w:after="160" w:afterAutospacing="0" w:line="259" w:lineRule="auto"/>
        <w:jc w:val="left"/>
        <w:rPr>
          <w:rFonts w:ascii="Palatino Linotype" w:hAnsi="Palatino Linotype"/>
          <w:b/>
          <w:bCs/>
          <w:sz w:val="24"/>
          <w:szCs w:val="24"/>
        </w:rPr>
      </w:pPr>
      <w:r w:rsidRPr="009037EF">
        <w:rPr>
          <w:rFonts w:ascii="Palatino Linotype" w:hAnsi="Palatino Linotype"/>
          <w:b/>
          <w:bCs/>
          <w:noProof/>
          <w:sz w:val="24"/>
          <w:szCs w:val="24"/>
        </w:rPr>
        <mc:AlternateContent>
          <mc:Choice Requires="wps">
            <w:drawing>
              <wp:anchor distT="0" distB="0" distL="114300" distR="114300" simplePos="0" relativeHeight="251660288" behindDoc="0" locked="0" layoutInCell="1" allowOverlap="1" wp14:anchorId="2AB87138" wp14:editId="770B0D9D">
                <wp:simplePos x="0" y="0"/>
                <wp:positionH relativeFrom="column">
                  <wp:posOffset>4046</wp:posOffset>
                </wp:positionH>
                <wp:positionV relativeFrom="paragraph">
                  <wp:posOffset>72542</wp:posOffset>
                </wp:positionV>
                <wp:extent cx="508989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8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D27E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5.7pt" to="40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" strokecolor="black [3200]" strokeweight=".5pt">
                <v:stroke joinstyle="miter"/>
              </v:line>
            </w:pict>
          </mc:Fallback>
        </mc:AlternateContent>
      </w:r>
    </w:p>
    <w:p w14:paraId="1DAE4F01" w14:textId="77777777" w:rsidR="00B43612" w:rsidRPr="009037EF" w:rsidRDefault="00B43612" w:rsidP="00B43612">
      <w:pPr>
        <w:spacing w:before="0" w:beforeAutospacing="0" w:after="160" w:afterAutospacing="0" w:line="259" w:lineRule="auto"/>
        <w:jc w:val="left"/>
        <w:rPr>
          <w:rFonts w:ascii="Palatino Linotype" w:hAnsi="Palatino Linotype"/>
          <w:b/>
          <w:bCs/>
          <w:sz w:val="24"/>
          <w:szCs w:val="24"/>
        </w:rPr>
      </w:pPr>
      <w:r w:rsidRPr="009037EF">
        <w:rPr>
          <w:rFonts w:ascii="Palatino Linotype" w:hAnsi="Palatino Linotype"/>
          <w:b/>
          <w:bCs/>
          <w:sz w:val="24"/>
          <w:szCs w:val="24"/>
        </w:rPr>
        <w:t>Schedule (Detailed)</w:t>
      </w:r>
    </w:p>
    <w:p w14:paraId="4319A557" w14:textId="229C7B4B" w:rsidR="00B43612" w:rsidRPr="00F146E8" w:rsidRDefault="00B43612" w:rsidP="00B43612">
      <w:pPr>
        <w:widowControl w:val="0"/>
        <w:spacing w:before="0" w:beforeAutospacing="0" w:after="0" w:afterAutospacing="0" w:line="240" w:lineRule="auto"/>
        <w:rPr>
          <w:rFonts w:ascii="Palatino Linotype" w:hAnsi="Palatino Linotype"/>
          <w:b/>
          <w:bCs/>
          <w:szCs w:val="26"/>
        </w:rPr>
      </w:pPr>
      <w:r w:rsidRPr="00F146E8">
        <w:rPr>
          <w:rFonts w:ascii="Palatino Linotype" w:hAnsi="Palatino Linotype"/>
          <w:b/>
          <w:bCs/>
          <w:szCs w:val="26"/>
        </w:rPr>
        <w:t>Monday, 10:00–</w:t>
      </w:r>
      <w:r>
        <w:rPr>
          <w:rFonts w:ascii="Palatino Linotype" w:hAnsi="Palatino Linotype"/>
          <w:b/>
          <w:bCs/>
          <w:szCs w:val="26"/>
        </w:rPr>
        <w:t>11:40</w:t>
      </w:r>
      <w:r w:rsidRPr="00F146E8">
        <w:rPr>
          <w:rFonts w:ascii="Palatino Linotype" w:hAnsi="Palatino Linotype"/>
          <w:b/>
          <w:bCs/>
          <w:szCs w:val="26"/>
        </w:rPr>
        <w:t>, 1:00–</w:t>
      </w:r>
      <w:r>
        <w:rPr>
          <w:rFonts w:ascii="Palatino Linotype" w:hAnsi="Palatino Linotype"/>
          <w:b/>
          <w:bCs/>
          <w:szCs w:val="26"/>
        </w:rPr>
        <w:t>1</w:t>
      </w:r>
      <w:r w:rsidRPr="00F146E8">
        <w:rPr>
          <w:rFonts w:ascii="Palatino Linotype" w:hAnsi="Palatino Linotype"/>
          <w:b/>
          <w:bCs/>
          <w:szCs w:val="26"/>
        </w:rPr>
        <w:t>:</w:t>
      </w:r>
      <w:r>
        <w:rPr>
          <w:rFonts w:ascii="Palatino Linotype" w:hAnsi="Palatino Linotype"/>
          <w:b/>
          <w:bCs/>
          <w:szCs w:val="26"/>
        </w:rPr>
        <w:t>5</w:t>
      </w:r>
      <w:r w:rsidRPr="00F146E8">
        <w:rPr>
          <w:rFonts w:ascii="Palatino Linotype" w:hAnsi="Palatino Linotype"/>
          <w:b/>
          <w:bCs/>
          <w:szCs w:val="26"/>
        </w:rPr>
        <w:t>0 p.m.</w:t>
      </w:r>
      <w:r w:rsidRPr="00F146E8">
        <w:rPr>
          <w:rFonts w:ascii="Palatino Linotype" w:hAnsi="Palatino Linotype"/>
          <w:b/>
          <w:bCs/>
          <w:szCs w:val="26"/>
        </w:rPr>
        <w:tab/>
      </w:r>
    </w:p>
    <w:p w14:paraId="49E8DB7D" w14:textId="77777777" w:rsidR="00B43612" w:rsidRPr="009037EF" w:rsidRDefault="00B43612" w:rsidP="00B43612">
      <w:pPr>
        <w:widowControl w:val="0"/>
        <w:spacing w:before="0" w:beforeAutospacing="0" w:after="0" w:afterAutospacing="0" w:line="240" w:lineRule="auto"/>
        <w:rPr>
          <w:rFonts w:ascii="Palatino Linotype" w:hAnsi="Palatino Linotype"/>
          <w:sz w:val="24"/>
          <w:szCs w:val="24"/>
        </w:rPr>
      </w:pPr>
      <w:r>
        <w:rPr>
          <w:rFonts w:ascii="Palatino Linotype" w:hAnsi="Palatino Linotype"/>
          <w:sz w:val="24"/>
          <w:szCs w:val="24"/>
        </w:rPr>
        <w:t>In this class, w</w:t>
      </w:r>
      <w:r w:rsidRPr="009037EF">
        <w:rPr>
          <w:rFonts w:ascii="Palatino Linotype" w:hAnsi="Palatino Linotype"/>
          <w:sz w:val="24"/>
          <w:szCs w:val="24"/>
        </w:rPr>
        <w:t>e will interview the “client</w:t>
      </w:r>
      <w:r>
        <w:rPr>
          <w:rFonts w:ascii="Palatino Linotype" w:hAnsi="Palatino Linotype"/>
          <w:sz w:val="24"/>
          <w:szCs w:val="24"/>
        </w:rPr>
        <w:t>,”</w:t>
      </w:r>
      <w:r w:rsidRPr="009037EF">
        <w:rPr>
          <w:rFonts w:ascii="Palatino Linotype" w:hAnsi="Palatino Linotype"/>
          <w:sz w:val="24"/>
          <w:szCs w:val="24"/>
        </w:rPr>
        <w:t xml:space="preserve"> review documents and other evidence provided by the </w:t>
      </w:r>
      <w:proofErr w:type="gramStart"/>
      <w:r w:rsidRPr="009037EF">
        <w:rPr>
          <w:rFonts w:ascii="Palatino Linotype" w:hAnsi="Palatino Linotype"/>
          <w:sz w:val="24"/>
          <w:szCs w:val="24"/>
        </w:rPr>
        <w:t>client, and</w:t>
      </w:r>
      <w:proofErr w:type="gramEnd"/>
      <w:r w:rsidRPr="009037EF">
        <w:rPr>
          <w:rFonts w:ascii="Palatino Linotype" w:hAnsi="Palatino Linotype"/>
          <w:sz w:val="24"/>
          <w:szCs w:val="24"/>
        </w:rPr>
        <w:t xml:space="preserve"> </w:t>
      </w:r>
      <w:r>
        <w:rPr>
          <w:rFonts w:ascii="Palatino Linotype" w:hAnsi="Palatino Linotype"/>
          <w:sz w:val="24"/>
          <w:szCs w:val="24"/>
        </w:rPr>
        <w:t xml:space="preserve">break up into groups to decide what rights may have been violated and what claims we may have. After the break, we will discuss what the groups determined. </w:t>
      </w:r>
      <w:r w:rsidRPr="009037EF">
        <w:rPr>
          <w:rFonts w:ascii="Palatino Linotype" w:hAnsi="Palatino Linotype"/>
          <w:sz w:val="24"/>
          <w:szCs w:val="24"/>
        </w:rPr>
        <w:t xml:space="preserve">Before class, please </w:t>
      </w:r>
      <w:r w:rsidRPr="009037EF">
        <w:rPr>
          <w:rFonts w:ascii="Palatino Linotype" w:hAnsi="Palatino Linotype"/>
          <w:sz w:val="24"/>
          <w:szCs w:val="24"/>
        </w:rPr>
        <w:lastRenderedPageBreak/>
        <w:t>read the</w:t>
      </w:r>
      <w:r>
        <w:rPr>
          <w:rFonts w:ascii="Palatino Linotype" w:hAnsi="Palatino Linotype"/>
          <w:sz w:val="24"/>
          <w:szCs w:val="24"/>
        </w:rPr>
        <w:t>se</w:t>
      </w:r>
      <w:r w:rsidRPr="009037EF">
        <w:rPr>
          <w:rFonts w:ascii="Palatino Linotype" w:hAnsi="Palatino Linotype"/>
          <w:sz w:val="24"/>
          <w:szCs w:val="24"/>
        </w:rPr>
        <w:t xml:space="preserve"> materials.</w:t>
      </w:r>
    </w:p>
    <w:p w14:paraId="05391EEF" w14:textId="77777777" w:rsidR="00B43612" w:rsidRPr="009037EF" w:rsidRDefault="00B43612" w:rsidP="00B43612">
      <w:pPr>
        <w:widowControl w:val="0"/>
        <w:spacing w:before="0" w:beforeAutospacing="0" w:after="0" w:afterAutospacing="0" w:line="240" w:lineRule="auto"/>
        <w:rPr>
          <w:rFonts w:ascii="Palatino Linotype" w:hAnsi="Palatino Linotype"/>
          <w:sz w:val="24"/>
          <w:szCs w:val="24"/>
        </w:rPr>
      </w:pPr>
    </w:p>
    <w:p w14:paraId="7B64661A" w14:textId="77777777" w:rsidR="00B43612" w:rsidRPr="009037EF" w:rsidRDefault="00B43612" w:rsidP="00B43612">
      <w:pPr>
        <w:widowControl w:val="0"/>
        <w:spacing w:before="0" w:beforeAutospacing="0" w:after="0" w:afterAutospacing="0" w:line="240" w:lineRule="auto"/>
        <w:rPr>
          <w:rFonts w:ascii="Palatino Linotype" w:hAnsi="Palatino Linotype"/>
          <w:sz w:val="22"/>
          <w:u w:val="single"/>
        </w:rPr>
      </w:pPr>
      <w:r w:rsidRPr="009037EF">
        <w:rPr>
          <w:rFonts w:ascii="Palatino Linotype" w:hAnsi="Palatino Linotype"/>
          <w:sz w:val="22"/>
          <w:u w:val="single"/>
        </w:rPr>
        <w:t>Book</w:t>
      </w:r>
    </w:p>
    <w:p w14:paraId="55ADE4E3" w14:textId="77777777" w:rsidR="00B43612" w:rsidRPr="000072B6" w:rsidRDefault="00B43612" w:rsidP="00B43612">
      <w:pPr>
        <w:widowControl w:val="0"/>
        <w:spacing w:before="0" w:beforeAutospacing="0" w:after="0" w:afterAutospacing="0" w:line="240" w:lineRule="auto"/>
        <w:rPr>
          <w:rFonts w:ascii="Palatino Linotype" w:hAnsi="Palatino Linotype"/>
          <w:sz w:val="20"/>
          <w:szCs w:val="20"/>
          <w:u w:val="single"/>
        </w:rPr>
      </w:pPr>
      <w:r w:rsidRPr="000072B6">
        <w:rPr>
          <w:rFonts w:ascii="Palatino Linotype" w:hAnsi="Palatino Linotype"/>
          <w:sz w:val="20"/>
          <w:szCs w:val="20"/>
        </w:rPr>
        <w:t xml:space="preserve">Schwartz, </w:t>
      </w:r>
      <w:r w:rsidRPr="000072B6">
        <w:rPr>
          <w:rFonts w:ascii="Palatino Linotype" w:hAnsi="Palatino Linotype"/>
          <w:i/>
          <w:iCs/>
          <w:sz w:val="20"/>
          <w:szCs w:val="20"/>
        </w:rPr>
        <w:t>Section 1983 Litigation</w:t>
      </w:r>
      <w:r w:rsidRPr="000072B6">
        <w:rPr>
          <w:rFonts w:ascii="Palatino Linotype" w:hAnsi="Palatino Linotype"/>
          <w:sz w:val="20"/>
          <w:szCs w:val="20"/>
        </w:rPr>
        <w:t xml:space="preserve">, pages 1–3, </w:t>
      </w:r>
      <w:r>
        <w:rPr>
          <w:rFonts w:ascii="Palatino Linotype" w:hAnsi="Palatino Linotype"/>
          <w:sz w:val="20"/>
          <w:szCs w:val="20"/>
        </w:rPr>
        <w:t>29–80</w:t>
      </w:r>
    </w:p>
    <w:p w14:paraId="0B32B29B" w14:textId="77777777" w:rsidR="00B43612" w:rsidRPr="009037EF" w:rsidRDefault="00B43612" w:rsidP="00B43612">
      <w:pPr>
        <w:widowControl w:val="0"/>
        <w:spacing w:before="0" w:beforeAutospacing="0" w:after="0" w:afterAutospacing="0" w:line="240" w:lineRule="auto"/>
        <w:rPr>
          <w:rFonts w:ascii="Palatino Linotype" w:hAnsi="Palatino Linotype"/>
          <w:sz w:val="22"/>
        </w:rPr>
      </w:pPr>
    </w:p>
    <w:p w14:paraId="32FAAB7E" w14:textId="77777777" w:rsidR="00B43612" w:rsidRPr="009037EF" w:rsidRDefault="00B43612" w:rsidP="00B43612">
      <w:pPr>
        <w:pStyle w:val="ListParagraph"/>
        <w:widowControl w:val="0"/>
        <w:ind w:left="0"/>
        <w:rPr>
          <w:rFonts w:ascii="Palatino Linotype" w:hAnsi="Palatino Linotype"/>
          <w:sz w:val="22"/>
          <w:u w:val="single"/>
        </w:rPr>
      </w:pPr>
      <w:r>
        <w:rPr>
          <w:rFonts w:ascii="Palatino Linotype" w:hAnsi="Palatino Linotype"/>
          <w:sz w:val="22"/>
          <w:u w:val="single"/>
        </w:rPr>
        <w:t>Cases</w:t>
      </w:r>
    </w:p>
    <w:p w14:paraId="5591C9AD" w14:textId="77777777" w:rsidR="00B43612" w:rsidRPr="000072B6" w:rsidRDefault="00B43612" w:rsidP="00B43612">
      <w:pPr>
        <w:pStyle w:val="ListParagraph"/>
        <w:widowControl w:val="0"/>
        <w:ind w:left="0"/>
        <w:rPr>
          <w:rFonts w:ascii="Palatino Linotype" w:hAnsi="Palatino Linotype"/>
          <w:i/>
          <w:iCs/>
          <w:sz w:val="20"/>
          <w:szCs w:val="20"/>
        </w:rPr>
      </w:pPr>
      <w:r w:rsidRPr="000072B6">
        <w:rPr>
          <w:rFonts w:ascii="Palatino Linotype" w:hAnsi="Palatino Linotype"/>
          <w:i/>
          <w:iCs/>
          <w:sz w:val="20"/>
          <w:szCs w:val="20"/>
        </w:rPr>
        <w:t>Bd</w:t>
      </w:r>
      <w:r>
        <w:rPr>
          <w:rFonts w:ascii="Palatino Linotype" w:hAnsi="Palatino Linotype"/>
          <w:i/>
          <w:iCs/>
          <w:sz w:val="20"/>
          <w:szCs w:val="20"/>
        </w:rPr>
        <w:t>.</w:t>
      </w:r>
      <w:r w:rsidRPr="000072B6">
        <w:rPr>
          <w:rFonts w:ascii="Palatino Linotype" w:hAnsi="Palatino Linotype"/>
          <w:i/>
          <w:iCs/>
          <w:sz w:val="20"/>
          <w:szCs w:val="20"/>
        </w:rPr>
        <w:t xml:space="preserve"> of Regents</w:t>
      </w:r>
      <w:r>
        <w:rPr>
          <w:rFonts w:ascii="Palatino Linotype" w:hAnsi="Palatino Linotype"/>
          <w:i/>
          <w:iCs/>
          <w:sz w:val="20"/>
          <w:szCs w:val="20"/>
        </w:rPr>
        <w:t xml:space="preserve"> of State Colleges</w:t>
      </w:r>
      <w:r w:rsidRPr="000072B6">
        <w:rPr>
          <w:rFonts w:ascii="Palatino Linotype" w:hAnsi="Palatino Linotype"/>
          <w:i/>
          <w:iCs/>
          <w:sz w:val="20"/>
          <w:szCs w:val="20"/>
        </w:rPr>
        <w:t xml:space="preserve"> v. Roth</w:t>
      </w:r>
      <w:r>
        <w:rPr>
          <w:rFonts w:ascii="Palatino Linotype" w:hAnsi="Palatino Linotype"/>
          <w:sz w:val="20"/>
          <w:szCs w:val="20"/>
        </w:rPr>
        <w:t>, 408 U.S. 564</w:t>
      </w:r>
      <w:r w:rsidRPr="00752F74">
        <w:rPr>
          <w:rFonts w:ascii="Palatino Linotype" w:hAnsi="Palatino Linotype"/>
          <w:sz w:val="20"/>
          <w:szCs w:val="20"/>
        </w:rPr>
        <w:t xml:space="preserve"> </w:t>
      </w:r>
      <w:r>
        <w:rPr>
          <w:rFonts w:ascii="Palatino Linotype" w:hAnsi="Palatino Linotype"/>
          <w:sz w:val="20"/>
          <w:szCs w:val="20"/>
        </w:rPr>
        <w:t xml:space="preserve">(1972) </w:t>
      </w:r>
      <w:r w:rsidRPr="00752F74">
        <w:rPr>
          <w:rFonts w:ascii="Palatino Linotype" w:hAnsi="Palatino Linotype"/>
          <w:sz w:val="20"/>
          <w:szCs w:val="20"/>
        </w:rPr>
        <w:t>(</w:t>
      </w:r>
      <w:r>
        <w:rPr>
          <w:rFonts w:ascii="Palatino Linotype" w:hAnsi="Palatino Linotype"/>
          <w:sz w:val="20"/>
          <w:szCs w:val="20"/>
        </w:rPr>
        <w:t>deprivation of property</w:t>
      </w:r>
      <w:r w:rsidRPr="00752F74">
        <w:rPr>
          <w:rFonts w:ascii="Palatino Linotype" w:hAnsi="Palatino Linotype"/>
          <w:sz w:val="20"/>
          <w:szCs w:val="20"/>
        </w:rPr>
        <w:t>)</w:t>
      </w:r>
    </w:p>
    <w:p w14:paraId="54F2E7EF" w14:textId="77777777" w:rsidR="00B43612" w:rsidRDefault="00B43612" w:rsidP="00B43612">
      <w:pPr>
        <w:pStyle w:val="ListParagraph"/>
        <w:widowControl w:val="0"/>
        <w:ind w:left="0"/>
        <w:rPr>
          <w:rFonts w:ascii="Palatino Linotype" w:hAnsi="Palatino Linotype"/>
          <w:sz w:val="20"/>
          <w:szCs w:val="20"/>
        </w:rPr>
      </w:pPr>
      <w:r w:rsidRPr="000072B6">
        <w:rPr>
          <w:rFonts w:ascii="Palatino Linotype" w:hAnsi="Palatino Linotype"/>
          <w:i/>
          <w:iCs/>
          <w:sz w:val="20"/>
          <w:szCs w:val="20"/>
        </w:rPr>
        <w:t>County of Sacramento v. Lewis</w:t>
      </w:r>
      <w:r>
        <w:rPr>
          <w:rFonts w:ascii="Palatino Linotype" w:hAnsi="Palatino Linotype"/>
          <w:sz w:val="20"/>
          <w:szCs w:val="20"/>
        </w:rPr>
        <w:t>, 523 U.S. 833 (1998)</w:t>
      </w:r>
      <w:r w:rsidRPr="00752F74">
        <w:rPr>
          <w:rFonts w:ascii="Palatino Linotype" w:hAnsi="Palatino Linotype"/>
          <w:sz w:val="20"/>
          <w:szCs w:val="20"/>
        </w:rPr>
        <w:t xml:space="preserve"> (substantive due process)</w:t>
      </w:r>
    </w:p>
    <w:p w14:paraId="05B89FDB" w14:textId="77777777" w:rsidR="00B43612" w:rsidRPr="000072B6" w:rsidRDefault="00B43612" w:rsidP="00B43612">
      <w:pPr>
        <w:pStyle w:val="ListParagraph"/>
        <w:widowControl w:val="0"/>
        <w:ind w:left="0"/>
        <w:rPr>
          <w:rFonts w:ascii="Palatino Linotype" w:hAnsi="Palatino Linotype"/>
          <w:i/>
          <w:iCs/>
          <w:sz w:val="20"/>
          <w:szCs w:val="20"/>
        </w:rPr>
      </w:pPr>
      <w:r w:rsidRPr="00973715">
        <w:rPr>
          <w:rFonts w:ascii="Palatino Linotype" w:hAnsi="Palatino Linotype"/>
          <w:i/>
          <w:iCs/>
          <w:sz w:val="20"/>
          <w:szCs w:val="20"/>
        </w:rPr>
        <w:t>Estelle v. Gamble</w:t>
      </w:r>
      <w:r w:rsidRPr="00973715">
        <w:rPr>
          <w:rFonts w:ascii="Palatino Linotype" w:hAnsi="Palatino Linotype"/>
          <w:sz w:val="20"/>
          <w:szCs w:val="20"/>
        </w:rPr>
        <w:t>, 429 U.S. 97 (1976)</w:t>
      </w:r>
      <w:r>
        <w:rPr>
          <w:rFonts w:ascii="Palatino Linotype" w:hAnsi="Palatino Linotype"/>
          <w:sz w:val="20"/>
          <w:szCs w:val="20"/>
        </w:rPr>
        <w:t xml:space="preserve"> (deliberate indifference)</w:t>
      </w:r>
    </w:p>
    <w:p w14:paraId="16D95AD8" w14:textId="77777777" w:rsidR="00B43612" w:rsidRPr="003249EA" w:rsidRDefault="00B43612" w:rsidP="00B43612">
      <w:pPr>
        <w:pStyle w:val="ListParagraph"/>
        <w:widowControl w:val="0"/>
        <w:ind w:left="0"/>
        <w:rPr>
          <w:rFonts w:ascii="Palatino Linotype" w:hAnsi="Palatino Linotype"/>
          <w:sz w:val="20"/>
          <w:szCs w:val="20"/>
        </w:rPr>
      </w:pPr>
      <w:r w:rsidRPr="003249EA">
        <w:rPr>
          <w:rFonts w:ascii="Palatino Linotype" w:hAnsi="Palatino Linotype"/>
          <w:i/>
          <w:iCs/>
          <w:sz w:val="20"/>
          <w:szCs w:val="20"/>
        </w:rPr>
        <w:t>Kingsley v. Hendrickson</w:t>
      </w:r>
      <w:r w:rsidRPr="003249EA">
        <w:rPr>
          <w:rFonts w:ascii="Palatino Linotype" w:hAnsi="Palatino Linotype"/>
          <w:sz w:val="20"/>
          <w:szCs w:val="20"/>
        </w:rPr>
        <w:t>, 576 U.S. 389 (2015)</w:t>
      </w:r>
      <w:r>
        <w:rPr>
          <w:rFonts w:ascii="Palatino Linotype" w:hAnsi="Palatino Linotype"/>
          <w:sz w:val="20"/>
          <w:szCs w:val="20"/>
        </w:rPr>
        <w:t xml:space="preserve"> (excessive force)</w:t>
      </w:r>
    </w:p>
    <w:p w14:paraId="2B7ED27B" w14:textId="77777777" w:rsidR="00B43612" w:rsidRDefault="00B43612" w:rsidP="00B43612">
      <w:pPr>
        <w:pStyle w:val="ListParagraph"/>
        <w:widowControl w:val="0"/>
        <w:ind w:left="0"/>
        <w:rPr>
          <w:rFonts w:ascii="Palatino Linotype" w:hAnsi="Palatino Linotype"/>
          <w:sz w:val="20"/>
          <w:szCs w:val="20"/>
        </w:rPr>
      </w:pPr>
      <w:r w:rsidRPr="006A4997">
        <w:rPr>
          <w:rFonts w:ascii="Palatino Linotype" w:hAnsi="Palatino Linotype"/>
          <w:i/>
          <w:iCs/>
          <w:sz w:val="20"/>
          <w:szCs w:val="20"/>
        </w:rPr>
        <w:t>Nieves v. Bartlett</w:t>
      </w:r>
      <w:r w:rsidRPr="006A4997">
        <w:rPr>
          <w:rFonts w:ascii="Palatino Linotype" w:hAnsi="Palatino Linotype"/>
          <w:sz w:val="20"/>
          <w:szCs w:val="20"/>
        </w:rPr>
        <w:t>, 139 S. Ct. 1715 (2019)</w:t>
      </w:r>
      <w:r>
        <w:rPr>
          <w:rFonts w:ascii="Palatino Linotype" w:hAnsi="Palatino Linotype"/>
          <w:sz w:val="20"/>
          <w:szCs w:val="20"/>
        </w:rPr>
        <w:t xml:space="preserve"> (protected speech)</w:t>
      </w:r>
    </w:p>
    <w:p w14:paraId="3B5D937F" w14:textId="77777777" w:rsidR="00B43612" w:rsidRPr="00837C94" w:rsidRDefault="00B43612" w:rsidP="00B43612">
      <w:pPr>
        <w:pStyle w:val="ListParagraph"/>
        <w:widowControl w:val="0"/>
        <w:ind w:left="0"/>
        <w:rPr>
          <w:rFonts w:ascii="Palatino Linotype" w:hAnsi="Palatino Linotype"/>
          <w:sz w:val="20"/>
          <w:szCs w:val="20"/>
        </w:rPr>
      </w:pPr>
      <w:r w:rsidRPr="00837C94">
        <w:rPr>
          <w:rFonts w:ascii="Palatino Linotype" w:hAnsi="Palatino Linotype"/>
          <w:i/>
          <w:iCs/>
          <w:sz w:val="20"/>
          <w:szCs w:val="20"/>
        </w:rPr>
        <w:t>Manuel v. City of Joliet, Ill.</w:t>
      </w:r>
      <w:r w:rsidRPr="00837C94">
        <w:rPr>
          <w:rFonts w:ascii="Palatino Linotype" w:hAnsi="Palatino Linotype"/>
          <w:sz w:val="20"/>
          <w:szCs w:val="20"/>
        </w:rPr>
        <w:t>, 137 S. Ct. 911 (2017)</w:t>
      </w:r>
      <w:r>
        <w:rPr>
          <w:rFonts w:ascii="Palatino Linotype" w:hAnsi="Palatino Linotype"/>
          <w:sz w:val="20"/>
          <w:szCs w:val="20"/>
        </w:rPr>
        <w:t xml:space="preserve"> (arrest)</w:t>
      </w:r>
    </w:p>
    <w:p w14:paraId="0FF04EAC" w14:textId="77777777" w:rsidR="00B43612" w:rsidRPr="000072B6" w:rsidRDefault="00B43612" w:rsidP="00B43612">
      <w:pPr>
        <w:pStyle w:val="ListParagraph"/>
        <w:widowControl w:val="0"/>
        <w:ind w:left="0"/>
        <w:rPr>
          <w:rFonts w:ascii="Palatino Linotype" w:hAnsi="Palatino Linotype"/>
          <w:i/>
          <w:iCs/>
          <w:sz w:val="20"/>
          <w:szCs w:val="20"/>
        </w:rPr>
      </w:pPr>
      <w:r w:rsidRPr="005815D1">
        <w:rPr>
          <w:rFonts w:ascii="Palatino Linotype" w:hAnsi="Palatino Linotype"/>
          <w:i/>
          <w:iCs/>
          <w:sz w:val="20"/>
          <w:szCs w:val="20"/>
        </w:rPr>
        <w:t>Torres v. Madrid</w:t>
      </w:r>
      <w:r w:rsidRPr="005815D1">
        <w:rPr>
          <w:rFonts w:ascii="Palatino Linotype" w:hAnsi="Palatino Linotype"/>
          <w:sz w:val="20"/>
          <w:szCs w:val="20"/>
        </w:rPr>
        <w:t>, 141 S. Ct. 989 (2021)</w:t>
      </w:r>
      <w:r>
        <w:rPr>
          <w:rFonts w:ascii="Palatino Linotype" w:hAnsi="Palatino Linotype"/>
          <w:sz w:val="20"/>
          <w:szCs w:val="20"/>
        </w:rPr>
        <w:t xml:space="preserve"> (seizure)</w:t>
      </w:r>
    </w:p>
    <w:p w14:paraId="1106E6AB" w14:textId="77777777" w:rsidR="00B43612" w:rsidRDefault="00B43612" w:rsidP="00B43612">
      <w:pPr>
        <w:pStyle w:val="ListParagraph"/>
        <w:widowControl w:val="0"/>
        <w:ind w:left="0"/>
        <w:rPr>
          <w:rFonts w:ascii="Palatino Linotype" w:hAnsi="Palatino Linotype"/>
          <w:sz w:val="20"/>
          <w:szCs w:val="20"/>
        </w:rPr>
      </w:pPr>
      <w:r w:rsidRPr="000072B6">
        <w:rPr>
          <w:rFonts w:ascii="Palatino Linotype" w:hAnsi="Palatino Linotype"/>
          <w:i/>
          <w:iCs/>
          <w:sz w:val="20"/>
          <w:szCs w:val="20"/>
        </w:rPr>
        <w:t xml:space="preserve">Village of </w:t>
      </w:r>
      <w:proofErr w:type="spellStart"/>
      <w:r w:rsidRPr="000072B6">
        <w:rPr>
          <w:rFonts w:ascii="Palatino Linotype" w:hAnsi="Palatino Linotype"/>
          <w:i/>
          <w:iCs/>
          <w:sz w:val="20"/>
          <w:szCs w:val="20"/>
        </w:rPr>
        <w:t>Willowbrook</w:t>
      </w:r>
      <w:proofErr w:type="spellEnd"/>
      <w:r w:rsidRPr="000072B6">
        <w:rPr>
          <w:rFonts w:ascii="Palatino Linotype" w:hAnsi="Palatino Linotype"/>
          <w:i/>
          <w:iCs/>
          <w:sz w:val="20"/>
          <w:szCs w:val="20"/>
        </w:rPr>
        <w:t xml:space="preserve"> v. </w:t>
      </w:r>
      <w:proofErr w:type="spellStart"/>
      <w:r w:rsidRPr="000072B6">
        <w:rPr>
          <w:rFonts w:ascii="Palatino Linotype" w:hAnsi="Palatino Linotype"/>
          <w:i/>
          <w:iCs/>
          <w:sz w:val="20"/>
          <w:szCs w:val="20"/>
        </w:rPr>
        <w:t>Olech</w:t>
      </w:r>
      <w:proofErr w:type="spellEnd"/>
      <w:r>
        <w:rPr>
          <w:rFonts w:ascii="Palatino Linotype" w:hAnsi="Palatino Linotype"/>
          <w:sz w:val="20"/>
          <w:szCs w:val="20"/>
        </w:rPr>
        <w:t>, 528 U.S. 562 (2000) (equal protection)</w:t>
      </w:r>
    </w:p>
    <w:p w14:paraId="50CBDADA" w14:textId="77777777" w:rsidR="00B43612" w:rsidRDefault="00B43612" w:rsidP="00B43612">
      <w:pPr>
        <w:pStyle w:val="ListParagraph"/>
        <w:widowControl w:val="0"/>
        <w:ind w:left="0"/>
        <w:rPr>
          <w:rFonts w:ascii="Palatino Linotype" w:hAnsi="Palatino Linotype"/>
          <w:sz w:val="20"/>
          <w:szCs w:val="20"/>
        </w:rPr>
      </w:pPr>
      <w:r w:rsidRPr="000072B6">
        <w:rPr>
          <w:rFonts w:ascii="Palatino Linotype" w:hAnsi="Palatino Linotype"/>
          <w:i/>
          <w:iCs/>
          <w:sz w:val="20"/>
          <w:szCs w:val="20"/>
        </w:rPr>
        <w:t>Gonzaga University v. Doe</w:t>
      </w:r>
      <w:r w:rsidRPr="000072B6">
        <w:rPr>
          <w:rFonts w:ascii="Palatino Linotype" w:hAnsi="Palatino Linotype"/>
          <w:sz w:val="20"/>
          <w:szCs w:val="20"/>
        </w:rPr>
        <w:t>, 536 U.S. 273 (2002)</w:t>
      </w:r>
      <w:r>
        <w:rPr>
          <w:rFonts w:ascii="Palatino Linotype" w:hAnsi="Palatino Linotype"/>
          <w:sz w:val="20"/>
          <w:szCs w:val="20"/>
        </w:rPr>
        <w:t xml:space="preserve"> (statute)</w:t>
      </w:r>
    </w:p>
    <w:p w14:paraId="3797C7E5" w14:textId="77777777" w:rsidR="00B43612" w:rsidRDefault="00B43612" w:rsidP="00B43612">
      <w:pPr>
        <w:pStyle w:val="ListParagraph"/>
        <w:widowControl w:val="0"/>
        <w:rPr>
          <w:rFonts w:ascii="Palatino Linotype" w:hAnsi="Palatino Linotype"/>
          <w:i/>
          <w:iCs/>
          <w:sz w:val="22"/>
          <w:u w:val="single"/>
        </w:rPr>
      </w:pPr>
    </w:p>
    <w:p w14:paraId="54DC68D8" w14:textId="77777777" w:rsidR="00B43612" w:rsidRDefault="00B43612" w:rsidP="00B43612">
      <w:pPr>
        <w:pStyle w:val="ListParagraph"/>
        <w:widowControl w:val="0"/>
        <w:rPr>
          <w:rFonts w:ascii="Palatino Linotype" w:hAnsi="Palatino Linotype"/>
          <w:i/>
          <w:iCs/>
          <w:sz w:val="22"/>
          <w:u w:val="single"/>
        </w:rPr>
      </w:pPr>
      <w:r w:rsidRPr="009037EF">
        <w:rPr>
          <w:rFonts w:ascii="Palatino Linotype" w:hAnsi="Palatino Linotype"/>
          <w:b/>
          <w:bCs/>
          <w:noProof/>
          <w:szCs w:val="24"/>
        </w:rPr>
        <mc:AlternateContent>
          <mc:Choice Requires="wps">
            <w:drawing>
              <wp:anchor distT="0" distB="0" distL="114300" distR="114300" simplePos="0" relativeHeight="251662336" behindDoc="0" locked="0" layoutInCell="1" allowOverlap="1" wp14:anchorId="3E890A5B" wp14:editId="2A5F1515">
                <wp:simplePos x="0" y="0"/>
                <wp:positionH relativeFrom="column">
                  <wp:posOffset>0</wp:posOffset>
                </wp:positionH>
                <wp:positionV relativeFrom="paragraph">
                  <wp:posOffset>23332</wp:posOffset>
                </wp:positionV>
                <wp:extent cx="508989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8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32A8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85pt" to="40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Z9tgEAALcDAAAOAAAAZHJzL2Uyb0RvYy54bWysU8GOEzEMvSPxD1HudKa7AnVH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" strokecolor="black [3200]" strokeweight=".5pt">
                <v:stroke joinstyle="miter"/>
              </v:line>
            </w:pict>
          </mc:Fallback>
        </mc:AlternateContent>
      </w:r>
    </w:p>
    <w:p w14:paraId="26AEF957" w14:textId="65A1DC8D" w:rsidR="00B43612" w:rsidRPr="00F146E8" w:rsidRDefault="00B43612" w:rsidP="00B43612">
      <w:pPr>
        <w:widowControl w:val="0"/>
        <w:spacing w:before="0" w:beforeAutospacing="0" w:after="0" w:afterAutospacing="0" w:line="240" w:lineRule="auto"/>
        <w:rPr>
          <w:rFonts w:ascii="Palatino Linotype" w:hAnsi="Palatino Linotype"/>
          <w:b/>
          <w:bCs/>
          <w:szCs w:val="26"/>
        </w:rPr>
      </w:pPr>
      <w:r w:rsidRPr="00F146E8">
        <w:rPr>
          <w:rFonts w:ascii="Palatino Linotype" w:hAnsi="Palatino Linotype"/>
          <w:b/>
          <w:bCs/>
          <w:szCs w:val="26"/>
        </w:rPr>
        <w:t>Tuesday, 10:00–</w:t>
      </w:r>
      <w:r>
        <w:rPr>
          <w:rFonts w:ascii="Palatino Linotype" w:hAnsi="Palatino Linotype"/>
          <w:b/>
          <w:bCs/>
          <w:szCs w:val="26"/>
        </w:rPr>
        <w:t>11:40</w:t>
      </w:r>
      <w:r w:rsidRPr="00F146E8">
        <w:rPr>
          <w:rFonts w:ascii="Palatino Linotype" w:hAnsi="Palatino Linotype"/>
          <w:b/>
          <w:bCs/>
          <w:szCs w:val="26"/>
        </w:rPr>
        <w:t>, 1:00–</w:t>
      </w:r>
      <w:r>
        <w:rPr>
          <w:rFonts w:ascii="Palatino Linotype" w:hAnsi="Palatino Linotype"/>
          <w:b/>
          <w:bCs/>
          <w:szCs w:val="26"/>
        </w:rPr>
        <w:t>1</w:t>
      </w:r>
      <w:r w:rsidRPr="00F146E8">
        <w:rPr>
          <w:rFonts w:ascii="Palatino Linotype" w:hAnsi="Palatino Linotype"/>
          <w:b/>
          <w:bCs/>
          <w:szCs w:val="26"/>
        </w:rPr>
        <w:t>:</w:t>
      </w:r>
      <w:r>
        <w:rPr>
          <w:rFonts w:ascii="Palatino Linotype" w:hAnsi="Palatino Linotype"/>
          <w:b/>
          <w:bCs/>
          <w:szCs w:val="26"/>
        </w:rPr>
        <w:t>5</w:t>
      </w:r>
      <w:r w:rsidRPr="00F146E8">
        <w:rPr>
          <w:rFonts w:ascii="Palatino Linotype" w:hAnsi="Palatino Linotype"/>
          <w:b/>
          <w:bCs/>
          <w:szCs w:val="26"/>
        </w:rPr>
        <w:t>0 p.m.</w:t>
      </w:r>
    </w:p>
    <w:p w14:paraId="21A05467" w14:textId="77777777" w:rsidR="00B43612" w:rsidRDefault="00B43612" w:rsidP="00B43612">
      <w:pPr>
        <w:widowControl w:val="0"/>
        <w:spacing w:before="0" w:beforeAutospacing="0" w:after="0" w:afterAutospacing="0" w:line="240" w:lineRule="auto"/>
        <w:rPr>
          <w:rFonts w:ascii="Palatino Linotype" w:hAnsi="Palatino Linotype"/>
          <w:szCs w:val="24"/>
        </w:rPr>
      </w:pPr>
      <w:r>
        <w:rPr>
          <w:rFonts w:ascii="Palatino Linotype" w:hAnsi="Palatino Linotype"/>
          <w:szCs w:val="24"/>
        </w:rPr>
        <w:t xml:space="preserve">In this class, we will break up into our groups to decide who we should sue. After the break, we will discuss what the groups determined. Before class, please read these materials. </w:t>
      </w:r>
    </w:p>
    <w:p w14:paraId="1ED2A612" w14:textId="77777777" w:rsidR="00B43612" w:rsidRPr="009037EF" w:rsidRDefault="00B43612" w:rsidP="00B43612">
      <w:pPr>
        <w:widowControl w:val="0"/>
        <w:spacing w:before="0" w:beforeAutospacing="0" w:after="0" w:afterAutospacing="0" w:line="240" w:lineRule="auto"/>
        <w:rPr>
          <w:rFonts w:ascii="Palatino Linotype" w:hAnsi="Palatino Linotype"/>
          <w:szCs w:val="24"/>
        </w:rPr>
      </w:pPr>
    </w:p>
    <w:p w14:paraId="1239D24A" w14:textId="77777777" w:rsidR="00B43612" w:rsidRPr="009037EF" w:rsidRDefault="00B43612" w:rsidP="00B43612">
      <w:pPr>
        <w:widowControl w:val="0"/>
        <w:spacing w:before="0" w:beforeAutospacing="0" w:after="0" w:afterAutospacing="0" w:line="240" w:lineRule="auto"/>
        <w:rPr>
          <w:rFonts w:ascii="Palatino Linotype" w:hAnsi="Palatino Linotype"/>
          <w:sz w:val="22"/>
          <w:u w:val="single"/>
        </w:rPr>
      </w:pPr>
      <w:r w:rsidRPr="009037EF">
        <w:rPr>
          <w:rFonts w:ascii="Palatino Linotype" w:hAnsi="Palatino Linotype"/>
          <w:sz w:val="22"/>
          <w:u w:val="single"/>
        </w:rPr>
        <w:t>Book</w:t>
      </w:r>
    </w:p>
    <w:p w14:paraId="4F451AE0" w14:textId="77777777" w:rsidR="00B43612" w:rsidRDefault="00B43612" w:rsidP="00B43612">
      <w:pPr>
        <w:widowControl w:val="0"/>
        <w:spacing w:before="0" w:beforeAutospacing="0" w:after="0" w:afterAutospacing="0"/>
        <w:rPr>
          <w:rFonts w:ascii="Palatino Linotype" w:hAnsi="Palatino Linotype"/>
          <w:sz w:val="20"/>
          <w:szCs w:val="20"/>
        </w:rPr>
      </w:pPr>
      <w:r w:rsidRPr="000072B6">
        <w:rPr>
          <w:rFonts w:ascii="Palatino Linotype" w:hAnsi="Palatino Linotype"/>
          <w:sz w:val="20"/>
          <w:szCs w:val="20"/>
        </w:rPr>
        <w:t xml:space="preserve">Schwartz, </w:t>
      </w:r>
      <w:r w:rsidRPr="000072B6">
        <w:rPr>
          <w:rFonts w:ascii="Palatino Linotype" w:hAnsi="Palatino Linotype"/>
          <w:i/>
          <w:iCs/>
          <w:sz w:val="20"/>
          <w:szCs w:val="20"/>
        </w:rPr>
        <w:t>Section 1983 Litigation</w:t>
      </w:r>
      <w:r w:rsidRPr="000072B6">
        <w:rPr>
          <w:rFonts w:ascii="Palatino Linotype" w:hAnsi="Palatino Linotype"/>
          <w:sz w:val="20"/>
          <w:szCs w:val="20"/>
        </w:rPr>
        <w:t>, pages</w:t>
      </w:r>
      <w:r>
        <w:rPr>
          <w:rFonts w:ascii="Palatino Linotype" w:hAnsi="Palatino Linotype"/>
          <w:sz w:val="20"/>
          <w:szCs w:val="20"/>
        </w:rPr>
        <w:t xml:space="preserve"> 81–87, 94–115, 123–27</w:t>
      </w:r>
    </w:p>
    <w:p w14:paraId="2924F3D8"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r>
        <w:rPr>
          <w:rFonts w:ascii="Palatino Linotype" w:hAnsi="Palatino Linotype"/>
          <w:sz w:val="20"/>
          <w:szCs w:val="20"/>
          <w:u w:val="single"/>
        </w:rPr>
        <w:t>Cases</w:t>
      </w:r>
    </w:p>
    <w:p w14:paraId="09AB7199" w14:textId="77777777" w:rsidR="00B43612" w:rsidRDefault="00B43612" w:rsidP="00B43612">
      <w:pPr>
        <w:widowControl w:val="0"/>
        <w:spacing w:before="0" w:beforeAutospacing="0" w:after="0" w:afterAutospacing="0" w:line="240" w:lineRule="auto"/>
        <w:rPr>
          <w:rFonts w:ascii="Palatino Linotype" w:hAnsi="Palatino Linotype"/>
          <w:i/>
          <w:iCs/>
          <w:sz w:val="20"/>
          <w:szCs w:val="20"/>
        </w:rPr>
      </w:pPr>
      <w:r w:rsidRPr="001D0E97">
        <w:rPr>
          <w:rFonts w:ascii="Palatino Linotype" w:hAnsi="Palatino Linotype"/>
          <w:i/>
          <w:iCs/>
          <w:sz w:val="20"/>
          <w:szCs w:val="20"/>
        </w:rPr>
        <w:t>Polk County v. Dodson</w:t>
      </w:r>
      <w:r w:rsidRPr="001D0E97">
        <w:rPr>
          <w:rFonts w:ascii="Palatino Linotype" w:hAnsi="Palatino Linotype"/>
          <w:sz w:val="20"/>
          <w:szCs w:val="20"/>
        </w:rPr>
        <w:t>, 454 U.S. 312 (1981) (color of law)</w:t>
      </w:r>
    </w:p>
    <w:p w14:paraId="1131C30A" w14:textId="77777777" w:rsidR="00B43612" w:rsidRPr="00C64873" w:rsidRDefault="00B43612" w:rsidP="00B43612">
      <w:pPr>
        <w:widowControl w:val="0"/>
        <w:spacing w:before="0" w:beforeAutospacing="0" w:after="0" w:afterAutospacing="0" w:line="240" w:lineRule="auto"/>
        <w:rPr>
          <w:rFonts w:ascii="Palatino Linotype" w:hAnsi="Palatino Linotype"/>
          <w:sz w:val="20"/>
          <w:szCs w:val="20"/>
        </w:rPr>
      </w:pPr>
      <w:proofErr w:type="spellStart"/>
      <w:r w:rsidRPr="00C64873">
        <w:rPr>
          <w:rFonts w:ascii="Palatino Linotype" w:hAnsi="Palatino Linotype"/>
          <w:i/>
          <w:iCs/>
          <w:sz w:val="20"/>
          <w:szCs w:val="20"/>
        </w:rPr>
        <w:t>Monell</w:t>
      </w:r>
      <w:proofErr w:type="spellEnd"/>
      <w:r w:rsidRPr="00C64873">
        <w:rPr>
          <w:rFonts w:ascii="Palatino Linotype" w:hAnsi="Palatino Linotype"/>
          <w:i/>
          <w:iCs/>
          <w:sz w:val="20"/>
          <w:szCs w:val="20"/>
        </w:rPr>
        <w:t xml:space="preserve"> v. </w:t>
      </w:r>
      <w:proofErr w:type="spellStart"/>
      <w:r w:rsidRPr="00C64873">
        <w:rPr>
          <w:rFonts w:ascii="Palatino Linotype" w:hAnsi="Palatino Linotype"/>
          <w:i/>
          <w:iCs/>
          <w:sz w:val="20"/>
          <w:szCs w:val="20"/>
        </w:rPr>
        <w:t>Dep’t</w:t>
      </w:r>
      <w:proofErr w:type="spellEnd"/>
      <w:r w:rsidRPr="00C64873">
        <w:rPr>
          <w:rFonts w:ascii="Palatino Linotype" w:hAnsi="Palatino Linotype"/>
          <w:i/>
          <w:iCs/>
          <w:sz w:val="20"/>
          <w:szCs w:val="20"/>
        </w:rPr>
        <w:t xml:space="preserve"> of Soc. Servs. of NYC</w:t>
      </w:r>
      <w:r w:rsidRPr="00C64873">
        <w:rPr>
          <w:rFonts w:ascii="Palatino Linotype" w:hAnsi="Palatino Linotype"/>
          <w:sz w:val="20"/>
          <w:szCs w:val="20"/>
        </w:rPr>
        <w:t>, 436 U.S. 658 (1978) (persons)</w:t>
      </w:r>
    </w:p>
    <w:p w14:paraId="3D1422E9" w14:textId="77777777" w:rsidR="00B43612" w:rsidRPr="00C64873" w:rsidRDefault="00B43612" w:rsidP="00B43612">
      <w:pPr>
        <w:widowControl w:val="0"/>
        <w:spacing w:before="0" w:beforeAutospacing="0" w:after="0" w:afterAutospacing="0" w:line="240" w:lineRule="auto"/>
        <w:rPr>
          <w:rFonts w:ascii="Palatino Linotype" w:hAnsi="Palatino Linotype"/>
          <w:sz w:val="20"/>
          <w:szCs w:val="20"/>
        </w:rPr>
      </w:pPr>
      <w:r w:rsidRPr="00C64873">
        <w:rPr>
          <w:rFonts w:ascii="Palatino Linotype" w:hAnsi="Palatino Linotype"/>
          <w:i/>
          <w:iCs/>
          <w:sz w:val="20"/>
          <w:szCs w:val="20"/>
        </w:rPr>
        <w:t xml:space="preserve">Will v. Mich. </w:t>
      </w:r>
      <w:proofErr w:type="spellStart"/>
      <w:r w:rsidRPr="00C64873">
        <w:rPr>
          <w:rFonts w:ascii="Palatino Linotype" w:hAnsi="Palatino Linotype"/>
          <w:i/>
          <w:iCs/>
          <w:sz w:val="20"/>
          <w:szCs w:val="20"/>
        </w:rPr>
        <w:t>Dep’t</w:t>
      </w:r>
      <w:proofErr w:type="spellEnd"/>
      <w:r w:rsidRPr="00C64873">
        <w:rPr>
          <w:rFonts w:ascii="Palatino Linotype" w:hAnsi="Palatino Linotype"/>
          <w:i/>
          <w:iCs/>
          <w:sz w:val="20"/>
          <w:szCs w:val="20"/>
        </w:rPr>
        <w:t xml:space="preserve"> of State Police</w:t>
      </w:r>
      <w:r w:rsidRPr="00C64873">
        <w:rPr>
          <w:rFonts w:ascii="Palatino Linotype" w:hAnsi="Palatino Linotype"/>
          <w:sz w:val="20"/>
          <w:szCs w:val="20"/>
        </w:rPr>
        <w:t>, 491 U.S. 58 (1989) (persons)</w:t>
      </w:r>
    </w:p>
    <w:p w14:paraId="488C1B09" w14:textId="77777777" w:rsidR="00B43612" w:rsidRPr="00C64873" w:rsidRDefault="00B43612" w:rsidP="00B43612">
      <w:pPr>
        <w:widowControl w:val="0"/>
        <w:spacing w:before="0" w:beforeAutospacing="0" w:after="0" w:afterAutospacing="0" w:line="240" w:lineRule="auto"/>
        <w:rPr>
          <w:rFonts w:ascii="Palatino Linotype" w:hAnsi="Palatino Linotype"/>
          <w:sz w:val="20"/>
          <w:szCs w:val="20"/>
        </w:rPr>
      </w:pPr>
      <w:r w:rsidRPr="00C64873">
        <w:rPr>
          <w:rFonts w:ascii="Palatino Linotype" w:hAnsi="Palatino Linotype"/>
          <w:i/>
          <w:iCs/>
          <w:sz w:val="20"/>
          <w:szCs w:val="20"/>
        </w:rPr>
        <w:t>Flagg Bros. v. Brooks</w:t>
      </w:r>
      <w:r w:rsidRPr="00C64873">
        <w:rPr>
          <w:rFonts w:ascii="Palatino Linotype" w:hAnsi="Palatino Linotype"/>
          <w:sz w:val="20"/>
          <w:szCs w:val="20"/>
        </w:rPr>
        <w:t>, 436 U.S. 149 (1978)</w:t>
      </w:r>
      <w:r>
        <w:rPr>
          <w:rFonts w:ascii="Palatino Linotype" w:hAnsi="Palatino Linotype"/>
          <w:sz w:val="20"/>
          <w:szCs w:val="20"/>
        </w:rPr>
        <w:t xml:space="preserve"> (state action)</w:t>
      </w:r>
    </w:p>
    <w:p w14:paraId="41F612AB" w14:textId="77777777" w:rsidR="00B43612" w:rsidRPr="00C64873" w:rsidRDefault="00B43612" w:rsidP="00B43612">
      <w:pPr>
        <w:widowControl w:val="0"/>
        <w:spacing w:before="0" w:beforeAutospacing="0" w:after="0" w:afterAutospacing="0" w:line="240" w:lineRule="auto"/>
        <w:rPr>
          <w:rFonts w:ascii="Palatino Linotype" w:hAnsi="Palatino Linotype"/>
          <w:sz w:val="20"/>
          <w:szCs w:val="20"/>
        </w:rPr>
      </w:pPr>
      <w:r w:rsidRPr="00C64873">
        <w:rPr>
          <w:rFonts w:ascii="Palatino Linotype" w:hAnsi="Palatino Linotype"/>
          <w:i/>
          <w:iCs/>
          <w:sz w:val="20"/>
          <w:szCs w:val="20"/>
        </w:rPr>
        <w:t>McMillian v. Monroe Cty.</w:t>
      </w:r>
      <w:r w:rsidRPr="00C64873">
        <w:rPr>
          <w:rFonts w:ascii="Palatino Linotype" w:hAnsi="Palatino Linotype"/>
          <w:sz w:val="20"/>
          <w:szCs w:val="20"/>
        </w:rPr>
        <w:t>, 520 U.S. 781 (1997) (policy)</w:t>
      </w:r>
    </w:p>
    <w:p w14:paraId="18370144"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r w:rsidRPr="00C64873">
        <w:rPr>
          <w:rFonts w:ascii="Palatino Linotype" w:hAnsi="Palatino Linotype"/>
          <w:i/>
          <w:iCs/>
          <w:sz w:val="20"/>
          <w:szCs w:val="20"/>
        </w:rPr>
        <w:t>Haver v. Melo</w:t>
      </w:r>
      <w:r w:rsidRPr="00C64873">
        <w:rPr>
          <w:rFonts w:ascii="Palatino Linotype" w:hAnsi="Palatino Linotype"/>
          <w:sz w:val="20"/>
          <w:szCs w:val="20"/>
        </w:rPr>
        <w:t>, 502 U.S. 21 (1991) (official capacity)</w:t>
      </w:r>
    </w:p>
    <w:p w14:paraId="11384AB3"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r w:rsidRPr="005E629B">
        <w:rPr>
          <w:rFonts w:ascii="Palatino Linotype" w:hAnsi="Palatino Linotype"/>
          <w:i/>
          <w:iCs/>
          <w:sz w:val="20"/>
          <w:szCs w:val="20"/>
        </w:rPr>
        <w:t>Kentucky v. Graham</w:t>
      </w:r>
      <w:r w:rsidRPr="005E629B">
        <w:rPr>
          <w:rFonts w:ascii="Palatino Linotype" w:hAnsi="Palatino Linotype"/>
          <w:sz w:val="20"/>
          <w:szCs w:val="20"/>
        </w:rPr>
        <w:t>, 473 U.S. 159 (1985)</w:t>
      </w:r>
      <w:r>
        <w:rPr>
          <w:rFonts w:ascii="Palatino Linotype" w:hAnsi="Palatino Linotype"/>
          <w:sz w:val="20"/>
          <w:szCs w:val="20"/>
        </w:rPr>
        <w:t xml:space="preserve"> (personal capacity)</w:t>
      </w:r>
    </w:p>
    <w:p w14:paraId="379662F6" w14:textId="77777777" w:rsidR="00B43612" w:rsidRPr="00C64873" w:rsidRDefault="00B43612" w:rsidP="00B43612">
      <w:pPr>
        <w:widowControl w:val="0"/>
        <w:spacing w:before="0" w:beforeAutospacing="0" w:after="0" w:afterAutospacing="0" w:line="240" w:lineRule="auto"/>
        <w:rPr>
          <w:rFonts w:ascii="Palatino Linotype" w:hAnsi="Palatino Linotype"/>
          <w:sz w:val="20"/>
          <w:szCs w:val="20"/>
        </w:rPr>
      </w:pPr>
      <w:r w:rsidRPr="00E81741">
        <w:rPr>
          <w:rFonts w:ascii="Palatino Linotype" w:hAnsi="Palatino Linotype"/>
          <w:i/>
          <w:iCs/>
          <w:sz w:val="20"/>
          <w:szCs w:val="20"/>
        </w:rPr>
        <w:t>Piazza v. Jefferson Cty.</w:t>
      </w:r>
      <w:r w:rsidRPr="00E81741">
        <w:rPr>
          <w:rFonts w:ascii="Palatino Linotype" w:hAnsi="Palatino Linotype"/>
          <w:sz w:val="20"/>
          <w:szCs w:val="20"/>
        </w:rPr>
        <w:t>, 923 F.3d 947 (11th Cir. 2019)</w:t>
      </w:r>
      <w:r>
        <w:rPr>
          <w:rFonts w:ascii="Palatino Linotype" w:hAnsi="Palatino Linotype"/>
          <w:sz w:val="20"/>
          <w:szCs w:val="20"/>
        </w:rPr>
        <w:t xml:space="preserve"> (supervisor)</w:t>
      </w:r>
    </w:p>
    <w:p w14:paraId="1F5F381C" w14:textId="77777777" w:rsidR="00B43612" w:rsidRPr="00C64873" w:rsidRDefault="00B43612" w:rsidP="00B43612">
      <w:pPr>
        <w:widowControl w:val="0"/>
        <w:spacing w:before="0" w:beforeAutospacing="0" w:after="0" w:afterAutospacing="0" w:line="240" w:lineRule="auto"/>
        <w:rPr>
          <w:rFonts w:ascii="Palatino Linotype" w:hAnsi="Palatino Linotype"/>
          <w:sz w:val="20"/>
          <w:szCs w:val="20"/>
        </w:rPr>
      </w:pPr>
      <w:r w:rsidRPr="00C64873">
        <w:rPr>
          <w:rFonts w:ascii="Palatino Linotype" w:hAnsi="Palatino Linotype"/>
          <w:i/>
          <w:iCs/>
          <w:sz w:val="20"/>
          <w:szCs w:val="20"/>
        </w:rPr>
        <w:t>Dennis v. Sparks</w:t>
      </w:r>
      <w:r w:rsidRPr="00C64873">
        <w:rPr>
          <w:rFonts w:ascii="Palatino Linotype" w:hAnsi="Palatino Linotype"/>
          <w:sz w:val="20"/>
          <w:szCs w:val="20"/>
        </w:rPr>
        <w:t>, 449 U.S. 24 (1980) (color of law; conspiracy)</w:t>
      </w:r>
    </w:p>
    <w:p w14:paraId="22F83B41"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r w:rsidRPr="00C64873">
        <w:rPr>
          <w:rFonts w:ascii="Palatino Linotype" w:hAnsi="Palatino Linotype"/>
          <w:i/>
          <w:iCs/>
          <w:sz w:val="20"/>
          <w:szCs w:val="20"/>
        </w:rPr>
        <w:t>Connick v. Thompson</w:t>
      </w:r>
      <w:r w:rsidRPr="00C64873">
        <w:rPr>
          <w:rFonts w:ascii="Palatino Linotype" w:hAnsi="Palatino Linotype"/>
          <w:sz w:val="20"/>
          <w:szCs w:val="20"/>
        </w:rPr>
        <w:t>, 563 U.S. 51 (2011) (failure to train)</w:t>
      </w:r>
    </w:p>
    <w:p w14:paraId="2805DF1E" w14:textId="77777777" w:rsidR="00B43612" w:rsidRPr="00857098" w:rsidRDefault="00B43612" w:rsidP="00B43612">
      <w:pPr>
        <w:widowControl w:val="0"/>
        <w:spacing w:before="0" w:beforeAutospacing="0" w:after="0" w:afterAutospacing="0" w:line="240" w:lineRule="auto"/>
        <w:rPr>
          <w:rFonts w:ascii="Palatino Linotype" w:hAnsi="Palatino Linotype"/>
          <w:sz w:val="20"/>
          <w:szCs w:val="20"/>
        </w:rPr>
      </w:pPr>
      <w:r w:rsidRPr="00857098">
        <w:rPr>
          <w:rFonts w:ascii="Palatino Linotype" w:hAnsi="Palatino Linotype"/>
          <w:i/>
          <w:iCs/>
          <w:sz w:val="20"/>
          <w:szCs w:val="20"/>
        </w:rPr>
        <w:t>Dean v. Warren</w:t>
      </w:r>
      <w:r w:rsidRPr="00857098">
        <w:rPr>
          <w:rFonts w:ascii="Palatino Linotype" w:hAnsi="Palatino Linotype"/>
          <w:sz w:val="20"/>
          <w:szCs w:val="20"/>
        </w:rPr>
        <w:t>, No. 19-14674, 2021 WL 3927802 (11th Cir. Sept. 2, 2021) (§ 1985)</w:t>
      </w:r>
    </w:p>
    <w:p w14:paraId="044D45B6" w14:textId="77777777" w:rsidR="00B43612" w:rsidRPr="00857098" w:rsidRDefault="00B43612" w:rsidP="00B43612">
      <w:pPr>
        <w:widowControl w:val="0"/>
        <w:spacing w:before="0" w:beforeAutospacing="0" w:after="0" w:afterAutospacing="0" w:line="240" w:lineRule="auto"/>
        <w:rPr>
          <w:rFonts w:ascii="Palatino Linotype" w:hAnsi="Palatino Linotype"/>
          <w:i/>
          <w:iCs/>
          <w:sz w:val="20"/>
          <w:szCs w:val="20"/>
        </w:rPr>
      </w:pPr>
      <w:r w:rsidRPr="00857098">
        <w:rPr>
          <w:rFonts w:ascii="Palatino Linotype" w:hAnsi="Palatino Linotype"/>
          <w:i/>
          <w:iCs/>
          <w:sz w:val="20"/>
          <w:szCs w:val="20"/>
        </w:rPr>
        <w:t>Hernandez v. Mesa</w:t>
      </w:r>
      <w:r w:rsidRPr="00857098">
        <w:rPr>
          <w:rFonts w:ascii="Palatino Linotype" w:hAnsi="Palatino Linotype"/>
          <w:sz w:val="20"/>
          <w:szCs w:val="20"/>
        </w:rPr>
        <w:t>, 140 S. Ct. 735 (2020) (</w:t>
      </w:r>
      <w:r w:rsidRPr="00857098">
        <w:rPr>
          <w:rFonts w:ascii="Palatino Linotype" w:hAnsi="Palatino Linotype"/>
          <w:i/>
          <w:iCs/>
          <w:sz w:val="20"/>
          <w:szCs w:val="20"/>
        </w:rPr>
        <w:t>Bivens)</w:t>
      </w:r>
    </w:p>
    <w:p w14:paraId="2378195B" w14:textId="77777777" w:rsidR="00B43612" w:rsidRDefault="00B43612" w:rsidP="00B43612">
      <w:pPr>
        <w:widowControl w:val="0"/>
        <w:spacing w:before="0" w:beforeAutospacing="0" w:after="0" w:afterAutospacing="0" w:line="240" w:lineRule="auto"/>
        <w:rPr>
          <w:rFonts w:ascii="Palatino Linotype" w:hAnsi="Palatino Linotype"/>
          <w:sz w:val="22"/>
          <w:u w:val="single"/>
        </w:rPr>
      </w:pPr>
    </w:p>
    <w:p w14:paraId="5171816A" w14:textId="77777777" w:rsidR="00B43612" w:rsidRDefault="00B43612" w:rsidP="00B43612">
      <w:pPr>
        <w:widowControl w:val="0"/>
        <w:spacing w:before="0" w:beforeAutospacing="0" w:after="0" w:afterAutospacing="0" w:line="240" w:lineRule="auto"/>
        <w:rPr>
          <w:rFonts w:ascii="Palatino Linotype" w:hAnsi="Palatino Linotype"/>
          <w:sz w:val="22"/>
          <w:u w:val="single"/>
        </w:rPr>
      </w:pPr>
      <w:r w:rsidRPr="009037EF">
        <w:rPr>
          <w:rFonts w:ascii="Palatino Linotype" w:hAnsi="Palatino Linotype"/>
          <w:b/>
          <w:bCs/>
          <w:noProof/>
          <w:sz w:val="24"/>
          <w:szCs w:val="24"/>
        </w:rPr>
        <mc:AlternateContent>
          <mc:Choice Requires="wps">
            <w:drawing>
              <wp:anchor distT="0" distB="0" distL="114300" distR="114300" simplePos="0" relativeHeight="251663360" behindDoc="0" locked="0" layoutInCell="1" allowOverlap="1" wp14:anchorId="1CB8A02C" wp14:editId="71E56DC8">
                <wp:simplePos x="0" y="0"/>
                <wp:positionH relativeFrom="column">
                  <wp:posOffset>0</wp:posOffset>
                </wp:positionH>
                <wp:positionV relativeFrom="paragraph">
                  <wp:posOffset>23332</wp:posOffset>
                </wp:positionV>
                <wp:extent cx="508989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08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B68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pt" to="40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R6tgEAALcDAAAOAAAAZHJzL2Uyb0RvYy54bWysU8GOEzEMvSPxD1HudKarBXVH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" strokecolor="black [3200]" strokeweight=".5pt">
                <v:stroke joinstyle="miter"/>
              </v:line>
            </w:pict>
          </mc:Fallback>
        </mc:AlternateContent>
      </w:r>
    </w:p>
    <w:p w14:paraId="0A7E92AF" w14:textId="76A30380" w:rsidR="00B43612" w:rsidRPr="00F146E8" w:rsidRDefault="00B43612" w:rsidP="00B43612">
      <w:pPr>
        <w:widowControl w:val="0"/>
        <w:spacing w:before="0" w:beforeAutospacing="0" w:after="0" w:afterAutospacing="0" w:line="240" w:lineRule="auto"/>
        <w:rPr>
          <w:rFonts w:ascii="Palatino Linotype" w:hAnsi="Palatino Linotype"/>
          <w:b/>
          <w:bCs/>
          <w:szCs w:val="26"/>
        </w:rPr>
      </w:pPr>
      <w:r w:rsidRPr="00F146E8">
        <w:rPr>
          <w:rFonts w:ascii="Palatino Linotype" w:hAnsi="Palatino Linotype"/>
          <w:b/>
          <w:bCs/>
          <w:szCs w:val="26"/>
        </w:rPr>
        <w:t>Wednesday, 10:00–</w:t>
      </w:r>
      <w:r>
        <w:rPr>
          <w:rFonts w:ascii="Palatino Linotype" w:hAnsi="Palatino Linotype"/>
          <w:b/>
          <w:bCs/>
          <w:szCs w:val="26"/>
        </w:rPr>
        <w:t>11:40</w:t>
      </w:r>
      <w:r w:rsidRPr="00F146E8">
        <w:rPr>
          <w:rFonts w:ascii="Palatino Linotype" w:hAnsi="Palatino Linotype"/>
          <w:b/>
          <w:bCs/>
          <w:szCs w:val="26"/>
        </w:rPr>
        <w:t>, 1:00–</w:t>
      </w:r>
      <w:r>
        <w:rPr>
          <w:rFonts w:ascii="Palatino Linotype" w:hAnsi="Palatino Linotype"/>
          <w:b/>
          <w:bCs/>
          <w:szCs w:val="26"/>
        </w:rPr>
        <w:t>1</w:t>
      </w:r>
      <w:r w:rsidRPr="00F146E8">
        <w:rPr>
          <w:rFonts w:ascii="Palatino Linotype" w:hAnsi="Palatino Linotype"/>
          <w:b/>
          <w:bCs/>
          <w:szCs w:val="26"/>
        </w:rPr>
        <w:t>:</w:t>
      </w:r>
      <w:r>
        <w:rPr>
          <w:rFonts w:ascii="Palatino Linotype" w:hAnsi="Palatino Linotype"/>
          <w:b/>
          <w:bCs/>
          <w:szCs w:val="26"/>
        </w:rPr>
        <w:t>5</w:t>
      </w:r>
      <w:r w:rsidRPr="00F146E8">
        <w:rPr>
          <w:rFonts w:ascii="Palatino Linotype" w:hAnsi="Palatino Linotype"/>
          <w:b/>
          <w:bCs/>
          <w:szCs w:val="26"/>
        </w:rPr>
        <w:t>0 p.m.</w:t>
      </w:r>
    </w:p>
    <w:p w14:paraId="34CDE884" w14:textId="77777777" w:rsidR="00B43612" w:rsidRPr="009037EF" w:rsidRDefault="00B43612" w:rsidP="00B43612">
      <w:pPr>
        <w:widowControl w:val="0"/>
        <w:spacing w:before="0" w:beforeAutospacing="0" w:after="0" w:afterAutospacing="0" w:line="240" w:lineRule="auto"/>
        <w:rPr>
          <w:rFonts w:ascii="Palatino Linotype" w:hAnsi="Palatino Linotype"/>
          <w:szCs w:val="24"/>
        </w:rPr>
      </w:pPr>
      <w:r>
        <w:rPr>
          <w:rFonts w:ascii="Palatino Linotype" w:hAnsi="Palatino Linotype"/>
          <w:szCs w:val="24"/>
        </w:rPr>
        <w:t xml:space="preserve">In this class, we will break up into our groups to decide what relief we can obtain. After the break, we will discuss what the groups determined. Before class, please read these materials. </w:t>
      </w:r>
    </w:p>
    <w:p w14:paraId="5D46E04A" w14:textId="77777777" w:rsidR="00B43612" w:rsidRPr="009037EF" w:rsidRDefault="00B43612" w:rsidP="00B43612">
      <w:pPr>
        <w:widowControl w:val="0"/>
        <w:spacing w:before="0" w:beforeAutospacing="0" w:after="0" w:afterAutospacing="0" w:line="240" w:lineRule="auto"/>
        <w:rPr>
          <w:rFonts w:ascii="Palatino Linotype" w:hAnsi="Palatino Linotype"/>
          <w:sz w:val="22"/>
          <w:u w:val="single"/>
        </w:rPr>
      </w:pPr>
      <w:r w:rsidRPr="009037EF">
        <w:rPr>
          <w:rFonts w:ascii="Palatino Linotype" w:hAnsi="Palatino Linotype"/>
          <w:sz w:val="22"/>
          <w:u w:val="single"/>
        </w:rPr>
        <w:lastRenderedPageBreak/>
        <w:t>Book</w:t>
      </w:r>
    </w:p>
    <w:p w14:paraId="03176F85"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r w:rsidRPr="000072B6">
        <w:rPr>
          <w:rFonts w:ascii="Palatino Linotype" w:hAnsi="Palatino Linotype"/>
          <w:sz w:val="20"/>
          <w:szCs w:val="20"/>
        </w:rPr>
        <w:t xml:space="preserve">Schwartz, </w:t>
      </w:r>
      <w:r w:rsidRPr="000072B6">
        <w:rPr>
          <w:rFonts w:ascii="Palatino Linotype" w:hAnsi="Palatino Linotype"/>
          <w:i/>
          <w:iCs/>
          <w:sz w:val="20"/>
          <w:szCs w:val="20"/>
        </w:rPr>
        <w:t>Section 1983 Litigation</w:t>
      </w:r>
      <w:r w:rsidRPr="000072B6">
        <w:rPr>
          <w:rFonts w:ascii="Palatino Linotype" w:hAnsi="Palatino Linotype"/>
          <w:sz w:val="20"/>
          <w:szCs w:val="20"/>
        </w:rPr>
        <w:t>, pages</w:t>
      </w:r>
      <w:r>
        <w:rPr>
          <w:rFonts w:ascii="Palatino Linotype" w:hAnsi="Palatino Linotype"/>
          <w:sz w:val="20"/>
          <w:szCs w:val="20"/>
        </w:rPr>
        <w:t xml:space="preserve"> 124, 187–201</w:t>
      </w:r>
    </w:p>
    <w:p w14:paraId="351E05BA" w14:textId="77777777" w:rsidR="00B43612" w:rsidRDefault="00B43612" w:rsidP="00B43612">
      <w:pPr>
        <w:widowControl w:val="0"/>
        <w:spacing w:before="0" w:beforeAutospacing="0" w:after="0" w:afterAutospacing="0" w:line="240" w:lineRule="auto"/>
        <w:rPr>
          <w:rFonts w:ascii="Palatino Linotype" w:hAnsi="Palatino Linotype"/>
          <w:sz w:val="20"/>
          <w:szCs w:val="20"/>
          <w:u w:val="single"/>
        </w:rPr>
      </w:pPr>
    </w:p>
    <w:p w14:paraId="5BCE8431" w14:textId="77777777" w:rsidR="00B43612" w:rsidRDefault="00B43612" w:rsidP="00B43612">
      <w:pPr>
        <w:widowControl w:val="0"/>
        <w:spacing w:before="0" w:beforeAutospacing="0" w:after="0" w:afterAutospacing="0" w:line="240" w:lineRule="auto"/>
        <w:rPr>
          <w:rFonts w:ascii="Palatino Linotype" w:hAnsi="Palatino Linotype"/>
          <w:sz w:val="20"/>
          <w:szCs w:val="20"/>
          <w:u w:val="single"/>
        </w:rPr>
      </w:pPr>
      <w:r>
        <w:rPr>
          <w:rFonts w:ascii="Palatino Linotype" w:hAnsi="Palatino Linotype"/>
          <w:sz w:val="20"/>
          <w:szCs w:val="20"/>
          <w:u w:val="single"/>
        </w:rPr>
        <w:t>Law</w:t>
      </w:r>
    </w:p>
    <w:p w14:paraId="1CB2318E" w14:textId="77777777" w:rsidR="00B43612" w:rsidRPr="009B19D6" w:rsidRDefault="00B43612" w:rsidP="00B43612">
      <w:pPr>
        <w:widowControl w:val="0"/>
        <w:spacing w:before="0" w:beforeAutospacing="0" w:after="0" w:afterAutospacing="0" w:line="240" w:lineRule="auto"/>
        <w:rPr>
          <w:rFonts w:ascii="Palatino Linotype" w:hAnsi="Palatino Linotype"/>
          <w:sz w:val="20"/>
          <w:szCs w:val="20"/>
        </w:rPr>
      </w:pPr>
      <w:r w:rsidRPr="009B19D6">
        <w:rPr>
          <w:rFonts w:ascii="Palatino Linotype" w:hAnsi="Palatino Linotype"/>
          <w:i/>
          <w:iCs/>
          <w:sz w:val="20"/>
          <w:szCs w:val="20"/>
        </w:rPr>
        <w:t>Civil Rights Attorney’s Fees Awards Act of 1976</w:t>
      </w:r>
    </w:p>
    <w:p w14:paraId="7B23E1AF" w14:textId="77777777" w:rsidR="00B43612" w:rsidRDefault="00B43612" w:rsidP="00B43612">
      <w:pPr>
        <w:widowControl w:val="0"/>
        <w:spacing w:before="0" w:beforeAutospacing="0" w:after="0" w:afterAutospacing="0" w:line="240" w:lineRule="auto"/>
        <w:rPr>
          <w:rFonts w:ascii="Palatino Linotype" w:hAnsi="Palatino Linotype"/>
          <w:sz w:val="20"/>
          <w:szCs w:val="20"/>
          <w:u w:val="single"/>
        </w:rPr>
      </w:pPr>
    </w:p>
    <w:p w14:paraId="2A95F342" w14:textId="77777777" w:rsidR="00B43612" w:rsidRDefault="00B43612" w:rsidP="00B43612">
      <w:pPr>
        <w:widowControl w:val="0"/>
        <w:spacing w:before="0" w:beforeAutospacing="0" w:after="0" w:afterAutospacing="0" w:line="240" w:lineRule="auto"/>
        <w:rPr>
          <w:rFonts w:ascii="Palatino Linotype" w:hAnsi="Palatino Linotype"/>
          <w:sz w:val="22"/>
          <w:u w:val="single"/>
        </w:rPr>
      </w:pPr>
      <w:r>
        <w:rPr>
          <w:rFonts w:ascii="Palatino Linotype" w:hAnsi="Palatino Linotype"/>
          <w:sz w:val="20"/>
          <w:szCs w:val="20"/>
          <w:u w:val="single"/>
        </w:rPr>
        <w:t>Cases</w:t>
      </w:r>
    </w:p>
    <w:p w14:paraId="55A1E80B" w14:textId="77777777" w:rsidR="00B43612" w:rsidRPr="00197164" w:rsidRDefault="00B43612" w:rsidP="00B43612">
      <w:pPr>
        <w:widowControl w:val="0"/>
        <w:spacing w:before="0" w:beforeAutospacing="0" w:after="0" w:afterAutospacing="0" w:line="240" w:lineRule="auto"/>
        <w:rPr>
          <w:rFonts w:ascii="Palatino Linotype" w:hAnsi="Palatino Linotype"/>
          <w:sz w:val="20"/>
          <w:szCs w:val="20"/>
        </w:rPr>
      </w:pPr>
      <w:r w:rsidRPr="00197164">
        <w:rPr>
          <w:rFonts w:ascii="Palatino Linotype" w:hAnsi="Palatino Linotype"/>
          <w:i/>
          <w:iCs/>
          <w:sz w:val="20"/>
          <w:szCs w:val="20"/>
        </w:rPr>
        <w:t xml:space="preserve">Ex </w:t>
      </w:r>
      <w:proofErr w:type="spellStart"/>
      <w:r w:rsidRPr="00197164">
        <w:rPr>
          <w:rFonts w:ascii="Palatino Linotype" w:hAnsi="Palatino Linotype"/>
          <w:i/>
          <w:iCs/>
          <w:sz w:val="20"/>
          <w:szCs w:val="20"/>
        </w:rPr>
        <w:t>Parte</w:t>
      </w:r>
      <w:proofErr w:type="spellEnd"/>
      <w:r w:rsidRPr="00197164">
        <w:rPr>
          <w:rFonts w:ascii="Palatino Linotype" w:hAnsi="Palatino Linotype"/>
          <w:i/>
          <w:iCs/>
          <w:sz w:val="20"/>
          <w:szCs w:val="20"/>
        </w:rPr>
        <w:t xml:space="preserve"> Young</w:t>
      </w:r>
      <w:r w:rsidRPr="00197164">
        <w:rPr>
          <w:rFonts w:ascii="Palatino Linotype" w:hAnsi="Palatino Linotype"/>
          <w:sz w:val="20"/>
          <w:szCs w:val="20"/>
        </w:rPr>
        <w:t>, 209 U.S. 123 (1908)</w:t>
      </w:r>
      <w:r>
        <w:rPr>
          <w:rFonts w:ascii="Palatino Linotype" w:hAnsi="Palatino Linotype"/>
          <w:sz w:val="20"/>
          <w:szCs w:val="20"/>
        </w:rPr>
        <w:t xml:space="preserve"> (prospective injunctive relief)</w:t>
      </w:r>
    </w:p>
    <w:p w14:paraId="3F4FC942" w14:textId="77777777" w:rsidR="00B43612" w:rsidRPr="00ED7A76" w:rsidRDefault="00B43612" w:rsidP="00B43612">
      <w:pPr>
        <w:widowControl w:val="0"/>
        <w:spacing w:before="0" w:beforeAutospacing="0" w:after="0" w:afterAutospacing="0" w:line="240" w:lineRule="auto"/>
        <w:rPr>
          <w:rFonts w:ascii="Palatino Linotype" w:hAnsi="Palatino Linotype"/>
          <w:sz w:val="20"/>
          <w:szCs w:val="20"/>
          <w:u w:val="single"/>
        </w:rPr>
      </w:pPr>
      <w:r w:rsidRPr="00ED7A76">
        <w:rPr>
          <w:rFonts w:ascii="Palatino Linotype" w:hAnsi="Palatino Linotype"/>
          <w:i/>
          <w:iCs/>
          <w:sz w:val="20"/>
          <w:szCs w:val="20"/>
        </w:rPr>
        <w:t xml:space="preserve">Carey v. </w:t>
      </w:r>
      <w:proofErr w:type="spellStart"/>
      <w:r w:rsidRPr="00ED7A76">
        <w:rPr>
          <w:rFonts w:ascii="Palatino Linotype" w:hAnsi="Palatino Linotype"/>
          <w:i/>
          <w:iCs/>
          <w:sz w:val="20"/>
          <w:szCs w:val="20"/>
        </w:rPr>
        <w:t>Piphus</w:t>
      </w:r>
      <w:proofErr w:type="spellEnd"/>
      <w:r>
        <w:rPr>
          <w:rFonts w:ascii="Palatino Linotype" w:hAnsi="Palatino Linotype"/>
          <w:sz w:val="20"/>
          <w:szCs w:val="20"/>
        </w:rPr>
        <w:t>, 435 U.S. 247 (1978) (compensatory and nominal damages)</w:t>
      </w:r>
    </w:p>
    <w:p w14:paraId="72E8CBF4" w14:textId="77777777" w:rsidR="00B43612" w:rsidRPr="00ED7A76" w:rsidRDefault="00B43612" w:rsidP="00B43612">
      <w:pPr>
        <w:widowControl w:val="0"/>
        <w:spacing w:before="0" w:beforeAutospacing="0" w:after="0" w:afterAutospacing="0" w:line="240" w:lineRule="auto"/>
        <w:rPr>
          <w:rFonts w:ascii="Palatino Linotype" w:hAnsi="Palatino Linotype"/>
          <w:sz w:val="20"/>
          <w:szCs w:val="20"/>
          <w:u w:val="single"/>
        </w:rPr>
      </w:pPr>
      <w:r w:rsidRPr="00ED7A76">
        <w:rPr>
          <w:rFonts w:ascii="Palatino Linotype" w:hAnsi="Palatino Linotype"/>
          <w:i/>
          <w:iCs/>
          <w:sz w:val="20"/>
          <w:szCs w:val="20"/>
        </w:rPr>
        <w:t xml:space="preserve">Memphis Comm. Sch. Dist. </w:t>
      </w:r>
      <w:r>
        <w:rPr>
          <w:rFonts w:ascii="Palatino Linotype" w:hAnsi="Palatino Linotype"/>
          <w:i/>
          <w:iCs/>
          <w:sz w:val="20"/>
          <w:szCs w:val="20"/>
        </w:rPr>
        <w:t>v</w:t>
      </w:r>
      <w:r w:rsidRPr="00ED7A76">
        <w:rPr>
          <w:rFonts w:ascii="Palatino Linotype" w:hAnsi="Palatino Linotype"/>
          <w:i/>
          <w:iCs/>
          <w:sz w:val="20"/>
          <w:szCs w:val="20"/>
        </w:rPr>
        <w:t xml:space="preserve">. </w:t>
      </w:r>
      <w:proofErr w:type="spellStart"/>
      <w:r w:rsidRPr="00ED7A76">
        <w:rPr>
          <w:rFonts w:ascii="Palatino Linotype" w:hAnsi="Palatino Linotype"/>
          <w:i/>
          <w:iCs/>
          <w:sz w:val="20"/>
          <w:szCs w:val="20"/>
        </w:rPr>
        <w:t>Stachura</w:t>
      </w:r>
      <w:proofErr w:type="spellEnd"/>
      <w:r>
        <w:rPr>
          <w:rFonts w:ascii="Palatino Linotype" w:hAnsi="Palatino Linotype"/>
          <w:sz w:val="20"/>
          <w:szCs w:val="20"/>
        </w:rPr>
        <w:t>, 477 U.S. 299 (1986) (value of right)</w:t>
      </w:r>
    </w:p>
    <w:p w14:paraId="67E54DD1" w14:textId="77777777" w:rsidR="00B43612" w:rsidRPr="00ED7A76" w:rsidRDefault="00B43612" w:rsidP="00B43612">
      <w:pPr>
        <w:widowControl w:val="0"/>
        <w:spacing w:before="0" w:beforeAutospacing="0" w:after="0" w:afterAutospacing="0" w:line="240" w:lineRule="auto"/>
        <w:rPr>
          <w:rFonts w:ascii="Palatino Linotype" w:hAnsi="Palatino Linotype"/>
          <w:sz w:val="20"/>
          <w:szCs w:val="20"/>
          <w:u w:val="single"/>
        </w:rPr>
      </w:pPr>
      <w:r w:rsidRPr="00ED7A76">
        <w:rPr>
          <w:rFonts w:ascii="Palatino Linotype" w:hAnsi="Palatino Linotype"/>
          <w:i/>
          <w:iCs/>
          <w:sz w:val="20"/>
          <w:szCs w:val="20"/>
        </w:rPr>
        <w:t>Smith v. Wade</w:t>
      </w:r>
      <w:r>
        <w:rPr>
          <w:rFonts w:ascii="Palatino Linotype" w:hAnsi="Palatino Linotype"/>
          <w:sz w:val="20"/>
          <w:szCs w:val="20"/>
        </w:rPr>
        <w:t>, 461 U.S. 30 (1983)</w:t>
      </w:r>
      <w:r w:rsidRPr="00ED7A76">
        <w:rPr>
          <w:rFonts w:ascii="Palatino Linotype" w:hAnsi="Palatino Linotype"/>
          <w:sz w:val="20"/>
          <w:szCs w:val="20"/>
        </w:rPr>
        <w:t xml:space="preserve"> (punitive</w:t>
      </w:r>
      <w:r>
        <w:rPr>
          <w:rFonts w:ascii="Palatino Linotype" w:hAnsi="Palatino Linotype"/>
          <w:sz w:val="20"/>
          <w:szCs w:val="20"/>
        </w:rPr>
        <w:t xml:space="preserve"> damages</w:t>
      </w:r>
      <w:r w:rsidRPr="00ED7A76">
        <w:rPr>
          <w:rFonts w:ascii="Palatino Linotype" w:hAnsi="Palatino Linotype"/>
          <w:sz w:val="20"/>
          <w:szCs w:val="20"/>
        </w:rPr>
        <w:t>)</w:t>
      </w:r>
    </w:p>
    <w:p w14:paraId="62E746A1"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r w:rsidRPr="00197164">
        <w:rPr>
          <w:rFonts w:ascii="Palatino Linotype" w:hAnsi="Palatino Linotype"/>
          <w:i/>
          <w:iCs/>
          <w:sz w:val="20"/>
          <w:szCs w:val="20"/>
        </w:rPr>
        <w:t>City of Newport v. Fact Concerts, Inc.</w:t>
      </w:r>
      <w:r w:rsidRPr="00197164">
        <w:rPr>
          <w:rFonts w:ascii="Palatino Linotype" w:hAnsi="Palatino Linotype"/>
          <w:sz w:val="20"/>
          <w:szCs w:val="20"/>
        </w:rPr>
        <w:t xml:space="preserve"> (punitive </w:t>
      </w:r>
      <w:r>
        <w:rPr>
          <w:rFonts w:ascii="Palatino Linotype" w:hAnsi="Palatino Linotype"/>
          <w:sz w:val="20"/>
          <w:szCs w:val="20"/>
        </w:rPr>
        <w:t xml:space="preserve">damages </w:t>
      </w:r>
      <w:r w:rsidRPr="00197164">
        <w:rPr>
          <w:rFonts w:ascii="Palatino Linotype" w:hAnsi="Palatino Linotype"/>
          <w:sz w:val="20"/>
          <w:szCs w:val="20"/>
        </w:rPr>
        <w:t>against city)</w:t>
      </w:r>
    </w:p>
    <w:p w14:paraId="5D8D8A6B" w14:textId="77777777" w:rsidR="00B43612" w:rsidRPr="00D622AF" w:rsidRDefault="00B43612" w:rsidP="00B43612">
      <w:pPr>
        <w:widowControl w:val="0"/>
        <w:spacing w:before="0" w:beforeAutospacing="0" w:after="0" w:afterAutospacing="0" w:line="240" w:lineRule="auto"/>
        <w:rPr>
          <w:rFonts w:ascii="Palatino Linotype" w:hAnsi="Palatino Linotype"/>
          <w:sz w:val="20"/>
          <w:szCs w:val="20"/>
        </w:rPr>
      </w:pPr>
      <w:r w:rsidRPr="00D622AF">
        <w:rPr>
          <w:rFonts w:ascii="Palatino Linotype" w:hAnsi="Palatino Linotype"/>
          <w:i/>
          <w:iCs/>
          <w:sz w:val="20"/>
          <w:szCs w:val="20"/>
        </w:rPr>
        <w:t>Buckhannon Bd. &amp; Care Home v. W. Va. Dept. of HHR</w:t>
      </w:r>
      <w:r>
        <w:rPr>
          <w:rFonts w:ascii="Palatino Linotype" w:hAnsi="Palatino Linotype"/>
          <w:sz w:val="20"/>
          <w:szCs w:val="20"/>
        </w:rPr>
        <w:t>, 532 U.S. 598 (2001) (fees)</w:t>
      </w:r>
    </w:p>
    <w:p w14:paraId="1A041559" w14:textId="77777777" w:rsidR="00B43612" w:rsidRPr="00ED7A76" w:rsidRDefault="00B43612" w:rsidP="00B43612">
      <w:pPr>
        <w:widowControl w:val="0"/>
        <w:spacing w:before="0" w:beforeAutospacing="0" w:after="0" w:afterAutospacing="0" w:line="240" w:lineRule="auto"/>
        <w:rPr>
          <w:rFonts w:ascii="Palatino Linotype" w:hAnsi="Palatino Linotype"/>
          <w:i/>
          <w:iCs/>
          <w:sz w:val="20"/>
          <w:szCs w:val="20"/>
        </w:rPr>
      </w:pPr>
    </w:p>
    <w:p w14:paraId="29B3AF15" w14:textId="77777777" w:rsidR="00B43612" w:rsidRDefault="00B43612" w:rsidP="00B43612">
      <w:pPr>
        <w:widowControl w:val="0"/>
        <w:spacing w:before="0" w:beforeAutospacing="0" w:after="0" w:afterAutospacing="0" w:line="240" w:lineRule="auto"/>
        <w:rPr>
          <w:rFonts w:ascii="Palatino Linotype" w:hAnsi="Palatino Linotype"/>
          <w:b/>
          <w:bCs/>
          <w:szCs w:val="24"/>
        </w:rPr>
      </w:pPr>
      <w:r w:rsidRPr="009037EF">
        <w:rPr>
          <w:rFonts w:ascii="Palatino Linotype" w:hAnsi="Palatino Linotype"/>
          <w:b/>
          <w:bCs/>
          <w:noProof/>
          <w:sz w:val="24"/>
          <w:szCs w:val="24"/>
        </w:rPr>
        <mc:AlternateContent>
          <mc:Choice Requires="wps">
            <w:drawing>
              <wp:anchor distT="0" distB="0" distL="114300" distR="114300" simplePos="0" relativeHeight="251664384" behindDoc="0" locked="0" layoutInCell="1" allowOverlap="1" wp14:anchorId="09B17B89" wp14:editId="78DCDD34">
                <wp:simplePos x="0" y="0"/>
                <wp:positionH relativeFrom="column">
                  <wp:posOffset>0</wp:posOffset>
                </wp:positionH>
                <wp:positionV relativeFrom="paragraph">
                  <wp:posOffset>-635</wp:posOffset>
                </wp:positionV>
                <wp:extent cx="508989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8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4ED84F"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0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" strokecolor="black [3200]" strokeweight=".5pt">
                <v:stroke joinstyle="miter"/>
              </v:line>
            </w:pict>
          </mc:Fallback>
        </mc:AlternateContent>
      </w:r>
    </w:p>
    <w:p w14:paraId="6D50717F" w14:textId="7700D1A8" w:rsidR="00B43612" w:rsidRPr="00F146E8" w:rsidRDefault="00B43612" w:rsidP="00B43612">
      <w:pPr>
        <w:widowControl w:val="0"/>
        <w:spacing w:before="0" w:beforeAutospacing="0" w:after="0" w:afterAutospacing="0" w:line="240" w:lineRule="auto"/>
        <w:rPr>
          <w:rFonts w:ascii="Palatino Linotype" w:hAnsi="Palatino Linotype"/>
          <w:b/>
          <w:bCs/>
          <w:szCs w:val="26"/>
        </w:rPr>
      </w:pPr>
      <w:r w:rsidRPr="00F146E8">
        <w:rPr>
          <w:rFonts w:ascii="Palatino Linotype" w:hAnsi="Palatino Linotype"/>
          <w:b/>
          <w:bCs/>
          <w:szCs w:val="26"/>
        </w:rPr>
        <w:t>Thursday, 10:00–</w:t>
      </w:r>
      <w:r>
        <w:rPr>
          <w:rFonts w:ascii="Palatino Linotype" w:hAnsi="Palatino Linotype"/>
          <w:b/>
          <w:bCs/>
          <w:szCs w:val="26"/>
        </w:rPr>
        <w:t>11:40</w:t>
      </w:r>
      <w:r w:rsidRPr="00F146E8">
        <w:rPr>
          <w:rFonts w:ascii="Palatino Linotype" w:hAnsi="Palatino Linotype"/>
          <w:b/>
          <w:bCs/>
          <w:szCs w:val="26"/>
        </w:rPr>
        <w:t>, 1:00–</w:t>
      </w:r>
      <w:r>
        <w:rPr>
          <w:rFonts w:ascii="Palatino Linotype" w:hAnsi="Palatino Linotype"/>
          <w:b/>
          <w:bCs/>
          <w:szCs w:val="26"/>
        </w:rPr>
        <w:t>1</w:t>
      </w:r>
      <w:r w:rsidRPr="00F146E8">
        <w:rPr>
          <w:rFonts w:ascii="Palatino Linotype" w:hAnsi="Palatino Linotype"/>
          <w:b/>
          <w:bCs/>
          <w:szCs w:val="26"/>
        </w:rPr>
        <w:t>:</w:t>
      </w:r>
      <w:r>
        <w:rPr>
          <w:rFonts w:ascii="Palatino Linotype" w:hAnsi="Palatino Linotype"/>
          <w:b/>
          <w:bCs/>
          <w:szCs w:val="26"/>
        </w:rPr>
        <w:t>5</w:t>
      </w:r>
      <w:r w:rsidRPr="00F146E8">
        <w:rPr>
          <w:rFonts w:ascii="Palatino Linotype" w:hAnsi="Palatino Linotype"/>
          <w:b/>
          <w:bCs/>
          <w:szCs w:val="26"/>
        </w:rPr>
        <w:t>0 p.m.</w:t>
      </w:r>
    </w:p>
    <w:p w14:paraId="421F102B" w14:textId="77777777" w:rsidR="00B43612" w:rsidRPr="009037EF" w:rsidRDefault="00B43612" w:rsidP="00B43612">
      <w:pPr>
        <w:widowControl w:val="0"/>
        <w:spacing w:before="0" w:beforeAutospacing="0" w:after="0" w:afterAutospacing="0" w:line="240" w:lineRule="auto"/>
        <w:rPr>
          <w:rFonts w:ascii="Palatino Linotype" w:hAnsi="Palatino Linotype"/>
          <w:szCs w:val="24"/>
        </w:rPr>
      </w:pPr>
      <w:r>
        <w:rPr>
          <w:rFonts w:ascii="Palatino Linotype" w:hAnsi="Palatino Linotype"/>
          <w:szCs w:val="24"/>
        </w:rPr>
        <w:t xml:space="preserve">In this class, we will break up into our groups to draft the complaint. After the break, we will share and critique drafts. Before class, please read these materials. </w:t>
      </w:r>
    </w:p>
    <w:p w14:paraId="3CBC255A" w14:textId="77777777" w:rsidR="00B43612" w:rsidRDefault="00B43612" w:rsidP="00B43612">
      <w:pPr>
        <w:widowControl w:val="0"/>
        <w:spacing w:before="0" w:beforeAutospacing="0" w:after="0" w:afterAutospacing="0" w:line="240" w:lineRule="auto"/>
        <w:rPr>
          <w:rFonts w:ascii="Palatino Linotype" w:hAnsi="Palatino Linotype"/>
          <w:sz w:val="22"/>
          <w:u w:val="single"/>
        </w:rPr>
      </w:pPr>
    </w:p>
    <w:p w14:paraId="18F1BE79" w14:textId="77777777" w:rsidR="00B43612" w:rsidRPr="009037EF" w:rsidRDefault="00B43612" w:rsidP="00B43612">
      <w:pPr>
        <w:widowControl w:val="0"/>
        <w:spacing w:before="0" w:beforeAutospacing="0" w:after="0" w:afterAutospacing="0" w:line="240" w:lineRule="auto"/>
        <w:rPr>
          <w:rFonts w:ascii="Palatino Linotype" w:hAnsi="Palatino Linotype"/>
          <w:sz w:val="22"/>
          <w:u w:val="single"/>
        </w:rPr>
      </w:pPr>
      <w:r w:rsidRPr="009037EF">
        <w:rPr>
          <w:rFonts w:ascii="Palatino Linotype" w:hAnsi="Palatino Linotype"/>
          <w:sz w:val="22"/>
          <w:u w:val="single"/>
        </w:rPr>
        <w:t>Book</w:t>
      </w:r>
    </w:p>
    <w:p w14:paraId="0D24D418" w14:textId="77777777" w:rsidR="00B43612" w:rsidRDefault="00B43612" w:rsidP="00B43612">
      <w:pPr>
        <w:widowControl w:val="0"/>
        <w:spacing w:before="0" w:beforeAutospacing="0" w:after="0" w:afterAutospacing="0"/>
        <w:rPr>
          <w:rFonts w:ascii="Palatino Linotype" w:hAnsi="Palatino Linotype"/>
          <w:sz w:val="20"/>
          <w:szCs w:val="20"/>
        </w:rPr>
      </w:pPr>
      <w:r w:rsidRPr="000072B6">
        <w:rPr>
          <w:rFonts w:ascii="Palatino Linotype" w:hAnsi="Palatino Linotype"/>
          <w:sz w:val="20"/>
          <w:szCs w:val="20"/>
        </w:rPr>
        <w:t xml:space="preserve">Schwartz, </w:t>
      </w:r>
      <w:r w:rsidRPr="000072B6">
        <w:rPr>
          <w:rFonts w:ascii="Palatino Linotype" w:hAnsi="Palatino Linotype"/>
          <w:i/>
          <w:iCs/>
          <w:sz w:val="20"/>
          <w:szCs w:val="20"/>
        </w:rPr>
        <w:t>Section 1983 Litigation</w:t>
      </w:r>
      <w:r w:rsidRPr="000072B6">
        <w:rPr>
          <w:rFonts w:ascii="Palatino Linotype" w:hAnsi="Palatino Linotype"/>
          <w:sz w:val="20"/>
          <w:szCs w:val="20"/>
        </w:rPr>
        <w:t>, pages</w:t>
      </w:r>
      <w:r>
        <w:rPr>
          <w:rFonts w:ascii="Palatino Linotype" w:hAnsi="Palatino Linotype"/>
          <w:sz w:val="20"/>
          <w:szCs w:val="20"/>
        </w:rPr>
        <w:t xml:space="preserve"> 13–25</w:t>
      </w:r>
    </w:p>
    <w:p w14:paraId="58E94FAB" w14:textId="77777777" w:rsidR="00B43612" w:rsidRPr="009037EF" w:rsidRDefault="00B43612" w:rsidP="00B43612">
      <w:pPr>
        <w:widowControl w:val="0"/>
        <w:spacing w:before="0" w:beforeAutospacing="0" w:after="0" w:afterAutospacing="0" w:line="240" w:lineRule="auto"/>
        <w:rPr>
          <w:rFonts w:ascii="Palatino Linotype" w:hAnsi="Palatino Linotype"/>
          <w:sz w:val="22"/>
          <w:u w:val="single"/>
        </w:rPr>
      </w:pPr>
      <w:r w:rsidRPr="009037EF">
        <w:rPr>
          <w:rFonts w:ascii="Palatino Linotype" w:hAnsi="Palatino Linotype"/>
          <w:sz w:val="22"/>
          <w:u w:val="single"/>
        </w:rPr>
        <w:t>Rules</w:t>
      </w:r>
    </w:p>
    <w:p w14:paraId="09A240BF" w14:textId="77777777" w:rsidR="00B43612" w:rsidRPr="005A0BA2" w:rsidRDefault="00B43612" w:rsidP="00B43612">
      <w:pPr>
        <w:widowControl w:val="0"/>
        <w:spacing w:before="0" w:beforeAutospacing="0" w:after="0" w:afterAutospacing="0" w:line="240" w:lineRule="auto"/>
        <w:rPr>
          <w:rFonts w:ascii="Palatino Linotype" w:hAnsi="Palatino Linotype"/>
          <w:sz w:val="20"/>
          <w:szCs w:val="20"/>
        </w:rPr>
      </w:pPr>
      <w:r w:rsidRPr="005A0BA2">
        <w:rPr>
          <w:rFonts w:ascii="Palatino Linotype" w:hAnsi="Palatino Linotype"/>
          <w:sz w:val="20"/>
          <w:szCs w:val="20"/>
        </w:rPr>
        <w:t>Federal Rule</w:t>
      </w:r>
      <w:r>
        <w:rPr>
          <w:rFonts w:ascii="Palatino Linotype" w:hAnsi="Palatino Linotype"/>
          <w:sz w:val="20"/>
          <w:szCs w:val="20"/>
        </w:rPr>
        <w:t>s</w:t>
      </w:r>
      <w:r w:rsidRPr="005A0BA2">
        <w:rPr>
          <w:rFonts w:ascii="Palatino Linotype" w:hAnsi="Palatino Linotype"/>
          <w:sz w:val="20"/>
          <w:szCs w:val="20"/>
        </w:rPr>
        <w:t xml:space="preserve"> of Civil Procedure 1</w:t>
      </w:r>
      <w:r>
        <w:rPr>
          <w:rFonts w:ascii="Palatino Linotype" w:hAnsi="Palatino Linotype"/>
          <w:sz w:val="20"/>
          <w:szCs w:val="20"/>
        </w:rPr>
        <w:t>, 8–12</w:t>
      </w:r>
    </w:p>
    <w:p w14:paraId="309A88E6" w14:textId="77777777" w:rsidR="00B43612" w:rsidRPr="009037EF" w:rsidRDefault="00B43612" w:rsidP="00B43612">
      <w:pPr>
        <w:widowControl w:val="0"/>
        <w:spacing w:before="0" w:beforeAutospacing="0" w:after="0" w:afterAutospacing="0" w:line="240" w:lineRule="auto"/>
        <w:rPr>
          <w:rFonts w:ascii="Palatino Linotype" w:hAnsi="Palatino Linotype"/>
          <w:sz w:val="22"/>
          <w:u w:val="single"/>
        </w:rPr>
      </w:pPr>
    </w:p>
    <w:p w14:paraId="3382AB29" w14:textId="77777777" w:rsidR="00B43612" w:rsidRPr="00E31580" w:rsidRDefault="00B43612" w:rsidP="00B43612">
      <w:pPr>
        <w:widowControl w:val="0"/>
        <w:spacing w:before="0" w:beforeAutospacing="0" w:after="0" w:afterAutospacing="0" w:line="240" w:lineRule="auto"/>
        <w:rPr>
          <w:rFonts w:ascii="Palatino Linotype" w:hAnsi="Palatino Linotype"/>
          <w:sz w:val="22"/>
          <w:u w:val="single"/>
        </w:rPr>
      </w:pPr>
      <w:r>
        <w:rPr>
          <w:rFonts w:ascii="Palatino Linotype" w:hAnsi="Palatino Linotype"/>
          <w:sz w:val="22"/>
          <w:u w:val="single"/>
        </w:rPr>
        <w:t>Cases</w:t>
      </w:r>
    </w:p>
    <w:p w14:paraId="36ED01F0" w14:textId="77777777" w:rsidR="00B43612" w:rsidRPr="00FE14DA" w:rsidRDefault="00B43612" w:rsidP="00B43612">
      <w:pPr>
        <w:widowControl w:val="0"/>
        <w:spacing w:before="0" w:beforeAutospacing="0" w:after="0" w:afterAutospacing="0" w:line="240" w:lineRule="auto"/>
        <w:rPr>
          <w:rFonts w:ascii="Palatino Linotype" w:hAnsi="Palatino Linotype"/>
          <w:sz w:val="20"/>
          <w:szCs w:val="20"/>
        </w:rPr>
      </w:pPr>
      <w:r w:rsidRPr="00FE14DA">
        <w:rPr>
          <w:rFonts w:ascii="Palatino Linotype" w:hAnsi="Palatino Linotype"/>
          <w:i/>
          <w:iCs/>
          <w:sz w:val="20"/>
          <w:szCs w:val="20"/>
        </w:rPr>
        <w:t>Ashcroft v. Iqbal</w:t>
      </w:r>
      <w:r w:rsidRPr="00FE14DA">
        <w:rPr>
          <w:rFonts w:ascii="Palatino Linotype" w:hAnsi="Palatino Linotype"/>
          <w:sz w:val="20"/>
          <w:szCs w:val="20"/>
        </w:rPr>
        <w:t>, 556 U.S. 662 (2009) (pleading)</w:t>
      </w:r>
    </w:p>
    <w:p w14:paraId="3D7016F3"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r w:rsidRPr="00FE14DA">
        <w:rPr>
          <w:rFonts w:ascii="Palatino Linotype" w:hAnsi="Palatino Linotype"/>
          <w:i/>
          <w:iCs/>
          <w:sz w:val="20"/>
          <w:szCs w:val="20"/>
        </w:rPr>
        <w:t>Weiland v. Palm Beach Cnty. Sheriff’s Off.</w:t>
      </w:r>
      <w:r w:rsidRPr="00FE14DA">
        <w:rPr>
          <w:rFonts w:ascii="Palatino Linotype" w:hAnsi="Palatino Linotype"/>
          <w:sz w:val="20"/>
          <w:szCs w:val="20"/>
        </w:rPr>
        <w:t>, 792 F.3d 1313 (11th Cir. 2015) (shotgun)</w:t>
      </w:r>
    </w:p>
    <w:p w14:paraId="102D3C0D" w14:textId="77777777" w:rsidR="00B43612" w:rsidRPr="007941E6" w:rsidRDefault="00B43612" w:rsidP="00B43612">
      <w:pPr>
        <w:widowControl w:val="0"/>
        <w:spacing w:before="0" w:beforeAutospacing="0" w:after="0" w:afterAutospacing="0" w:line="240" w:lineRule="auto"/>
        <w:rPr>
          <w:rFonts w:ascii="Palatino Linotype" w:hAnsi="Palatino Linotype"/>
          <w:sz w:val="20"/>
          <w:szCs w:val="20"/>
        </w:rPr>
      </w:pPr>
      <w:r w:rsidRPr="00FE14DA">
        <w:rPr>
          <w:rFonts w:ascii="Palatino Linotype" w:hAnsi="Palatino Linotype"/>
          <w:i/>
          <w:iCs/>
          <w:sz w:val="20"/>
          <w:szCs w:val="20"/>
        </w:rPr>
        <w:t>City of Los Angeles v. Lyons</w:t>
      </w:r>
      <w:r w:rsidRPr="00FE14DA">
        <w:rPr>
          <w:rFonts w:ascii="Palatino Linotype" w:hAnsi="Palatino Linotype"/>
          <w:sz w:val="20"/>
          <w:szCs w:val="20"/>
        </w:rPr>
        <w:t>, 461 U.S. 95 (1983) (standing)</w:t>
      </w:r>
    </w:p>
    <w:p w14:paraId="3265750C" w14:textId="77777777" w:rsidR="00B43612" w:rsidRPr="007941E6" w:rsidRDefault="00B43612" w:rsidP="00B43612">
      <w:pPr>
        <w:widowControl w:val="0"/>
        <w:spacing w:before="0" w:beforeAutospacing="0" w:after="0" w:afterAutospacing="0" w:line="240" w:lineRule="auto"/>
        <w:rPr>
          <w:rFonts w:ascii="Palatino Linotype" w:hAnsi="Palatino Linotype"/>
          <w:sz w:val="20"/>
          <w:szCs w:val="20"/>
        </w:rPr>
      </w:pPr>
      <w:r w:rsidRPr="007941E6">
        <w:rPr>
          <w:rFonts w:ascii="Palatino Linotype" w:hAnsi="Palatino Linotype"/>
          <w:i/>
          <w:iCs/>
          <w:sz w:val="20"/>
          <w:szCs w:val="20"/>
        </w:rPr>
        <w:t>Dean v. Warren</w:t>
      </w:r>
      <w:r w:rsidRPr="007941E6">
        <w:rPr>
          <w:rFonts w:ascii="Palatino Linotype" w:hAnsi="Palatino Linotype"/>
          <w:sz w:val="20"/>
          <w:szCs w:val="20"/>
        </w:rPr>
        <w:t>, No. 19-14674, 2021 WL 3927802 (11th Cir. Sept. 2, 2021) (plausib</w:t>
      </w:r>
      <w:r>
        <w:rPr>
          <w:rFonts w:ascii="Palatino Linotype" w:hAnsi="Palatino Linotype"/>
          <w:sz w:val="20"/>
          <w:szCs w:val="20"/>
        </w:rPr>
        <w:t>ility</w:t>
      </w:r>
      <w:r w:rsidRPr="007941E6">
        <w:rPr>
          <w:rFonts w:ascii="Palatino Linotype" w:hAnsi="Palatino Linotype"/>
          <w:sz w:val="20"/>
          <w:szCs w:val="20"/>
        </w:rPr>
        <w:t>)</w:t>
      </w:r>
    </w:p>
    <w:p w14:paraId="79481B48"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p>
    <w:p w14:paraId="5E4B95C3" w14:textId="77777777" w:rsidR="00B43612" w:rsidRPr="00FE14DA" w:rsidRDefault="00B43612" w:rsidP="00B43612">
      <w:pPr>
        <w:widowControl w:val="0"/>
        <w:spacing w:before="0" w:beforeAutospacing="0" w:after="0" w:afterAutospacing="0" w:line="240" w:lineRule="auto"/>
        <w:rPr>
          <w:rFonts w:ascii="Palatino Linotype" w:hAnsi="Palatino Linotype"/>
          <w:sz w:val="20"/>
          <w:szCs w:val="20"/>
        </w:rPr>
      </w:pPr>
      <w:r w:rsidRPr="009037EF">
        <w:rPr>
          <w:rFonts w:ascii="Palatino Linotype" w:hAnsi="Palatino Linotype"/>
          <w:b/>
          <w:bCs/>
          <w:noProof/>
          <w:sz w:val="24"/>
          <w:szCs w:val="24"/>
        </w:rPr>
        <mc:AlternateContent>
          <mc:Choice Requires="wps">
            <w:drawing>
              <wp:anchor distT="0" distB="0" distL="114300" distR="114300" simplePos="0" relativeHeight="251665408" behindDoc="0" locked="0" layoutInCell="1" allowOverlap="1" wp14:anchorId="4C1F1B10" wp14:editId="605E025D">
                <wp:simplePos x="0" y="0"/>
                <wp:positionH relativeFrom="column">
                  <wp:posOffset>0</wp:posOffset>
                </wp:positionH>
                <wp:positionV relativeFrom="paragraph">
                  <wp:posOffset>-635</wp:posOffset>
                </wp:positionV>
                <wp:extent cx="508989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08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5450AD"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0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" strokecolor="black [3200]" strokeweight=".5pt">
                <v:stroke joinstyle="miter"/>
              </v:line>
            </w:pict>
          </mc:Fallback>
        </mc:AlternateContent>
      </w:r>
    </w:p>
    <w:p w14:paraId="14BD3661" w14:textId="1B28E668" w:rsidR="00B43612" w:rsidRPr="00F146E8" w:rsidRDefault="00B43612" w:rsidP="00B43612">
      <w:pPr>
        <w:widowControl w:val="0"/>
        <w:spacing w:before="0" w:beforeAutospacing="0" w:after="0" w:afterAutospacing="0" w:line="240" w:lineRule="auto"/>
        <w:rPr>
          <w:rFonts w:ascii="Palatino Linotype" w:hAnsi="Palatino Linotype"/>
          <w:b/>
          <w:bCs/>
          <w:szCs w:val="26"/>
        </w:rPr>
      </w:pPr>
      <w:r w:rsidRPr="00F146E8">
        <w:rPr>
          <w:rFonts w:ascii="Palatino Linotype" w:hAnsi="Palatino Linotype"/>
          <w:b/>
          <w:bCs/>
          <w:szCs w:val="26"/>
        </w:rPr>
        <w:t>Friday, 10:00–</w:t>
      </w:r>
      <w:r>
        <w:rPr>
          <w:rFonts w:ascii="Palatino Linotype" w:hAnsi="Palatino Linotype"/>
          <w:b/>
          <w:bCs/>
          <w:szCs w:val="26"/>
        </w:rPr>
        <w:t>11:40</w:t>
      </w:r>
      <w:r w:rsidRPr="00F146E8">
        <w:rPr>
          <w:rFonts w:ascii="Palatino Linotype" w:hAnsi="Palatino Linotype"/>
          <w:b/>
          <w:bCs/>
          <w:szCs w:val="26"/>
        </w:rPr>
        <w:t>, 1:00–</w:t>
      </w:r>
      <w:r>
        <w:rPr>
          <w:rFonts w:ascii="Palatino Linotype" w:hAnsi="Palatino Linotype"/>
          <w:b/>
          <w:bCs/>
          <w:szCs w:val="26"/>
        </w:rPr>
        <w:t>1</w:t>
      </w:r>
      <w:r w:rsidRPr="00F146E8">
        <w:rPr>
          <w:rFonts w:ascii="Palatino Linotype" w:hAnsi="Palatino Linotype"/>
          <w:b/>
          <w:bCs/>
          <w:szCs w:val="26"/>
        </w:rPr>
        <w:t>:</w:t>
      </w:r>
      <w:r>
        <w:rPr>
          <w:rFonts w:ascii="Palatino Linotype" w:hAnsi="Palatino Linotype"/>
          <w:b/>
          <w:bCs/>
          <w:szCs w:val="26"/>
        </w:rPr>
        <w:t>5</w:t>
      </w:r>
      <w:r w:rsidRPr="00F146E8">
        <w:rPr>
          <w:rFonts w:ascii="Palatino Linotype" w:hAnsi="Palatino Linotype"/>
          <w:b/>
          <w:bCs/>
          <w:szCs w:val="26"/>
        </w:rPr>
        <w:t>0 p.m.</w:t>
      </w:r>
    </w:p>
    <w:p w14:paraId="39DBE73A" w14:textId="77777777" w:rsidR="00B43612" w:rsidRPr="009037EF" w:rsidRDefault="00B43612" w:rsidP="00B43612">
      <w:pPr>
        <w:widowControl w:val="0"/>
        <w:spacing w:before="0" w:beforeAutospacing="0" w:after="0" w:afterAutospacing="0" w:line="240" w:lineRule="auto"/>
        <w:rPr>
          <w:rFonts w:ascii="Palatino Linotype" w:hAnsi="Palatino Linotype"/>
          <w:szCs w:val="24"/>
        </w:rPr>
      </w:pPr>
      <w:r>
        <w:rPr>
          <w:rFonts w:ascii="Palatino Linotype" w:hAnsi="Palatino Linotype"/>
          <w:szCs w:val="24"/>
        </w:rPr>
        <w:t>In</w:t>
      </w:r>
      <w:r w:rsidRPr="009037EF">
        <w:rPr>
          <w:rFonts w:ascii="Palatino Linotype" w:hAnsi="Palatino Linotype"/>
          <w:szCs w:val="24"/>
        </w:rPr>
        <w:t xml:space="preserve"> this class, we will </w:t>
      </w:r>
      <w:r>
        <w:rPr>
          <w:rFonts w:ascii="Palatino Linotype" w:hAnsi="Palatino Linotype"/>
          <w:szCs w:val="24"/>
        </w:rPr>
        <w:t>break up into groups to brainstorm responses to the complaint. After the break, we will discuss how each group decided to respond to the complaint. At the end of the class, we will meet with the client again and advise him how to proceed.</w:t>
      </w:r>
    </w:p>
    <w:p w14:paraId="44427A8E" w14:textId="77777777" w:rsidR="00B43612" w:rsidRDefault="00B43612" w:rsidP="00B43612">
      <w:pPr>
        <w:widowControl w:val="0"/>
        <w:spacing w:before="0" w:beforeAutospacing="0" w:after="0" w:afterAutospacing="0" w:line="240" w:lineRule="auto"/>
        <w:rPr>
          <w:rFonts w:ascii="Palatino Linotype" w:hAnsi="Palatino Linotype"/>
          <w:szCs w:val="24"/>
        </w:rPr>
      </w:pPr>
    </w:p>
    <w:p w14:paraId="4564754C" w14:textId="77777777" w:rsidR="00B43612" w:rsidRPr="009037EF" w:rsidRDefault="00B43612" w:rsidP="00B43612">
      <w:pPr>
        <w:widowControl w:val="0"/>
        <w:spacing w:before="0" w:beforeAutospacing="0" w:after="0" w:afterAutospacing="0" w:line="240" w:lineRule="auto"/>
        <w:rPr>
          <w:rFonts w:ascii="Palatino Linotype" w:hAnsi="Palatino Linotype"/>
          <w:sz w:val="22"/>
          <w:u w:val="single"/>
        </w:rPr>
      </w:pPr>
      <w:r w:rsidRPr="009037EF">
        <w:rPr>
          <w:rFonts w:ascii="Palatino Linotype" w:hAnsi="Palatino Linotype"/>
          <w:sz w:val="22"/>
          <w:u w:val="single"/>
        </w:rPr>
        <w:t>Book</w:t>
      </w:r>
    </w:p>
    <w:p w14:paraId="39F4CB09" w14:textId="77777777" w:rsidR="00B43612" w:rsidRDefault="00B43612" w:rsidP="00B43612">
      <w:pPr>
        <w:widowControl w:val="0"/>
        <w:spacing w:before="0" w:beforeAutospacing="0" w:after="0" w:afterAutospacing="0"/>
        <w:rPr>
          <w:rFonts w:ascii="Palatino Linotype" w:hAnsi="Palatino Linotype"/>
          <w:sz w:val="22"/>
          <w:u w:val="single"/>
        </w:rPr>
      </w:pPr>
      <w:r w:rsidRPr="000072B6">
        <w:rPr>
          <w:rFonts w:ascii="Palatino Linotype" w:hAnsi="Palatino Linotype"/>
          <w:sz w:val="20"/>
          <w:szCs w:val="20"/>
        </w:rPr>
        <w:t xml:space="preserve">Schwartz, </w:t>
      </w:r>
      <w:r w:rsidRPr="000072B6">
        <w:rPr>
          <w:rFonts w:ascii="Palatino Linotype" w:hAnsi="Palatino Linotype"/>
          <w:i/>
          <w:iCs/>
          <w:sz w:val="20"/>
          <w:szCs w:val="20"/>
        </w:rPr>
        <w:t>Section 1983 Litigation</w:t>
      </w:r>
      <w:r w:rsidRPr="000072B6">
        <w:rPr>
          <w:rFonts w:ascii="Palatino Linotype" w:hAnsi="Palatino Linotype"/>
          <w:sz w:val="20"/>
          <w:szCs w:val="20"/>
        </w:rPr>
        <w:t>, pages</w:t>
      </w:r>
      <w:r>
        <w:rPr>
          <w:rFonts w:ascii="Palatino Linotype" w:hAnsi="Palatino Linotype"/>
          <w:sz w:val="20"/>
          <w:szCs w:val="20"/>
        </w:rPr>
        <w:t xml:space="preserve"> 21–24, 180–82, 123–85</w:t>
      </w:r>
    </w:p>
    <w:p w14:paraId="7F1DFDB8" w14:textId="77777777" w:rsidR="00B43612" w:rsidRPr="00FF59FF" w:rsidRDefault="00B43612" w:rsidP="00B43612">
      <w:pPr>
        <w:widowControl w:val="0"/>
        <w:spacing w:before="0" w:beforeAutospacing="0" w:after="0" w:afterAutospacing="0" w:line="240" w:lineRule="auto"/>
        <w:rPr>
          <w:rFonts w:ascii="Palatino Linotype" w:hAnsi="Palatino Linotype"/>
          <w:sz w:val="22"/>
          <w:u w:val="single"/>
        </w:rPr>
      </w:pPr>
      <w:r>
        <w:rPr>
          <w:rFonts w:ascii="Palatino Linotype" w:hAnsi="Palatino Linotype"/>
          <w:sz w:val="22"/>
          <w:u w:val="single"/>
        </w:rPr>
        <w:t>Cases</w:t>
      </w:r>
    </w:p>
    <w:p w14:paraId="3C9B79CC" w14:textId="77777777" w:rsidR="00B43612" w:rsidRPr="00375252" w:rsidRDefault="00B43612" w:rsidP="00B43612">
      <w:pPr>
        <w:pStyle w:val="ListParagraph"/>
        <w:widowControl w:val="0"/>
        <w:rPr>
          <w:rFonts w:ascii="Palatino Linotype" w:hAnsi="Palatino Linotype"/>
          <w:sz w:val="20"/>
          <w:szCs w:val="20"/>
        </w:rPr>
      </w:pPr>
      <w:r w:rsidRPr="00375252">
        <w:rPr>
          <w:rFonts w:ascii="Palatino Linotype" w:hAnsi="Palatino Linotype"/>
          <w:i/>
          <w:iCs/>
          <w:sz w:val="20"/>
          <w:szCs w:val="20"/>
        </w:rPr>
        <w:t>Exxon Mobil Corp. v. Saudi Basic Indus. Corp.</w:t>
      </w:r>
      <w:r w:rsidRPr="00375252">
        <w:rPr>
          <w:rFonts w:ascii="Palatino Linotype" w:hAnsi="Palatino Linotype"/>
          <w:sz w:val="20"/>
          <w:szCs w:val="20"/>
        </w:rPr>
        <w:t>, 544 U.S. 280 (2005) (</w:t>
      </w:r>
      <w:r w:rsidRPr="00375252">
        <w:rPr>
          <w:rFonts w:ascii="Palatino Linotype" w:hAnsi="Palatino Linotype"/>
          <w:i/>
          <w:iCs/>
          <w:sz w:val="20"/>
          <w:szCs w:val="20"/>
        </w:rPr>
        <w:t>Rooker-Feldman</w:t>
      </w:r>
      <w:r w:rsidRPr="00375252">
        <w:rPr>
          <w:rFonts w:ascii="Palatino Linotype" w:hAnsi="Palatino Linotype"/>
          <w:sz w:val="20"/>
          <w:szCs w:val="20"/>
        </w:rPr>
        <w:t>)</w:t>
      </w:r>
    </w:p>
    <w:p w14:paraId="339C6DFD" w14:textId="77777777" w:rsidR="00B43612" w:rsidRPr="00375252" w:rsidRDefault="00B43612" w:rsidP="00B43612">
      <w:pPr>
        <w:pStyle w:val="ListParagraph"/>
        <w:widowControl w:val="0"/>
        <w:ind w:left="0"/>
        <w:rPr>
          <w:rFonts w:ascii="Palatino Linotype" w:hAnsi="Palatino Linotype"/>
          <w:sz w:val="20"/>
          <w:szCs w:val="20"/>
        </w:rPr>
      </w:pPr>
      <w:r w:rsidRPr="00375252">
        <w:rPr>
          <w:rFonts w:ascii="Palatino Linotype" w:hAnsi="Palatino Linotype"/>
          <w:i/>
          <w:iCs/>
          <w:sz w:val="20"/>
          <w:szCs w:val="20"/>
        </w:rPr>
        <w:lastRenderedPageBreak/>
        <w:t>Green v. Jefferson Cty. Comm’n</w:t>
      </w:r>
      <w:r w:rsidRPr="00375252">
        <w:rPr>
          <w:rFonts w:ascii="Palatino Linotype" w:hAnsi="Palatino Linotype"/>
          <w:sz w:val="20"/>
          <w:szCs w:val="20"/>
        </w:rPr>
        <w:t>, 563 F.3d 1243 (11th Cir. 2009) (</w:t>
      </w:r>
      <w:r w:rsidRPr="00375252">
        <w:rPr>
          <w:rFonts w:ascii="Palatino Linotype" w:hAnsi="Palatino Linotype"/>
          <w:i/>
          <w:iCs/>
          <w:sz w:val="20"/>
          <w:szCs w:val="20"/>
        </w:rPr>
        <w:t>Younger</w:t>
      </w:r>
      <w:r w:rsidRPr="00375252">
        <w:rPr>
          <w:rFonts w:ascii="Palatino Linotype" w:hAnsi="Palatino Linotype"/>
          <w:sz w:val="20"/>
          <w:szCs w:val="20"/>
        </w:rPr>
        <w:t>)</w:t>
      </w:r>
    </w:p>
    <w:p w14:paraId="13344573" w14:textId="77777777" w:rsidR="00B43612" w:rsidRPr="00375252" w:rsidRDefault="00B43612" w:rsidP="00B43612">
      <w:pPr>
        <w:pStyle w:val="ListParagraph"/>
        <w:widowControl w:val="0"/>
        <w:ind w:left="0"/>
        <w:rPr>
          <w:rFonts w:ascii="Palatino Linotype" w:hAnsi="Palatino Linotype"/>
          <w:i/>
          <w:iCs/>
          <w:sz w:val="20"/>
          <w:szCs w:val="20"/>
        </w:rPr>
      </w:pPr>
      <w:r w:rsidRPr="00375252">
        <w:rPr>
          <w:rFonts w:ascii="Palatino Linotype" w:hAnsi="Palatino Linotype"/>
          <w:i/>
          <w:iCs/>
          <w:sz w:val="20"/>
          <w:szCs w:val="20"/>
        </w:rPr>
        <w:t>England v. La. State Bd. of Med. Exams.</w:t>
      </w:r>
      <w:r>
        <w:rPr>
          <w:rFonts w:ascii="Palatino Linotype" w:hAnsi="Palatino Linotype"/>
          <w:sz w:val="20"/>
          <w:szCs w:val="20"/>
        </w:rPr>
        <w:t>, 375 U.S. 411 (1964)</w:t>
      </w:r>
      <w:r w:rsidRPr="00375252">
        <w:rPr>
          <w:rFonts w:ascii="Palatino Linotype" w:hAnsi="Palatino Linotype"/>
          <w:sz w:val="20"/>
          <w:szCs w:val="20"/>
        </w:rPr>
        <w:t xml:space="preserve"> (</w:t>
      </w:r>
      <w:r w:rsidRPr="00375252">
        <w:rPr>
          <w:rFonts w:ascii="Palatino Linotype" w:hAnsi="Palatino Linotype"/>
          <w:i/>
          <w:iCs/>
          <w:sz w:val="20"/>
          <w:szCs w:val="20"/>
        </w:rPr>
        <w:t>Pullman</w:t>
      </w:r>
      <w:r w:rsidRPr="00375252">
        <w:rPr>
          <w:rFonts w:ascii="Palatino Linotype" w:hAnsi="Palatino Linotype"/>
          <w:sz w:val="20"/>
          <w:szCs w:val="20"/>
        </w:rPr>
        <w:t>)</w:t>
      </w:r>
    </w:p>
    <w:p w14:paraId="57590BA4" w14:textId="77777777" w:rsidR="00B43612" w:rsidRPr="00375252" w:rsidRDefault="00B43612" w:rsidP="00B43612">
      <w:pPr>
        <w:pStyle w:val="ListParagraph"/>
        <w:widowControl w:val="0"/>
        <w:ind w:left="0"/>
        <w:rPr>
          <w:rFonts w:ascii="Palatino Linotype" w:hAnsi="Palatino Linotype"/>
          <w:sz w:val="20"/>
          <w:szCs w:val="20"/>
        </w:rPr>
      </w:pPr>
      <w:r>
        <w:rPr>
          <w:rFonts w:ascii="Palatino Linotype" w:hAnsi="Palatino Linotype"/>
          <w:i/>
          <w:iCs/>
          <w:sz w:val="20"/>
          <w:szCs w:val="20"/>
        </w:rPr>
        <w:t>Ambrosia Coal &amp; Constr. Co. v. Pages Morales</w:t>
      </w:r>
      <w:r>
        <w:rPr>
          <w:rFonts w:ascii="Palatino Linotype" w:hAnsi="Palatino Linotype"/>
          <w:sz w:val="20"/>
          <w:szCs w:val="20"/>
        </w:rPr>
        <w:t>, 368 F.3d 1320 (2004) (</w:t>
      </w:r>
      <w:r>
        <w:rPr>
          <w:rFonts w:ascii="Palatino Linotype" w:hAnsi="Palatino Linotype"/>
          <w:i/>
          <w:iCs/>
          <w:sz w:val="20"/>
          <w:szCs w:val="20"/>
        </w:rPr>
        <w:t>Colorado River</w:t>
      </w:r>
      <w:r>
        <w:rPr>
          <w:rFonts w:ascii="Palatino Linotype" w:hAnsi="Palatino Linotype"/>
          <w:sz w:val="20"/>
          <w:szCs w:val="20"/>
        </w:rPr>
        <w:t>)</w:t>
      </w:r>
    </w:p>
    <w:p w14:paraId="0E207BA2" w14:textId="77777777" w:rsidR="00B43612" w:rsidRPr="00375252" w:rsidRDefault="00B43612" w:rsidP="00B43612">
      <w:pPr>
        <w:pStyle w:val="ListParagraph"/>
        <w:widowControl w:val="0"/>
        <w:ind w:left="0"/>
        <w:rPr>
          <w:rFonts w:ascii="Palatino Linotype" w:hAnsi="Palatino Linotype"/>
          <w:sz w:val="20"/>
          <w:szCs w:val="20"/>
        </w:rPr>
      </w:pPr>
      <w:r w:rsidRPr="00375252">
        <w:rPr>
          <w:rFonts w:ascii="Palatino Linotype" w:hAnsi="Palatino Linotype"/>
          <w:i/>
          <w:iCs/>
          <w:sz w:val="20"/>
          <w:szCs w:val="20"/>
        </w:rPr>
        <w:t>Quackenbush v. Allstate Ins. Co.</w:t>
      </w:r>
      <w:r w:rsidRPr="00375252">
        <w:rPr>
          <w:rFonts w:ascii="Palatino Linotype" w:hAnsi="Palatino Linotype"/>
          <w:sz w:val="20"/>
          <w:szCs w:val="20"/>
        </w:rPr>
        <w:t>, 517 U.S. 706</w:t>
      </w:r>
      <w:r>
        <w:rPr>
          <w:rFonts w:ascii="Palatino Linotype" w:hAnsi="Palatino Linotype"/>
          <w:sz w:val="20"/>
          <w:szCs w:val="20"/>
        </w:rPr>
        <w:t xml:space="preserve"> (</w:t>
      </w:r>
      <w:r>
        <w:rPr>
          <w:rFonts w:ascii="Palatino Linotype" w:hAnsi="Palatino Linotype"/>
          <w:i/>
          <w:iCs/>
          <w:sz w:val="20"/>
          <w:szCs w:val="20"/>
        </w:rPr>
        <w:t>Burford</w:t>
      </w:r>
      <w:r>
        <w:rPr>
          <w:rFonts w:ascii="Palatino Linotype" w:hAnsi="Palatino Linotype"/>
          <w:sz w:val="20"/>
          <w:szCs w:val="20"/>
        </w:rPr>
        <w:t>)</w:t>
      </w:r>
    </w:p>
    <w:p w14:paraId="0F339C4B" w14:textId="77777777" w:rsidR="00B43612" w:rsidRPr="00C90B46" w:rsidRDefault="00B43612" w:rsidP="00B43612">
      <w:pPr>
        <w:widowControl w:val="0"/>
        <w:spacing w:before="0" w:beforeAutospacing="0" w:after="0" w:afterAutospacing="0" w:line="240" w:lineRule="auto"/>
        <w:rPr>
          <w:rFonts w:ascii="Palatino Linotype" w:hAnsi="Palatino Linotype"/>
          <w:sz w:val="20"/>
          <w:szCs w:val="20"/>
        </w:rPr>
      </w:pPr>
      <w:r w:rsidRPr="00D622AF">
        <w:rPr>
          <w:rFonts w:ascii="Palatino Linotype" w:hAnsi="Palatino Linotype"/>
          <w:i/>
          <w:iCs/>
          <w:sz w:val="20"/>
          <w:szCs w:val="20"/>
        </w:rPr>
        <w:t>Heck v. Humphrey</w:t>
      </w:r>
      <w:r w:rsidRPr="00D622AF">
        <w:rPr>
          <w:rFonts w:ascii="Palatino Linotype" w:hAnsi="Palatino Linotype"/>
          <w:sz w:val="20"/>
          <w:szCs w:val="20"/>
        </w:rPr>
        <w:t>, 512 U.S. 477 (1994)</w:t>
      </w:r>
      <w:r>
        <w:rPr>
          <w:rFonts w:ascii="Palatino Linotype" w:hAnsi="Palatino Linotype"/>
          <w:sz w:val="20"/>
          <w:szCs w:val="20"/>
        </w:rPr>
        <w:t xml:space="preserve"> (</w:t>
      </w:r>
      <w:r>
        <w:rPr>
          <w:rFonts w:ascii="Palatino Linotype" w:hAnsi="Palatino Linotype"/>
          <w:i/>
          <w:iCs/>
          <w:sz w:val="20"/>
          <w:szCs w:val="20"/>
        </w:rPr>
        <w:t>Heck</w:t>
      </w:r>
      <w:r>
        <w:rPr>
          <w:rFonts w:ascii="Palatino Linotype" w:hAnsi="Palatino Linotype"/>
          <w:sz w:val="20"/>
          <w:szCs w:val="20"/>
        </w:rPr>
        <w:t>)</w:t>
      </w:r>
    </w:p>
    <w:p w14:paraId="49FFA3B1" w14:textId="77777777" w:rsidR="00B43612" w:rsidRPr="00D622AF" w:rsidRDefault="00B43612" w:rsidP="00B43612">
      <w:pPr>
        <w:widowControl w:val="0"/>
        <w:spacing w:before="0" w:beforeAutospacing="0" w:after="0" w:afterAutospacing="0" w:line="240" w:lineRule="auto"/>
        <w:rPr>
          <w:rFonts w:ascii="Palatino Linotype" w:hAnsi="Palatino Linotype"/>
          <w:sz w:val="20"/>
          <w:szCs w:val="20"/>
        </w:rPr>
      </w:pPr>
      <w:r w:rsidRPr="00D622AF">
        <w:rPr>
          <w:rFonts w:ascii="Palatino Linotype" w:hAnsi="Palatino Linotype"/>
          <w:i/>
          <w:iCs/>
          <w:sz w:val="20"/>
          <w:szCs w:val="20"/>
        </w:rPr>
        <w:t>F.D.I.C. v. Meyer</w:t>
      </w:r>
      <w:r w:rsidRPr="00D622AF">
        <w:rPr>
          <w:rFonts w:ascii="Palatino Linotype" w:hAnsi="Palatino Linotype"/>
          <w:sz w:val="20"/>
          <w:szCs w:val="20"/>
        </w:rPr>
        <w:t>, 510 U.S. 471 (1994) (sovereign immunity)</w:t>
      </w:r>
    </w:p>
    <w:p w14:paraId="6F378AD9" w14:textId="77777777" w:rsidR="00B43612" w:rsidRPr="009B19D6" w:rsidRDefault="00B43612" w:rsidP="00B43612">
      <w:pPr>
        <w:widowControl w:val="0"/>
        <w:spacing w:before="0" w:beforeAutospacing="0" w:after="0" w:afterAutospacing="0" w:line="240" w:lineRule="auto"/>
        <w:rPr>
          <w:rFonts w:ascii="Palatino Linotype" w:hAnsi="Palatino Linotype"/>
          <w:sz w:val="20"/>
          <w:szCs w:val="20"/>
        </w:rPr>
      </w:pPr>
      <w:r w:rsidRPr="009B19D6">
        <w:rPr>
          <w:rFonts w:ascii="Palatino Linotype" w:hAnsi="Palatino Linotype"/>
          <w:i/>
          <w:iCs/>
          <w:sz w:val="20"/>
          <w:szCs w:val="20"/>
        </w:rPr>
        <w:t xml:space="preserve">Stump v. Sparkman, </w:t>
      </w:r>
      <w:r w:rsidRPr="009B19D6">
        <w:rPr>
          <w:rFonts w:ascii="Palatino Linotype" w:hAnsi="Palatino Linotype"/>
          <w:sz w:val="20"/>
          <w:szCs w:val="20"/>
        </w:rPr>
        <w:t>435 U.S. 349 (1978) (judicial immunity)</w:t>
      </w:r>
    </w:p>
    <w:p w14:paraId="40D6A6F6" w14:textId="77777777" w:rsidR="00B43612" w:rsidRPr="009B19D6" w:rsidRDefault="00B43612" w:rsidP="00B43612">
      <w:pPr>
        <w:widowControl w:val="0"/>
        <w:spacing w:before="0" w:beforeAutospacing="0" w:after="0" w:afterAutospacing="0" w:line="240" w:lineRule="auto"/>
        <w:rPr>
          <w:rFonts w:ascii="Palatino Linotype" w:hAnsi="Palatino Linotype"/>
          <w:i/>
          <w:iCs/>
          <w:sz w:val="20"/>
          <w:szCs w:val="20"/>
        </w:rPr>
      </w:pPr>
      <w:r w:rsidRPr="009B19D6">
        <w:rPr>
          <w:rFonts w:ascii="Palatino Linotype" w:hAnsi="Palatino Linotype"/>
          <w:i/>
          <w:iCs/>
          <w:sz w:val="20"/>
          <w:szCs w:val="20"/>
        </w:rPr>
        <w:t>Pearson v. Callahan</w:t>
      </w:r>
      <w:r>
        <w:rPr>
          <w:rFonts w:ascii="Palatino Linotype" w:hAnsi="Palatino Linotype"/>
          <w:sz w:val="20"/>
          <w:szCs w:val="20"/>
        </w:rPr>
        <w:t>, 555 U.S. 223 (2009)</w:t>
      </w:r>
      <w:r w:rsidRPr="009B19D6">
        <w:rPr>
          <w:rFonts w:ascii="Palatino Linotype" w:hAnsi="Palatino Linotype"/>
          <w:sz w:val="20"/>
          <w:szCs w:val="20"/>
        </w:rPr>
        <w:t xml:space="preserve"> (qualified immunity)</w:t>
      </w:r>
    </w:p>
    <w:p w14:paraId="05CFF639" w14:textId="77777777" w:rsidR="00B43612" w:rsidRPr="00F842B9" w:rsidRDefault="00B43612" w:rsidP="00B43612">
      <w:pPr>
        <w:widowControl w:val="0"/>
        <w:spacing w:before="0" w:beforeAutospacing="0" w:after="0" w:afterAutospacing="0" w:line="240" w:lineRule="auto"/>
        <w:rPr>
          <w:rFonts w:ascii="Palatino Linotype" w:hAnsi="Palatino Linotype"/>
          <w:sz w:val="20"/>
          <w:szCs w:val="20"/>
        </w:rPr>
      </w:pPr>
      <w:r w:rsidRPr="00F842B9">
        <w:rPr>
          <w:rFonts w:ascii="Palatino Linotype" w:hAnsi="Palatino Linotype"/>
          <w:i/>
          <w:iCs/>
          <w:sz w:val="20"/>
          <w:szCs w:val="20"/>
        </w:rPr>
        <w:t>Wallace v. Kato</w:t>
      </w:r>
      <w:r w:rsidRPr="00F842B9">
        <w:rPr>
          <w:rFonts w:ascii="Palatino Linotype" w:hAnsi="Palatino Linotype"/>
          <w:sz w:val="20"/>
          <w:szCs w:val="20"/>
        </w:rPr>
        <w:t>, 549 U.S. 384 (2007) (statute of limitations)</w:t>
      </w:r>
    </w:p>
    <w:p w14:paraId="36597D86" w14:textId="77777777" w:rsidR="00B43612" w:rsidRDefault="00B43612" w:rsidP="00B43612">
      <w:pPr>
        <w:widowControl w:val="0"/>
        <w:spacing w:before="0" w:beforeAutospacing="0" w:after="0" w:afterAutospacing="0" w:line="240" w:lineRule="auto"/>
        <w:rPr>
          <w:rFonts w:ascii="Palatino Linotype" w:hAnsi="Palatino Linotype"/>
          <w:sz w:val="20"/>
          <w:szCs w:val="20"/>
        </w:rPr>
      </w:pPr>
      <w:r w:rsidRPr="00F842B9">
        <w:rPr>
          <w:rFonts w:ascii="Palatino Linotype" w:hAnsi="Palatino Linotype"/>
          <w:i/>
          <w:iCs/>
          <w:sz w:val="20"/>
          <w:szCs w:val="20"/>
        </w:rPr>
        <w:t>Varner v. Shepard</w:t>
      </w:r>
      <w:r w:rsidRPr="00F842B9">
        <w:rPr>
          <w:rFonts w:ascii="Palatino Linotype" w:hAnsi="Palatino Linotype"/>
          <w:sz w:val="20"/>
          <w:szCs w:val="20"/>
        </w:rPr>
        <w:t>, No. 19-12048, 2021 WL 3870055 (11th Cir. Aug. 31, 2021) (exhaustion)</w:t>
      </w:r>
    </w:p>
    <w:p w14:paraId="5864ED18" w14:textId="77777777" w:rsidR="00B43612" w:rsidRDefault="00B43612" w:rsidP="00B43612">
      <w:pPr>
        <w:widowControl w:val="0"/>
        <w:spacing w:before="0" w:beforeAutospacing="0" w:after="0" w:afterAutospacing="0" w:line="240" w:lineRule="auto"/>
        <w:jc w:val="center"/>
        <w:rPr>
          <w:rFonts w:ascii="Palatino Linotype" w:hAnsi="Palatino Linotype"/>
          <w:sz w:val="20"/>
          <w:szCs w:val="20"/>
        </w:rPr>
      </w:pPr>
    </w:p>
    <w:p w14:paraId="64F194E5" w14:textId="22EA0F07" w:rsidR="00B43612" w:rsidRDefault="00B43612" w:rsidP="00B43612">
      <w:pPr>
        <w:widowControl w:val="0"/>
        <w:spacing w:before="0" w:beforeAutospacing="0" w:after="0" w:afterAutospacing="0" w:line="240" w:lineRule="auto"/>
        <w:jc w:val="center"/>
        <w:rPr>
          <w:rFonts w:ascii="Palatino Linotype" w:hAnsi="Palatino Linotype"/>
          <w:spacing w:val="40"/>
          <w:sz w:val="20"/>
          <w:szCs w:val="20"/>
        </w:rPr>
      </w:pPr>
      <w:r w:rsidRPr="009037EF">
        <w:rPr>
          <w:rFonts w:ascii="Palatino Linotype" w:hAnsi="Palatino Linotype"/>
          <w:b/>
          <w:bCs/>
          <w:noProof/>
          <w:sz w:val="24"/>
          <w:szCs w:val="24"/>
        </w:rPr>
        <mc:AlternateContent>
          <mc:Choice Requires="wps">
            <w:drawing>
              <wp:anchor distT="0" distB="0" distL="114300" distR="114300" simplePos="0" relativeHeight="251667456" behindDoc="0" locked="0" layoutInCell="1" allowOverlap="1" wp14:anchorId="084F405C" wp14:editId="6364C177">
                <wp:simplePos x="0" y="0"/>
                <wp:positionH relativeFrom="column">
                  <wp:posOffset>0</wp:posOffset>
                </wp:positionH>
                <wp:positionV relativeFrom="paragraph">
                  <wp:posOffset>-635</wp:posOffset>
                </wp:positionV>
                <wp:extent cx="508989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08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405F2"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0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" strokecolor="black [3200]" strokeweight=".5pt">
                <v:stroke joinstyle="miter"/>
              </v:line>
            </w:pict>
          </mc:Fallback>
        </mc:AlternateContent>
      </w:r>
    </w:p>
    <w:p w14:paraId="406D3B92" w14:textId="3E808EC3" w:rsidR="005A0BA2" w:rsidRPr="005A0BA2" w:rsidRDefault="005A0BA2" w:rsidP="00B43612">
      <w:pPr>
        <w:widowControl w:val="0"/>
        <w:spacing w:before="0" w:beforeAutospacing="0" w:after="0" w:afterAutospacing="0" w:line="240" w:lineRule="auto"/>
        <w:jc w:val="center"/>
        <w:rPr>
          <w:rFonts w:ascii="Palatino Linotype" w:hAnsi="Palatino Linotype"/>
          <w:spacing w:val="40"/>
          <w:sz w:val="20"/>
          <w:szCs w:val="20"/>
        </w:rPr>
      </w:pPr>
      <w:r w:rsidRPr="005A0BA2">
        <w:rPr>
          <w:rFonts w:ascii="Palatino Linotype" w:hAnsi="Palatino Linotype"/>
          <w:spacing w:val="40"/>
          <w:sz w:val="20"/>
          <w:szCs w:val="20"/>
        </w:rPr>
        <w:t>◊◊◊</w:t>
      </w:r>
    </w:p>
    <w:sectPr w:rsidR="005A0BA2" w:rsidRPr="005A0BA2" w:rsidSect="00974A51">
      <w:headerReference w:type="even" r:id="rId26"/>
      <w:headerReference w:type="default" r:id="rId27"/>
      <w:footerReference w:type="even" r:id="rId28"/>
      <w:footerReference w:type="default" r:id="rId29"/>
      <w:headerReference w:type="first" r:id="rId30"/>
      <w:footerReference w:type="first" r:id="rId31"/>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D413" w14:textId="77777777" w:rsidR="004777BD" w:rsidRDefault="004777BD" w:rsidP="00E0416B">
      <w:pPr>
        <w:spacing w:before="0" w:after="0" w:line="240" w:lineRule="auto"/>
      </w:pPr>
      <w:r>
        <w:separator/>
      </w:r>
    </w:p>
  </w:endnote>
  <w:endnote w:type="continuationSeparator" w:id="0">
    <w:p w14:paraId="51F5024F" w14:textId="77777777" w:rsidR="004777BD" w:rsidRDefault="004777BD" w:rsidP="00E041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F19C" w14:textId="77777777" w:rsidR="004777BD" w:rsidRDefault="00477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24"/>
      </w:rPr>
      <w:id w:val="-917550235"/>
      <w:docPartObj>
        <w:docPartGallery w:val="Page Numbers (Bottom of Page)"/>
        <w:docPartUnique/>
      </w:docPartObj>
    </w:sdtPr>
    <w:sdtEndPr/>
    <w:sdtContent>
      <w:sdt>
        <w:sdtPr>
          <w:rPr>
            <w:rFonts w:ascii="Palatino Linotype" w:hAnsi="Palatino Linotype"/>
            <w:sz w:val="24"/>
            <w:szCs w:val="24"/>
          </w:rPr>
          <w:id w:val="1728636285"/>
          <w:docPartObj>
            <w:docPartGallery w:val="Page Numbers (Top of Page)"/>
            <w:docPartUnique/>
          </w:docPartObj>
        </w:sdtPr>
        <w:sdtEndPr/>
        <w:sdtContent>
          <w:p w14:paraId="45A009F5" w14:textId="6EA83D0B" w:rsidR="004777BD" w:rsidRPr="00E0416B" w:rsidRDefault="004777BD" w:rsidP="00974A51">
            <w:pPr>
              <w:pStyle w:val="Footer"/>
              <w:jc w:val="center"/>
              <w:rPr>
                <w:rFonts w:ascii="Palatino Linotype" w:hAnsi="Palatino Linotype"/>
                <w:sz w:val="24"/>
                <w:szCs w:val="24"/>
              </w:rPr>
            </w:pPr>
            <w:r w:rsidRPr="001B2705">
              <w:rPr>
                <w:rFonts w:ascii="Palatino Linotype" w:hAnsi="Palatino Linotype"/>
                <w:sz w:val="22"/>
              </w:rPr>
              <w:t xml:space="preserve">Page </w:t>
            </w:r>
            <w:r w:rsidRPr="001B2705">
              <w:rPr>
                <w:rFonts w:ascii="Palatino Linotype" w:hAnsi="Palatino Linotype"/>
                <w:sz w:val="22"/>
              </w:rPr>
              <w:fldChar w:fldCharType="begin"/>
            </w:r>
            <w:r w:rsidRPr="001B2705">
              <w:rPr>
                <w:rFonts w:ascii="Palatino Linotype" w:hAnsi="Palatino Linotype"/>
                <w:sz w:val="22"/>
              </w:rPr>
              <w:instrText xml:space="preserve"> PAGE </w:instrText>
            </w:r>
            <w:r w:rsidRPr="001B2705">
              <w:rPr>
                <w:rFonts w:ascii="Palatino Linotype" w:hAnsi="Palatino Linotype"/>
                <w:sz w:val="22"/>
              </w:rPr>
              <w:fldChar w:fldCharType="separate"/>
            </w:r>
            <w:r w:rsidRPr="001B2705">
              <w:rPr>
                <w:rFonts w:ascii="Palatino Linotype" w:hAnsi="Palatino Linotype"/>
                <w:noProof/>
                <w:sz w:val="22"/>
              </w:rPr>
              <w:t>2</w:t>
            </w:r>
            <w:r w:rsidRPr="001B2705">
              <w:rPr>
                <w:rFonts w:ascii="Palatino Linotype" w:hAnsi="Palatino Linotype"/>
                <w:sz w:val="22"/>
              </w:rPr>
              <w:fldChar w:fldCharType="end"/>
            </w:r>
            <w:r w:rsidRPr="001B2705">
              <w:rPr>
                <w:rFonts w:ascii="Palatino Linotype" w:hAnsi="Palatino Linotype"/>
                <w:sz w:val="22"/>
              </w:rPr>
              <w:t xml:space="preserve"> of </w:t>
            </w:r>
            <w:r w:rsidRPr="001B2705">
              <w:rPr>
                <w:rFonts w:ascii="Palatino Linotype" w:hAnsi="Palatino Linotype"/>
                <w:sz w:val="22"/>
              </w:rPr>
              <w:fldChar w:fldCharType="begin"/>
            </w:r>
            <w:r w:rsidRPr="001B2705">
              <w:rPr>
                <w:rFonts w:ascii="Palatino Linotype" w:hAnsi="Palatino Linotype"/>
                <w:sz w:val="22"/>
              </w:rPr>
              <w:instrText xml:space="preserve"> NUMPAGES  </w:instrText>
            </w:r>
            <w:r w:rsidRPr="001B2705">
              <w:rPr>
                <w:rFonts w:ascii="Palatino Linotype" w:hAnsi="Palatino Linotype"/>
                <w:sz w:val="22"/>
              </w:rPr>
              <w:fldChar w:fldCharType="separate"/>
            </w:r>
            <w:r w:rsidRPr="001B2705">
              <w:rPr>
                <w:rFonts w:ascii="Palatino Linotype" w:hAnsi="Palatino Linotype"/>
                <w:noProof/>
                <w:sz w:val="22"/>
              </w:rPr>
              <w:t>2</w:t>
            </w:r>
            <w:r w:rsidRPr="001B2705">
              <w:rPr>
                <w:rFonts w:ascii="Palatino Linotype" w:hAnsi="Palatino Linotype"/>
                <w:sz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5CC" w14:textId="77777777" w:rsidR="004777BD" w:rsidRDefault="0047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BC2B" w14:textId="77777777" w:rsidR="004777BD" w:rsidRDefault="004777BD" w:rsidP="00E0416B">
      <w:pPr>
        <w:spacing w:before="0" w:after="0" w:line="240" w:lineRule="auto"/>
      </w:pPr>
      <w:r>
        <w:separator/>
      </w:r>
    </w:p>
  </w:footnote>
  <w:footnote w:type="continuationSeparator" w:id="0">
    <w:p w14:paraId="10E1BEFE" w14:textId="77777777" w:rsidR="004777BD" w:rsidRDefault="004777BD" w:rsidP="00E041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1ED4" w14:textId="77777777" w:rsidR="004777BD" w:rsidRDefault="00477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54F6" w14:textId="0627EFAE" w:rsidR="004777BD" w:rsidRDefault="004777BD">
    <w:pPr>
      <w:pStyle w:val="Header"/>
    </w:pPr>
    <w:r>
      <w:rPr>
        <w:rFonts w:ascii="Palatino Linotype" w:hAnsi="Palatino Linotype"/>
        <w:sz w:val="22"/>
      </w:rPr>
      <w:t>Pleading the Modern Civil Rights Case (syllabus 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88DD" w14:textId="77777777" w:rsidR="004777BD" w:rsidRDefault="00477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6B2"/>
    <w:multiLevelType w:val="hybridMultilevel"/>
    <w:tmpl w:val="75CC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7CD7"/>
    <w:multiLevelType w:val="hybridMultilevel"/>
    <w:tmpl w:val="426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77758"/>
    <w:multiLevelType w:val="hybridMultilevel"/>
    <w:tmpl w:val="698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1527E"/>
    <w:multiLevelType w:val="hybridMultilevel"/>
    <w:tmpl w:val="F2B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81470"/>
    <w:multiLevelType w:val="hybridMultilevel"/>
    <w:tmpl w:val="2A50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E2485"/>
    <w:multiLevelType w:val="hybridMultilevel"/>
    <w:tmpl w:val="EA8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07215"/>
    <w:multiLevelType w:val="hybridMultilevel"/>
    <w:tmpl w:val="A1D0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0481B"/>
    <w:multiLevelType w:val="multilevel"/>
    <w:tmpl w:val="F8F09152"/>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0A16E13"/>
    <w:multiLevelType w:val="hybridMultilevel"/>
    <w:tmpl w:val="5E14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50717"/>
    <w:multiLevelType w:val="hybridMultilevel"/>
    <w:tmpl w:val="6DA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33BC8"/>
    <w:multiLevelType w:val="hybridMultilevel"/>
    <w:tmpl w:val="3B54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7B6338"/>
    <w:multiLevelType w:val="hybridMultilevel"/>
    <w:tmpl w:val="B69A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57FC4"/>
    <w:multiLevelType w:val="hybridMultilevel"/>
    <w:tmpl w:val="E75A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11"/>
  </w:num>
  <w:num w:numId="5">
    <w:abstractNumId w:val="8"/>
  </w:num>
  <w:num w:numId="6">
    <w:abstractNumId w:val="1"/>
  </w:num>
  <w:num w:numId="7">
    <w:abstractNumId w:val="15"/>
  </w:num>
  <w:num w:numId="8">
    <w:abstractNumId w:val="5"/>
  </w:num>
  <w:num w:numId="9">
    <w:abstractNumId w:val="16"/>
  </w:num>
  <w:num w:numId="10">
    <w:abstractNumId w:val="9"/>
  </w:num>
  <w:num w:numId="11">
    <w:abstractNumId w:val="0"/>
  </w:num>
  <w:num w:numId="12">
    <w:abstractNumId w:val="3"/>
  </w:num>
  <w:num w:numId="13">
    <w:abstractNumId w:val="2"/>
  </w:num>
  <w:num w:numId="14">
    <w:abstractNumId w:val="4"/>
  </w:num>
  <w:num w:numId="15">
    <w:abstractNumId w:val="1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46"/>
    <w:rsid w:val="00001023"/>
    <w:rsid w:val="000072B6"/>
    <w:rsid w:val="000148F6"/>
    <w:rsid w:val="0003491F"/>
    <w:rsid w:val="000408BB"/>
    <w:rsid w:val="00040E91"/>
    <w:rsid w:val="000470AF"/>
    <w:rsid w:val="000666DD"/>
    <w:rsid w:val="000734A2"/>
    <w:rsid w:val="00083E76"/>
    <w:rsid w:val="00086C88"/>
    <w:rsid w:val="00087A18"/>
    <w:rsid w:val="0009516D"/>
    <w:rsid w:val="000956AE"/>
    <w:rsid w:val="000B47F3"/>
    <w:rsid w:val="000C0534"/>
    <w:rsid w:val="000E0B17"/>
    <w:rsid w:val="000E3949"/>
    <w:rsid w:val="000E6DF9"/>
    <w:rsid w:val="000F0659"/>
    <w:rsid w:val="00120961"/>
    <w:rsid w:val="00120BBE"/>
    <w:rsid w:val="00121593"/>
    <w:rsid w:val="00122994"/>
    <w:rsid w:val="00127E65"/>
    <w:rsid w:val="0013594A"/>
    <w:rsid w:val="00137778"/>
    <w:rsid w:val="001462FD"/>
    <w:rsid w:val="00161C0E"/>
    <w:rsid w:val="00176346"/>
    <w:rsid w:val="001779D7"/>
    <w:rsid w:val="00183383"/>
    <w:rsid w:val="00197164"/>
    <w:rsid w:val="001A234F"/>
    <w:rsid w:val="001B2705"/>
    <w:rsid w:val="001C24EB"/>
    <w:rsid w:val="001C37F2"/>
    <w:rsid w:val="001D0E97"/>
    <w:rsid w:val="001D32AE"/>
    <w:rsid w:val="001F641E"/>
    <w:rsid w:val="00200BDA"/>
    <w:rsid w:val="00201A40"/>
    <w:rsid w:val="002028D3"/>
    <w:rsid w:val="002031E9"/>
    <w:rsid w:val="00215E24"/>
    <w:rsid w:val="00230A76"/>
    <w:rsid w:val="0023549B"/>
    <w:rsid w:val="00246834"/>
    <w:rsid w:val="0025050E"/>
    <w:rsid w:val="002510F6"/>
    <w:rsid w:val="00252C8F"/>
    <w:rsid w:val="00255829"/>
    <w:rsid w:val="00257A55"/>
    <w:rsid w:val="00290594"/>
    <w:rsid w:val="002C1BA8"/>
    <w:rsid w:val="002D340E"/>
    <w:rsid w:val="002D766F"/>
    <w:rsid w:val="002F113D"/>
    <w:rsid w:val="002F66FE"/>
    <w:rsid w:val="00303FE9"/>
    <w:rsid w:val="00322108"/>
    <w:rsid w:val="00322D39"/>
    <w:rsid w:val="003249EA"/>
    <w:rsid w:val="003368B5"/>
    <w:rsid w:val="00363216"/>
    <w:rsid w:val="00367A66"/>
    <w:rsid w:val="00367BF7"/>
    <w:rsid w:val="00371A8F"/>
    <w:rsid w:val="003743D4"/>
    <w:rsid w:val="00375252"/>
    <w:rsid w:val="0038035C"/>
    <w:rsid w:val="00391179"/>
    <w:rsid w:val="003A56E9"/>
    <w:rsid w:val="003A593C"/>
    <w:rsid w:val="003A6C42"/>
    <w:rsid w:val="003C01FF"/>
    <w:rsid w:val="003D04A3"/>
    <w:rsid w:val="003F1010"/>
    <w:rsid w:val="003F3FAA"/>
    <w:rsid w:val="003F5360"/>
    <w:rsid w:val="00400ECC"/>
    <w:rsid w:val="00401381"/>
    <w:rsid w:val="00421879"/>
    <w:rsid w:val="004264E2"/>
    <w:rsid w:val="004364A6"/>
    <w:rsid w:val="00450DC9"/>
    <w:rsid w:val="0046783A"/>
    <w:rsid w:val="00474419"/>
    <w:rsid w:val="00474ABB"/>
    <w:rsid w:val="004777BD"/>
    <w:rsid w:val="00482EBC"/>
    <w:rsid w:val="00487C11"/>
    <w:rsid w:val="00497258"/>
    <w:rsid w:val="004A4BD3"/>
    <w:rsid w:val="004C4E3D"/>
    <w:rsid w:val="004C4E67"/>
    <w:rsid w:val="004D4C6C"/>
    <w:rsid w:val="004E2614"/>
    <w:rsid w:val="004E2C7F"/>
    <w:rsid w:val="004E398B"/>
    <w:rsid w:val="004E5773"/>
    <w:rsid w:val="004F583F"/>
    <w:rsid w:val="00501656"/>
    <w:rsid w:val="005047E3"/>
    <w:rsid w:val="00505918"/>
    <w:rsid w:val="00522BC4"/>
    <w:rsid w:val="005443F1"/>
    <w:rsid w:val="00560B3D"/>
    <w:rsid w:val="005667D6"/>
    <w:rsid w:val="005718DF"/>
    <w:rsid w:val="0057357B"/>
    <w:rsid w:val="005815D1"/>
    <w:rsid w:val="005954B8"/>
    <w:rsid w:val="005A0BA2"/>
    <w:rsid w:val="005A6468"/>
    <w:rsid w:val="005C3C9C"/>
    <w:rsid w:val="005D1500"/>
    <w:rsid w:val="005D5921"/>
    <w:rsid w:val="005E17FE"/>
    <w:rsid w:val="005E2C6E"/>
    <w:rsid w:val="005E629B"/>
    <w:rsid w:val="005E68C1"/>
    <w:rsid w:val="00612DB4"/>
    <w:rsid w:val="00614B36"/>
    <w:rsid w:val="00624B8C"/>
    <w:rsid w:val="006376EF"/>
    <w:rsid w:val="0064789B"/>
    <w:rsid w:val="00675CB2"/>
    <w:rsid w:val="00677139"/>
    <w:rsid w:val="00685656"/>
    <w:rsid w:val="006A087B"/>
    <w:rsid w:val="006A4997"/>
    <w:rsid w:val="006A51CE"/>
    <w:rsid w:val="006A79CB"/>
    <w:rsid w:val="006B32F1"/>
    <w:rsid w:val="006B384E"/>
    <w:rsid w:val="006B4F27"/>
    <w:rsid w:val="006D26A7"/>
    <w:rsid w:val="006D3956"/>
    <w:rsid w:val="006E159F"/>
    <w:rsid w:val="006F0D40"/>
    <w:rsid w:val="0070095E"/>
    <w:rsid w:val="00707BF3"/>
    <w:rsid w:val="007315C8"/>
    <w:rsid w:val="007413C7"/>
    <w:rsid w:val="00752F74"/>
    <w:rsid w:val="00767599"/>
    <w:rsid w:val="00781919"/>
    <w:rsid w:val="007824D4"/>
    <w:rsid w:val="00784C59"/>
    <w:rsid w:val="00787042"/>
    <w:rsid w:val="007941E6"/>
    <w:rsid w:val="00795B41"/>
    <w:rsid w:val="007A04D6"/>
    <w:rsid w:val="007C6F18"/>
    <w:rsid w:val="007C710F"/>
    <w:rsid w:val="007E3590"/>
    <w:rsid w:val="00812744"/>
    <w:rsid w:val="00827ECD"/>
    <w:rsid w:val="00836084"/>
    <w:rsid w:val="00837C94"/>
    <w:rsid w:val="00843783"/>
    <w:rsid w:val="00857098"/>
    <w:rsid w:val="00862FF7"/>
    <w:rsid w:val="008722A3"/>
    <w:rsid w:val="00894DAD"/>
    <w:rsid w:val="00897DB1"/>
    <w:rsid w:val="008A5623"/>
    <w:rsid w:val="008A5C3E"/>
    <w:rsid w:val="008B6F74"/>
    <w:rsid w:val="008C05D7"/>
    <w:rsid w:val="008C5C70"/>
    <w:rsid w:val="008E04F3"/>
    <w:rsid w:val="008E249A"/>
    <w:rsid w:val="00900280"/>
    <w:rsid w:val="009037EF"/>
    <w:rsid w:val="009044E6"/>
    <w:rsid w:val="00913714"/>
    <w:rsid w:val="009317DE"/>
    <w:rsid w:val="00951428"/>
    <w:rsid w:val="0096286A"/>
    <w:rsid w:val="00966485"/>
    <w:rsid w:val="009726AB"/>
    <w:rsid w:val="00973715"/>
    <w:rsid w:val="00974A51"/>
    <w:rsid w:val="00997780"/>
    <w:rsid w:val="009B19D6"/>
    <w:rsid w:val="009D29C1"/>
    <w:rsid w:val="009F275F"/>
    <w:rsid w:val="00A007D5"/>
    <w:rsid w:val="00A025B0"/>
    <w:rsid w:val="00A32F04"/>
    <w:rsid w:val="00A42A5D"/>
    <w:rsid w:val="00A61D89"/>
    <w:rsid w:val="00A643D1"/>
    <w:rsid w:val="00A65F77"/>
    <w:rsid w:val="00A6657E"/>
    <w:rsid w:val="00A760BC"/>
    <w:rsid w:val="00A7646B"/>
    <w:rsid w:val="00AA75D0"/>
    <w:rsid w:val="00AD6980"/>
    <w:rsid w:val="00AE21FF"/>
    <w:rsid w:val="00AE444D"/>
    <w:rsid w:val="00AE5D1A"/>
    <w:rsid w:val="00AF06CF"/>
    <w:rsid w:val="00AF41DC"/>
    <w:rsid w:val="00AF4A4E"/>
    <w:rsid w:val="00AF63AF"/>
    <w:rsid w:val="00B17179"/>
    <w:rsid w:val="00B215EB"/>
    <w:rsid w:val="00B31201"/>
    <w:rsid w:val="00B35E90"/>
    <w:rsid w:val="00B36F8B"/>
    <w:rsid w:val="00B43612"/>
    <w:rsid w:val="00B46C95"/>
    <w:rsid w:val="00B623E0"/>
    <w:rsid w:val="00B65735"/>
    <w:rsid w:val="00B74418"/>
    <w:rsid w:val="00BB34AC"/>
    <w:rsid w:val="00BC2C93"/>
    <w:rsid w:val="00BD27E9"/>
    <w:rsid w:val="00BD4416"/>
    <w:rsid w:val="00BD78A2"/>
    <w:rsid w:val="00BE6F95"/>
    <w:rsid w:val="00BF5E4D"/>
    <w:rsid w:val="00C0115A"/>
    <w:rsid w:val="00C1111F"/>
    <w:rsid w:val="00C415F4"/>
    <w:rsid w:val="00C47FFD"/>
    <w:rsid w:val="00C57B17"/>
    <w:rsid w:val="00C64873"/>
    <w:rsid w:val="00C76A64"/>
    <w:rsid w:val="00C76D3F"/>
    <w:rsid w:val="00C810B6"/>
    <w:rsid w:val="00C850DA"/>
    <w:rsid w:val="00C85C5C"/>
    <w:rsid w:val="00C85E84"/>
    <w:rsid w:val="00C90B46"/>
    <w:rsid w:val="00C91FAC"/>
    <w:rsid w:val="00C97D46"/>
    <w:rsid w:val="00CA3C50"/>
    <w:rsid w:val="00CB176B"/>
    <w:rsid w:val="00CB6E9E"/>
    <w:rsid w:val="00CB7D12"/>
    <w:rsid w:val="00CC4C74"/>
    <w:rsid w:val="00CC7F9D"/>
    <w:rsid w:val="00CD27ED"/>
    <w:rsid w:val="00CE422F"/>
    <w:rsid w:val="00D00933"/>
    <w:rsid w:val="00D075A4"/>
    <w:rsid w:val="00D11DEC"/>
    <w:rsid w:val="00D12E05"/>
    <w:rsid w:val="00D265E9"/>
    <w:rsid w:val="00D317FF"/>
    <w:rsid w:val="00D31EBC"/>
    <w:rsid w:val="00D375CB"/>
    <w:rsid w:val="00D4008C"/>
    <w:rsid w:val="00D4687D"/>
    <w:rsid w:val="00D47B63"/>
    <w:rsid w:val="00D622AF"/>
    <w:rsid w:val="00D66C3F"/>
    <w:rsid w:val="00D84839"/>
    <w:rsid w:val="00D91498"/>
    <w:rsid w:val="00D94C57"/>
    <w:rsid w:val="00DB04F6"/>
    <w:rsid w:val="00DB5BA1"/>
    <w:rsid w:val="00DB7697"/>
    <w:rsid w:val="00DC4E54"/>
    <w:rsid w:val="00DD1A5B"/>
    <w:rsid w:val="00DE6752"/>
    <w:rsid w:val="00DF516C"/>
    <w:rsid w:val="00DF53CD"/>
    <w:rsid w:val="00DF5805"/>
    <w:rsid w:val="00E0416B"/>
    <w:rsid w:val="00E17E34"/>
    <w:rsid w:val="00E20C73"/>
    <w:rsid w:val="00E27BDB"/>
    <w:rsid w:val="00E27CB3"/>
    <w:rsid w:val="00E31580"/>
    <w:rsid w:val="00E448DA"/>
    <w:rsid w:val="00E60024"/>
    <w:rsid w:val="00E60463"/>
    <w:rsid w:val="00E81741"/>
    <w:rsid w:val="00EA567A"/>
    <w:rsid w:val="00EB0161"/>
    <w:rsid w:val="00EB09CD"/>
    <w:rsid w:val="00EC4165"/>
    <w:rsid w:val="00ED11A3"/>
    <w:rsid w:val="00ED123F"/>
    <w:rsid w:val="00ED327A"/>
    <w:rsid w:val="00ED6534"/>
    <w:rsid w:val="00ED7A76"/>
    <w:rsid w:val="00EF6342"/>
    <w:rsid w:val="00F045C0"/>
    <w:rsid w:val="00F114A3"/>
    <w:rsid w:val="00F130E3"/>
    <w:rsid w:val="00F146E8"/>
    <w:rsid w:val="00F561BE"/>
    <w:rsid w:val="00F76EE9"/>
    <w:rsid w:val="00F842B9"/>
    <w:rsid w:val="00FA0114"/>
    <w:rsid w:val="00FA6B70"/>
    <w:rsid w:val="00FA75E9"/>
    <w:rsid w:val="00FB26E9"/>
    <w:rsid w:val="00FD7701"/>
    <w:rsid w:val="00FE14DA"/>
    <w:rsid w:val="00FF32B1"/>
    <w:rsid w:val="00FF3E66"/>
    <w:rsid w:val="00FF59B5"/>
    <w:rsid w:val="00FF59FF"/>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6A1A79"/>
  <w15:chartTrackingRefBased/>
  <w15:docId w15:val="{C3E58826-639F-49D2-8073-7BEAFC27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D"/>
    <w:pPr>
      <w:spacing w:before="100" w:beforeAutospacing="1" w:after="100" w:afterAutospacing="1" w:line="360" w:lineRule="auto"/>
      <w:jc w:val="both"/>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uble Indent"/>
    <w:basedOn w:val="Normal"/>
    <w:uiPriority w:val="34"/>
    <w:qFormat/>
    <w:rsid w:val="00DF53CD"/>
    <w:pPr>
      <w:spacing w:before="0" w:beforeAutospacing="0" w:after="0" w:afterAutospacing="0" w:line="240" w:lineRule="auto"/>
      <w:ind w:left="720"/>
      <w:mirrorIndents/>
    </w:pPr>
    <w:rPr>
      <w:sz w:val="24"/>
    </w:rPr>
  </w:style>
  <w:style w:type="paragraph" w:styleId="NoSpacing">
    <w:name w:val="No Spacing"/>
    <w:aliases w:val="Footnote"/>
    <w:uiPriority w:val="1"/>
    <w:qFormat/>
    <w:rsid w:val="0003491F"/>
    <w:pPr>
      <w:spacing w:after="120" w:line="240" w:lineRule="auto"/>
      <w:jc w:val="both"/>
    </w:pPr>
    <w:rPr>
      <w:rFonts w:ascii="Century Schoolbook" w:hAnsi="Century Schoolbook"/>
    </w:rPr>
  </w:style>
  <w:style w:type="paragraph" w:customStyle="1" w:styleId="Default">
    <w:name w:val="Default"/>
    <w:rsid w:val="00176346"/>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FD7701"/>
    <w:rPr>
      <w:color w:val="0563C1" w:themeColor="hyperlink"/>
      <w:u w:val="single"/>
    </w:rPr>
  </w:style>
  <w:style w:type="character" w:styleId="UnresolvedMention">
    <w:name w:val="Unresolved Mention"/>
    <w:basedOn w:val="DefaultParagraphFont"/>
    <w:uiPriority w:val="99"/>
    <w:semiHidden/>
    <w:unhideWhenUsed/>
    <w:rsid w:val="00FD7701"/>
    <w:rPr>
      <w:color w:val="605E5C"/>
      <w:shd w:val="clear" w:color="auto" w:fill="E1DFDD"/>
    </w:rPr>
  </w:style>
  <w:style w:type="table" w:styleId="TableGrid">
    <w:name w:val="Table Grid"/>
    <w:basedOn w:val="TableNormal"/>
    <w:uiPriority w:val="39"/>
    <w:rsid w:val="00AF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F63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F63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F63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F63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F63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041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0416B"/>
    <w:rPr>
      <w:rFonts w:ascii="Century Schoolbook" w:hAnsi="Century Schoolbook"/>
      <w:sz w:val="26"/>
    </w:rPr>
  </w:style>
  <w:style w:type="paragraph" w:styleId="Footer">
    <w:name w:val="footer"/>
    <w:basedOn w:val="Normal"/>
    <w:link w:val="FooterChar"/>
    <w:uiPriority w:val="99"/>
    <w:unhideWhenUsed/>
    <w:rsid w:val="00E041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0416B"/>
    <w:rPr>
      <w:rFonts w:ascii="Century Schoolbook" w:hAnsi="Century Schoolbook"/>
      <w:sz w:val="26"/>
    </w:rPr>
  </w:style>
  <w:style w:type="character" w:styleId="PlaceholderText">
    <w:name w:val="Placeholder Text"/>
    <w:basedOn w:val="DefaultParagraphFont"/>
    <w:uiPriority w:val="99"/>
    <w:semiHidden/>
    <w:rsid w:val="00707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torevals.aa.ufl.edu/students/" TargetMode="External"/><Relationship Id="rId18" Type="http://schemas.openxmlformats.org/officeDocument/2006/relationships/hyperlink" Target="https://catalog.ufl.edu/UGRD/academic-regulations/attendance-polic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matter.ufl.edu/" TargetMode="Externa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coronavirus.ufhealth.org/screen-test-protect/covid-19-exposure-and-symptoms-who-do-i-call-if/" TargetMode="External"/><Relationship Id="rId25" Type="http://schemas.openxmlformats.org/officeDocument/2006/relationships/hyperlink" Target="https://ufhealth.org/emergency-room-trauma-cent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mailto:umatter@ufl.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s://police.ufl.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hyperlink" Target="https://counseling.ufl.edu/" TargetMode="External"/><Relationship Id="rId28" Type="http://schemas.openxmlformats.org/officeDocument/2006/relationships/footer" Target="footer1.xml"/><Relationship Id="rId10" Type="http://schemas.openxmlformats.org/officeDocument/2006/relationships/hyperlink" Target="http://www.law.ufl.edu/student-affairs/current-students/forms-applications/exam-delays-accommodations-form" TargetMode="External"/><Relationship Id="rId19" Type="http://schemas.openxmlformats.org/officeDocument/2006/relationships/hyperlink" Target="https://sccr.dso.ufl.edu/process/student-conduct-cod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file:///C:\Users\nance\AppData\Local\Microsoft\Windows\INetCache\Content.Outlook\70WP0DTB\ufl.bluera.com\ufl\" TargetMode="External"/><Relationship Id="rId22" Type="http://schemas.openxmlformats.org/officeDocument/2006/relationships/hyperlink" Target="https://umatter.ufl.ed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fjc.gov/sites/default/files/2014/Section-1983-Litigation-3D-FJC-Schwartz-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705EF-06A0-481A-AC6D-E8B36A47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2341</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Barksdale</dc:creator>
  <cp:keywords/>
  <dc:description/>
  <cp:lastModifiedBy>McIlhenny, Ruth M.</cp:lastModifiedBy>
  <cp:revision>2</cp:revision>
  <cp:lastPrinted>2021-12-08T21:23:00Z</cp:lastPrinted>
  <dcterms:created xsi:type="dcterms:W3CDTF">2021-12-09T21:27:00Z</dcterms:created>
  <dcterms:modified xsi:type="dcterms:W3CDTF">2021-12-09T21:27:00Z</dcterms:modified>
</cp:coreProperties>
</file>