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1EF4" w14:textId="7D656ED7" w:rsidR="00083D04" w:rsidRDefault="004C4259" w:rsidP="00AE3ED6">
      <w:pPr>
        <w:pStyle w:val="Heading1"/>
        <w:spacing w:before="0"/>
      </w:pPr>
      <w:r>
        <w:t>Advanced</w:t>
      </w:r>
      <w:r w:rsidR="00083D04">
        <w:t xml:space="preserve"> </w:t>
      </w:r>
      <w:r w:rsidR="00E16B5E">
        <w:t>Legal Research</w:t>
      </w:r>
      <w:r w:rsidR="00E40C2F">
        <w:t>: Corporat</w:t>
      </w:r>
      <w:r w:rsidR="6439B33D">
        <w:t>e</w:t>
      </w:r>
      <w:r w:rsidR="00D31BC6">
        <w:t xml:space="preserve"> and Securities</w:t>
      </w:r>
    </w:p>
    <w:p w14:paraId="048B4714" w14:textId="02A38D9A" w:rsidR="00E40C2F" w:rsidRPr="00A721A2" w:rsidRDefault="00AE3ED6" w:rsidP="00AE3ED6">
      <w:pPr>
        <w:pStyle w:val="Heading1"/>
        <w:spacing w:before="0"/>
      </w:pPr>
      <w:r>
        <w:t>Spring 2022</w:t>
      </w:r>
    </w:p>
    <w:p w14:paraId="692D69C4" w14:textId="77777777" w:rsidR="00B752AA" w:rsidRDefault="00BA3766" w:rsidP="00AE3ED6">
      <w:pPr>
        <w:pStyle w:val="Heading1"/>
        <w:spacing w:before="0"/>
      </w:pPr>
      <w:r w:rsidRPr="00A721A2">
        <w:t xml:space="preserve">LAW </w:t>
      </w:r>
      <w:r w:rsidR="00B77BB3">
        <w:t>6930</w:t>
      </w:r>
    </w:p>
    <w:p w14:paraId="6E52A7E6" w14:textId="0D0D6C20" w:rsidR="004C7BE3" w:rsidRDefault="00D31BC6" w:rsidP="00AE3ED6">
      <w:pPr>
        <w:pStyle w:val="Heading1"/>
        <w:spacing w:before="0"/>
      </w:pPr>
      <w:r>
        <w:t>1 Credit</w:t>
      </w:r>
    </w:p>
    <w:p w14:paraId="672A6659" w14:textId="77777777" w:rsidR="00AD5068" w:rsidRPr="00A721A2" w:rsidRDefault="00AD5068" w:rsidP="00537C47">
      <w:pPr>
        <w:spacing w:before="100" w:beforeAutospacing="1" w:after="100" w:afterAutospacing="1"/>
      </w:pPr>
    </w:p>
    <w:p w14:paraId="576F2E55" w14:textId="77777777" w:rsidR="00F966C5" w:rsidRDefault="00C56047" w:rsidP="00537C47">
      <w:pPr>
        <w:pStyle w:val="Heading2"/>
        <w:spacing w:before="100" w:beforeAutospacing="1" w:after="100" w:afterAutospacing="1" w:line="240" w:lineRule="auto"/>
      </w:pPr>
      <w:r w:rsidRPr="00A721A2">
        <w:t>Class Schedule</w:t>
      </w:r>
    </w:p>
    <w:p w14:paraId="28B138EF" w14:textId="707D4150" w:rsidR="08F0030E" w:rsidRDefault="00B77BB3" w:rsidP="4825D8B7">
      <w:pPr>
        <w:spacing w:after="0"/>
        <w:rPr>
          <w:b/>
          <w:bCs/>
        </w:rPr>
      </w:pPr>
      <w:r>
        <w:t>Friday</w:t>
      </w:r>
      <w:r w:rsidR="00231A22">
        <w:t>,</w:t>
      </w:r>
      <w:r w:rsidR="00C63031">
        <w:t xml:space="preserve"> </w:t>
      </w:r>
      <w:r>
        <w:t>January 2</w:t>
      </w:r>
      <w:r w:rsidR="00AE3ED6">
        <w:t>1, 2022</w:t>
      </w:r>
      <w:r w:rsidR="00D31BC6">
        <w:t xml:space="preserve"> to </w:t>
      </w:r>
      <w:r w:rsidR="00AE3ED6">
        <w:t>March 4</w:t>
      </w:r>
      <w:r w:rsidR="00E40C2F">
        <w:t>,</w:t>
      </w:r>
      <w:r w:rsidR="00AE3ED6">
        <w:t xml:space="preserve"> 2022</w:t>
      </w:r>
      <w:r w:rsidR="00E40C2F">
        <w:t xml:space="preserve">, </w:t>
      </w:r>
      <w:r w:rsidR="00AE3ED6">
        <w:t>1:15 pm to 2:55 p</w:t>
      </w:r>
      <w:r>
        <w:t>m</w:t>
      </w:r>
    </w:p>
    <w:p w14:paraId="4042C21A" w14:textId="1850E4FB" w:rsidR="08F0030E" w:rsidRDefault="00B77BB3" w:rsidP="4825D8B7">
      <w:pPr>
        <w:spacing w:after="0"/>
      </w:pPr>
      <w:r>
        <w:t xml:space="preserve">Holland Hall </w:t>
      </w:r>
      <w:r w:rsidR="00F8490D">
        <w:t>382</w:t>
      </w:r>
      <w:r w:rsidR="112C3BC8">
        <w:t xml:space="preserve">  </w:t>
      </w:r>
    </w:p>
    <w:p w14:paraId="5A419685" w14:textId="77777777" w:rsidR="00521BCB" w:rsidRDefault="00521BCB" w:rsidP="4825D8B7">
      <w:pPr>
        <w:spacing w:after="0"/>
      </w:pPr>
    </w:p>
    <w:tbl>
      <w:tblPr>
        <w:tblStyle w:val="PlainTable5"/>
        <w:tblW w:w="10800" w:type="dxa"/>
        <w:tblLayout w:type="fixed"/>
        <w:tblLook w:val="0680" w:firstRow="0" w:lastRow="0" w:firstColumn="1" w:lastColumn="0" w:noHBand="1" w:noVBand="1"/>
      </w:tblPr>
      <w:tblGrid>
        <w:gridCol w:w="2070"/>
        <w:gridCol w:w="3870"/>
        <w:gridCol w:w="4860"/>
      </w:tblGrid>
      <w:tr w:rsidR="08F0030E" w14:paraId="4F353D17" w14:textId="77777777" w:rsidTr="4825D8B7">
        <w:tc>
          <w:tcPr>
            <w:cnfStyle w:val="001000000000" w:firstRow="0" w:lastRow="0" w:firstColumn="1" w:lastColumn="0" w:oddVBand="0" w:evenVBand="0" w:oddHBand="0" w:evenHBand="0" w:firstRowFirstColumn="0" w:firstRowLastColumn="0" w:lastRowFirstColumn="0" w:lastRowLastColumn="0"/>
            <w:tcW w:w="2070" w:type="dxa"/>
          </w:tcPr>
          <w:p w14:paraId="00E3BFF3" w14:textId="6C09C665" w:rsidR="08F0030E" w:rsidRDefault="08F0030E" w:rsidP="331706F0">
            <w:pPr>
              <w:spacing w:after="0"/>
              <w:jc w:val="center"/>
            </w:pPr>
          </w:p>
        </w:tc>
        <w:tc>
          <w:tcPr>
            <w:tcW w:w="3870" w:type="dxa"/>
          </w:tcPr>
          <w:p w14:paraId="13EAE1C4" w14:textId="735A0CAE" w:rsidR="2BECDA4B" w:rsidRDefault="2BECDA4B" w:rsidP="331706F0">
            <w:pPr>
              <w:spacing w:before="120"/>
              <w:jc w:val="center"/>
              <w:cnfStyle w:val="000000000000" w:firstRow="0" w:lastRow="0" w:firstColumn="0" w:lastColumn="0" w:oddVBand="0" w:evenVBand="0" w:oddHBand="0" w:evenHBand="0" w:firstRowFirstColumn="0" w:firstRowLastColumn="0" w:lastRowFirstColumn="0" w:lastRowLastColumn="0"/>
            </w:pPr>
            <w:r>
              <w:t>Professor Sara Bensley</w:t>
            </w:r>
          </w:p>
        </w:tc>
        <w:tc>
          <w:tcPr>
            <w:tcW w:w="4860" w:type="dxa"/>
          </w:tcPr>
          <w:p w14:paraId="60758348" w14:textId="4EBEDA45" w:rsidR="2BECDA4B" w:rsidRDefault="2BECDA4B" w:rsidP="331706F0">
            <w:pPr>
              <w:spacing w:before="120"/>
              <w:jc w:val="center"/>
              <w:cnfStyle w:val="000000000000" w:firstRow="0" w:lastRow="0" w:firstColumn="0" w:lastColumn="0" w:oddVBand="0" w:evenVBand="0" w:oddHBand="0" w:evenHBand="0" w:firstRowFirstColumn="0" w:firstRowLastColumn="0" w:lastRowFirstColumn="0" w:lastRowLastColumn="0"/>
            </w:pPr>
            <w:r>
              <w:t xml:space="preserve">Professor </w:t>
            </w:r>
            <w:r w:rsidR="6FA16AA3">
              <w:t xml:space="preserve">Elizabeth </w:t>
            </w:r>
            <w:r>
              <w:t>Hilkin</w:t>
            </w:r>
          </w:p>
        </w:tc>
      </w:tr>
      <w:tr w:rsidR="08F0030E" w14:paraId="278CBC5E" w14:textId="77777777" w:rsidTr="4825D8B7">
        <w:tc>
          <w:tcPr>
            <w:cnfStyle w:val="001000000000" w:firstRow="0" w:lastRow="0" w:firstColumn="1" w:lastColumn="0" w:oddVBand="0" w:evenVBand="0" w:oddHBand="0" w:evenHBand="0" w:firstRowFirstColumn="0" w:firstRowLastColumn="0" w:lastRowFirstColumn="0" w:lastRowLastColumn="0"/>
            <w:tcW w:w="2070" w:type="dxa"/>
          </w:tcPr>
          <w:p w14:paraId="37A29B77" w14:textId="0A1A57A8" w:rsidR="08F0030E" w:rsidRDefault="41BC257E" w:rsidP="331706F0">
            <w:pPr>
              <w:spacing w:after="0"/>
            </w:pPr>
            <w:r>
              <w:t>Office</w:t>
            </w:r>
            <w:r w:rsidR="2BC63EBF">
              <w:t>:</w:t>
            </w:r>
          </w:p>
        </w:tc>
        <w:tc>
          <w:tcPr>
            <w:tcW w:w="3870" w:type="dxa"/>
          </w:tcPr>
          <w:p w14:paraId="2895BEFF" w14:textId="43067037" w:rsidR="08F0030E" w:rsidRDefault="3A8F4A7B" w:rsidP="331706F0">
            <w:pPr>
              <w:spacing w:after="0"/>
              <w:jc w:val="center"/>
              <w:cnfStyle w:val="000000000000" w:firstRow="0" w:lastRow="0" w:firstColumn="0" w:lastColumn="0" w:oddVBand="0" w:evenVBand="0" w:oddHBand="0" w:evenHBand="0" w:firstRowFirstColumn="0" w:firstRowLastColumn="0" w:lastRowFirstColumn="0" w:lastRowLastColumn="0"/>
            </w:pPr>
            <w:r>
              <w:t>Holland Hall 175C</w:t>
            </w:r>
          </w:p>
        </w:tc>
        <w:tc>
          <w:tcPr>
            <w:tcW w:w="4860" w:type="dxa"/>
          </w:tcPr>
          <w:p w14:paraId="223F1D7A" w14:textId="2796839D" w:rsidR="08F0030E" w:rsidRDefault="06619865" w:rsidP="331706F0">
            <w:pPr>
              <w:spacing w:after="0"/>
              <w:jc w:val="center"/>
              <w:cnfStyle w:val="000000000000" w:firstRow="0" w:lastRow="0" w:firstColumn="0" w:lastColumn="0" w:oddVBand="0" w:evenVBand="0" w:oddHBand="0" w:evenHBand="0" w:firstRowFirstColumn="0" w:firstRowLastColumn="0" w:lastRowFirstColumn="0" w:lastRowLastColumn="0"/>
            </w:pPr>
            <w:r w:rsidRPr="331706F0">
              <w:rPr>
                <w:rFonts w:eastAsia="Times New Roman" w:cs="Times New Roman"/>
                <w:color w:val="000000" w:themeColor="text2"/>
                <w:szCs w:val="24"/>
              </w:rPr>
              <w:t>Holland Hall 186A</w:t>
            </w:r>
          </w:p>
        </w:tc>
      </w:tr>
      <w:tr w:rsidR="08F0030E" w14:paraId="5E7C1F6D" w14:textId="77777777" w:rsidTr="4825D8B7">
        <w:tc>
          <w:tcPr>
            <w:cnfStyle w:val="001000000000" w:firstRow="0" w:lastRow="0" w:firstColumn="1" w:lastColumn="0" w:oddVBand="0" w:evenVBand="0" w:oddHBand="0" w:evenHBand="0" w:firstRowFirstColumn="0" w:firstRowLastColumn="0" w:lastRowFirstColumn="0" w:lastRowLastColumn="0"/>
            <w:tcW w:w="2070" w:type="dxa"/>
          </w:tcPr>
          <w:p w14:paraId="3D8DE96E" w14:textId="75E2BDA7" w:rsidR="08F0030E" w:rsidRDefault="41BC257E" w:rsidP="331706F0">
            <w:pPr>
              <w:spacing w:after="0"/>
            </w:pPr>
            <w:r>
              <w:t>Email</w:t>
            </w:r>
            <w:r w:rsidR="4761F0CB">
              <w:t>:</w:t>
            </w:r>
          </w:p>
        </w:tc>
        <w:tc>
          <w:tcPr>
            <w:tcW w:w="3870" w:type="dxa"/>
          </w:tcPr>
          <w:p w14:paraId="4A034EAB" w14:textId="41E8F00C" w:rsidR="08F0030E" w:rsidRDefault="00F8490D" w:rsidP="331706F0">
            <w:pPr>
              <w:spacing w:after="0"/>
              <w:jc w:val="center"/>
              <w:cnfStyle w:val="000000000000" w:firstRow="0" w:lastRow="0" w:firstColumn="0" w:lastColumn="0" w:oddVBand="0" w:evenVBand="0" w:oddHBand="0" w:evenHBand="0" w:firstRowFirstColumn="0" w:firstRowLastColumn="0" w:lastRowFirstColumn="0" w:lastRowLastColumn="0"/>
            </w:pPr>
            <w:hyperlink r:id="rId8">
              <w:r w:rsidR="4DEEEE52" w:rsidRPr="331706F0">
                <w:rPr>
                  <w:rStyle w:val="Hyperlink"/>
                  <w:color w:val="auto"/>
                  <w:u w:val="none"/>
                </w:rPr>
                <w:t>bensley@law.ufl.edu</w:t>
              </w:r>
            </w:hyperlink>
            <w:r w:rsidR="08F0030E">
              <w:tab/>
            </w:r>
          </w:p>
        </w:tc>
        <w:tc>
          <w:tcPr>
            <w:tcW w:w="4860" w:type="dxa"/>
          </w:tcPr>
          <w:p w14:paraId="663ECB23" w14:textId="3F591240" w:rsidR="08F0030E" w:rsidRDefault="00F8490D" w:rsidP="331706F0">
            <w:pPr>
              <w:spacing w:after="0"/>
              <w:jc w:val="center"/>
              <w:cnfStyle w:val="000000000000" w:firstRow="0" w:lastRow="0" w:firstColumn="0" w:lastColumn="0" w:oddVBand="0" w:evenVBand="0" w:oddHBand="0" w:evenHBand="0" w:firstRowFirstColumn="0" w:firstRowLastColumn="0" w:lastRowFirstColumn="0" w:lastRowLastColumn="0"/>
            </w:pPr>
            <w:hyperlink r:id="rId9">
              <w:r w:rsidR="72CD9948" w:rsidRPr="331706F0">
                <w:rPr>
                  <w:rStyle w:val="Hyperlink"/>
                  <w:color w:val="auto"/>
                  <w:u w:val="none"/>
                </w:rPr>
                <w:t>hilkin@law.ufl.edu</w:t>
              </w:r>
            </w:hyperlink>
          </w:p>
        </w:tc>
      </w:tr>
      <w:tr w:rsidR="331706F0" w14:paraId="2DF3A94F" w14:textId="77777777" w:rsidTr="4825D8B7">
        <w:tc>
          <w:tcPr>
            <w:cnfStyle w:val="001000000000" w:firstRow="0" w:lastRow="0" w:firstColumn="1" w:lastColumn="0" w:oddVBand="0" w:evenVBand="0" w:oddHBand="0" w:evenHBand="0" w:firstRowFirstColumn="0" w:firstRowLastColumn="0" w:lastRowFirstColumn="0" w:lastRowLastColumn="0"/>
            <w:tcW w:w="2070" w:type="dxa"/>
          </w:tcPr>
          <w:p w14:paraId="4297286C" w14:textId="13647EFD" w:rsidR="104EF80B" w:rsidRDefault="104EF80B" w:rsidP="331706F0">
            <w:pPr>
              <w:spacing w:after="0"/>
            </w:pPr>
            <w:r>
              <w:t>Telephone</w:t>
            </w:r>
            <w:r w:rsidR="6C99C129">
              <w:t>:</w:t>
            </w:r>
          </w:p>
        </w:tc>
        <w:tc>
          <w:tcPr>
            <w:tcW w:w="3870" w:type="dxa"/>
          </w:tcPr>
          <w:p w14:paraId="619D0177" w14:textId="564FA87D" w:rsidR="5A123B4B" w:rsidRDefault="5A123B4B" w:rsidP="331706F0">
            <w:pPr>
              <w:spacing w:after="0"/>
              <w:jc w:val="center"/>
              <w:cnfStyle w:val="000000000000" w:firstRow="0" w:lastRow="0" w:firstColumn="0" w:lastColumn="0" w:oddVBand="0" w:evenVBand="0" w:oddHBand="0" w:evenHBand="0" w:firstRowFirstColumn="0" w:firstRowLastColumn="0" w:lastRowFirstColumn="0" w:lastRowLastColumn="0"/>
            </w:pPr>
            <w:r>
              <w:t>(352) 273-0712</w:t>
            </w:r>
          </w:p>
        </w:tc>
        <w:tc>
          <w:tcPr>
            <w:tcW w:w="4860" w:type="dxa"/>
          </w:tcPr>
          <w:p w14:paraId="5941C6F9" w14:textId="61BE6562" w:rsidR="606B7D57" w:rsidRDefault="606B7D57" w:rsidP="331706F0">
            <w:pPr>
              <w:spacing w:after="0"/>
              <w:jc w:val="center"/>
              <w:cnfStyle w:val="000000000000" w:firstRow="0" w:lastRow="0" w:firstColumn="0" w:lastColumn="0" w:oddVBand="0" w:evenVBand="0" w:oddHBand="0" w:evenHBand="0" w:firstRowFirstColumn="0" w:firstRowLastColumn="0" w:lastRowFirstColumn="0" w:lastRowLastColumn="0"/>
            </w:pPr>
            <w:r w:rsidRPr="331706F0">
              <w:rPr>
                <w:rFonts w:eastAsia="Times New Roman" w:cs="Times New Roman"/>
                <w:color w:val="000000" w:themeColor="text2"/>
                <w:szCs w:val="24"/>
              </w:rPr>
              <w:t>(352) 273-0702</w:t>
            </w:r>
          </w:p>
        </w:tc>
      </w:tr>
    </w:tbl>
    <w:p w14:paraId="0D11E45A" w14:textId="77777777" w:rsidR="002C5CAF" w:rsidRDefault="002C5CAF" w:rsidP="002C5CAF">
      <w:pPr>
        <w:spacing w:after="0"/>
      </w:pPr>
    </w:p>
    <w:p w14:paraId="705420D9" w14:textId="09D494C3" w:rsidR="331706F0" w:rsidRDefault="002C5CAF" w:rsidP="00521BCB">
      <w:pPr>
        <w:spacing w:after="0"/>
      </w:pPr>
      <w:r w:rsidRPr="331706F0">
        <w:rPr>
          <w:u w:val="single"/>
        </w:rPr>
        <w:t>Office Hours</w:t>
      </w:r>
      <w:r w:rsidR="007216B8">
        <w:t>:</w:t>
      </w:r>
    </w:p>
    <w:p w14:paraId="6802A408" w14:textId="18ACCDB7" w:rsidR="00A23795" w:rsidRDefault="00A23795" w:rsidP="00521BCB">
      <w:pPr>
        <w:spacing w:after="0"/>
      </w:pPr>
      <w:r>
        <w:t>In person</w:t>
      </w:r>
      <w:r w:rsidR="008902DA">
        <w:t xml:space="preserve"> or Zoom</w:t>
      </w:r>
      <w:r>
        <w:t>:</w:t>
      </w:r>
      <w:r w:rsidR="008902DA">
        <w:t xml:space="preserve"> </w:t>
      </w:r>
    </w:p>
    <w:p w14:paraId="275217D4" w14:textId="0467DCBF" w:rsidR="004C7BE3" w:rsidRDefault="00231A22" w:rsidP="00537C47">
      <w:pPr>
        <w:pStyle w:val="Heading2"/>
        <w:spacing w:before="100" w:beforeAutospacing="1" w:after="100" w:afterAutospacing="1" w:line="240" w:lineRule="auto"/>
      </w:pPr>
      <w:r>
        <w:t>Course W</w:t>
      </w:r>
      <w:r w:rsidR="004C7BE3" w:rsidRPr="00A721A2">
        <w:t>ebsite</w:t>
      </w:r>
    </w:p>
    <w:p w14:paraId="778DEEFF" w14:textId="1477A9DA" w:rsidR="331706F0" w:rsidRPr="00521BCB" w:rsidRDefault="00231A22" w:rsidP="00521BCB">
      <w:pPr>
        <w:spacing w:before="100" w:beforeAutospacing="1" w:after="100" w:afterAutospacing="1"/>
        <w:rPr>
          <w:rFonts w:eastAsia="Times New Roman"/>
        </w:rPr>
      </w:pPr>
      <w:r w:rsidRPr="331706F0">
        <w:rPr>
          <w:rFonts w:eastAsia="Times New Roman"/>
        </w:rPr>
        <w:t xml:space="preserve">All course materials are accessible on Canvas at </w:t>
      </w:r>
      <w:hyperlink r:id="rId10" w:history="1">
        <w:r w:rsidR="007216B8" w:rsidRPr="007216B8">
          <w:rPr>
            <w:rStyle w:val="Hyperlink"/>
          </w:rPr>
          <w:t>https://ufl.instructure.com/courses/446038</w:t>
        </w:r>
      </w:hyperlink>
      <w:r w:rsidR="00D771AF" w:rsidRPr="331706F0">
        <w:rPr>
          <w:rFonts w:eastAsia="Times New Roman"/>
        </w:rPr>
        <w:t>.</w:t>
      </w:r>
    </w:p>
    <w:p w14:paraId="7966E5CF" w14:textId="77777777" w:rsidR="00060C55" w:rsidRDefault="00060C55" w:rsidP="00537C47">
      <w:pPr>
        <w:pStyle w:val="Heading2"/>
        <w:spacing w:before="100" w:beforeAutospacing="1" w:after="100" w:afterAutospacing="1" w:line="240" w:lineRule="auto"/>
      </w:pPr>
      <w:r w:rsidRPr="00A721A2">
        <w:t>Textbook</w:t>
      </w:r>
    </w:p>
    <w:p w14:paraId="77581E40" w14:textId="4C50035A" w:rsidR="331706F0" w:rsidRPr="00521BCB" w:rsidRDefault="002E3888" w:rsidP="00521BCB">
      <w:pPr>
        <w:spacing w:before="100" w:beforeAutospacing="1" w:after="100" w:afterAutospacing="1"/>
        <w:rPr>
          <w:rFonts w:cs="Calibri"/>
          <w:color w:val="000000"/>
          <w:shd w:val="clear" w:color="auto" w:fill="FFFFFF"/>
        </w:rPr>
      </w:pPr>
      <w:r w:rsidRPr="002E3888">
        <w:rPr>
          <w:rStyle w:val="normaltextrun"/>
          <w:rFonts w:cs="Calibri"/>
          <w:color w:val="000000"/>
          <w:shd w:val="clear" w:color="auto" w:fill="FFFFFF"/>
        </w:rPr>
        <w:t>There is no textbook for this course. Assigned readings will be posted on the course website on Canvas.</w:t>
      </w:r>
    </w:p>
    <w:p w14:paraId="16144FCB" w14:textId="4D92F278" w:rsidR="00FA26C1" w:rsidRPr="00FE0072" w:rsidRDefault="00FA26C1" w:rsidP="00537C47">
      <w:pPr>
        <w:pStyle w:val="Heading2"/>
        <w:spacing w:before="100" w:beforeAutospacing="1" w:after="100" w:afterAutospacing="1" w:line="240" w:lineRule="auto"/>
      </w:pPr>
      <w:r w:rsidRPr="00A721A2">
        <w:rPr>
          <w:bCs/>
        </w:rPr>
        <w:t>Course Objectives</w:t>
      </w:r>
    </w:p>
    <w:p w14:paraId="510B12E2" w14:textId="13B0C569" w:rsidR="00D52CE6" w:rsidRPr="002E3888" w:rsidRDefault="00D52CE6" w:rsidP="08F0030E">
      <w:pPr>
        <w:spacing w:before="100" w:beforeAutospacing="1" w:after="100" w:afterAutospacing="1"/>
        <w:rPr>
          <w:rStyle w:val="eop"/>
          <w:rFonts w:cs="Calibri"/>
          <w:color w:val="000000"/>
          <w:shd w:val="clear" w:color="auto" w:fill="FFFFFF"/>
        </w:rPr>
      </w:pPr>
      <w:r w:rsidRPr="002E3888">
        <w:rPr>
          <w:rStyle w:val="normaltextrun"/>
          <w:rFonts w:cs="Calibri"/>
          <w:color w:val="000000"/>
          <w:shd w:val="clear" w:color="auto" w:fill="FFFFFF"/>
        </w:rPr>
        <w:t>This one</w:t>
      </w:r>
      <w:r w:rsidR="1307462E" w:rsidRPr="002E3888">
        <w:rPr>
          <w:rStyle w:val="normaltextrun"/>
          <w:rFonts w:cs="Calibri"/>
          <w:color w:val="000000"/>
          <w:shd w:val="clear" w:color="auto" w:fill="FFFFFF"/>
        </w:rPr>
        <w:t>-</w:t>
      </w:r>
      <w:r w:rsidR="1B3442FB" w:rsidRPr="002E3888">
        <w:rPr>
          <w:rStyle w:val="normaltextrun"/>
          <w:rFonts w:cs="Calibri"/>
          <w:color w:val="000000"/>
          <w:shd w:val="clear" w:color="auto" w:fill="FFFFFF"/>
        </w:rPr>
        <w:t xml:space="preserve">credit </w:t>
      </w:r>
      <w:r w:rsidRPr="002E3888">
        <w:rPr>
          <w:rStyle w:val="normaltextrun"/>
          <w:rFonts w:cs="Calibri"/>
          <w:color w:val="000000"/>
          <w:shd w:val="clear" w:color="auto" w:fill="FFFFFF"/>
        </w:rPr>
        <w:t xml:space="preserve">course focuses on research resources used in business and commercial </w:t>
      </w:r>
      <w:r w:rsidR="3451F057" w:rsidRPr="002E3888">
        <w:rPr>
          <w:rStyle w:val="normaltextrun"/>
          <w:rFonts w:cs="Calibri"/>
          <w:color w:val="000000"/>
          <w:shd w:val="clear" w:color="auto" w:fill="FFFFFF"/>
        </w:rPr>
        <w:t xml:space="preserve">law </w:t>
      </w:r>
      <w:r w:rsidRPr="002E3888">
        <w:rPr>
          <w:rStyle w:val="normaltextrun"/>
          <w:rFonts w:cs="Calibri"/>
          <w:color w:val="000000"/>
          <w:shd w:val="clear" w:color="auto" w:fill="FFFFFF"/>
        </w:rPr>
        <w:t>practice. The emphasis of the course is on identifying sources and efficiently undertaking corporate, securities, and general business law research. It is not a class in the substantive aspects of corporate and securities law except as those aspects relate to the finding and interpretation of legal materials. Basic knowledge of corporate and securities law is assumed. </w:t>
      </w:r>
      <w:r w:rsidR="4F002A16" w:rsidRPr="002E3888">
        <w:rPr>
          <w:rStyle w:val="normaltextrun"/>
          <w:rFonts w:cs="Calibri"/>
          <w:color w:val="000000"/>
          <w:shd w:val="clear" w:color="auto" w:fill="FFFFFF"/>
        </w:rPr>
        <w:t xml:space="preserve"> </w:t>
      </w:r>
      <w:r w:rsidRPr="002E3888">
        <w:rPr>
          <w:rStyle w:val="normaltextrun"/>
          <w:rFonts w:cs="Calibri"/>
          <w:color w:val="000000"/>
          <w:shd w:val="clear" w:color="auto" w:fill="FFFFFF"/>
        </w:rPr>
        <w:t xml:space="preserve">At the end of the course, students will have a foundation of knowledge and skills that allows them to do the research required of them as a </w:t>
      </w:r>
      <w:r w:rsidR="5428E93A" w:rsidRPr="002E3888">
        <w:rPr>
          <w:rStyle w:val="normaltextrun"/>
          <w:rFonts w:cs="Calibri"/>
          <w:color w:val="000000"/>
          <w:shd w:val="clear" w:color="auto" w:fill="FFFFFF"/>
        </w:rPr>
        <w:t xml:space="preserve">junior </w:t>
      </w:r>
      <w:r w:rsidRPr="002E3888">
        <w:rPr>
          <w:rStyle w:val="normaltextrun"/>
          <w:rFonts w:cs="Calibri"/>
          <w:color w:val="000000"/>
          <w:shd w:val="clear" w:color="auto" w:fill="FFFFFF"/>
        </w:rPr>
        <w:t>transactional associate.</w:t>
      </w:r>
      <w:r w:rsidRPr="002E3888">
        <w:rPr>
          <w:rStyle w:val="eop"/>
          <w:rFonts w:cs="Calibri"/>
          <w:color w:val="000000"/>
          <w:shd w:val="clear" w:color="auto" w:fill="FFFFFF"/>
        </w:rPr>
        <w:t> </w:t>
      </w:r>
    </w:p>
    <w:p w14:paraId="45CA8ADB" w14:textId="77777777" w:rsidR="002823AC" w:rsidRPr="00A721A2" w:rsidRDefault="005256B7" w:rsidP="00537C47">
      <w:pPr>
        <w:spacing w:before="100" w:beforeAutospacing="1" w:after="100" w:afterAutospacing="1"/>
      </w:pPr>
      <w:r>
        <w:t xml:space="preserve">After completing this course, students </w:t>
      </w:r>
      <w:r w:rsidR="00C47D11">
        <w:t xml:space="preserve">will </w:t>
      </w:r>
      <w:r>
        <w:t>be able to:</w:t>
      </w:r>
    </w:p>
    <w:p w14:paraId="7C4D8C94" w14:textId="3F1CC0E7" w:rsidR="14040E58" w:rsidRDefault="14040E58" w:rsidP="19602963">
      <w:pPr>
        <w:pStyle w:val="ListParagraph"/>
        <w:numPr>
          <w:ilvl w:val="0"/>
          <w:numId w:val="17"/>
        </w:numPr>
        <w:spacing w:beforeAutospacing="1" w:afterAutospacing="1"/>
        <w:rPr>
          <w:rFonts w:eastAsia="Times New Roman" w:cs="Times New Roman"/>
          <w:color w:val="000000" w:themeColor="text2"/>
          <w:szCs w:val="24"/>
        </w:rPr>
      </w:pPr>
      <w:r w:rsidRPr="19602963">
        <w:rPr>
          <w:rFonts w:eastAsia="Times New Roman" w:cs="Times New Roman"/>
          <w:color w:val="000000" w:themeColor="text2"/>
          <w:szCs w:val="24"/>
        </w:rPr>
        <w:t xml:space="preserve">identify what organizational documentation is publicly available in Florida and Delaware for each </w:t>
      </w:r>
      <w:r w:rsidR="00DF7A30">
        <w:rPr>
          <w:rFonts w:eastAsia="Times New Roman" w:cs="Times New Roman"/>
          <w:color w:val="000000" w:themeColor="text2"/>
          <w:szCs w:val="24"/>
        </w:rPr>
        <w:t>type</w:t>
      </w:r>
      <w:r w:rsidRPr="19602963">
        <w:rPr>
          <w:rFonts w:eastAsia="Times New Roman" w:cs="Times New Roman"/>
          <w:color w:val="000000" w:themeColor="text2"/>
          <w:szCs w:val="24"/>
        </w:rPr>
        <w:t xml:space="preserve"> of business entity:</w:t>
      </w:r>
    </w:p>
    <w:p w14:paraId="43EBF46B" w14:textId="4A3214B5" w:rsidR="14040E58" w:rsidRDefault="14040E58" w:rsidP="19602963">
      <w:pPr>
        <w:pStyle w:val="ListParagraph"/>
        <w:numPr>
          <w:ilvl w:val="1"/>
          <w:numId w:val="17"/>
        </w:numPr>
        <w:spacing w:line="259" w:lineRule="auto"/>
        <w:rPr>
          <w:rFonts w:eastAsia="Times New Roman" w:cs="Times New Roman"/>
          <w:color w:val="000000" w:themeColor="text2"/>
          <w:szCs w:val="24"/>
        </w:rPr>
      </w:pPr>
      <w:r w:rsidRPr="19602963">
        <w:rPr>
          <w:rFonts w:eastAsia="Times New Roman" w:cs="Times New Roman"/>
          <w:color w:val="000000" w:themeColor="text2"/>
          <w:szCs w:val="24"/>
        </w:rPr>
        <w:t xml:space="preserve">sole proprietorship, </w:t>
      </w:r>
    </w:p>
    <w:p w14:paraId="4E75FE84" w14:textId="329B4E73" w:rsidR="14040E58" w:rsidRDefault="14040E58" w:rsidP="19602963">
      <w:pPr>
        <w:pStyle w:val="ListParagraph"/>
        <w:numPr>
          <w:ilvl w:val="1"/>
          <w:numId w:val="17"/>
        </w:numPr>
        <w:spacing w:line="259" w:lineRule="auto"/>
        <w:rPr>
          <w:rFonts w:eastAsia="Times New Roman" w:cs="Times New Roman"/>
          <w:color w:val="000000" w:themeColor="text2"/>
          <w:szCs w:val="24"/>
        </w:rPr>
      </w:pPr>
      <w:r w:rsidRPr="19602963">
        <w:rPr>
          <w:rFonts w:eastAsia="Times New Roman" w:cs="Times New Roman"/>
          <w:color w:val="000000" w:themeColor="text2"/>
          <w:szCs w:val="24"/>
        </w:rPr>
        <w:t xml:space="preserve">partnership, </w:t>
      </w:r>
    </w:p>
    <w:p w14:paraId="49C3C5E1" w14:textId="0D8FCF1F" w:rsidR="14040E58" w:rsidRDefault="14040E58" w:rsidP="19602963">
      <w:pPr>
        <w:pStyle w:val="ListParagraph"/>
        <w:numPr>
          <w:ilvl w:val="1"/>
          <w:numId w:val="17"/>
        </w:numPr>
        <w:spacing w:line="259" w:lineRule="auto"/>
        <w:rPr>
          <w:rFonts w:eastAsia="Times New Roman" w:cs="Times New Roman"/>
          <w:color w:val="000000" w:themeColor="text2"/>
          <w:szCs w:val="24"/>
        </w:rPr>
      </w:pPr>
      <w:r w:rsidRPr="19602963">
        <w:rPr>
          <w:rFonts w:eastAsia="Times New Roman" w:cs="Times New Roman"/>
          <w:color w:val="000000" w:themeColor="text2"/>
          <w:szCs w:val="24"/>
        </w:rPr>
        <w:t>limited partnership</w:t>
      </w:r>
    </w:p>
    <w:p w14:paraId="496A17AE" w14:textId="7D83A5D6" w:rsidR="14040E58" w:rsidRDefault="14040E58" w:rsidP="19602963">
      <w:pPr>
        <w:pStyle w:val="ListParagraph"/>
        <w:numPr>
          <w:ilvl w:val="1"/>
          <w:numId w:val="17"/>
        </w:numPr>
        <w:spacing w:line="259" w:lineRule="auto"/>
        <w:rPr>
          <w:rFonts w:eastAsia="Times New Roman" w:cs="Times New Roman"/>
          <w:color w:val="000000" w:themeColor="text2"/>
          <w:szCs w:val="24"/>
        </w:rPr>
      </w:pPr>
      <w:r w:rsidRPr="19602963">
        <w:rPr>
          <w:rFonts w:eastAsia="Times New Roman" w:cs="Times New Roman"/>
          <w:color w:val="000000" w:themeColor="text2"/>
          <w:szCs w:val="24"/>
        </w:rPr>
        <w:t xml:space="preserve">limited liability partnership, </w:t>
      </w:r>
    </w:p>
    <w:p w14:paraId="3E6C7938" w14:textId="4B150882" w:rsidR="14040E58" w:rsidRDefault="14040E58" w:rsidP="19602963">
      <w:pPr>
        <w:pStyle w:val="ListParagraph"/>
        <w:numPr>
          <w:ilvl w:val="1"/>
          <w:numId w:val="17"/>
        </w:numPr>
        <w:spacing w:line="259" w:lineRule="auto"/>
        <w:rPr>
          <w:rFonts w:eastAsia="Times New Roman" w:cs="Times New Roman"/>
          <w:color w:val="000000" w:themeColor="text2"/>
          <w:szCs w:val="24"/>
        </w:rPr>
      </w:pPr>
      <w:r w:rsidRPr="19602963">
        <w:rPr>
          <w:rFonts w:eastAsia="Times New Roman" w:cs="Times New Roman"/>
          <w:color w:val="000000" w:themeColor="text2"/>
          <w:szCs w:val="24"/>
        </w:rPr>
        <w:t>corporation, or</w:t>
      </w:r>
    </w:p>
    <w:p w14:paraId="6441B97C" w14:textId="15E52D87" w:rsidR="14040E58" w:rsidRDefault="14040E58" w:rsidP="19602963">
      <w:pPr>
        <w:pStyle w:val="ListParagraph"/>
        <w:numPr>
          <w:ilvl w:val="1"/>
          <w:numId w:val="17"/>
        </w:numPr>
        <w:spacing w:after="240" w:line="259" w:lineRule="auto"/>
        <w:rPr>
          <w:rFonts w:eastAsia="Times New Roman" w:cs="Times New Roman"/>
          <w:color w:val="000000" w:themeColor="text2"/>
          <w:szCs w:val="24"/>
        </w:rPr>
      </w:pPr>
      <w:r w:rsidRPr="19602963">
        <w:rPr>
          <w:rFonts w:eastAsia="Times New Roman" w:cs="Times New Roman"/>
          <w:color w:val="000000" w:themeColor="text2"/>
          <w:szCs w:val="24"/>
        </w:rPr>
        <w:t>limited liability corporation</w:t>
      </w:r>
      <w:r>
        <w:tab/>
      </w:r>
    </w:p>
    <w:p w14:paraId="27876856" w14:textId="1937A648" w:rsidR="14040E58" w:rsidRDefault="14040E58" w:rsidP="19602963">
      <w:pPr>
        <w:pStyle w:val="ListParagraph"/>
        <w:numPr>
          <w:ilvl w:val="0"/>
          <w:numId w:val="17"/>
        </w:numPr>
        <w:spacing w:beforeAutospacing="1" w:afterAutospacing="1"/>
        <w:rPr>
          <w:rFonts w:eastAsia="Times New Roman" w:cs="Times New Roman"/>
          <w:color w:val="000000" w:themeColor="text2"/>
          <w:szCs w:val="24"/>
        </w:rPr>
      </w:pPr>
      <w:r w:rsidRPr="19602963">
        <w:rPr>
          <w:rFonts w:eastAsia="Times New Roman" w:cs="Times New Roman"/>
          <w:color w:val="000000" w:themeColor="text2"/>
          <w:szCs w:val="24"/>
        </w:rPr>
        <w:t>locate organizing documents and annual reports for any given Florida</w:t>
      </w:r>
      <w:r w:rsidR="46C2A74D" w:rsidRPr="19602963">
        <w:rPr>
          <w:rFonts w:eastAsia="Times New Roman" w:cs="Times New Roman"/>
          <w:color w:val="000000" w:themeColor="text2"/>
          <w:szCs w:val="24"/>
        </w:rPr>
        <w:t xml:space="preserve"> or Delaware corporation or limited liability </w:t>
      </w:r>
      <w:proofErr w:type="gramStart"/>
      <w:r w:rsidR="46C2A74D" w:rsidRPr="19602963">
        <w:rPr>
          <w:rFonts w:eastAsia="Times New Roman" w:cs="Times New Roman"/>
          <w:color w:val="000000" w:themeColor="text2"/>
          <w:szCs w:val="24"/>
        </w:rPr>
        <w:t>corporation;</w:t>
      </w:r>
      <w:proofErr w:type="gramEnd"/>
    </w:p>
    <w:p w14:paraId="421F82DE" w14:textId="48D92C4D" w:rsidR="1F0C378C" w:rsidRDefault="1F0C378C" w:rsidP="19602963">
      <w:pPr>
        <w:pStyle w:val="ListParagraph"/>
        <w:numPr>
          <w:ilvl w:val="0"/>
          <w:numId w:val="17"/>
        </w:numPr>
        <w:spacing w:beforeAutospacing="1" w:afterAutospacing="1"/>
        <w:rPr>
          <w:rFonts w:eastAsia="Times New Roman" w:cs="Times New Roman"/>
          <w:szCs w:val="24"/>
        </w:rPr>
      </w:pPr>
      <w:r w:rsidRPr="19602963">
        <w:rPr>
          <w:rFonts w:eastAsia="Times New Roman" w:cs="Times New Roman"/>
          <w:color w:val="000000" w:themeColor="text2"/>
          <w:szCs w:val="24"/>
        </w:rPr>
        <w:lastRenderedPageBreak/>
        <w:t xml:space="preserve">locate organizing documents for any given Florida or Delaware limited partnership or limited liability </w:t>
      </w:r>
      <w:proofErr w:type="gramStart"/>
      <w:r w:rsidRPr="19602963">
        <w:rPr>
          <w:rFonts w:eastAsia="Times New Roman" w:cs="Times New Roman"/>
          <w:color w:val="000000" w:themeColor="text2"/>
          <w:szCs w:val="24"/>
        </w:rPr>
        <w:t>partnership</w:t>
      </w:r>
      <w:r w:rsidR="40E0430B" w:rsidRPr="19602963">
        <w:rPr>
          <w:rFonts w:eastAsia="Times New Roman" w:cs="Times New Roman"/>
          <w:color w:val="000000" w:themeColor="text2"/>
          <w:szCs w:val="24"/>
        </w:rPr>
        <w:t>;</w:t>
      </w:r>
      <w:proofErr w:type="gramEnd"/>
    </w:p>
    <w:p w14:paraId="06D154FE" w14:textId="3C8BA146" w:rsidR="1F0C378C" w:rsidRDefault="1F0C378C" w:rsidP="19602963">
      <w:pPr>
        <w:pStyle w:val="ListParagraph"/>
        <w:numPr>
          <w:ilvl w:val="0"/>
          <w:numId w:val="17"/>
        </w:numPr>
        <w:spacing w:beforeAutospacing="1" w:afterAutospacing="1"/>
        <w:rPr>
          <w:rFonts w:eastAsia="Times New Roman" w:cs="Times New Roman"/>
          <w:szCs w:val="24"/>
        </w:rPr>
      </w:pPr>
      <w:r w:rsidRPr="19602963">
        <w:rPr>
          <w:rFonts w:eastAsia="Times New Roman" w:cs="Times New Roman"/>
          <w:color w:val="000000" w:themeColor="text2"/>
          <w:szCs w:val="24"/>
        </w:rPr>
        <w:t xml:space="preserve">identify the registered agent for any given Florida or Delaware business entity, and the address to use for service of </w:t>
      </w:r>
      <w:proofErr w:type="gramStart"/>
      <w:r w:rsidRPr="19602963">
        <w:rPr>
          <w:rFonts w:eastAsia="Times New Roman" w:cs="Times New Roman"/>
          <w:color w:val="000000" w:themeColor="text2"/>
          <w:szCs w:val="24"/>
        </w:rPr>
        <w:t>process</w:t>
      </w:r>
      <w:r w:rsidR="23E83426" w:rsidRPr="19602963">
        <w:rPr>
          <w:rFonts w:eastAsia="Times New Roman" w:cs="Times New Roman"/>
          <w:color w:val="000000" w:themeColor="text2"/>
          <w:szCs w:val="24"/>
        </w:rPr>
        <w:t>;</w:t>
      </w:r>
      <w:proofErr w:type="gramEnd"/>
    </w:p>
    <w:p w14:paraId="0800C5F0" w14:textId="022CB5AF" w:rsidR="23E83426" w:rsidRDefault="23E83426" w:rsidP="19602963">
      <w:pPr>
        <w:pStyle w:val="ListParagraph"/>
        <w:numPr>
          <w:ilvl w:val="0"/>
          <w:numId w:val="17"/>
        </w:numPr>
        <w:spacing w:beforeAutospacing="1" w:afterAutospacing="1"/>
        <w:rPr>
          <w:rFonts w:eastAsia="Times New Roman" w:cs="Times New Roman"/>
          <w:szCs w:val="24"/>
        </w:rPr>
      </w:pPr>
      <w:r w:rsidRPr="19602963">
        <w:rPr>
          <w:rFonts w:eastAsia="Times New Roman" w:cs="Times New Roman"/>
          <w:color w:val="000000" w:themeColor="text2"/>
          <w:szCs w:val="24"/>
        </w:rPr>
        <w:t xml:space="preserve">identify, locate and navigate public and private sources of information for company </w:t>
      </w:r>
      <w:proofErr w:type="gramStart"/>
      <w:r w:rsidRPr="19602963">
        <w:rPr>
          <w:rFonts w:eastAsia="Times New Roman" w:cs="Times New Roman"/>
          <w:color w:val="000000" w:themeColor="text2"/>
          <w:szCs w:val="24"/>
        </w:rPr>
        <w:t>research;</w:t>
      </w:r>
      <w:proofErr w:type="gramEnd"/>
    </w:p>
    <w:p w14:paraId="48665BBC" w14:textId="3A14EDFE" w:rsidR="23E83426" w:rsidRDefault="23E83426" w:rsidP="19602963">
      <w:pPr>
        <w:pStyle w:val="ListParagraph"/>
        <w:numPr>
          <w:ilvl w:val="0"/>
          <w:numId w:val="17"/>
        </w:numPr>
        <w:spacing w:beforeAutospacing="1" w:afterAutospacing="1"/>
        <w:rPr>
          <w:rFonts w:eastAsia="Times New Roman" w:cs="Times New Roman"/>
          <w:szCs w:val="24"/>
        </w:rPr>
      </w:pPr>
      <w:r w:rsidRPr="19602963">
        <w:rPr>
          <w:rFonts w:eastAsia="Times New Roman" w:cs="Times New Roman"/>
          <w:color w:val="000000" w:themeColor="text2"/>
          <w:szCs w:val="24"/>
        </w:rPr>
        <w:t xml:space="preserve">evaluate and summarize public and private sources of information to prepare a general overview of a given public or private company appropriate to a given </w:t>
      </w:r>
      <w:proofErr w:type="gramStart"/>
      <w:r w:rsidRPr="19602963">
        <w:rPr>
          <w:rFonts w:eastAsia="Times New Roman" w:cs="Times New Roman"/>
          <w:color w:val="000000" w:themeColor="text2"/>
          <w:szCs w:val="24"/>
        </w:rPr>
        <w:t>audience;</w:t>
      </w:r>
      <w:proofErr w:type="gramEnd"/>
    </w:p>
    <w:p w14:paraId="7029FE33" w14:textId="4793A3C3" w:rsidR="23E83426" w:rsidRDefault="23E83426" w:rsidP="19602963">
      <w:pPr>
        <w:pStyle w:val="ListParagraph"/>
        <w:numPr>
          <w:ilvl w:val="0"/>
          <w:numId w:val="17"/>
        </w:numPr>
        <w:spacing w:beforeAutospacing="1" w:afterAutospacing="1"/>
        <w:rPr>
          <w:rFonts w:eastAsia="Times New Roman" w:cs="Times New Roman"/>
          <w:szCs w:val="24"/>
        </w:rPr>
      </w:pPr>
      <w:r w:rsidRPr="19602963">
        <w:rPr>
          <w:rFonts w:eastAsia="Times New Roman" w:cs="Times New Roman"/>
          <w:color w:val="000000" w:themeColor="text2"/>
          <w:szCs w:val="24"/>
        </w:rPr>
        <w:t xml:space="preserve">interpret public and private sources of information to answer specific questions about the operations and finances of a given public or private </w:t>
      </w:r>
      <w:proofErr w:type="gramStart"/>
      <w:r w:rsidRPr="19602963">
        <w:rPr>
          <w:rFonts w:eastAsia="Times New Roman" w:cs="Times New Roman"/>
          <w:color w:val="000000" w:themeColor="text2"/>
          <w:szCs w:val="24"/>
        </w:rPr>
        <w:t>company;</w:t>
      </w:r>
      <w:proofErr w:type="gramEnd"/>
    </w:p>
    <w:p w14:paraId="0A698CBB" w14:textId="5F85C82C" w:rsidR="23E83426" w:rsidRDefault="23E83426" w:rsidP="19602963">
      <w:pPr>
        <w:pStyle w:val="ListParagraph"/>
        <w:numPr>
          <w:ilvl w:val="0"/>
          <w:numId w:val="17"/>
        </w:numPr>
        <w:spacing w:beforeAutospacing="1" w:afterAutospacing="1"/>
        <w:rPr>
          <w:rFonts w:eastAsia="Times New Roman" w:cs="Times New Roman"/>
          <w:color w:val="000000" w:themeColor="text2"/>
          <w:szCs w:val="24"/>
        </w:rPr>
      </w:pPr>
      <w:r w:rsidRPr="19602963">
        <w:rPr>
          <w:rFonts w:eastAsia="Times New Roman" w:cs="Times New Roman"/>
          <w:color w:val="000000" w:themeColor="text2"/>
          <w:szCs w:val="24"/>
        </w:rPr>
        <w:t xml:space="preserve">identify legal risks to a given company using public and private sources of </w:t>
      </w:r>
      <w:proofErr w:type="gramStart"/>
      <w:r w:rsidRPr="19602963">
        <w:rPr>
          <w:rFonts w:eastAsia="Times New Roman" w:cs="Times New Roman"/>
          <w:color w:val="000000" w:themeColor="text2"/>
          <w:szCs w:val="24"/>
        </w:rPr>
        <w:t>information;</w:t>
      </w:r>
      <w:proofErr w:type="gramEnd"/>
    </w:p>
    <w:p w14:paraId="0BDA64CC" w14:textId="47022423" w:rsidR="23E83426" w:rsidRDefault="23E83426" w:rsidP="19602963">
      <w:pPr>
        <w:pStyle w:val="ListParagraph"/>
        <w:numPr>
          <w:ilvl w:val="0"/>
          <w:numId w:val="17"/>
        </w:numPr>
        <w:spacing w:beforeAutospacing="1" w:afterAutospacing="1"/>
        <w:rPr>
          <w:rFonts w:eastAsia="Times New Roman" w:cs="Times New Roman"/>
          <w:color w:val="000000" w:themeColor="text2"/>
          <w:szCs w:val="24"/>
        </w:rPr>
      </w:pPr>
      <w:r w:rsidRPr="19602963">
        <w:rPr>
          <w:rFonts w:eastAsia="Times New Roman" w:cs="Times New Roman"/>
          <w:color w:val="000000" w:themeColor="text2"/>
          <w:szCs w:val="24"/>
        </w:rPr>
        <w:t xml:space="preserve">identify and locate state and federal securities laws, regulations, and SEC guidance, and explain the interplay among these </w:t>
      </w:r>
      <w:proofErr w:type="gramStart"/>
      <w:r w:rsidR="4D1B0497" w:rsidRPr="19602963">
        <w:rPr>
          <w:rFonts w:eastAsia="Times New Roman" w:cs="Times New Roman"/>
          <w:color w:val="000000" w:themeColor="text2"/>
          <w:szCs w:val="24"/>
        </w:rPr>
        <w:t>resources;</w:t>
      </w:r>
      <w:proofErr w:type="gramEnd"/>
    </w:p>
    <w:p w14:paraId="634DAE34" w14:textId="53EF1660" w:rsidR="4D1B0497" w:rsidRDefault="4D1B0497" w:rsidP="19602963">
      <w:pPr>
        <w:pStyle w:val="ListParagraph"/>
        <w:numPr>
          <w:ilvl w:val="0"/>
          <w:numId w:val="17"/>
        </w:numPr>
        <w:spacing w:beforeAutospacing="1" w:afterAutospacing="1"/>
        <w:rPr>
          <w:rFonts w:eastAsia="Times New Roman" w:cs="Times New Roman"/>
          <w:b/>
          <w:bCs/>
          <w:color w:val="000000" w:themeColor="text2"/>
          <w:szCs w:val="24"/>
        </w:rPr>
      </w:pPr>
      <w:r w:rsidRPr="19602963">
        <w:rPr>
          <w:rFonts w:eastAsia="Times New Roman" w:cs="Times New Roman"/>
          <w:color w:val="000000" w:themeColor="text2"/>
          <w:szCs w:val="24"/>
        </w:rPr>
        <w:t xml:space="preserve">recognize common SEC filings and explain what information is included in those </w:t>
      </w:r>
      <w:proofErr w:type="gramStart"/>
      <w:r w:rsidRPr="19602963">
        <w:rPr>
          <w:rFonts w:eastAsia="Times New Roman" w:cs="Times New Roman"/>
          <w:color w:val="000000" w:themeColor="text2"/>
          <w:szCs w:val="24"/>
        </w:rPr>
        <w:t>filings</w:t>
      </w:r>
      <w:r w:rsidR="71FD24E7" w:rsidRPr="19602963">
        <w:rPr>
          <w:rFonts w:eastAsia="Times New Roman" w:cs="Times New Roman"/>
          <w:color w:val="000000" w:themeColor="text2"/>
          <w:szCs w:val="24"/>
        </w:rPr>
        <w:t>;</w:t>
      </w:r>
      <w:proofErr w:type="gramEnd"/>
    </w:p>
    <w:p w14:paraId="2FDA7A8E" w14:textId="29560F2E" w:rsidR="4D1B0497" w:rsidRDefault="4D1B0497" w:rsidP="19602963">
      <w:pPr>
        <w:pStyle w:val="ListParagraph"/>
        <w:numPr>
          <w:ilvl w:val="0"/>
          <w:numId w:val="17"/>
        </w:numPr>
        <w:spacing w:beforeAutospacing="1" w:afterAutospacing="1"/>
        <w:rPr>
          <w:rFonts w:eastAsia="Times New Roman" w:cs="Times New Roman"/>
          <w:b/>
          <w:bCs/>
          <w:color w:val="000000" w:themeColor="text2"/>
          <w:szCs w:val="24"/>
        </w:rPr>
      </w:pPr>
      <w:r w:rsidRPr="19602963">
        <w:rPr>
          <w:rFonts w:eastAsia="Times New Roman" w:cs="Times New Roman"/>
          <w:color w:val="000000" w:themeColor="text2"/>
          <w:szCs w:val="24"/>
        </w:rPr>
        <w:t>locate SEC filings for a given company using both publicly available resources and subscription databases</w:t>
      </w:r>
      <w:r w:rsidR="2AB30E3C" w:rsidRPr="19602963">
        <w:rPr>
          <w:rFonts w:eastAsia="Times New Roman" w:cs="Times New Roman"/>
          <w:color w:val="000000" w:themeColor="text2"/>
          <w:szCs w:val="24"/>
        </w:rPr>
        <w:t>; and</w:t>
      </w:r>
    </w:p>
    <w:p w14:paraId="0A37501D" w14:textId="0A712FD5" w:rsidR="00A721A2" w:rsidRPr="00521BCB" w:rsidRDefault="5CF7F0D7" w:rsidP="00521BCB">
      <w:pPr>
        <w:pStyle w:val="ListParagraph"/>
        <w:numPr>
          <w:ilvl w:val="0"/>
          <w:numId w:val="17"/>
        </w:numPr>
        <w:spacing w:beforeAutospacing="1" w:afterAutospacing="1"/>
        <w:rPr>
          <w:rFonts w:eastAsia="Times New Roman" w:cs="Times New Roman"/>
          <w:b/>
          <w:bCs/>
          <w:color w:val="000000" w:themeColor="text2"/>
          <w:szCs w:val="24"/>
        </w:rPr>
      </w:pPr>
      <w:r w:rsidRPr="19602963">
        <w:rPr>
          <w:rFonts w:eastAsia="Times New Roman" w:cs="Times New Roman"/>
          <w:color w:val="000000" w:themeColor="text2"/>
          <w:szCs w:val="24"/>
        </w:rPr>
        <w:t>i</w:t>
      </w:r>
      <w:r w:rsidR="4D1B0497" w:rsidRPr="19602963">
        <w:rPr>
          <w:rFonts w:eastAsia="Times New Roman" w:cs="Times New Roman"/>
          <w:color w:val="000000" w:themeColor="text2"/>
          <w:szCs w:val="24"/>
        </w:rPr>
        <w:t xml:space="preserve">dentify and evaluate current awareness resources for transactional, corporate, and securities law news, considering reliability as it relates to authority, credibility, </w:t>
      </w:r>
      <w:proofErr w:type="gramStart"/>
      <w:r w:rsidR="4D1B0497" w:rsidRPr="19602963">
        <w:rPr>
          <w:rFonts w:eastAsia="Times New Roman" w:cs="Times New Roman"/>
          <w:color w:val="000000" w:themeColor="text2"/>
          <w:szCs w:val="24"/>
        </w:rPr>
        <w:t>authenticity</w:t>
      </w:r>
      <w:proofErr w:type="gramEnd"/>
      <w:r w:rsidR="4D1B0497" w:rsidRPr="19602963">
        <w:rPr>
          <w:rFonts w:eastAsia="Times New Roman" w:cs="Times New Roman"/>
          <w:color w:val="000000" w:themeColor="text2"/>
          <w:szCs w:val="24"/>
        </w:rPr>
        <w:t xml:space="preserve"> and bias</w:t>
      </w:r>
    </w:p>
    <w:p w14:paraId="63A71402" w14:textId="77777777" w:rsidR="00A721A2" w:rsidRDefault="00A721A2" w:rsidP="00537C47">
      <w:pPr>
        <w:pStyle w:val="Heading2"/>
        <w:spacing w:before="100" w:beforeAutospacing="1" w:after="100" w:afterAutospacing="1" w:line="240" w:lineRule="auto"/>
      </w:pPr>
      <w:r w:rsidRPr="00445F22">
        <w:t>Course Schedule</w:t>
      </w:r>
    </w:p>
    <w:p w14:paraId="132D81C8" w14:textId="77777777" w:rsidR="00F966C5" w:rsidRPr="00B752AA" w:rsidRDefault="00445F22" w:rsidP="00537C47">
      <w:pPr>
        <w:spacing w:before="100" w:beforeAutospacing="1" w:after="100" w:afterAutospacing="1"/>
      </w:pPr>
      <w:r w:rsidRPr="00B752AA">
        <w:t>Below are the topics we will cover each week:</w:t>
      </w:r>
    </w:p>
    <w:p w14:paraId="48EAE9E3" w14:textId="04306505" w:rsidR="00F966C5" w:rsidRPr="00B752AA" w:rsidRDefault="00B77BB3" w:rsidP="00537C47">
      <w:pPr>
        <w:spacing w:after="0"/>
        <w:rPr>
          <w:rFonts w:eastAsia="Times New Roman"/>
        </w:rPr>
      </w:pPr>
      <w:r>
        <w:t>January 2</w:t>
      </w:r>
      <w:r w:rsidR="00521BCB">
        <w:t>1, 2022</w:t>
      </w:r>
      <w:r w:rsidR="52540EE4">
        <w:t xml:space="preserve"> </w:t>
      </w:r>
      <w:r>
        <w:tab/>
      </w:r>
      <w:r w:rsidR="52540EE4">
        <w:t xml:space="preserve">Introduction &amp; </w:t>
      </w:r>
      <w:r w:rsidR="00321C76" w:rsidRPr="46494B95">
        <w:rPr>
          <w:rFonts w:eastAsia="Times New Roman"/>
        </w:rPr>
        <w:t xml:space="preserve">Overview of </w:t>
      </w:r>
      <w:r w:rsidR="1CEBA41C" w:rsidRPr="46494B95">
        <w:rPr>
          <w:rFonts w:eastAsia="Times New Roman"/>
        </w:rPr>
        <w:t>T</w:t>
      </w:r>
      <w:r w:rsidR="00321C76" w:rsidRPr="46494B95">
        <w:rPr>
          <w:rFonts w:eastAsia="Times New Roman"/>
        </w:rPr>
        <w:t xml:space="preserve">ransactional </w:t>
      </w:r>
      <w:r w:rsidR="256F2C19" w:rsidRPr="46494B95">
        <w:rPr>
          <w:rFonts w:eastAsia="Times New Roman"/>
        </w:rPr>
        <w:t>L</w:t>
      </w:r>
      <w:r w:rsidR="00321C76" w:rsidRPr="46494B95">
        <w:rPr>
          <w:rFonts w:eastAsia="Times New Roman"/>
        </w:rPr>
        <w:t xml:space="preserve">aw and </w:t>
      </w:r>
      <w:r w:rsidR="78E4B526" w:rsidRPr="46494B95">
        <w:rPr>
          <w:rFonts w:eastAsia="Times New Roman"/>
        </w:rPr>
        <w:t>R</w:t>
      </w:r>
      <w:r w:rsidR="00321C76" w:rsidRPr="46494B95">
        <w:rPr>
          <w:rFonts w:eastAsia="Times New Roman"/>
        </w:rPr>
        <w:t>esearch</w:t>
      </w:r>
      <w:r w:rsidR="09174BAB" w:rsidRPr="46494B95">
        <w:rPr>
          <w:rFonts w:eastAsia="Times New Roman"/>
        </w:rPr>
        <w:t xml:space="preserve"> (</w:t>
      </w:r>
      <w:r w:rsidR="6E153D6E" w:rsidRPr="46494B95">
        <w:rPr>
          <w:rFonts w:eastAsia="Times New Roman"/>
        </w:rPr>
        <w:t>Professor Hilkin</w:t>
      </w:r>
      <w:r w:rsidR="07185669" w:rsidRPr="46494B95">
        <w:rPr>
          <w:rFonts w:eastAsia="Times New Roman"/>
        </w:rPr>
        <w:t>)</w:t>
      </w:r>
    </w:p>
    <w:p w14:paraId="44688AAE" w14:textId="6534D05D" w:rsidR="00F966C5" w:rsidRPr="00B752AA" w:rsidRDefault="00B77BB3" w:rsidP="00537C47">
      <w:pPr>
        <w:spacing w:after="0"/>
        <w:rPr>
          <w:rFonts w:eastAsia="Times New Roman"/>
        </w:rPr>
      </w:pPr>
      <w:r w:rsidRPr="46494B95">
        <w:rPr>
          <w:rFonts w:eastAsia="Times New Roman"/>
        </w:rPr>
        <w:t>January 2</w:t>
      </w:r>
      <w:r w:rsidR="00521BCB">
        <w:rPr>
          <w:rFonts w:eastAsia="Times New Roman"/>
        </w:rPr>
        <w:t>8</w:t>
      </w:r>
      <w:r w:rsidR="00E40C2F" w:rsidRPr="46494B95">
        <w:rPr>
          <w:rFonts w:eastAsia="Times New Roman"/>
        </w:rPr>
        <w:t>, 202</w:t>
      </w:r>
      <w:r w:rsidR="00521BCB">
        <w:rPr>
          <w:rFonts w:eastAsia="Times New Roman"/>
        </w:rPr>
        <w:t>2</w:t>
      </w:r>
      <w:r w:rsidR="6FAA2A4D" w:rsidRPr="46494B95">
        <w:rPr>
          <w:rFonts w:eastAsia="Times New Roman"/>
        </w:rPr>
        <w:t xml:space="preserve"> </w:t>
      </w:r>
      <w:r>
        <w:tab/>
      </w:r>
      <w:r w:rsidR="00321C76" w:rsidRPr="46494B95">
        <w:rPr>
          <w:rFonts w:eastAsia="Times New Roman"/>
        </w:rPr>
        <w:t>Business Entities</w:t>
      </w:r>
      <w:r w:rsidR="020E61D9" w:rsidRPr="46494B95">
        <w:rPr>
          <w:rFonts w:eastAsia="Times New Roman"/>
        </w:rPr>
        <w:t xml:space="preserve"> (</w:t>
      </w:r>
      <w:r w:rsidR="1D784395" w:rsidRPr="46494B95">
        <w:rPr>
          <w:rFonts w:eastAsia="Times New Roman"/>
        </w:rPr>
        <w:t>Professor Hilkin</w:t>
      </w:r>
      <w:r w:rsidR="516D4BC0" w:rsidRPr="46494B95">
        <w:rPr>
          <w:rFonts w:eastAsia="Times New Roman"/>
        </w:rPr>
        <w:t>)</w:t>
      </w:r>
    </w:p>
    <w:p w14:paraId="1D929637" w14:textId="1AE2AD78" w:rsidR="00F966C5" w:rsidRPr="00B752AA" w:rsidRDefault="00521BCB" w:rsidP="00537C47">
      <w:pPr>
        <w:spacing w:after="0"/>
        <w:rPr>
          <w:rFonts w:eastAsia="Times New Roman"/>
        </w:rPr>
      </w:pPr>
      <w:r>
        <w:rPr>
          <w:rFonts w:eastAsia="Times New Roman"/>
        </w:rPr>
        <w:t>February 4, 2022</w:t>
      </w:r>
      <w:r w:rsidR="6FAA2A4D" w:rsidRPr="46494B95">
        <w:rPr>
          <w:rFonts w:eastAsia="Times New Roman"/>
        </w:rPr>
        <w:t xml:space="preserve"> </w:t>
      </w:r>
      <w:r w:rsidR="00B77BB3">
        <w:tab/>
      </w:r>
      <w:r w:rsidR="00321C76" w:rsidRPr="46494B95">
        <w:rPr>
          <w:rFonts w:eastAsia="Times New Roman"/>
        </w:rPr>
        <w:t>Company Research</w:t>
      </w:r>
      <w:r w:rsidR="758D78B6" w:rsidRPr="46494B95">
        <w:rPr>
          <w:rFonts w:eastAsia="Times New Roman"/>
        </w:rPr>
        <w:t xml:space="preserve"> (</w:t>
      </w:r>
      <w:r w:rsidR="6579CBBD" w:rsidRPr="46494B95">
        <w:rPr>
          <w:rFonts w:eastAsia="Times New Roman"/>
        </w:rPr>
        <w:t>Professor Bensley</w:t>
      </w:r>
      <w:r w:rsidR="74EEBC8C" w:rsidRPr="46494B95">
        <w:rPr>
          <w:rFonts w:eastAsia="Times New Roman"/>
        </w:rPr>
        <w:t>)</w:t>
      </w:r>
    </w:p>
    <w:p w14:paraId="7819F9B5" w14:textId="60A322C1" w:rsidR="00F966C5" w:rsidRPr="00B752AA" w:rsidRDefault="003F1E57" w:rsidP="00537C47">
      <w:pPr>
        <w:spacing w:after="0"/>
        <w:rPr>
          <w:rFonts w:eastAsia="Times New Roman"/>
        </w:rPr>
      </w:pPr>
      <w:r w:rsidRPr="46494B95">
        <w:rPr>
          <w:rFonts w:eastAsia="Times New Roman"/>
        </w:rPr>
        <w:t xml:space="preserve">February </w:t>
      </w:r>
      <w:r w:rsidR="00521BCB">
        <w:rPr>
          <w:rFonts w:eastAsia="Times New Roman"/>
        </w:rPr>
        <w:t>11</w:t>
      </w:r>
      <w:r w:rsidR="00D52CE6" w:rsidRPr="46494B95">
        <w:rPr>
          <w:rFonts w:eastAsia="Times New Roman"/>
        </w:rPr>
        <w:t>, 202</w:t>
      </w:r>
      <w:r w:rsidR="00521BCB">
        <w:rPr>
          <w:rFonts w:eastAsia="Times New Roman"/>
        </w:rPr>
        <w:t>2</w:t>
      </w:r>
      <w:r w:rsidR="095C215A" w:rsidRPr="46494B95">
        <w:rPr>
          <w:rFonts w:eastAsia="Times New Roman"/>
        </w:rPr>
        <w:t xml:space="preserve"> </w:t>
      </w:r>
      <w:r>
        <w:tab/>
      </w:r>
      <w:r w:rsidR="00321C76" w:rsidRPr="46494B95">
        <w:rPr>
          <w:rFonts w:eastAsia="Times New Roman"/>
        </w:rPr>
        <w:t>S</w:t>
      </w:r>
      <w:r w:rsidR="4536AE74" w:rsidRPr="46494B95">
        <w:rPr>
          <w:rFonts w:eastAsia="Times New Roman"/>
        </w:rPr>
        <w:t>ecurities Regulations</w:t>
      </w:r>
      <w:r w:rsidR="280207CB" w:rsidRPr="46494B95">
        <w:rPr>
          <w:rFonts w:eastAsia="Times New Roman"/>
        </w:rPr>
        <w:t xml:space="preserve"> (</w:t>
      </w:r>
      <w:r w:rsidR="4536AE74" w:rsidRPr="46494B95">
        <w:rPr>
          <w:rFonts w:eastAsia="Times New Roman"/>
        </w:rPr>
        <w:t>Professor Hilkin</w:t>
      </w:r>
      <w:r w:rsidR="5EBA58BF" w:rsidRPr="46494B95">
        <w:rPr>
          <w:rFonts w:eastAsia="Times New Roman"/>
        </w:rPr>
        <w:t>)</w:t>
      </w:r>
    </w:p>
    <w:p w14:paraId="36C80DC2" w14:textId="27CE5D95" w:rsidR="00F966C5" w:rsidRPr="00B752AA" w:rsidRDefault="00521BCB" w:rsidP="00537C47">
      <w:pPr>
        <w:spacing w:after="0"/>
        <w:rPr>
          <w:rFonts w:eastAsia="Times New Roman"/>
        </w:rPr>
      </w:pPr>
      <w:r>
        <w:rPr>
          <w:rFonts w:eastAsia="Times New Roman"/>
        </w:rPr>
        <w:t>February 18, 2022</w:t>
      </w:r>
      <w:r w:rsidR="095C215A" w:rsidRPr="46494B95">
        <w:rPr>
          <w:rFonts w:eastAsia="Times New Roman"/>
        </w:rPr>
        <w:t xml:space="preserve"> </w:t>
      </w:r>
      <w:r w:rsidR="00B77BB3">
        <w:tab/>
      </w:r>
      <w:r w:rsidR="00321C76" w:rsidRPr="46494B95">
        <w:rPr>
          <w:rFonts w:eastAsia="Times New Roman"/>
        </w:rPr>
        <w:t>S</w:t>
      </w:r>
      <w:r w:rsidR="57B1F8DB" w:rsidRPr="46494B95">
        <w:rPr>
          <w:rFonts w:eastAsia="Times New Roman"/>
        </w:rPr>
        <w:t>ecurities</w:t>
      </w:r>
      <w:r w:rsidR="00321C76" w:rsidRPr="46494B95">
        <w:rPr>
          <w:rFonts w:eastAsia="Times New Roman"/>
        </w:rPr>
        <w:t xml:space="preserve"> Filings</w:t>
      </w:r>
      <w:r w:rsidR="3BC7CFEB" w:rsidRPr="46494B95">
        <w:rPr>
          <w:rFonts w:eastAsia="Times New Roman"/>
        </w:rPr>
        <w:t xml:space="preserve"> (</w:t>
      </w:r>
      <w:r w:rsidR="0FB5C5A2" w:rsidRPr="46494B95">
        <w:rPr>
          <w:rFonts w:eastAsia="Times New Roman"/>
        </w:rPr>
        <w:t>Professor Bensley</w:t>
      </w:r>
      <w:r w:rsidR="5590E108" w:rsidRPr="46494B95">
        <w:rPr>
          <w:rFonts w:eastAsia="Times New Roman"/>
        </w:rPr>
        <w:t>)</w:t>
      </w:r>
    </w:p>
    <w:p w14:paraId="31BF1DE1" w14:textId="4895469C" w:rsidR="00F966C5" w:rsidRPr="00B752AA" w:rsidRDefault="003F1E57" w:rsidP="00537C47">
      <w:pPr>
        <w:spacing w:after="0"/>
        <w:rPr>
          <w:rFonts w:eastAsia="Times New Roman"/>
        </w:rPr>
      </w:pPr>
      <w:r w:rsidRPr="46494B95">
        <w:rPr>
          <w:rFonts w:eastAsia="Times New Roman"/>
        </w:rPr>
        <w:t xml:space="preserve">February </w:t>
      </w:r>
      <w:r w:rsidR="00521BCB">
        <w:rPr>
          <w:rFonts w:eastAsia="Times New Roman"/>
        </w:rPr>
        <w:t>25, 2022</w:t>
      </w:r>
      <w:r w:rsidR="0C55D787" w:rsidRPr="46494B95">
        <w:rPr>
          <w:rFonts w:eastAsia="Times New Roman"/>
        </w:rPr>
        <w:t xml:space="preserve"> </w:t>
      </w:r>
      <w:r>
        <w:tab/>
      </w:r>
      <w:r w:rsidR="65C26B11" w:rsidRPr="46494B95">
        <w:rPr>
          <w:rFonts w:eastAsia="Times New Roman"/>
        </w:rPr>
        <w:t xml:space="preserve">New Technologies &amp; Current </w:t>
      </w:r>
      <w:r w:rsidR="44A688C6" w:rsidRPr="46494B95">
        <w:rPr>
          <w:rFonts w:eastAsia="Times New Roman"/>
        </w:rPr>
        <w:t>A</w:t>
      </w:r>
      <w:r w:rsidR="65C26B11" w:rsidRPr="46494B95">
        <w:rPr>
          <w:rFonts w:eastAsia="Times New Roman"/>
        </w:rPr>
        <w:t>wareness</w:t>
      </w:r>
      <w:r w:rsidR="65BDB84E" w:rsidRPr="46494B95">
        <w:rPr>
          <w:rFonts w:eastAsia="Times New Roman"/>
        </w:rPr>
        <w:t xml:space="preserve"> (</w:t>
      </w:r>
      <w:r w:rsidR="65C26B11" w:rsidRPr="46494B95">
        <w:rPr>
          <w:rFonts w:eastAsia="Times New Roman"/>
        </w:rPr>
        <w:t>Professor Bensley</w:t>
      </w:r>
      <w:r w:rsidR="5D04A53D" w:rsidRPr="46494B95">
        <w:rPr>
          <w:rFonts w:eastAsia="Times New Roman"/>
        </w:rPr>
        <w:t>)</w:t>
      </w:r>
    </w:p>
    <w:p w14:paraId="12C22D20" w14:textId="5C463828" w:rsidR="00F966C5" w:rsidRDefault="00B77BB3" w:rsidP="6F08383A">
      <w:pPr>
        <w:spacing w:after="0"/>
        <w:rPr>
          <w:rFonts w:eastAsia="Times New Roman"/>
        </w:rPr>
      </w:pPr>
      <w:r>
        <w:rPr>
          <w:rFonts w:eastAsia="Times New Roman"/>
        </w:rPr>
        <w:t xml:space="preserve">March </w:t>
      </w:r>
      <w:r w:rsidR="00E9594E">
        <w:rPr>
          <w:rFonts w:eastAsia="Times New Roman"/>
        </w:rPr>
        <w:t>4</w:t>
      </w:r>
      <w:r w:rsidR="00521BCB">
        <w:rPr>
          <w:rFonts w:eastAsia="Times New Roman"/>
        </w:rPr>
        <w:t>, 2022</w:t>
      </w:r>
      <w:r w:rsidR="00D52CE6">
        <w:rPr>
          <w:rFonts w:eastAsia="Times New Roman"/>
        </w:rPr>
        <w:t xml:space="preserve"> </w:t>
      </w:r>
      <w:r w:rsidR="00D771AF">
        <w:rPr>
          <w:rFonts w:eastAsia="Times New Roman"/>
        </w:rPr>
        <w:tab/>
      </w:r>
      <w:r w:rsidR="38EDF024">
        <w:rPr>
          <w:rFonts w:eastAsia="Times New Roman"/>
        </w:rPr>
        <w:t>Review</w:t>
      </w:r>
    </w:p>
    <w:p w14:paraId="07894D0A" w14:textId="403AD3CA" w:rsidR="00F966C5" w:rsidRDefault="00F966C5" w:rsidP="00537C47">
      <w:pPr>
        <w:spacing w:after="0"/>
      </w:pPr>
    </w:p>
    <w:p w14:paraId="682A8A3B" w14:textId="57BBB101" w:rsidR="00F966C5" w:rsidRDefault="00F966C5" w:rsidP="00537C47">
      <w:pPr>
        <w:spacing w:after="0"/>
        <w:rPr>
          <w:rFonts w:eastAsia="Times New Roman"/>
        </w:rPr>
      </w:pPr>
      <w:r w:rsidRPr="331706F0">
        <w:rPr>
          <w:u w:val="single"/>
        </w:rPr>
        <w:t>Cl</w:t>
      </w:r>
      <w:r w:rsidR="00DF6894" w:rsidRPr="331706F0">
        <w:rPr>
          <w:u w:val="single"/>
        </w:rPr>
        <w:t>ass P</w:t>
      </w:r>
      <w:r w:rsidR="009A03D6" w:rsidRPr="331706F0">
        <w:rPr>
          <w:u w:val="single"/>
        </w:rPr>
        <w:t>reparation</w:t>
      </w:r>
      <w:r>
        <w:tab/>
      </w:r>
    </w:p>
    <w:p w14:paraId="39F68C46" w14:textId="6F8737C9" w:rsidR="331706F0" w:rsidRPr="00521BCB" w:rsidRDefault="002E5818" w:rsidP="00521BCB">
      <w:pPr>
        <w:spacing w:before="100" w:beforeAutospacing="1" w:after="100" w:afterAutospacing="1"/>
        <w:rPr>
          <w:rFonts w:cs="Times New Roman"/>
          <w:b/>
          <w:szCs w:val="24"/>
          <w:u w:val="single"/>
        </w:rPr>
      </w:pPr>
      <w:r w:rsidRPr="331706F0">
        <w:rPr>
          <w:rFonts w:eastAsia="Times New Roman" w:cs="Times New Roman"/>
        </w:rPr>
        <w:t xml:space="preserve">ABA Standard 310 requires that students devote 120 minutes to out-of-class preparation for every “classroom hour” of in-class instruction. </w:t>
      </w:r>
      <w:r w:rsidR="00231A22" w:rsidRPr="331706F0">
        <w:rPr>
          <w:rStyle w:val="normaltextrun"/>
          <w:rFonts w:cs="Times New Roman"/>
          <w:color w:val="000000"/>
          <w:shd w:val="clear" w:color="auto" w:fill="FFFFFF"/>
        </w:rPr>
        <w:t>Students are expected to have read the assigned readings prior to class and are expected to attend class. The workload for this course typically will involve at least two hours of preparation outside of class for every hour we meet, as well as extra time some weeks to complete assignments. This course complies with the law school’s credit hour policy and will require at least 42.5 hours of total work. Students who have legitimate reasons for missing class should notify the instructor before class.  Participation in class discussion is encouraged and expected. </w:t>
      </w:r>
      <w:r w:rsidR="00231A22" w:rsidRPr="331706F0">
        <w:rPr>
          <w:rStyle w:val="eop"/>
          <w:rFonts w:cs="Times New Roman"/>
          <w:color w:val="000000"/>
          <w:shd w:val="clear" w:color="auto" w:fill="FFFFFF"/>
        </w:rPr>
        <w:t> </w:t>
      </w:r>
    </w:p>
    <w:p w14:paraId="0F42E5FD" w14:textId="77777777" w:rsidR="008E42A4" w:rsidRDefault="001757CA" w:rsidP="00537C47">
      <w:pPr>
        <w:pStyle w:val="Heading2"/>
        <w:spacing w:before="100" w:beforeAutospacing="1" w:after="100" w:afterAutospacing="1" w:line="240" w:lineRule="auto"/>
      </w:pPr>
      <w:r w:rsidRPr="00A721A2">
        <w:t>Grading</w:t>
      </w:r>
    </w:p>
    <w:p w14:paraId="5286583B" w14:textId="31A0BA38" w:rsidR="00DF6894" w:rsidRPr="009D011D" w:rsidRDefault="00DF6894" w:rsidP="331706F0">
      <w:pPr>
        <w:spacing w:before="100" w:beforeAutospacing="1" w:after="100" w:afterAutospacing="1"/>
        <w:rPr>
          <w:rFonts w:eastAsia="Times New Roman"/>
        </w:rPr>
      </w:pPr>
      <w:r w:rsidRPr="331706F0">
        <w:rPr>
          <w:rFonts w:eastAsia="Times New Roman"/>
        </w:rPr>
        <w:t xml:space="preserve">The components of the final grade for the course are </w:t>
      </w:r>
      <w:r w:rsidR="23CB1647" w:rsidRPr="331706F0">
        <w:rPr>
          <w:rFonts w:eastAsia="Times New Roman"/>
        </w:rPr>
        <w:t>as follows</w:t>
      </w:r>
      <w:r w:rsidRPr="331706F0">
        <w:rPr>
          <w:rFonts w:eastAsia="Times New Roman"/>
        </w:rPr>
        <w:t>:</w:t>
      </w:r>
    </w:p>
    <w:tbl>
      <w:tblPr>
        <w:tblStyle w:val="TableGrid"/>
        <w:tblW w:w="6210" w:type="dxa"/>
        <w:tblInd w:w="85" w:type="dxa"/>
        <w:tblLook w:val="04A0" w:firstRow="1" w:lastRow="0" w:firstColumn="1" w:lastColumn="0" w:noHBand="0" w:noVBand="1"/>
      </w:tblPr>
      <w:tblGrid>
        <w:gridCol w:w="3810"/>
        <w:gridCol w:w="2400"/>
      </w:tblGrid>
      <w:tr w:rsidR="00DF6894" w14:paraId="38B6A1C4" w14:textId="77777777" w:rsidTr="00DF6894">
        <w:tc>
          <w:tcPr>
            <w:tcW w:w="3810" w:type="dxa"/>
          </w:tcPr>
          <w:p w14:paraId="2281507B" w14:textId="77777777" w:rsidR="00DF6894" w:rsidRDefault="00DF6894" w:rsidP="00537C47">
            <w:pPr>
              <w:spacing w:before="100" w:beforeAutospacing="1" w:after="100" w:afterAutospacing="1"/>
              <w:ind w:hanging="15"/>
            </w:pPr>
            <w:r w:rsidRPr="60555890">
              <w:t>Homework Assignments (</w:t>
            </w:r>
            <w:r>
              <w:t>6</w:t>
            </w:r>
            <w:r w:rsidRPr="60555890">
              <w:t>)</w:t>
            </w:r>
          </w:p>
        </w:tc>
        <w:tc>
          <w:tcPr>
            <w:tcW w:w="2400" w:type="dxa"/>
          </w:tcPr>
          <w:p w14:paraId="263416A3" w14:textId="77777777" w:rsidR="00DF6894" w:rsidRDefault="00DF6894" w:rsidP="00537C47">
            <w:pPr>
              <w:spacing w:before="100" w:beforeAutospacing="1" w:after="100" w:afterAutospacing="1"/>
              <w:ind w:hanging="15"/>
            </w:pPr>
            <w:r>
              <w:t>40</w:t>
            </w:r>
            <w:r w:rsidRPr="2FF66CB1">
              <w:t>%</w:t>
            </w:r>
          </w:p>
        </w:tc>
      </w:tr>
      <w:tr w:rsidR="00DF6894" w14:paraId="604AE8A9" w14:textId="77777777" w:rsidTr="00DF6894">
        <w:tc>
          <w:tcPr>
            <w:tcW w:w="3810" w:type="dxa"/>
          </w:tcPr>
          <w:p w14:paraId="0EE652F1" w14:textId="77777777" w:rsidR="00DF6894" w:rsidRDefault="00DF6894" w:rsidP="00537C47">
            <w:pPr>
              <w:spacing w:before="100" w:beforeAutospacing="1" w:after="100" w:afterAutospacing="1"/>
              <w:ind w:hanging="15"/>
            </w:pPr>
            <w:r>
              <w:t>Attendance</w:t>
            </w:r>
          </w:p>
        </w:tc>
        <w:tc>
          <w:tcPr>
            <w:tcW w:w="2400" w:type="dxa"/>
          </w:tcPr>
          <w:p w14:paraId="598B85BA" w14:textId="77777777" w:rsidR="00DF6894" w:rsidRPr="753ED3E8" w:rsidRDefault="00DF6894" w:rsidP="00537C47">
            <w:pPr>
              <w:spacing w:before="100" w:beforeAutospacing="1" w:after="100" w:afterAutospacing="1"/>
              <w:ind w:hanging="15"/>
            </w:pPr>
            <w:r>
              <w:t>5%</w:t>
            </w:r>
          </w:p>
        </w:tc>
      </w:tr>
      <w:tr w:rsidR="00DF6894" w14:paraId="73D6B7D1" w14:textId="77777777" w:rsidTr="00DF6894">
        <w:tc>
          <w:tcPr>
            <w:tcW w:w="3810" w:type="dxa"/>
          </w:tcPr>
          <w:p w14:paraId="6032BDEA" w14:textId="77777777" w:rsidR="00DF6894" w:rsidRDefault="00DF6894" w:rsidP="00537C47">
            <w:pPr>
              <w:spacing w:before="100" w:beforeAutospacing="1" w:after="100" w:afterAutospacing="1"/>
              <w:ind w:hanging="15"/>
            </w:pPr>
            <w:r>
              <w:t>Participation</w:t>
            </w:r>
          </w:p>
        </w:tc>
        <w:tc>
          <w:tcPr>
            <w:tcW w:w="2400" w:type="dxa"/>
          </w:tcPr>
          <w:p w14:paraId="2C2BE390" w14:textId="77777777" w:rsidR="00DF6894" w:rsidRDefault="00DF6894" w:rsidP="00537C47">
            <w:pPr>
              <w:spacing w:before="100" w:beforeAutospacing="1" w:after="100" w:afterAutospacing="1"/>
              <w:ind w:hanging="15"/>
            </w:pPr>
            <w:r>
              <w:t>5</w:t>
            </w:r>
            <w:r w:rsidRPr="753ED3E8">
              <w:t>%</w:t>
            </w:r>
          </w:p>
        </w:tc>
      </w:tr>
      <w:tr w:rsidR="00DF6894" w14:paraId="6ABDEAF4" w14:textId="77777777" w:rsidTr="00DF6894">
        <w:tc>
          <w:tcPr>
            <w:tcW w:w="3810" w:type="dxa"/>
          </w:tcPr>
          <w:p w14:paraId="1BD154F5" w14:textId="77777777" w:rsidR="00DF6894" w:rsidRDefault="00DF6894" w:rsidP="00537C47">
            <w:pPr>
              <w:spacing w:before="100" w:beforeAutospacing="1" w:after="100" w:afterAutospacing="1"/>
              <w:ind w:hanging="15"/>
            </w:pPr>
            <w:r>
              <w:t>Final Exam</w:t>
            </w:r>
          </w:p>
        </w:tc>
        <w:tc>
          <w:tcPr>
            <w:tcW w:w="2400" w:type="dxa"/>
          </w:tcPr>
          <w:p w14:paraId="3A174C5D" w14:textId="77777777" w:rsidR="00DF6894" w:rsidRDefault="00DF6894" w:rsidP="00537C47">
            <w:pPr>
              <w:spacing w:before="100" w:beforeAutospacing="1" w:after="100" w:afterAutospacing="1"/>
              <w:ind w:hanging="15"/>
            </w:pPr>
            <w:r>
              <w:t>5</w:t>
            </w:r>
            <w:r w:rsidRPr="2FF66CB1">
              <w:t>0%</w:t>
            </w:r>
          </w:p>
        </w:tc>
      </w:tr>
    </w:tbl>
    <w:p w14:paraId="1554A174" w14:textId="6935B8CF" w:rsidR="008E42A4" w:rsidRPr="000B12B7" w:rsidRDefault="008E42A4" w:rsidP="08F0030E">
      <w:pPr>
        <w:spacing w:before="100" w:beforeAutospacing="1" w:after="100" w:afterAutospacing="1"/>
      </w:pPr>
      <w:r>
        <w:t>Th</w:t>
      </w:r>
      <w:r w:rsidR="115E5C08">
        <w:t xml:space="preserve">is class adheres to the </w:t>
      </w:r>
      <w:r>
        <w:t xml:space="preserve">Levin College of Law’s mean and mandatory </w:t>
      </w:r>
      <w:r w:rsidR="73080E08">
        <w:t xml:space="preserve">grade </w:t>
      </w:r>
      <w:r>
        <w:t>distribution</w:t>
      </w:r>
      <w:r w:rsidR="5DE1823C">
        <w:t xml:space="preserve"> policies,</w:t>
      </w:r>
      <w:r>
        <w:t xml:space="preserve"> </w:t>
      </w:r>
      <w:r w:rsidR="583B6A1A">
        <w:t xml:space="preserve">which are posted on the </w:t>
      </w:r>
      <w:r>
        <w:t>College’s website</w:t>
      </w:r>
      <w:r w:rsidR="42A27F4E">
        <w:t xml:space="preserve"> at </w:t>
      </w:r>
      <w:hyperlink r:id="rId11">
        <w:r w:rsidR="42A27F4E" w:rsidRPr="08F0030E">
          <w:rPr>
            <w:rStyle w:val="Hyperlink"/>
          </w:rPr>
          <w:t>https://www.law.ufl.edu/life-at-uf-law/office-of-student-affairs/current-</w:t>
        </w:r>
        <w:r w:rsidR="42A27F4E" w:rsidRPr="08F0030E">
          <w:rPr>
            <w:rStyle w:val="Hyperlink"/>
          </w:rPr>
          <w:lastRenderedPageBreak/>
          <w:t>students/uf-law-student-handbook-and-academic-policies</w:t>
        </w:r>
      </w:hyperlink>
      <w:r>
        <w:t>. The following chart describes the specific letter grade/grade point equivalent in place:</w:t>
      </w:r>
    </w:p>
    <w:tbl>
      <w:tblPr>
        <w:tblW w:w="0" w:type="auto"/>
        <w:tblInd w:w="108" w:type="dxa"/>
        <w:tblCellMar>
          <w:left w:w="0" w:type="dxa"/>
          <w:right w:w="0" w:type="dxa"/>
        </w:tblCellMar>
        <w:tblLook w:val="04A0" w:firstRow="1" w:lastRow="0" w:firstColumn="1" w:lastColumn="0" w:noHBand="0" w:noVBand="1"/>
      </w:tblPr>
      <w:tblGrid>
        <w:gridCol w:w="1774"/>
        <w:gridCol w:w="1980"/>
      </w:tblGrid>
      <w:tr w:rsidR="008E42A4" w:rsidRPr="009A3F06" w14:paraId="053D0AA4" w14:textId="77777777" w:rsidTr="004B3E46">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AF0701" w14:textId="77777777" w:rsidR="008E42A4" w:rsidRPr="009A3F06" w:rsidRDefault="008E42A4" w:rsidP="00537C47">
            <w:pPr>
              <w:spacing w:before="100" w:beforeAutospacing="1" w:after="100" w:afterAutospacing="1"/>
            </w:pPr>
            <w:r w:rsidRPr="009A3F06">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37F3E1" w14:textId="77777777" w:rsidR="008E42A4" w:rsidRPr="009A3F06" w:rsidRDefault="008E42A4" w:rsidP="00537C47">
            <w:pPr>
              <w:spacing w:before="100" w:beforeAutospacing="1" w:after="100" w:afterAutospacing="1"/>
            </w:pPr>
            <w:r w:rsidRPr="009A3F06">
              <w:t>Point Equivalent</w:t>
            </w:r>
          </w:p>
        </w:tc>
      </w:tr>
      <w:tr w:rsidR="008E42A4" w:rsidRPr="009A3F06" w14:paraId="48927774" w14:textId="77777777" w:rsidTr="004B3E46">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669C6" w14:textId="77777777" w:rsidR="008E42A4" w:rsidRPr="009A3F06" w:rsidRDefault="008E42A4" w:rsidP="00537C47">
            <w:pPr>
              <w:spacing w:before="100" w:beforeAutospacing="1" w:after="100" w:afterAutospacing="1"/>
            </w:pPr>
            <w:r w:rsidRPr="009A3F06">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F6B2BC5" w14:textId="77777777" w:rsidR="008E42A4" w:rsidRPr="009A3F06" w:rsidRDefault="008E42A4" w:rsidP="00537C47">
            <w:pPr>
              <w:spacing w:before="100" w:beforeAutospacing="1" w:after="100" w:afterAutospacing="1"/>
            </w:pPr>
            <w:r w:rsidRPr="009A3F06">
              <w:t>4.0</w:t>
            </w:r>
          </w:p>
        </w:tc>
      </w:tr>
      <w:tr w:rsidR="008E42A4" w:rsidRPr="009A3F06" w14:paraId="6B0F1AA6" w14:textId="77777777" w:rsidTr="004B3E4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8757E0" w14:textId="77777777" w:rsidR="008E42A4" w:rsidRPr="009A3F06" w:rsidRDefault="008E42A4" w:rsidP="00537C47">
            <w:pPr>
              <w:spacing w:before="100" w:beforeAutospacing="1" w:after="100" w:afterAutospacing="1"/>
            </w:pPr>
            <w:r w:rsidRPr="009A3F06">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5B61B4E" w14:textId="77777777" w:rsidR="008E42A4" w:rsidRPr="009A3F06" w:rsidRDefault="008E42A4" w:rsidP="00537C47">
            <w:pPr>
              <w:spacing w:before="100" w:beforeAutospacing="1" w:after="100" w:afterAutospacing="1"/>
            </w:pPr>
            <w:r w:rsidRPr="009A3F06">
              <w:t>3.67</w:t>
            </w:r>
          </w:p>
        </w:tc>
      </w:tr>
      <w:tr w:rsidR="008E42A4" w:rsidRPr="009A3F06" w14:paraId="14121FAC" w14:textId="77777777" w:rsidTr="004B3E4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BDA10" w14:textId="77777777" w:rsidR="008E42A4" w:rsidRPr="009A3F06" w:rsidRDefault="008E42A4" w:rsidP="00537C47">
            <w:pPr>
              <w:spacing w:before="100" w:beforeAutospacing="1" w:after="100" w:afterAutospacing="1"/>
            </w:pPr>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2A814F2" w14:textId="77777777" w:rsidR="008E42A4" w:rsidRPr="009A3F06" w:rsidRDefault="008E42A4" w:rsidP="00537C47">
            <w:pPr>
              <w:spacing w:before="100" w:beforeAutospacing="1" w:after="100" w:afterAutospacing="1"/>
            </w:pPr>
            <w:r w:rsidRPr="009A3F06">
              <w:t>3.33</w:t>
            </w:r>
          </w:p>
        </w:tc>
      </w:tr>
      <w:tr w:rsidR="008E42A4" w:rsidRPr="009A3F06" w14:paraId="72439688" w14:textId="77777777" w:rsidTr="004B3E4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D4E73" w14:textId="77777777" w:rsidR="008E42A4" w:rsidRPr="009A3F06" w:rsidRDefault="008E42A4" w:rsidP="00537C47">
            <w:pPr>
              <w:spacing w:before="100" w:beforeAutospacing="1" w:after="100" w:afterAutospacing="1"/>
            </w:pPr>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86B0249" w14:textId="77777777" w:rsidR="008E42A4" w:rsidRPr="009A3F06" w:rsidRDefault="008E42A4" w:rsidP="00537C47">
            <w:pPr>
              <w:spacing w:before="100" w:beforeAutospacing="1" w:after="100" w:afterAutospacing="1"/>
            </w:pPr>
            <w:r w:rsidRPr="009A3F06">
              <w:t>3.0</w:t>
            </w:r>
          </w:p>
        </w:tc>
      </w:tr>
      <w:tr w:rsidR="008E42A4" w:rsidRPr="009A3F06" w14:paraId="2F9D1237" w14:textId="77777777" w:rsidTr="004B3E4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C4A11" w14:textId="77777777" w:rsidR="008E42A4" w:rsidRPr="009A3F06" w:rsidRDefault="008E42A4" w:rsidP="00537C47">
            <w:pPr>
              <w:spacing w:before="100" w:beforeAutospacing="1" w:after="100" w:afterAutospacing="1"/>
            </w:pPr>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FAEFC93" w14:textId="77777777" w:rsidR="008E42A4" w:rsidRPr="009A3F06" w:rsidRDefault="008E42A4" w:rsidP="00537C47">
            <w:pPr>
              <w:spacing w:before="100" w:beforeAutospacing="1" w:after="100" w:afterAutospacing="1"/>
            </w:pPr>
            <w:r w:rsidRPr="009A3F06">
              <w:t>2.67</w:t>
            </w:r>
          </w:p>
        </w:tc>
      </w:tr>
      <w:tr w:rsidR="008E42A4" w:rsidRPr="009A3F06" w14:paraId="02C431BF" w14:textId="77777777" w:rsidTr="004B3E4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FF8362" w14:textId="77777777" w:rsidR="008E42A4" w:rsidRPr="009A3F06" w:rsidRDefault="008E42A4" w:rsidP="00537C47">
            <w:pPr>
              <w:spacing w:before="100" w:beforeAutospacing="1" w:after="100" w:afterAutospacing="1"/>
            </w:pPr>
            <w:r w:rsidRPr="009A3F06">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A41929B" w14:textId="77777777" w:rsidR="008E42A4" w:rsidRPr="009A3F06" w:rsidRDefault="008E42A4" w:rsidP="00537C47">
            <w:pPr>
              <w:spacing w:before="100" w:beforeAutospacing="1" w:after="100" w:afterAutospacing="1"/>
            </w:pPr>
            <w:r w:rsidRPr="009A3F06">
              <w:t>2.33</w:t>
            </w:r>
          </w:p>
        </w:tc>
      </w:tr>
      <w:tr w:rsidR="008E42A4" w:rsidRPr="009A3F06" w14:paraId="60D26FA5" w14:textId="77777777" w:rsidTr="004B3E4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AF770" w14:textId="77777777" w:rsidR="008E42A4" w:rsidRPr="009A3F06" w:rsidRDefault="008E42A4" w:rsidP="00537C47">
            <w:pPr>
              <w:spacing w:before="100" w:beforeAutospacing="1" w:after="100" w:afterAutospacing="1"/>
            </w:pPr>
            <w:r w:rsidRPr="009A3F06">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99E2A8F" w14:textId="77777777" w:rsidR="008E42A4" w:rsidRPr="009A3F06" w:rsidRDefault="008E42A4" w:rsidP="00537C47">
            <w:pPr>
              <w:spacing w:before="100" w:beforeAutospacing="1" w:after="100" w:afterAutospacing="1"/>
            </w:pPr>
            <w:r w:rsidRPr="009A3F06">
              <w:t>2.0</w:t>
            </w:r>
          </w:p>
        </w:tc>
      </w:tr>
      <w:tr w:rsidR="008E42A4" w:rsidRPr="009A3F06" w14:paraId="4B577513" w14:textId="77777777" w:rsidTr="004B3E4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FFD16" w14:textId="77777777" w:rsidR="008E42A4" w:rsidRPr="009A3F06" w:rsidRDefault="008E42A4" w:rsidP="00537C47">
            <w:pPr>
              <w:spacing w:before="100" w:beforeAutospacing="1" w:after="100" w:afterAutospacing="1"/>
            </w:pPr>
            <w:r w:rsidRPr="009A3F06">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121C917" w14:textId="77777777" w:rsidR="008E42A4" w:rsidRPr="009A3F06" w:rsidRDefault="008E42A4" w:rsidP="00537C47">
            <w:pPr>
              <w:spacing w:before="100" w:beforeAutospacing="1" w:after="100" w:afterAutospacing="1"/>
            </w:pPr>
            <w:r w:rsidRPr="009A3F06">
              <w:t>1.67</w:t>
            </w:r>
          </w:p>
        </w:tc>
      </w:tr>
      <w:tr w:rsidR="008E42A4" w:rsidRPr="009A3F06" w14:paraId="77AF988C" w14:textId="77777777" w:rsidTr="004B3E4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1D9DD9" w14:textId="77777777" w:rsidR="008E42A4" w:rsidRPr="009A3F06" w:rsidRDefault="008E42A4" w:rsidP="00537C47">
            <w:pPr>
              <w:spacing w:before="100" w:beforeAutospacing="1" w:after="100" w:afterAutospacing="1"/>
            </w:pPr>
            <w:r w:rsidRPr="009A3F06">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809FA65" w14:textId="77777777" w:rsidR="008E42A4" w:rsidRPr="009A3F06" w:rsidRDefault="008E42A4" w:rsidP="00537C47">
            <w:pPr>
              <w:spacing w:before="100" w:beforeAutospacing="1" w:after="100" w:afterAutospacing="1"/>
            </w:pPr>
            <w:r w:rsidRPr="009A3F06">
              <w:t>1.33</w:t>
            </w:r>
          </w:p>
        </w:tc>
      </w:tr>
      <w:tr w:rsidR="008E42A4" w:rsidRPr="009A3F06" w14:paraId="605FFA16" w14:textId="77777777" w:rsidTr="004B3E4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8E6F3" w14:textId="77777777" w:rsidR="008E42A4" w:rsidRPr="009A3F06" w:rsidRDefault="008E42A4" w:rsidP="00537C47">
            <w:pPr>
              <w:spacing w:before="100" w:beforeAutospacing="1" w:after="100" w:afterAutospacing="1"/>
            </w:pPr>
            <w:r w:rsidRPr="009A3F06">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B3AA50C" w14:textId="77777777" w:rsidR="008E42A4" w:rsidRPr="009A3F06" w:rsidRDefault="008E42A4" w:rsidP="00537C47">
            <w:pPr>
              <w:spacing w:before="100" w:beforeAutospacing="1" w:after="100" w:afterAutospacing="1"/>
            </w:pPr>
            <w:r w:rsidRPr="009A3F06">
              <w:t>1.0</w:t>
            </w:r>
          </w:p>
        </w:tc>
      </w:tr>
      <w:tr w:rsidR="008E42A4" w:rsidRPr="009A3F06" w14:paraId="09D6769D" w14:textId="77777777" w:rsidTr="004B3E4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EDE65" w14:textId="77777777" w:rsidR="008E42A4" w:rsidRPr="009A3F06" w:rsidRDefault="008E42A4" w:rsidP="00537C47">
            <w:pPr>
              <w:spacing w:before="100" w:beforeAutospacing="1" w:after="100" w:afterAutospacing="1"/>
            </w:pPr>
            <w:r w:rsidRPr="009A3F06">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0D65510" w14:textId="77777777" w:rsidR="008E42A4" w:rsidRPr="009A3F06" w:rsidRDefault="008E42A4" w:rsidP="00537C47">
            <w:pPr>
              <w:spacing w:before="100" w:beforeAutospacing="1" w:after="100" w:afterAutospacing="1"/>
            </w:pPr>
            <w:r w:rsidRPr="009A3F06">
              <w:t>0.67</w:t>
            </w:r>
          </w:p>
        </w:tc>
      </w:tr>
      <w:tr w:rsidR="008E42A4" w:rsidRPr="009A3F06" w14:paraId="737D93D1" w14:textId="77777777" w:rsidTr="004B3E4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52E68" w14:textId="77777777" w:rsidR="008E42A4" w:rsidRPr="009A3F06" w:rsidRDefault="008E42A4" w:rsidP="00537C47">
            <w:pPr>
              <w:spacing w:before="100" w:beforeAutospacing="1" w:after="100" w:afterAutospacing="1"/>
            </w:pPr>
            <w:r w:rsidRPr="009A3F06">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D47041" w14:textId="77777777" w:rsidR="008E42A4" w:rsidRPr="009A3F06" w:rsidRDefault="008E42A4" w:rsidP="00537C47">
            <w:pPr>
              <w:spacing w:before="100" w:beforeAutospacing="1" w:after="100" w:afterAutospacing="1"/>
            </w:pPr>
            <w:r w:rsidRPr="009A3F06">
              <w:t xml:space="preserve">0.0 </w:t>
            </w:r>
          </w:p>
        </w:tc>
      </w:tr>
    </w:tbl>
    <w:p w14:paraId="6F8997A9" w14:textId="3CBB1304" w:rsidR="008C58AA" w:rsidRPr="00A721A2" w:rsidRDefault="008C58AA" w:rsidP="08F0030E">
      <w:pPr>
        <w:spacing w:before="100" w:beforeAutospacing="1" w:after="100" w:afterAutospacing="1"/>
        <w:rPr>
          <w:u w:val="single"/>
        </w:rPr>
      </w:pPr>
      <w:r>
        <w:br/>
      </w:r>
      <w:r w:rsidRPr="08F0030E">
        <w:rPr>
          <w:u w:val="single"/>
        </w:rPr>
        <w:t>Assignments</w:t>
      </w:r>
    </w:p>
    <w:p w14:paraId="3BBD90B2" w14:textId="6D887451" w:rsidR="331706F0" w:rsidRDefault="001757CA" w:rsidP="00521BCB">
      <w:pPr>
        <w:spacing w:before="100" w:beforeAutospacing="1" w:after="100" w:afterAutospacing="1"/>
        <w:rPr>
          <w:b/>
          <w:bCs/>
        </w:rPr>
      </w:pPr>
      <w:r>
        <w:t>T</w:t>
      </w:r>
      <w:r w:rsidR="002E5818">
        <w:t>here will be</w:t>
      </w:r>
      <w:r>
        <w:t xml:space="preserve"> </w:t>
      </w:r>
      <w:r w:rsidR="002E5818">
        <w:t>six</w:t>
      </w:r>
      <w:r>
        <w:t xml:space="preserve"> homework assignments during the semester. </w:t>
      </w:r>
      <w:r w:rsidR="2035307C">
        <w:t>Each week after class a homework assignment</w:t>
      </w:r>
      <w:r w:rsidR="002E5818">
        <w:t xml:space="preserve"> will be posted on the course Canvas page (under the “Assignments” tab).  The due date for each assignment is </w:t>
      </w:r>
      <w:r w:rsidR="002E5818" w:rsidRPr="331706F0">
        <w:rPr>
          <w:b/>
          <w:bCs/>
        </w:rPr>
        <w:t xml:space="preserve">11:59 p.m. on the </w:t>
      </w:r>
      <w:r w:rsidR="31441155" w:rsidRPr="331706F0">
        <w:rPr>
          <w:b/>
          <w:bCs/>
        </w:rPr>
        <w:t xml:space="preserve">next </w:t>
      </w:r>
      <w:r w:rsidR="00521BCB">
        <w:rPr>
          <w:b/>
          <w:bCs/>
        </w:rPr>
        <w:t xml:space="preserve">Tuesday. </w:t>
      </w:r>
      <w:r w:rsidR="002E5818">
        <w:t xml:space="preserve">Full credit for assignments will be given to those who demonstrate a good faith effort. A good faith effort includes fully responding to all questions and turning in assignments on time. Cursory responses to questions that ask for an explanation will be penalized. Late assignments will </w:t>
      </w:r>
      <w:r w:rsidR="005638D0">
        <w:t xml:space="preserve">receive a penalty of </w:t>
      </w:r>
      <w:r w:rsidR="00911748">
        <w:t>at least</w:t>
      </w:r>
      <w:r w:rsidR="002E5818">
        <w:t xml:space="preserve"> </w:t>
      </w:r>
      <w:r w:rsidR="00911748">
        <w:t>2</w:t>
      </w:r>
      <w:r w:rsidR="002E5818">
        <w:t xml:space="preserve">5% </w:t>
      </w:r>
      <w:r w:rsidR="00521BCB">
        <w:t xml:space="preserve">and will receive zero credit if not turned in within 48 </w:t>
      </w:r>
      <w:proofErr w:type="gramStart"/>
      <w:r w:rsidR="00521BCB">
        <w:t>hours</w:t>
      </w:r>
      <w:r w:rsidR="002E5818">
        <w:t>, unless</w:t>
      </w:r>
      <w:proofErr w:type="gramEnd"/>
      <w:r w:rsidR="002E5818">
        <w:t xml:space="preserve"> prior permission has been received from </w:t>
      </w:r>
      <w:r w:rsidR="16954CBE">
        <w:t>an</w:t>
      </w:r>
      <w:r w:rsidR="002E5818">
        <w:t xml:space="preserve"> instructor for an excused exception. </w:t>
      </w:r>
      <w:r w:rsidR="002E5818" w:rsidRPr="331706F0">
        <w:rPr>
          <w:b/>
          <w:bCs/>
        </w:rPr>
        <w:t xml:space="preserve">Students must work individually on homework assignments. </w:t>
      </w:r>
    </w:p>
    <w:p w14:paraId="3F8CC45B" w14:textId="77777777" w:rsidR="008726C7" w:rsidRPr="00A721A2" w:rsidRDefault="008726C7" w:rsidP="00537C47">
      <w:pPr>
        <w:pStyle w:val="Heading2"/>
        <w:spacing w:before="100" w:beforeAutospacing="1" w:after="100" w:afterAutospacing="1" w:line="240" w:lineRule="auto"/>
      </w:pPr>
      <w:r w:rsidRPr="00A721A2">
        <w:t>Final Exam</w:t>
      </w:r>
    </w:p>
    <w:p w14:paraId="08F6EF88" w14:textId="26E33A11" w:rsidR="00AE2822" w:rsidRDefault="008726C7" w:rsidP="30323A4A">
      <w:pPr>
        <w:spacing w:before="100" w:beforeAutospacing="1" w:after="100" w:afterAutospacing="1"/>
      </w:pPr>
      <w:r>
        <w:t>The final exam</w:t>
      </w:r>
      <w:r w:rsidR="008345CE">
        <w:t xml:space="preserve"> is a</w:t>
      </w:r>
      <w:r w:rsidR="3CE332C6">
        <w:t>n</w:t>
      </w:r>
      <w:r w:rsidR="008345CE">
        <w:t xml:space="preserve"> 8</w:t>
      </w:r>
      <w:r w:rsidR="11B1D194">
        <w:t>-</w:t>
      </w:r>
      <w:r w:rsidR="008345CE">
        <w:t>hour timed</w:t>
      </w:r>
      <w:r w:rsidR="00B752AA">
        <w:t>, take-home exam</w:t>
      </w:r>
      <w:r>
        <w:t xml:space="preserve">, </w:t>
      </w:r>
      <w:r w:rsidR="00521BCB">
        <w:t>to be completed between March 4</w:t>
      </w:r>
      <w:r w:rsidR="44830FF7">
        <w:t xml:space="preserve"> and</w:t>
      </w:r>
      <w:r w:rsidR="006C20BE">
        <w:t xml:space="preserve"> March 8</w:t>
      </w:r>
      <w:r w:rsidR="008345CE">
        <w:t>, 202</w:t>
      </w:r>
      <w:r w:rsidR="00521BCB">
        <w:t>2</w:t>
      </w:r>
      <w:r w:rsidR="008345CE">
        <w:t>.</w:t>
      </w:r>
      <w:r w:rsidR="00B752AA">
        <w:t xml:space="preserve"> It </w:t>
      </w:r>
      <w:r w:rsidR="00D771F4">
        <w:t xml:space="preserve">will include </w:t>
      </w:r>
      <w:r w:rsidR="00D53645">
        <w:t>short-</w:t>
      </w:r>
      <w:r w:rsidR="00D771F4">
        <w:t>answer and essay questions</w:t>
      </w:r>
      <w:r>
        <w:t xml:space="preserve"> that will test yo</w:t>
      </w:r>
      <w:r w:rsidR="00B752AA">
        <w:t>ur ability to apply</w:t>
      </w:r>
      <w:r w:rsidR="00CF0C24">
        <w:t xml:space="preserve"> </w:t>
      </w:r>
      <w:r>
        <w:t xml:space="preserve">the skills you will have learned </w:t>
      </w:r>
      <w:r w:rsidR="002E5818">
        <w:t>during this course</w:t>
      </w:r>
      <w:r w:rsidR="00D771F4">
        <w:t xml:space="preserve">. </w:t>
      </w:r>
      <w:r w:rsidR="00CF0C24">
        <w:t>T</w:t>
      </w:r>
      <w:r w:rsidR="002E5818">
        <w:t>his exam will comprise 5</w:t>
      </w:r>
      <w:r w:rsidR="00EB0226">
        <w:t>0</w:t>
      </w:r>
      <w:r>
        <w:t>% of the course grade.  The final exam will be graded anonymously.</w:t>
      </w:r>
    </w:p>
    <w:p w14:paraId="4CE2DAF3" w14:textId="48210DEC" w:rsidR="331706F0" w:rsidRDefault="008345CE" w:rsidP="008902DA">
      <w:pPr>
        <w:spacing w:before="100" w:beforeAutospacing="1" w:after="100" w:afterAutospacing="1"/>
      </w:pPr>
      <w:r>
        <w:t xml:space="preserve">The law school policy on exam delays and accommodations may be found at </w:t>
      </w:r>
      <w:hyperlink r:id="rId12">
        <w:r w:rsidRPr="331706F0">
          <w:rPr>
            <w:rStyle w:val="Hyperlink"/>
          </w:rPr>
          <w:t>https://www.law.ufl.edu/life-at-uf-law/office-of-student-affairs/current-students/forms-applications/exam-delays-accommodations-form</w:t>
        </w:r>
      </w:hyperlink>
      <w:r>
        <w:t>.</w:t>
      </w:r>
    </w:p>
    <w:p w14:paraId="43897F6F" w14:textId="77777777" w:rsidR="006A3178" w:rsidRPr="00A721A2" w:rsidRDefault="006A3178" w:rsidP="00537C47">
      <w:pPr>
        <w:pStyle w:val="Heading2"/>
        <w:spacing w:before="100" w:beforeAutospacing="1" w:after="100" w:afterAutospacing="1" w:line="240" w:lineRule="auto"/>
      </w:pPr>
      <w:r w:rsidRPr="00A721A2">
        <w:t xml:space="preserve">Participation </w:t>
      </w:r>
    </w:p>
    <w:p w14:paraId="45FC06BF" w14:textId="488588D1" w:rsidR="002E5818" w:rsidRPr="00D2109B" w:rsidRDefault="002E5818" w:rsidP="00537C47">
      <w:pPr>
        <w:spacing w:before="100" w:beforeAutospacing="1" w:after="100" w:afterAutospacing="1"/>
        <w:rPr>
          <w:rFonts w:eastAsia="Times New Roman"/>
        </w:rPr>
      </w:pPr>
      <w:r w:rsidRPr="00D2109B">
        <w:rPr>
          <w:rFonts w:eastAsia="Times New Roman"/>
        </w:rPr>
        <w:t xml:space="preserve">The participation grade is determined by preparation for class, participation in class, and overall effort to complete the weekly assignments, including contacting </w:t>
      </w:r>
      <w:r w:rsidR="00D03833">
        <w:rPr>
          <w:rFonts w:eastAsia="Times New Roman"/>
        </w:rPr>
        <w:t>an</w:t>
      </w:r>
      <w:r w:rsidR="00D03833" w:rsidRPr="00D2109B">
        <w:rPr>
          <w:rFonts w:eastAsia="Times New Roman"/>
        </w:rPr>
        <w:t xml:space="preserve"> </w:t>
      </w:r>
      <w:r w:rsidRPr="00D2109B">
        <w:rPr>
          <w:rFonts w:eastAsia="Times New Roman"/>
        </w:rPr>
        <w:t xml:space="preserve">instructor when encountering difficulties with the assignment. </w:t>
      </w:r>
    </w:p>
    <w:p w14:paraId="1BDEDA1E" w14:textId="57B78BEE" w:rsidR="002E5818" w:rsidRPr="00B05624" w:rsidRDefault="002E5818" w:rsidP="00537C47">
      <w:pPr>
        <w:spacing w:before="100" w:beforeAutospacing="1" w:after="100" w:afterAutospacing="1"/>
      </w:pPr>
      <w:r>
        <w:t>Repeated lack of</w:t>
      </w:r>
      <w:r w:rsidR="00521BCB">
        <w:t xml:space="preserve"> preparedness or participation</w:t>
      </w:r>
      <w:r>
        <w:t xml:space="preserve"> will impact your participation grade. Repeated class disruption (e.g., excessive noise, texting, personal internet use) will impact your participation grade. </w:t>
      </w:r>
    </w:p>
    <w:p w14:paraId="42D6A53B" w14:textId="7C8FEA85" w:rsidR="00445F22" w:rsidRDefault="00D771F4" w:rsidP="19602963">
      <w:pPr>
        <w:pStyle w:val="Heading2"/>
        <w:spacing w:before="100" w:beforeAutospacing="1" w:after="100" w:afterAutospacing="1" w:line="240" w:lineRule="auto"/>
      </w:pPr>
      <w:r>
        <w:lastRenderedPageBreak/>
        <w:t>Attendance</w:t>
      </w:r>
    </w:p>
    <w:p w14:paraId="1B87348C" w14:textId="4D85C9EA" w:rsidR="00FE0072" w:rsidRDefault="008737B6" w:rsidP="00537C47">
      <w:pPr>
        <w:spacing w:before="100" w:beforeAutospacing="1" w:after="100" w:afterAutospacing="1"/>
      </w:pPr>
      <w:r>
        <w:t>Students</w:t>
      </w:r>
      <w:r w:rsidR="00FE0072" w:rsidRPr="15876B35">
        <w:t xml:space="preserve"> are expected to be prepared to complete in-class exercises. Attendance will be taken </w:t>
      </w:r>
      <w:r w:rsidR="008345CE">
        <w:t>at each class meeting</w:t>
      </w:r>
      <w:r w:rsidR="00FE0072" w:rsidRPr="15876B35">
        <w:t>.</w:t>
      </w:r>
    </w:p>
    <w:p w14:paraId="034CCD75" w14:textId="77777777" w:rsidR="00FE0072" w:rsidRPr="000246BF" w:rsidRDefault="00FE0072" w:rsidP="00537C47">
      <w:pPr>
        <w:spacing w:before="100" w:beforeAutospacing="1" w:after="100" w:afterAutospacing="1"/>
      </w:pPr>
      <w:r w:rsidRPr="398B6EFF">
        <w:t>If you are dealing with a personal situation of high difficulty and prolonged duration, please seek assistance from Student Affairs as soon as possible.</w:t>
      </w:r>
    </w:p>
    <w:p w14:paraId="222C56B4" w14:textId="2037EC69" w:rsidR="331706F0" w:rsidRPr="00385363" w:rsidRDefault="00537C47" w:rsidP="00385363">
      <w:pPr>
        <w:spacing w:before="100" w:beforeAutospacing="1" w:after="100" w:afterAutospacing="1"/>
        <w:rPr>
          <w:rFonts w:eastAsia="Times New Roman"/>
        </w:rPr>
      </w:pPr>
      <w:r>
        <w:rPr>
          <w:rFonts w:eastAsia="Times New Roman"/>
        </w:rPr>
        <w:t xml:space="preserve">Missing </w:t>
      </w:r>
      <w:r w:rsidR="00096290">
        <w:rPr>
          <w:rFonts w:eastAsia="Times New Roman"/>
        </w:rPr>
        <w:t>one</w:t>
      </w:r>
      <w:r w:rsidR="00FE0072" w:rsidRPr="398B6EFF">
        <w:rPr>
          <w:rFonts w:eastAsia="Times New Roman"/>
        </w:rPr>
        <w:t xml:space="preserve"> or more classes without prior notice will result in referral to Student Affairs.  Requirements for class attendance and make-up exams, assignments, and other work in this course are consistent with University </w:t>
      </w:r>
      <w:r w:rsidR="00385363">
        <w:rPr>
          <w:rFonts w:eastAsia="Times New Roman"/>
        </w:rPr>
        <w:t xml:space="preserve">policies that can be found at: </w:t>
      </w:r>
      <w:hyperlink r:id="rId13">
        <w:r w:rsidR="00FE0072" w:rsidRPr="331706F0">
          <w:rPr>
            <w:rFonts w:eastAsia="Times New Roman"/>
            <w:color w:val="0000FF"/>
            <w:u w:val="single"/>
          </w:rPr>
          <w:t>https://catalog.ufl.edu/UGRD/academic-regulations/attendance-policies/</w:t>
        </w:r>
      </w:hyperlink>
      <w:r w:rsidR="00FE0072" w:rsidRPr="331706F0">
        <w:rPr>
          <w:rFonts w:eastAsia="Times New Roman"/>
        </w:rPr>
        <w:t>.</w:t>
      </w:r>
    </w:p>
    <w:p w14:paraId="6B13B266" w14:textId="77777777" w:rsidR="008902DA" w:rsidRPr="008902DA" w:rsidRDefault="008902DA" w:rsidP="008902DA">
      <w:pPr>
        <w:pStyle w:val="Heading2"/>
      </w:pPr>
      <w:r w:rsidRPr="008902DA">
        <w:t>Preferred Name and Pronouns</w:t>
      </w:r>
    </w:p>
    <w:p w14:paraId="6DAFDD00" w14:textId="104EB583" w:rsidR="008902DA" w:rsidRPr="00610B71" w:rsidRDefault="008902DA" w:rsidP="008902DA">
      <w:pPr>
        <w:spacing w:after="0"/>
        <w:rPr>
          <w:rFonts w:cstheme="minorHAnsi"/>
          <w:szCs w:val="24"/>
        </w:rPr>
      </w:pPr>
      <w:r w:rsidRPr="00610B71">
        <w:rPr>
          <w:rFonts w:cstheme="minorHAnsi"/>
          <w:szCs w:val="24"/>
        </w:rPr>
        <w:t xml:space="preserve">If your preferred name is not the name listed on the official UF roll, please let </w:t>
      </w:r>
      <w:r w:rsidR="009F1D52">
        <w:rPr>
          <w:rFonts w:cstheme="minorHAnsi"/>
          <w:szCs w:val="24"/>
        </w:rPr>
        <w:t>us</w:t>
      </w:r>
      <w:r w:rsidR="009F1D52" w:rsidRPr="00610B71">
        <w:rPr>
          <w:rFonts w:cstheme="minorHAnsi"/>
          <w:szCs w:val="24"/>
        </w:rPr>
        <w:t xml:space="preserve"> </w:t>
      </w:r>
      <w:r w:rsidRPr="00610B71">
        <w:rPr>
          <w:rFonts w:cstheme="minorHAnsi"/>
          <w:szCs w:val="24"/>
        </w:rPr>
        <w:t>know as soon as possible by e-mail or otherwise.  </w:t>
      </w:r>
      <w:r w:rsidR="009F1D52">
        <w:rPr>
          <w:rFonts w:cstheme="minorHAnsi"/>
          <w:szCs w:val="24"/>
        </w:rPr>
        <w:t xml:space="preserve">We </w:t>
      </w:r>
      <w:r w:rsidRPr="00610B71">
        <w:rPr>
          <w:rFonts w:cstheme="minorHAnsi"/>
          <w:szCs w:val="24"/>
        </w:rPr>
        <w:t xml:space="preserve">would like to acknowledge your preferred name and pronouns that reflect your identity.  Please let </w:t>
      </w:r>
      <w:r w:rsidR="009F1D52">
        <w:rPr>
          <w:rFonts w:cstheme="minorHAnsi"/>
          <w:szCs w:val="24"/>
        </w:rPr>
        <w:t>us</w:t>
      </w:r>
      <w:r w:rsidR="009F1D52" w:rsidRPr="00610B71">
        <w:rPr>
          <w:rFonts w:cstheme="minorHAnsi"/>
          <w:szCs w:val="24"/>
        </w:rPr>
        <w:t xml:space="preserve"> </w:t>
      </w:r>
      <w:r w:rsidRPr="00610B71">
        <w:rPr>
          <w:rFonts w:cstheme="minorHAnsi"/>
          <w:szCs w:val="24"/>
        </w:rPr>
        <w:t xml:space="preserve">know how you would like to be addressed in </w:t>
      </w:r>
      <w:proofErr w:type="gramStart"/>
      <w:r w:rsidRPr="00610B71">
        <w:rPr>
          <w:rFonts w:cstheme="minorHAnsi"/>
          <w:szCs w:val="24"/>
        </w:rPr>
        <w:t>class, if</w:t>
      </w:r>
      <w:proofErr w:type="gramEnd"/>
      <w:r w:rsidRPr="00610B71">
        <w:rPr>
          <w:rFonts w:cstheme="minorHAnsi"/>
          <w:szCs w:val="24"/>
        </w:rPr>
        <w:t xml:space="preserve"> your name and pronouns are not reflected by your UF-rostered name.</w:t>
      </w:r>
    </w:p>
    <w:p w14:paraId="0EBE4336" w14:textId="77777777" w:rsidR="008902DA" w:rsidRPr="00610B71" w:rsidRDefault="008902DA" w:rsidP="008902DA">
      <w:pPr>
        <w:spacing w:after="0"/>
        <w:rPr>
          <w:rFonts w:cstheme="minorHAnsi"/>
          <w:szCs w:val="24"/>
        </w:rPr>
      </w:pPr>
    </w:p>
    <w:p w14:paraId="34252BFC" w14:textId="2C82C4E5" w:rsidR="008902DA" w:rsidRPr="00610B71" w:rsidRDefault="008902DA" w:rsidP="008902DA">
      <w:pPr>
        <w:spacing w:after="0"/>
        <w:rPr>
          <w:rFonts w:cstheme="minorHAnsi"/>
          <w:szCs w:val="24"/>
        </w:rPr>
      </w:pPr>
      <w:r w:rsidRPr="00610B71">
        <w:rPr>
          <w:rFonts w:cstheme="minorHAnsi"/>
          <w:szCs w:val="24"/>
        </w:rPr>
        <w:t xml:space="preserve">You may also change your “Display Name” in Canvas. Canvas uses the "Display Name" as set in myUFL.  The Display Name is what you want people to see in the UF Directory.  To update your display name, go to </w:t>
      </w:r>
      <w:hyperlink r:id="rId14" w:history="1">
        <w:r w:rsidRPr="00610B71">
          <w:rPr>
            <w:rStyle w:val="Hyperlink"/>
            <w:rFonts w:cstheme="minorHAnsi"/>
            <w:szCs w:val="24"/>
          </w:rPr>
          <w:t>one.uﬂ.edu</w:t>
        </w:r>
      </w:hyperlink>
      <w:r w:rsidRPr="00610B71">
        <w:rPr>
          <w:rFonts w:cstheme="minorHAnsi"/>
          <w:szCs w:val="24"/>
        </w:rPr>
        <w:t>,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11153353" w14:textId="77777777" w:rsidR="008902DA" w:rsidRPr="00610B71" w:rsidRDefault="008902DA" w:rsidP="008902DA">
      <w:pPr>
        <w:spacing w:after="0"/>
        <w:rPr>
          <w:rFonts w:cstheme="minorHAnsi"/>
          <w:b/>
          <w:bCs/>
          <w:szCs w:val="24"/>
        </w:rPr>
      </w:pPr>
    </w:p>
    <w:p w14:paraId="755EA348" w14:textId="77777777" w:rsidR="008902DA" w:rsidRPr="00610B71" w:rsidRDefault="008902DA" w:rsidP="008902DA">
      <w:pPr>
        <w:pStyle w:val="Heading2"/>
      </w:pPr>
      <w:r w:rsidRPr="00610B71">
        <w:t>Discourse, Inclusion, and the Classroom Ethos</w:t>
      </w:r>
    </w:p>
    <w:p w14:paraId="4AAB00D5" w14:textId="77777777" w:rsidR="008902DA" w:rsidRPr="00610B71" w:rsidRDefault="008902DA" w:rsidP="008902DA">
      <w:r w:rsidRPr="00610B71">
        <w:t>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w:t>
      </w:r>
    </w:p>
    <w:p w14:paraId="1D4BD900" w14:textId="77777777" w:rsidR="008902DA" w:rsidRPr="00610B71" w:rsidRDefault="008902DA" w:rsidP="008902DA"/>
    <w:p w14:paraId="01D0A4E1" w14:textId="77777777" w:rsidR="008902DA" w:rsidRPr="00CF4C60" w:rsidRDefault="008902DA" w:rsidP="008902DA">
      <w:r w:rsidRPr="00610B71">
        <w:t>As a group, we</w:t>
      </w:r>
      <w:r w:rsidRPr="00CF4C60">
        <w:t xml:space="preserve"> are likely diverse across racial, ethnic, sexual orientation, gender identity, economic, religious, and political lines. </w:t>
      </w:r>
      <w:r>
        <w:t xml:space="preserve"> I en</w:t>
      </w:r>
      <w:r w:rsidRPr="00CF4C60">
        <w:t>courage each of us to:</w:t>
      </w:r>
    </w:p>
    <w:p w14:paraId="3C51F0FA" w14:textId="77777777" w:rsidR="008902DA" w:rsidRPr="008902DA" w:rsidRDefault="008902DA" w:rsidP="008902DA">
      <w:pPr>
        <w:pStyle w:val="ListParagraph"/>
        <w:numPr>
          <w:ilvl w:val="0"/>
          <w:numId w:val="24"/>
        </w:numPr>
        <w:rPr>
          <w:rFonts w:eastAsia="Times New Roman"/>
        </w:rPr>
      </w:pPr>
      <w:r w:rsidRPr="008902DA">
        <w:rPr>
          <w:rFonts w:eastAsia="Times New Roman"/>
        </w:rPr>
        <w:t>commit to self-examination of our values and assumptions</w:t>
      </w:r>
    </w:p>
    <w:p w14:paraId="2E968B3A" w14:textId="77777777" w:rsidR="008902DA" w:rsidRPr="008902DA" w:rsidRDefault="008902DA" w:rsidP="008902DA">
      <w:pPr>
        <w:pStyle w:val="ListParagraph"/>
        <w:numPr>
          <w:ilvl w:val="0"/>
          <w:numId w:val="24"/>
        </w:numPr>
        <w:rPr>
          <w:rFonts w:eastAsia="Times New Roman"/>
        </w:rPr>
      </w:pPr>
      <w:r w:rsidRPr="008902DA">
        <w:rPr>
          <w:rFonts w:eastAsia="Times New Roman"/>
        </w:rPr>
        <w:t>speak honestly, thoughtfully, and respectfully</w:t>
      </w:r>
    </w:p>
    <w:p w14:paraId="606809D5" w14:textId="77777777" w:rsidR="008902DA" w:rsidRPr="008902DA" w:rsidRDefault="008902DA" w:rsidP="008902DA">
      <w:pPr>
        <w:pStyle w:val="ListParagraph"/>
        <w:numPr>
          <w:ilvl w:val="0"/>
          <w:numId w:val="24"/>
        </w:numPr>
        <w:rPr>
          <w:rFonts w:eastAsia="Times New Roman"/>
        </w:rPr>
      </w:pPr>
      <w:r w:rsidRPr="008902DA">
        <w:rPr>
          <w:rFonts w:eastAsia="Times New Roman"/>
        </w:rPr>
        <w:t>listen carefully and respectfully</w:t>
      </w:r>
    </w:p>
    <w:p w14:paraId="124E2173" w14:textId="77777777" w:rsidR="008902DA" w:rsidRPr="008902DA" w:rsidRDefault="008902DA" w:rsidP="008902DA">
      <w:pPr>
        <w:pStyle w:val="ListParagraph"/>
        <w:numPr>
          <w:ilvl w:val="0"/>
          <w:numId w:val="24"/>
        </w:numPr>
        <w:rPr>
          <w:rFonts w:eastAsia="Times New Roman"/>
        </w:rPr>
      </w:pPr>
      <w:r w:rsidRPr="008902DA">
        <w:rPr>
          <w:rFonts w:eastAsia="Times New Roman"/>
        </w:rPr>
        <w:t>reserve the right to change our mind and allow for others to do the same</w:t>
      </w:r>
    </w:p>
    <w:p w14:paraId="13B224F4" w14:textId="3A0717A7" w:rsidR="008902DA" w:rsidRPr="008902DA" w:rsidRDefault="008902DA" w:rsidP="008902DA">
      <w:pPr>
        <w:pStyle w:val="ListParagraph"/>
        <w:numPr>
          <w:ilvl w:val="0"/>
          <w:numId w:val="24"/>
        </w:numPr>
        <w:rPr>
          <w:rFonts w:eastAsia="Times New Roman"/>
        </w:rPr>
      </w:pPr>
      <w:r w:rsidRPr="008902DA">
        <w:rPr>
          <w:rFonts w:eastAsia="Times New Roman"/>
        </w:rPr>
        <w:t>allow ourselves and each other to verbalize ideas and to push the boundaries of logic and reasoning both as a means of exploring our beliefs as well as a method of sharpening our skills as lawyers</w:t>
      </w:r>
    </w:p>
    <w:p w14:paraId="34404D8D" w14:textId="1AC514BA" w:rsidR="008902DA" w:rsidRPr="00CF4C60" w:rsidRDefault="008902DA" w:rsidP="008902DA">
      <w:r w:rsidRPr="00CF4C60">
        <w:t xml:space="preserve">As part of </w:t>
      </w:r>
      <w:r>
        <w:t>our</w:t>
      </w:r>
      <w:r w:rsidRPr="00CF4C60">
        <w:t xml:space="preserve"> commitment to teaching and serving</w:t>
      </w:r>
      <w:r>
        <w:t xml:space="preserve"> the diverse UF Law community, Professor Bensley and Professor Hilkin</w:t>
      </w:r>
      <w:r w:rsidRPr="00CF4C60">
        <w:t xml:space="preserve"> have signed the UF L</w:t>
      </w:r>
      <w:r>
        <w:t>aw Anti-Racism Resolution</w:t>
      </w:r>
      <w:r w:rsidRPr="00CF4C60">
        <w:t>.</w:t>
      </w:r>
    </w:p>
    <w:p w14:paraId="21EBFACF" w14:textId="77777777" w:rsidR="008902DA" w:rsidRDefault="008902DA" w:rsidP="008902DA">
      <w:pPr>
        <w:spacing w:after="0" w:line="276" w:lineRule="auto"/>
        <w:rPr>
          <w:rFonts w:eastAsia="Times New Roman"/>
          <w:b/>
          <w:bCs/>
          <w:szCs w:val="24"/>
          <w:u w:val="single"/>
        </w:rPr>
      </w:pPr>
    </w:p>
    <w:p w14:paraId="75018FD8" w14:textId="77777777" w:rsidR="008902DA" w:rsidRDefault="008902DA" w:rsidP="008902DA">
      <w:pPr>
        <w:spacing w:after="0" w:line="276" w:lineRule="auto"/>
        <w:rPr>
          <w:rFonts w:eastAsia="Times New Roman"/>
          <w:b/>
          <w:bCs/>
          <w:szCs w:val="24"/>
          <w:u w:val="single"/>
        </w:rPr>
      </w:pPr>
    </w:p>
    <w:p w14:paraId="57F83798" w14:textId="77777777" w:rsidR="008902DA" w:rsidRDefault="008902DA" w:rsidP="008902DA">
      <w:pPr>
        <w:spacing w:after="0" w:line="276" w:lineRule="auto"/>
        <w:rPr>
          <w:rFonts w:eastAsia="Times New Roman"/>
          <w:b/>
          <w:bCs/>
          <w:szCs w:val="24"/>
          <w:u w:val="single"/>
        </w:rPr>
      </w:pPr>
    </w:p>
    <w:p w14:paraId="6879B23C" w14:textId="77777777" w:rsidR="008902DA" w:rsidRPr="000246BF" w:rsidRDefault="008902DA" w:rsidP="008902DA">
      <w:pPr>
        <w:pStyle w:val="Heading2"/>
        <w:rPr>
          <w:rFonts w:eastAsia="Times New Roman"/>
        </w:rPr>
      </w:pPr>
      <w:r w:rsidRPr="000246BF">
        <w:rPr>
          <w:rFonts w:eastAsia="Times New Roman"/>
        </w:rPr>
        <w:t>University of Florida Policies</w:t>
      </w:r>
    </w:p>
    <w:p w14:paraId="1FB796D8" w14:textId="77777777" w:rsidR="008902DA" w:rsidRPr="000246BF" w:rsidRDefault="008902DA" w:rsidP="008902DA">
      <w:pPr>
        <w:pStyle w:val="Heading2"/>
        <w:rPr>
          <w:rFonts w:eastAsia="Times New Roman"/>
        </w:rPr>
      </w:pPr>
      <w:r w:rsidRPr="087226F6">
        <w:rPr>
          <w:rFonts w:eastAsia="Times New Roman"/>
        </w:rPr>
        <w:t xml:space="preserve">Request Accommodation </w:t>
      </w:r>
    </w:p>
    <w:p w14:paraId="61229749" w14:textId="564A4295" w:rsidR="008902DA" w:rsidRPr="000246BF" w:rsidRDefault="008902DA" w:rsidP="008902DA">
      <w:pPr>
        <w:rPr>
          <w:rFonts w:eastAsia="Times New Roman"/>
        </w:rPr>
      </w:pPr>
      <w:r w:rsidRPr="087226F6">
        <w:rPr>
          <w:rFonts w:eastAsia="Calibri"/>
        </w:rPr>
        <w:t>Students requesting accommodations for disabilities must first register with the Disability Resource Center (</w:t>
      </w:r>
      <w:hyperlink r:id="rId15">
        <w:r w:rsidRPr="087226F6">
          <w:rPr>
            <w:rStyle w:val="Hyperlink"/>
            <w:rFonts w:ascii="Calibri" w:eastAsia="Calibri" w:hAnsi="Calibri" w:cs="Calibri"/>
            <w:szCs w:val="24"/>
          </w:rPr>
          <w:t>https://disability.ufl.edu/</w:t>
        </w:r>
      </w:hyperlink>
      <w:r w:rsidRPr="087226F6">
        <w:rPr>
          <w:rFonts w:eastAsia="Calibri"/>
        </w:rPr>
        <w:t>). Once registered, students will receive an accommodation letter, which must be presented to the Assistant Dean for Student Affairs (Assistant Dean Brian Mitchell). Students with disabilities should follow this procedure as early as possible in the semester</w:t>
      </w:r>
      <w:r>
        <w:rPr>
          <w:rFonts w:eastAsia="Times New Roman"/>
        </w:rPr>
        <w:t>.</w:t>
      </w:r>
    </w:p>
    <w:p w14:paraId="0712BBEA" w14:textId="77777777" w:rsidR="008902DA" w:rsidRPr="000246BF" w:rsidRDefault="008902DA" w:rsidP="008902DA">
      <w:pPr>
        <w:spacing w:after="0"/>
        <w:rPr>
          <w:rFonts w:eastAsia="Times New Roman" w:cstheme="minorHAnsi"/>
          <w:szCs w:val="24"/>
        </w:rPr>
      </w:pPr>
    </w:p>
    <w:p w14:paraId="74BFC52A" w14:textId="77777777" w:rsidR="008902DA" w:rsidRPr="000246BF" w:rsidRDefault="008902DA" w:rsidP="008902DA">
      <w:pPr>
        <w:pStyle w:val="Heading2"/>
        <w:rPr>
          <w:rFonts w:eastAsia="Times New Roman" w:cstheme="minorHAnsi"/>
        </w:rPr>
      </w:pPr>
      <w:r w:rsidRPr="087226F6">
        <w:rPr>
          <w:rFonts w:eastAsia="Times New Roman"/>
        </w:rPr>
        <w:t xml:space="preserve">University Policy on Academic Misconduct  </w:t>
      </w:r>
    </w:p>
    <w:p w14:paraId="7BFBCF32" w14:textId="77777777" w:rsidR="008902DA" w:rsidRPr="000246BF" w:rsidRDefault="008902DA" w:rsidP="008902DA">
      <w:pPr>
        <w:rPr>
          <w:rFonts w:eastAsia="Times New Roman"/>
        </w:rPr>
      </w:pPr>
      <w:r w:rsidRPr="087226F6">
        <w:rPr>
          <w:rFonts w:eastAsia="Calibri"/>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w:t>
      </w:r>
      <w:proofErr w:type="gramStart"/>
      <w:r w:rsidRPr="087226F6">
        <w:rPr>
          <w:rFonts w:eastAsia="Calibri"/>
        </w:rPr>
        <w:t>a number of</w:t>
      </w:r>
      <w:proofErr w:type="gramEnd"/>
      <w:r w:rsidRPr="087226F6">
        <w:rPr>
          <w:rFonts w:eastAsia="Calibri"/>
        </w:rPr>
        <w:t xml:space="preserve"> behaviors that are in violation of this code and the possible sanctions. Click </w:t>
      </w:r>
      <w:hyperlink r:id="rId16">
        <w:r w:rsidRPr="087226F6">
          <w:rPr>
            <w:rStyle w:val="Hyperlink"/>
            <w:rFonts w:ascii="Calibri" w:eastAsia="Calibri" w:hAnsi="Calibri" w:cs="Calibri"/>
            <w:szCs w:val="24"/>
          </w:rPr>
          <w:t>here</w:t>
        </w:r>
      </w:hyperlink>
      <w:r w:rsidRPr="087226F6">
        <w:rPr>
          <w:rFonts w:eastAsia="Calibri"/>
        </w:rPr>
        <w:t xml:space="preserve"> to read the Honor Code. Furthermore, you are obligated to report any condition that facilitates academic misconduct to appropriate personnel. If you have any questions or concerns, please consult with the instructor</w:t>
      </w:r>
      <w:r w:rsidRPr="087226F6">
        <w:rPr>
          <w:rFonts w:eastAsia="Times New Roman"/>
        </w:rPr>
        <w:t xml:space="preserve">.    </w:t>
      </w:r>
    </w:p>
    <w:p w14:paraId="0648A395" w14:textId="77777777" w:rsidR="008902DA" w:rsidRPr="000246BF" w:rsidRDefault="008902DA" w:rsidP="008902DA">
      <w:pPr>
        <w:spacing w:after="0"/>
        <w:rPr>
          <w:rFonts w:eastAsia="Times New Roman"/>
          <w:szCs w:val="24"/>
        </w:rPr>
      </w:pPr>
    </w:p>
    <w:p w14:paraId="2BB84CB1" w14:textId="77777777" w:rsidR="008902DA" w:rsidRPr="000246BF" w:rsidRDefault="008902DA" w:rsidP="008902DA">
      <w:pPr>
        <w:pStyle w:val="Heading2"/>
        <w:rPr>
          <w:rFonts w:eastAsia="Times New Roman"/>
        </w:rPr>
      </w:pPr>
      <w:r w:rsidRPr="087226F6">
        <w:rPr>
          <w:rFonts w:eastAsia="Times New Roman"/>
        </w:rPr>
        <w:t>University Policy on Course Evaluation</w:t>
      </w:r>
    </w:p>
    <w:p w14:paraId="5862F9AA" w14:textId="77777777" w:rsidR="008902DA" w:rsidRDefault="008902DA" w:rsidP="008902DA">
      <w:r w:rsidRPr="087226F6">
        <w:rPr>
          <w:rFonts w:eastAsia="Calibri"/>
        </w:rPr>
        <w:t xml:space="preserve">Students are expected to provide professional and respectful feedback on the quality of instruction in this course by completing course evaluations online via </w:t>
      </w:r>
      <w:proofErr w:type="spellStart"/>
      <w:r w:rsidRPr="087226F6">
        <w:rPr>
          <w:rFonts w:eastAsia="Calibri"/>
        </w:rPr>
        <w:t>GatorEvals</w:t>
      </w:r>
      <w:proofErr w:type="spellEnd"/>
      <w:r w:rsidRPr="087226F6">
        <w:rPr>
          <w:rFonts w:eastAsia="Calibri"/>
        </w:rPr>
        <w:t xml:space="preserve">. Click </w:t>
      </w:r>
      <w:hyperlink r:id="rId17">
        <w:r w:rsidRPr="087226F6">
          <w:rPr>
            <w:rStyle w:val="Hyperlink"/>
            <w:rFonts w:ascii="Calibri" w:eastAsia="Calibri" w:hAnsi="Calibri" w:cs="Calibri"/>
            <w:szCs w:val="24"/>
          </w:rPr>
          <w:t>here</w:t>
        </w:r>
      </w:hyperlink>
      <w:r w:rsidRPr="087226F6">
        <w:rPr>
          <w:rFonts w:eastAsia="Calibri"/>
        </w:rPr>
        <w:t xml:space="preserve"> for guidance on how to give feedback in a professional and respectful manner. Students will be notified when the evaluation period opens and may complete evaluations through the </w:t>
      </w:r>
      <w:proofErr w:type="gramStart"/>
      <w:r w:rsidRPr="087226F6">
        <w:rPr>
          <w:rFonts w:eastAsia="Calibri"/>
        </w:rPr>
        <w:t>email</w:t>
      </w:r>
      <w:proofErr w:type="gramEnd"/>
      <w:r w:rsidRPr="087226F6">
        <w:rPr>
          <w:rFonts w:eastAsia="Calibri"/>
        </w:rPr>
        <w:t xml:space="preserve"> they receive from </w:t>
      </w:r>
      <w:proofErr w:type="spellStart"/>
      <w:r w:rsidRPr="087226F6">
        <w:rPr>
          <w:rFonts w:eastAsia="Calibri"/>
        </w:rPr>
        <w:t>GatorEvals</w:t>
      </w:r>
      <w:proofErr w:type="spellEnd"/>
      <w:r w:rsidRPr="087226F6">
        <w:rPr>
          <w:rFonts w:eastAsia="Calibri"/>
        </w:rPr>
        <w:t xml:space="preserve">, in their Canvas course menu under </w:t>
      </w:r>
      <w:proofErr w:type="spellStart"/>
      <w:r w:rsidRPr="087226F6">
        <w:rPr>
          <w:rFonts w:eastAsia="Calibri"/>
        </w:rPr>
        <w:t>GatorEvals</w:t>
      </w:r>
      <w:proofErr w:type="spellEnd"/>
      <w:r w:rsidRPr="087226F6">
        <w:rPr>
          <w:rFonts w:eastAsia="Calibri"/>
        </w:rPr>
        <w:t xml:space="preserve">, or via </w:t>
      </w:r>
      <w:hyperlink r:id="rId18">
        <w:r w:rsidRPr="087226F6">
          <w:rPr>
            <w:rStyle w:val="Hyperlink"/>
            <w:rFonts w:ascii="Calibri" w:eastAsia="Calibri" w:hAnsi="Calibri" w:cs="Calibri"/>
            <w:szCs w:val="24"/>
          </w:rPr>
          <w:t>https://ufl.bluera.com/ufl/</w:t>
        </w:r>
      </w:hyperlink>
      <w:r w:rsidRPr="087226F6">
        <w:rPr>
          <w:rFonts w:eastAsia="Calibri"/>
        </w:rPr>
        <w:t xml:space="preserve">. Summaries of course evaluation results are available to students </w:t>
      </w:r>
      <w:hyperlink r:id="rId19">
        <w:r w:rsidRPr="087226F6">
          <w:rPr>
            <w:rStyle w:val="Hyperlink"/>
            <w:rFonts w:ascii="Calibri" w:eastAsia="Calibri" w:hAnsi="Calibri" w:cs="Calibri"/>
            <w:szCs w:val="24"/>
          </w:rPr>
          <w:t>here</w:t>
        </w:r>
      </w:hyperlink>
    </w:p>
    <w:p w14:paraId="6810E704" w14:textId="77777777" w:rsidR="008902DA" w:rsidRDefault="008902DA" w:rsidP="008902DA">
      <w:pPr>
        <w:spacing w:after="0"/>
        <w:rPr>
          <w:rFonts w:eastAsia="Times New Roman"/>
          <w:szCs w:val="24"/>
        </w:rPr>
      </w:pPr>
    </w:p>
    <w:p w14:paraId="6B7B72BF" w14:textId="77777777" w:rsidR="008902DA" w:rsidRDefault="008902DA" w:rsidP="008902DA">
      <w:pPr>
        <w:pStyle w:val="Heading2"/>
        <w:rPr>
          <w:rFonts w:eastAsia="Times New Roman"/>
        </w:rPr>
      </w:pPr>
      <w:r w:rsidRPr="087226F6">
        <w:rPr>
          <w:rFonts w:eastAsia="Times New Roman"/>
        </w:rPr>
        <w:t>Recordings</w:t>
      </w:r>
    </w:p>
    <w:p w14:paraId="79EDF19C" w14:textId="77777777" w:rsidR="008902DA" w:rsidRDefault="008902DA" w:rsidP="008902DA">
      <w:pPr>
        <w:rPr>
          <w:rFonts w:eastAsia="Times New Roman"/>
        </w:rPr>
      </w:pPr>
      <w:r w:rsidRPr="087226F6">
        <w:rPr>
          <w:rFonts w:eastAsia="Times New Roman"/>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385AE0FD" w14:textId="77777777" w:rsidR="008902DA" w:rsidRDefault="008902DA" w:rsidP="008902DA">
      <w:pPr>
        <w:rPr>
          <w:rFonts w:eastAsia="Times New Roman"/>
        </w:rPr>
      </w:pPr>
      <w:r w:rsidRPr="087226F6">
        <w:rPr>
          <w:rFonts w:eastAsia="Times New Roman"/>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1176125E" w14:textId="77777777" w:rsidR="008902DA" w:rsidRDefault="008902DA" w:rsidP="008902DA">
      <w:pPr>
        <w:rPr>
          <w:rFonts w:eastAsia="Times New Roman"/>
        </w:rPr>
      </w:pPr>
      <w:r w:rsidRPr="087226F6">
        <w:rPr>
          <w:rFonts w:eastAsia="Times New Roman"/>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87226F6">
        <w:rPr>
          <w:rFonts w:eastAsia="Times New Roman"/>
        </w:rPr>
        <w:t>third party</w:t>
      </w:r>
      <w:proofErr w:type="gramEnd"/>
      <w:r w:rsidRPr="087226F6">
        <w:rPr>
          <w:rFonts w:eastAsia="Times New Roman"/>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79AB6C6C" w14:textId="77777777" w:rsidR="008902DA" w:rsidRDefault="008902DA" w:rsidP="008902DA">
      <w:pPr>
        <w:rPr>
          <w:rFonts w:eastAsia="Times New Roman"/>
          <w:b/>
          <w:bCs/>
          <w:u w:val="single"/>
        </w:rPr>
      </w:pPr>
    </w:p>
    <w:p w14:paraId="406B67FE" w14:textId="77777777" w:rsidR="008902DA" w:rsidRPr="000246BF" w:rsidRDefault="008902DA" w:rsidP="008902DA">
      <w:pPr>
        <w:pStyle w:val="Heading2"/>
        <w:rPr>
          <w:rFonts w:eastAsia="Times New Roman"/>
        </w:rPr>
      </w:pPr>
      <w:r w:rsidRPr="19A8EBD1">
        <w:rPr>
          <w:rFonts w:eastAsia="Times New Roman"/>
        </w:rPr>
        <w:t>Getting Help</w:t>
      </w:r>
    </w:p>
    <w:p w14:paraId="73813F61" w14:textId="77777777" w:rsidR="008902DA" w:rsidRPr="000246BF" w:rsidRDefault="008902DA" w:rsidP="008902DA">
      <w:pPr>
        <w:rPr>
          <w:rFonts w:eastAsia="Calibri"/>
        </w:rPr>
      </w:pPr>
      <w:r w:rsidRPr="000246BF">
        <w:rPr>
          <w:rFonts w:eastAsia="Calibri"/>
        </w:rPr>
        <w:t>For technical difficulties with E-learning in Canvas, please contact the UF Help Desk at:</w:t>
      </w:r>
    </w:p>
    <w:p w14:paraId="406970B6" w14:textId="77777777" w:rsidR="008902DA" w:rsidRPr="000246BF" w:rsidRDefault="00F8490D" w:rsidP="00804C3F">
      <w:pPr>
        <w:ind w:left="720"/>
        <w:rPr>
          <w:rFonts w:eastAsia="Calibri"/>
        </w:rPr>
      </w:pPr>
      <w:hyperlink r:id="rId20" w:history="1">
        <w:r w:rsidR="008902DA" w:rsidRPr="000246BF">
          <w:rPr>
            <w:rFonts w:eastAsia="Times New Roman"/>
            <w:color w:val="0000FF"/>
            <w:u w:val="single"/>
            <w:shd w:val="clear" w:color="auto" w:fill="FFFFFF"/>
          </w:rPr>
          <w:t>helpdesk@ufl.edu</w:t>
        </w:r>
      </w:hyperlink>
      <w:r w:rsidR="008902DA" w:rsidRPr="000246BF">
        <w:rPr>
          <w:rFonts w:eastAsia="Times New Roman"/>
          <w:color w:val="444444"/>
          <w:shd w:val="clear" w:color="auto" w:fill="FFFFFF"/>
        </w:rPr>
        <w:t xml:space="preserve"> </w:t>
      </w:r>
    </w:p>
    <w:p w14:paraId="2815D55A" w14:textId="77777777" w:rsidR="008902DA" w:rsidRPr="000246BF" w:rsidRDefault="008902DA" w:rsidP="00804C3F">
      <w:pPr>
        <w:ind w:left="720"/>
        <w:rPr>
          <w:rFonts w:eastAsia="Calibri"/>
        </w:rPr>
      </w:pPr>
      <w:r w:rsidRPr="000246BF">
        <w:rPr>
          <w:rFonts w:eastAsia="Calibri"/>
        </w:rPr>
        <w:t>(352) 392-HELP</w:t>
      </w:r>
    </w:p>
    <w:p w14:paraId="68A6B25D" w14:textId="77777777" w:rsidR="008902DA" w:rsidRPr="000246BF" w:rsidRDefault="00F8490D" w:rsidP="00804C3F">
      <w:pPr>
        <w:ind w:left="720"/>
        <w:rPr>
          <w:rFonts w:eastAsia="Calibri"/>
        </w:rPr>
      </w:pPr>
      <w:hyperlink r:id="rId21" w:history="1">
        <w:r w:rsidR="008902DA" w:rsidRPr="000246BF">
          <w:rPr>
            <w:rFonts w:eastAsia="Calibri"/>
            <w:color w:val="0000FF"/>
            <w:u w:val="single"/>
          </w:rPr>
          <w:t>http://elearning.ufl.edu/</w:t>
        </w:r>
      </w:hyperlink>
      <w:r w:rsidR="008902DA" w:rsidRPr="000246BF">
        <w:rPr>
          <w:rFonts w:eastAsia="Calibri"/>
        </w:rPr>
        <w:t xml:space="preserve"> (See “Message Us” at the top)</w:t>
      </w:r>
    </w:p>
    <w:p w14:paraId="797741FB" w14:textId="77777777" w:rsidR="008902DA" w:rsidRPr="000246BF" w:rsidRDefault="008902DA" w:rsidP="008902DA">
      <w:pPr>
        <w:rPr>
          <w:rFonts w:eastAsia="Calibri"/>
          <w:color w:val="000000" w:themeColor="text1"/>
          <w:u w:val="single"/>
        </w:rPr>
      </w:pPr>
      <w:r w:rsidRPr="19A8EBD1">
        <w:rPr>
          <w:rFonts w:eastAsia="Calibri"/>
        </w:rPr>
        <w:lastRenderedPageBreak/>
        <w:t xml:space="preserve">Other resources are available at </w:t>
      </w:r>
      <w:hyperlink r:id="rId22" w:history="1">
        <w:r w:rsidRPr="00610B71">
          <w:rPr>
            <w:rStyle w:val="Hyperlink"/>
            <w:rFonts w:eastAsia="Calibri"/>
            <w:szCs w:val="24"/>
          </w:rPr>
          <w:t>https://distance.ufl.edu/getting-help/</w:t>
        </w:r>
      </w:hyperlink>
      <w:r>
        <w:rPr>
          <w:rFonts w:eastAsia="Calibri"/>
        </w:rPr>
        <w:t xml:space="preserve"> </w:t>
      </w:r>
      <w:r w:rsidRPr="19A8EBD1">
        <w:rPr>
          <w:rFonts w:eastAsia="Calibri"/>
        </w:rPr>
        <w:t xml:space="preserve">for counseling and wellness, disability resources, student complaints, and library help desk support.  </w:t>
      </w:r>
    </w:p>
    <w:p w14:paraId="6F2B3B48" w14:textId="77777777" w:rsidR="008902DA" w:rsidRPr="000246BF" w:rsidRDefault="008902DA" w:rsidP="008902DA">
      <w:pPr>
        <w:spacing w:after="0" w:line="276" w:lineRule="auto"/>
        <w:rPr>
          <w:rFonts w:eastAsia="Calibri" w:cstheme="minorHAnsi"/>
          <w:szCs w:val="24"/>
        </w:rPr>
      </w:pPr>
    </w:p>
    <w:p w14:paraId="688E3828" w14:textId="77777777" w:rsidR="008902DA" w:rsidRPr="000246BF" w:rsidRDefault="008902DA" w:rsidP="008902DA">
      <w:pPr>
        <w:pStyle w:val="Heading2"/>
        <w:rPr>
          <w:rFonts w:eastAsia="Times New Roman"/>
        </w:rPr>
      </w:pPr>
      <w:r w:rsidRPr="000246BF">
        <w:rPr>
          <w:rFonts w:eastAsia="Times New Roman"/>
        </w:rPr>
        <w:t>Disclaimer</w:t>
      </w:r>
    </w:p>
    <w:p w14:paraId="330D523D" w14:textId="3696213B" w:rsidR="008902DA" w:rsidRPr="000246BF" w:rsidRDefault="008902DA" w:rsidP="008902DA">
      <w:pPr>
        <w:rPr>
          <w:rFonts w:eastAsia="Times New Roman"/>
        </w:rPr>
      </w:pPr>
      <w:r w:rsidRPr="000246BF">
        <w:rPr>
          <w:rFonts w:eastAsia="Times New Roman"/>
        </w:rPr>
        <w:t xml:space="preserve">This syllabus represents </w:t>
      </w:r>
      <w:r w:rsidR="00296302">
        <w:rPr>
          <w:rFonts w:eastAsia="Times New Roman"/>
        </w:rPr>
        <w:t>our</w:t>
      </w:r>
      <w:r w:rsidR="00296302" w:rsidRPr="000246BF">
        <w:rPr>
          <w:rFonts w:eastAsia="Times New Roman"/>
        </w:rPr>
        <w:t xml:space="preserve"> </w:t>
      </w:r>
      <w:r w:rsidRPr="000246BF">
        <w:rPr>
          <w:rFonts w:eastAsia="Times New Roman"/>
        </w:rPr>
        <w:t>current plans and objectives.  As we go through the semester, those plans may need to change to enhance the class learning opportunity.  Such changes, communicated clearly, are not unusual and should be expected.</w:t>
      </w:r>
    </w:p>
    <w:p w14:paraId="2118C3BB" w14:textId="77777777" w:rsidR="008902DA" w:rsidRPr="000246BF" w:rsidRDefault="008902DA" w:rsidP="008902DA">
      <w:pPr>
        <w:rPr>
          <w:rFonts w:cstheme="minorHAnsi"/>
        </w:rPr>
      </w:pPr>
    </w:p>
    <w:p w14:paraId="58590A70" w14:textId="77777777" w:rsidR="00385363" w:rsidRPr="000246BF" w:rsidRDefault="00385363" w:rsidP="008737B6">
      <w:pPr>
        <w:spacing w:before="100" w:beforeAutospacing="1" w:after="100" w:afterAutospacing="1"/>
        <w:rPr>
          <w:rFonts w:eastAsia="Times New Roman"/>
        </w:rPr>
      </w:pPr>
    </w:p>
    <w:sectPr w:rsidR="00385363" w:rsidRPr="000246BF" w:rsidSect="006A3178">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A329" w14:textId="77777777" w:rsidR="00331B45" w:rsidRDefault="00331B45" w:rsidP="002E3888">
      <w:r>
        <w:separator/>
      </w:r>
    </w:p>
  </w:endnote>
  <w:endnote w:type="continuationSeparator" w:id="0">
    <w:p w14:paraId="2A8ECBF6" w14:textId="77777777" w:rsidR="00331B45" w:rsidRDefault="00331B45" w:rsidP="002E3888">
      <w:r>
        <w:continuationSeparator/>
      </w:r>
    </w:p>
  </w:endnote>
  <w:endnote w:type="continuationNotice" w:id="1">
    <w:p w14:paraId="23AD3615" w14:textId="77777777" w:rsidR="00331B45" w:rsidRDefault="00331B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9727" w14:textId="77777777" w:rsidR="00331B45" w:rsidRDefault="00331B45" w:rsidP="002E3888">
      <w:r>
        <w:separator/>
      </w:r>
    </w:p>
  </w:footnote>
  <w:footnote w:type="continuationSeparator" w:id="0">
    <w:p w14:paraId="053DA73D" w14:textId="77777777" w:rsidR="00331B45" w:rsidRDefault="00331B45" w:rsidP="002E3888">
      <w:r>
        <w:continuationSeparator/>
      </w:r>
    </w:p>
  </w:footnote>
  <w:footnote w:type="continuationNotice" w:id="1">
    <w:p w14:paraId="682AB5FC" w14:textId="77777777" w:rsidR="00331B45" w:rsidRDefault="00331B4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58B5486"/>
    <w:multiLevelType w:val="hybridMultilevel"/>
    <w:tmpl w:val="9B8A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4586D"/>
    <w:multiLevelType w:val="hybridMultilevel"/>
    <w:tmpl w:val="15F6D736"/>
    <w:lvl w:ilvl="0" w:tplc="324CF994">
      <w:start w:val="1"/>
      <w:numFmt w:val="bullet"/>
      <w:lvlText w:val=""/>
      <w:lvlJc w:val="left"/>
      <w:pPr>
        <w:tabs>
          <w:tab w:val="num" w:pos="720"/>
        </w:tabs>
        <w:ind w:left="720" w:hanging="360"/>
      </w:pPr>
      <w:rPr>
        <w:rFonts w:ascii="Symbol" w:hAnsi="Symbol" w:hint="default"/>
        <w:sz w:val="20"/>
      </w:rPr>
    </w:lvl>
    <w:lvl w:ilvl="1" w:tplc="52840C38">
      <w:start w:val="1"/>
      <w:numFmt w:val="bullet"/>
      <w:lvlText w:val="o"/>
      <w:lvlJc w:val="left"/>
      <w:pPr>
        <w:tabs>
          <w:tab w:val="num" w:pos="1440"/>
        </w:tabs>
        <w:ind w:left="1440" w:hanging="360"/>
      </w:pPr>
      <w:rPr>
        <w:rFonts w:ascii="Courier New" w:hAnsi="Courier New" w:hint="default"/>
        <w:sz w:val="20"/>
      </w:rPr>
    </w:lvl>
    <w:lvl w:ilvl="2" w:tplc="41BA07D8" w:tentative="1">
      <w:start w:val="1"/>
      <w:numFmt w:val="bullet"/>
      <w:lvlText w:val=""/>
      <w:lvlJc w:val="left"/>
      <w:pPr>
        <w:tabs>
          <w:tab w:val="num" w:pos="2160"/>
        </w:tabs>
        <w:ind w:left="2160" w:hanging="360"/>
      </w:pPr>
      <w:rPr>
        <w:rFonts w:ascii="Wingdings" w:hAnsi="Wingdings" w:hint="default"/>
        <w:sz w:val="20"/>
      </w:rPr>
    </w:lvl>
    <w:lvl w:ilvl="3" w:tplc="299E08A0" w:tentative="1">
      <w:start w:val="1"/>
      <w:numFmt w:val="bullet"/>
      <w:lvlText w:val=""/>
      <w:lvlJc w:val="left"/>
      <w:pPr>
        <w:tabs>
          <w:tab w:val="num" w:pos="2880"/>
        </w:tabs>
        <w:ind w:left="2880" w:hanging="360"/>
      </w:pPr>
      <w:rPr>
        <w:rFonts w:ascii="Wingdings" w:hAnsi="Wingdings" w:hint="default"/>
        <w:sz w:val="20"/>
      </w:rPr>
    </w:lvl>
    <w:lvl w:ilvl="4" w:tplc="3816212C" w:tentative="1">
      <w:start w:val="1"/>
      <w:numFmt w:val="bullet"/>
      <w:lvlText w:val=""/>
      <w:lvlJc w:val="left"/>
      <w:pPr>
        <w:tabs>
          <w:tab w:val="num" w:pos="3600"/>
        </w:tabs>
        <w:ind w:left="3600" w:hanging="360"/>
      </w:pPr>
      <w:rPr>
        <w:rFonts w:ascii="Wingdings" w:hAnsi="Wingdings" w:hint="default"/>
        <w:sz w:val="20"/>
      </w:rPr>
    </w:lvl>
    <w:lvl w:ilvl="5" w:tplc="1A1AB25C" w:tentative="1">
      <w:start w:val="1"/>
      <w:numFmt w:val="bullet"/>
      <w:lvlText w:val=""/>
      <w:lvlJc w:val="left"/>
      <w:pPr>
        <w:tabs>
          <w:tab w:val="num" w:pos="4320"/>
        </w:tabs>
        <w:ind w:left="4320" w:hanging="360"/>
      </w:pPr>
      <w:rPr>
        <w:rFonts w:ascii="Wingdings" w:hAnsi="Wingdings" w:hint="default"/>
        <w:sz w:val="20"/>
      </w:rPr>
    </w:lvl>
    <w:lvl w:ilvl="6" w:tplc="183AD75E" w:tentative="1">
      <w:start w:val="1"/>
      <w:numFmt w:val="bullet"/>
      <w:lvlText w:val=""/>
      <w:lvlJc w:val="left"/>
      <w:pPr>
        <w:tabs>
          <w:tab w:val="num" w:pos="5040"/>
        </w:tabs>
        <w:ind w:left="5040" w:hanging="360"/>
      </w:pPr>
      <w:rPr>
        <w:rFonts w:ascii="Wingdings" w:hAnsi="Wingdings" w:hint="default"/>
        <w:sz w:val="20"/>
      </w:rPr>
    </w:lvl>
    <w:lvl w:ilvl="7" w:tplc="BD2CB7F4" w:tentative="1">
      <w:start w:val="1"/>
      <w:numFmt w:val="bullet"/>
      <w:lvlText w:val=""/>
      <w:lvlJc w:val="left"/>
      <w:pPr>
        <w:tabs>
          <w:tab w:val="num" w:pos="5760"/>
        </w:tabs>
        <w:ind w:left="5760" w:hanging="360"/>
      </w:pPr>
      <w:rPr>
        <w:rFonts w:ascii="Wingdings" w:hAnsi="Wingdings" w:hint="default"/>
        <w:sz w:val="20"/>
      </w:rPr>
    </w:lvl>
    <w:lvl w:ilvl="8" w:tplc="B7467D8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A3612"/>
    <w:multiLevelType w:val="hybridMultilevel"/>
    <w:tmpl w:val="13BC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295862"/>
    <w:multiLevelType w:val="hybridMultilevel"/>
    <w:tmpl w:val="A3EAD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01F22"/>
    <w:multiLevelType w:val="hybridMultilevel"/>
    <w:tmpl w:val="022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524A6"/>
    <w:multiLevelType w:val="hybridMultilevel"/>
    <w:tmpl w:val="3DA42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C361F"/>
    <w:multiLevelType w:val="hybridMultilevel"/>
    <w:tmpl w:val="F0382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674F0A"/>
    <w:multiLevelType w:val="hybridMultilevel"/>
    <w:tmpl w:val="F67E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B430C"/>
    <w:multiLevelType w:val="hybridMultilevel"/>
    <w:tmpl w:val="B5E48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D8147A"/>
    <w:multiLevelType w:val="hybridMultilevel"/>
    <w:tmpl w:val="779E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A7761"/>
    <w:multiLevelType w:val="hybridMultilevel"/>
    <w:tmpl w:val="270C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F27F47"/>
    <w:multiLevelType w:val="hybridMultilevel"/>
    <w:tmpl w:val="5406CBA4"/>
    <w:lvl w:ilvl="0" w:tplc="1F229C6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EBB32CB"/>
    <w:multiLevelType w:val="hybridMultilevel"/>
    <w:tmpl w:val="BB0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C79CD"/>
    <w:multiLevelType w:val="hybridMultilevel"/>
    <w:tmpl w:val="F42A9C6C"/>
    <w:lvl w:ilvl="0" w:tplc="1F229C6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BF45CFA"/>
    <w:multiLevelType w:val="hybridMultilevel"/>
    <w:tmpl w:val="42B0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29B0F78"/>
    <w:multiLevelType w:val="hybridMultilevel"/>
    <w:tmpl w:val="25CE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F633B"/>
    <w:multiLevelType w:val="hybridMultilevel"/>
    <w:tmpl w:val="0FF443F6"/>
    <w:lvl w:ilvl="0" w:tplc="AEA0C468">
      <w:start w:val="1"/>
      <w:numFmt w:val="decimal"/>
      <w:lvlText w:val="%1."/>
      <w:lvlJc w:val="left"/>
      <w:pPr>
        <w:ind w:left="720" w:hanging="360"/>
      </w:pPr>
    </w:lvl>
    <w:lvl w:ilvl="1" w:tplc="628ACC7A">
      <w:start w:val="1"/>
      <w:numFmt w:val="lowerLetter"/>
      <w:lvlText w:val="%2."/>
      <w:lvlJc w:val="left"/>
      <w:pPr>
        <w:ind w:left="1440" w:hanging="360"/>
      </w:pPr>
    </w:lvl>
    <w:lvl w:ilvl="2" w:tplc="EF7CF300">
      <w:start w:val="1"/>
      <w:numFmt w:val="lowerRoman"/>
      <w:lvlText w:val="%3."/>
      <w:lvlJc w:val="right"/>
      <w:pPr>
        <w:ind w:left="2160" w:hanging="180"/>
      </w:pPr>
    </w:lvl>
    <w:lvl w:ilvl="3" w:tplc="12161D78">
      <w:start w:val="1"/>
      <w:numFmt w:val="decimal"/>
      <w:lvlText w:val="%4."/>
      <w:lvlJc w:val="left"/>
      <w:pPr>
        <w:ind w:left="2880" w:hanging="360"/>
      </w:pPr>
    </w:lvl>
    <w:lvl w:ilvl="4" w:tplc="06C4D964">
      <w:start w:val="1"/>
      <w:numFmt w:val="lowerLetter"/>
      <w:lvlText w:val="%5."/>
      <w:lvlJc w:val="left"/>
      <w:pPr>
        <w:ind w:left="3600" w:hanging="360"/>
      </w:pPr>
    </w:lvl>
    <w:lvl w:ilvl="5" w:tplc="8BBAE13A">
      <w:start w:val="1"/>
      <w:numFmt w:val="lowerRoman"/>
      <w:lvlText w:val="%6."/>
      <w:lvlJc w:val="right"/>
      <w:pPr>
        <w:ind w:left="4320" w:hanging="180"/>
      </w:pPr>
    </w:lvl>
    <w:lvl w:ilvl="6" w:tplc="04E8B416">
      <w:start w:val="1"/>
      <w:numFmt w:val="decimal"/>
      <w:lvlText w:val="%7."/>
      <w:lvlJc w:val="left"/>
      <w:pPr>
        <w:ind w:left="5040" w:hanging="360"/>
      </w:pPr>
    </w:lvl>
    <w:lvl w:ilvl="7" w:tplc="2ADCA876">
      <w:start w:val="1"/>
      <w:numFmt w:val="lowerLetter"/>
      <w:lvlText w:val="%8."/>
      <w:lvlJc w:val="left"/>
      <w:pPr>
        <w:ind w:left="5760" w:hanging="360"/>
      </w:pPr>
    </w:lvl>
    <w:lvl w:ilvl="8" w:tplc="2DF800F6">
      <w:start w:val="1"/>
      <w:numFmt w:val="lowerRoman"/>
      <w:lvlText w:val="%9."/>
      <w:lvlJc w:val="right"/>
      <w:pPr>
        <w:ind w:left="6480" w:hanging="180"/>
      </w:pPr>
    </w:lvl>
  </w:abstractNum>
  <w:abstractNum w:abstractNumId="19" w15:restartNumberingAfterBreak="0">
    <w:nsid w:val="69134380"/>
    <w:multiLevelType w:val="hybridMultilevel"/>
    <w:tmpl w:val="60086E1A"/>
    <w:lvl w:ilvl="0" w:tplc="FA0A1F2C">
      <w:start w:val="1"/>
      <w:numFmt w:val="decimal"/>
      <w:lvlText w:val="%1."/>
      <w:lvlJc w:val="left"/>
      <w:pPr>
        <w:ind w:left="720" w:hanging="360"/>
      </w:pPr>
      <w:rPr>
        <w:rFonts w:ascii="Verdana" w:hAnsi="Verdana"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1" w15:restartNumberingAfterBreak="0">
    <w:nsid w:val="7CF936D0"/>
    <w:multiLevelType w:val="hybridMultilevel"/>
    <w:tmpl w:val="E95E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87CBF"/>
    <w:multiLevelType w:val="hybridMultilevel"/>
    <w:tmpl w:val="93E2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2"/>
  </w:num>
  <w:num w:numId="4">
    <w:abstractNumId w:val="1"/>
  </w:num>
  <w:num w:numId="5">
    <w:abstractNumId w:val="5"/>
  </w:num>
  <w:num w:numId="6">
    <w:abstractNumId w:val="11"/>
  </w:num>
  <w:num w:numId="7">
    <w:abstractNumId w:val="13"/>
  </w:num>
  <w:num w:numId="8">
    <w:abstractNumId w:val="10"/>
  </w:num>
  <w:num w:numId="9">
    <w:abstractNumId w:val="7"/>
  </w:num>
  <w:num w:numId="10">
    <w:abstractNumId w:val="9"/>
  </w:num>
  <w:num w:numId="11">
    <w:abstractNumId w:val="15"/>
  </w:num>
  <w:num w:numId="12">
    <w:abstractNumId w:val="17"/>
  </w:num>
  <w:num w:numId="13">
    <w:abstractNumId w:val="21"/>
  </w:num>
  <w:num w:numId="14">
    <w:abstractNumId w:val="19"/>
  </w:num>
  <w:num w:numId="15">
    <w:abstractNumId w:val="4"/>
  </w:num>
  <w:num w:numId="16">
    <w:abstractNumId w:val="0"/>
  </w:num>
  <w:num w:numId="17">
    <w:abstractNumId w:val="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4F5FEA"/>
    <w:rsid w:val="0000020B"/>
    <w:rsid w:val="00003FC2"/>
    <w:rsid w:val="000201FD"/>
    <w:rsid w:val="000203C2"/>
    <w:rsid w:val="000232EE"/>
    <w:rsid w:val="000426C9"/>
    <w:rsid w:val="000539F2"/>
    <w:rsid w:val="00054C81"/>
    <w:rsid w:val="00060C55"/>
    <w:rsid w:val="00070A39"/>
    <w:rsid w:val="000773BE"/>
    <w:rsid w:val="00083D04"/>
    <w:rsid w:val="00090F5B"/>
    <w:rsid w:val="00096290"/>
    <w:rsid w:val="000965B8"/>
    <w:rsid w:val="000B125D"/>
    <w:rsid w:val="000B12B7"/>
    <w:rsid w:val="000B23BA"/>
    <w:rsid w:val="000B3937"/>
    <w:rsid w:val="000C27B5"/>
    <w:rsid w:val="000C3C1B"/>
    <w:rsid w:val="000C4BC1"/>
    <w:rsid w:val="000C735D"/>
    <w:rsid w:val="000D29C5"/>
    <w:rsid w:val="000F6CC0"/>
    <w:rsid w:val="00100DAE"/>
    <w:rsid w:val="0010242B"/>
    <w:rsid w:val="00105D33"/>
    <w:rsid w:val="00111F58"/>
    <w:rsid w:val="001154EB"/>
    <w:rsid w:val="0012494B"/>
    <w:rsid w:val="00146DF5"/>
    <w:rsid w:val="0015243A"/>
    <w:rsid w:val="00162F0B"/>
    <w:rsid w:val="001757CA"/>
    <w:rsid w:val="00175C63"/>
    <w:rsid w:val="001833A0"/>
    <w:rsid w:val="001874A9"/>
    <w:rsid w:val="00197A49"/>
    <w:rsid w:val="001C7056"/>
    <w:rsid w:val="001D0890"/>
    <w:rsid w:val="001D4344"/>
    <w:rsid w:val="00200F4F"/>
    <w:rsid w:val="002066F2"/>
    <w:rsid w:val="002148C2"/>
    <w:rsid w:val="00225A96"/>
    <w:rsid w:val="00231A22"/>
    <w:rsid w:val="002350A8"/>
    <w:rsid w:val="002538F6"/>
    <w:rsid w:val="002620C1"/>
    <w:rsid w:val="002707D9"/>
    <w:rsid w:val="00272F4B"/>
    <w:rsid w:val="00273C7F"/>
    <w:rsid w:val="00276BD4"/>
    <w:rsid w:val="002823AC"/>
    <w:rsid w:val="00283580"/>
    <w:rsid w:val="00296302"/>
    <w:rsid w:val="002C5CAF"/>
    <w:rsid w:val="002C71BF"/>
    <w:rsid w:val="002D4FF4"/>
    <w:rsid w:val="002E3888"/>
    <w:rsid w:val="002E5818"/>
    <w:rsid w:val="002E59AE"/>
    <w:rsid w:val="00302E84"/>
    <w:rsid w:val="003136FE"/>
    <w:rsid w:val="00317A6B"/>
    <w:rsid w:val="00321C76"/>
    <w:rsid w:val="00324EE6"/>
    <w:rsid w:val="00327872"/>
    <w:rsid w:val="00331B45"/>
    <w:rsid w:val="003351ED"/>
    <w:rsid w:val="00337CCC"/>
    <w:rsid w:val="003506B8"/>
    <w:rsid w:val="0035174F"/>
    <w:rsid w:val="00366391"/>
    <w:rsid w:val="00383B69"/>
    <w:rsid w:val="00385363"/>
    <w:rsid w:val="00393D8A"/>
    <w:rsid w:val="003A04E2"/>
    <w:rsid w:val="003A0AFD"/>
    <w:rsid w:val="003D111F"/>
    <w:rsid w:val="003F1E57"/>
    <w:rsid w:val="003F5D4F"/>
    <w:rsid w:val="00405281"/>
    <w:rsid w:val="004072CD"/>
    <w:rsid w:val="00414EFC"/>
    <w:rsid w:val="00422930"/>
    <w:rsid w:val="00433F14"/>
    <w:rsid w:val="00445F22"/>
    <w:rsid w:val="00446025"/>
    <w:rsid w:val="004621AF"/>
    <w:rsid w:val="00463D7F"/>
    <w:rsid w:val="004729E7"/>
    <w:rsid w:val="0047547B"/>
    <w:rsid w:val="00481F30"/>
    <w:rsid w:val="00485AE1"/>
    <w:rsid w:val="004906FF"/>
    <w:rsid w:val="00493A3D"/>
    <w:rsid w:val="00493BB9"/>
    <w:rsid w:val="004A6383"/>
    <w:rsid w:val="004B3E46"/>
    <w:rsid w:val="004C4181"/>
    <w:rsid w:val="004C4259"/>
    <w:rsid w:val="004C7BE3"/>
    <w:rsid w:val="004E1671"/>
    <w:rsid w:val="004F39C4"/>
    <w:rsid w:val="004F5FEA"/>
    <w:rsid w:val="004F66B4"/>
    <w:rsid w:val="0050275D"/>
    <w:rsid w:val="00520FA8"/>
    <w:rsid w:val="00521BCB"/>
    <w:rsid w:val="005256B7"/>
    <w:rsid w:val="00525B53"/>
    <w:rsid w:val="00533451"/>
    <w:rsid w:val="00537161"/>
    <w:rsid w:val="00537C47"/>
    <w:rsid w:val="00553749"/>
    <w:rsid w:val="005638D0"/>
    <w:rsid w:val="00563EA6"/>
    <w:rsid w:val="00583A88"/>
    <w:rsid w:val="00585C31"/>
    <w:rsid w:val="005942A3"/>
    <w:rsid w:val="005A330C"/>
    <w:rsid w:val="005A35C1"/>
    <w:rsid w:val="005B6771"/>
    <w:rsid w:val="005C6212"/>
    <w:rsid w:val="005D6B99"/>
    <w:rsid w:val="005E6E8E"/>
    <w:rsid w:val="005F68CC"/>
    <w:rsid w:val="00603546"/>
    <w:rsid w:val="00623189"/>
    <w:rsid w:val="00642957"/>
    <w:rsid w:val="00657A09"/>
    <w:rsid w:val="00672900"/>
    <w:rsid w:val="00692515"/>
    <w:rsid w:val="006974E4"/>
    <w:rsid w:val="006A3178"/>
    <w:rsid w:val="006B3679"/>
    <w:rsid w:val="006C12E0"/>
    <w:rsid w:val="006C20BE"/>
    <w:rsid w:val="006C271F"/>
    <w:rsid w:val="006C5E25"/>
    <w:rsid w:val="006D0C32"/>
    <w:rsid w:val="006E1C1E"/>
    <w:rsid w:val="006E5BD3"/>
    <w:rsid w:val="006F1BC2"/>
    <w:rsid w:val="007067CF"/>
    <w:rsid w:val="00711647"/>
    <w:rsid w:val="007216B8"/>
    <w:rsid w:val="0073326F"/>
    <w:rsid w:val="00744AC8"/>
    <w:rsid w:val="007545FC"/>
    <w:rsid w:val="00792942"/>
    <w:rsid w:val="00796A60"/>
    <w:rsid w:val="007A3B40"/>
    <w:rsid w:val="007B4C8D"/>
    <w:rsid w:val="007F33D8"/>
    <w:rsid w:val="0080208B"/>
    <w:rsid w:val="008049D0"/>
    <w:rsid w:val="00804C3F"/>
    <w:rsid w:val="008071E1"/>
    <w:rsid w:val="00825969"/>
    <w:rsid w:val="008345CE"/>
    <w:rsid w:val="00847CEF"/>
    <w:rsid w:val="008726C7"/>
    <w:rsid w:val="008737B6"/>
    <w:rsid w:val="008902DA"/>
    <w:rsid w:val="0089405B"/>
    <w:rsid w:val="00895FCB"/>
    <w:rsid w:val="008B7FD1"/>
    <w:rsid w:val="008C1910"/>
    <w:rsid w:val="008C58AA"/>
    <w:rsid w:val="008C697B"/>
    <w:rsid w:val="008E42A4"/>
    <w:rsid w:val="008E4C4A"/>
    <w:rsid w:val="008E6DB8"/>
    <w:rsid w:val="009015AF"/>
    <w:rsid w:val="00911748"/>
    <w:rsid w:val="00911795"/>
    <w:rsid w:val="00911885"/>
    <w:rsid w:val="00937968"/>
    <w:rsid w:val="00942E96"/>
    <w:rsid w:val="00964645"/>
    <w:rsid w:val="009716E1"/>
    <w:rsid w:val="00975193"/>
    <w:rsid w:val="00975543"/>
    <w:rsid w:val="009A03D6"/>
    <w:rsid w:val="009A0C32"/>
    <w:rsid w:val="009A206D"/>
    <w:rsid w:val="009A4B70"/>
    <w:rsid w:val="009C2C24"/>
    <w:rsid w:val="009F1D52"/>
    <w:rsid w:val="009F32BC"/>
    <w:rsid w:val="009F730D"/>
    <w:rsid w:val="00A01218"/>
    <w:rsid w:val="00A028C5"/>
    <w:rsid w:val="00A03F22"/>
    <w:rsid w:val="00A10A1F"/>
    <w:rsid w:val="00A1161F"/>
    <w:rsid w:val="00A227E1"/>
    <w:rsid w:val="00A23795"/>
    <w:rsid w:val="00A42A92"/>
    <w:rsid w:val="00A55883"/>
    <w:rsid w:val="00A56851"/>
    <w:rsid w:val="00A64166"/>
    <w:rsid w:val="00A721A2"/>
    <w:rsid w:val="00A761A8"/>
    <w:rsid w:val="00A839AE"/>
    <w:rsid w:val="00A97A66"/>
    <w:rsid w:val="00AB5264"/>
    <w:rsid w:val="00AD5068"/>
    <w:rsid w:val="00AD5C7B"/>
    <w:rsid w:val="00AE2822"/>
    <w:rsid w:val="00AE3ED6"/>
    <w:rsid w:val="00AF3A4C"/>
    <w:rsid w:val="00B0211A"/>
    <w:rsid w:val="00B31F06"/>
    <w:rsid w:val="00B41B50"/>
    <w:rsid w:val="00B564B2"/>
    <w:rsid w:val="00B752AA"/>
    <w:rsid w:val="00B77BB3"/>
    <w:rsid w:val="00B924D2"/>
    <w:rsid w:val="00B96D8F"/>
    <w:rsid w:val="00BA3766"/>
    <w:rsid w:val="00BB1F11"/>
    <w:rsid w:val="00BB7244"/>
    <w:rsid w:val="00BD2C69"/>
    <w:rsid w:val="00BD562D"/>
    <w:rsid w:val="00BD6A80"/>
    <w:rsid w:val="00BD703D"/>
    <w:rsid w:val="00BE1717"/>
    <w:rsid w:val="00BE4E22"/>
    <w:rsid w:val="00BF6118"/>
    <w:rsid w:val="00BF6A59"/>
    <w:rsid w:val="00C21164"/>
    <w:rsid w:val="00C34F66"/>
    <w:rsid w:val="00C47D11"/>
    <w:rsid w:val="00C52BB4"/>
    <w:rsid w:val="00C56047"/>
    <w:rsid w:val="00C572D3"/>
    <w:rsid w:val="00C63031"/>
    <w:rsid w:val="00C84FCB"/>
    <w:rsid w:val="00C902CB"/>
    <w:rsid w:val="00C932C9"/>
    <w:rsid w:val="00CA511B"/>
    <w:rsid w:val="00CB5ED0"/>
    <w:rsid w:val="00CC6A6B"/>
    <w:rsid w:val="00CD67B6"/>
    <w:rsid w:val="00CF0C24"/>
    <w:rsid w:val="00CF385B"/>
    <w:rsid w:val="00CF5877"/>
    <w:rsid w:val="00D02503"/>
    <w:rsid w:val="00D03833"/>
    <w:rsid w:val="00D13B2E"/>
    <w:rsid w:val="00D21383"/>
    <w:rsid w:val="00D24014"/>
    <w:rsid w:val="00D2610E"/>
    <w:rsid w:val="00D31BC6"/>
    <w:rsid w:val="00D36CDB"/>
    <w:rsid w:val="00D52CE6"/>
    <w:rsid w:val="00D530FF"/>
    <w:rsid w:val="00D53645"/>
    <w:rsid w:val="00D771AF"/>
    <w:rsid w:val="00D771F4"/>
    <w:rsid w:val="00DA10E4"/>
    <w:rsid w:val="00DA656B"/>
    <w:rsid w:val="00DB69FB"/>
    <w:rsid w:val="00DC45CA"/>
    <w:rsid w:val="00DD0619"/>
    <w:rsid w:val="00DD2E0E"/>
    <w:rsid w:val="00DD72BD"/>
    <w:rsid w:val="00DE3C6C"/>
    <w:rsid w:val="00DF22CB"/>
    <w:rsid w:val="00DF6894"/>
    <w:rsid w:val="00DF7A30"/>
    <w:rsid w:val="00E1044F"/>
    <w:rsid w:val="00E16B5E"/>
    <w:rsid w:val="00E40C2F"/>
    <w:rsid w:val="00E5280D"/>
    <w:rsid w:val="00E55F01"/>
    <w:rsid w:val="00E74809"/>
    <w:rsid w:val="00E76876"/>
    <w:rsid w:val="00E83BC5"/>
    <w:rsid w:val="00E85243"/>
    <w:rsid w:val="00E878BF"/>
    <w:rsid w:val="00E9594E"/>
    <w:rsid w:val="00EB0226"/>
    <w:rsid w:val="00EB18E4"/>
    <w:rsid w:val="00EB1925"/>
    <w:rsid w:val="00EC7DD6"/>
    <w:rsid w:val="00ED2182"/>
    <w:rsid w:val="00ED7BE1"/>
    <w:rsid w:val="00EF090D"/>
    <w:rsid w:val="00EF3F5D"/>
    <w:rsid w:val="00EF54D9"/>
    <w:rsid w:val="00F07117"/>
    <w:rsid w:val="00F26D4B"/>
    <w:rsid w:val="00F277D3"/>
    <w:rsid w:val="00F27EA5"/>
    <w:rsid w:val="00F34893"/>
    <w:rsid w:val="00F54DBB"/>
    <w:rsid w:val="00F8490D"/>
    <w:rsid w:val="00F8684A"/>
    <w:rsid w:val="00F92FEB"/>
    <w:rsid w:val="00F966C5"/>
    <w:rsid w:val="00FA018D"/>
    <w:rsid w:val="00FA26C1"/>
    <w:rsid w:val="00FE0072"/>
    <w:rsid w:val="00FF6EFB"/>
    <w:rsid w:val="020E61D9"/>
    <w:rsid w:val="062B8D34"/>
    <w:rsid w:val="064A1B42"/>
    <w:rsid w:val="06619865"/>
    <w:rsid w:val="07185669"/>
    <w:rsid w:val="08F0030E"/>
    <w:rsid w:val="09174BAB"/>
    <w:rsid w:val="095C215A"/>
    <w:rsid w:val="0AA71A7C"/>
    <w:rsid w:val="0AE2F5F0"/>
    <w:rsid w:val="0C55D787"/>
    <w:rsid w:val="0C7EC651"/>
    <w:rsid w:val="0CD1BC70"/>
    <w:rsid w:val="0DDEBB3E"/>
    <w:rsid w:val="0E1A96B2"/>
    <w:rsid w:val="0EB20B59"/>
    <w:rsid w:val="0F789042"/>
    <w:rsid w:val="0F8C90BF"/>
    <w:rsid w:val="0FB5C5A2"/>
    <w:rsid w:val="104EF80B"/>
    <w:rsid w:val="1052591B"/>
    <w:rsid w:val="112C3BC8"/>
    <w:rsid w:val="115E5C08"/>
    <w:rsid w:val="11B1D194"/>
    <w:rsid w:val="12244D3E"/>
    <w:rsid w:val="1307462E"/>
    <w:rsid w:val="14040E58"/>
    <w:rsid w:val="14C280E9"/>
    <w:rsid w:val="14D70DDA"/>
    <w:rsid w:val="1555962C"/>
    <w:rsid w:val="15ABF741"/>
    <w:rsid w:val="16954CBE"/>
    <w:rsid w:val="16F1668D"/>
    <w:rsid w:val="1782D4F7"/>
    <w:rsid w:val="18FB93A0"/>
    <w:rsid w:val="19602963"/>
    <w:rsid w:val="1982355A"/>
    <w:rsid w:val="1A2AD17A"/>
    <w:rsid w:val="1B03E74A"/>
    <w:rsid w:val="1B3442FB"/>
    <w:rsid w:val="1CEBA41C"/>
    <w:rsid w:val="1D784395"/>
    <w:rsid w:val="1E3B880C"/>
    <w:rsid w:val="1F0C378C"/>
    <w:rsid w:val="1F758ECE"/>
    <w:rsid w:val="1FD7586D"/>
    <w:rsid w:val="2035307C"/>
    <w:rsid w:val="20C32DDA"/>
    <w:rsid w:val="217328CE"/>
    <w:rsid w:val="22573F42"/>
    <w:rsid w:val="22D82A3C"/>
    <w:rsid w:val="232B7DA1"/>
    <w:rsid w:val="23CB1647"/>
    <w:rsid w:val="23E83426"/>
    <w:rsid w:val="253EBB22"/>
    <w:rsid w:val="256F2C19"/>
    <w:rsid w:val="271CDC8F"/>
    <w:rsid w:val="274F7377"/>
    <w:rsid w:val="280207CB"/>
    <w:rsid w:val="28454C09"/>
    <w:rsid w:val="28B23758"/>
    <w:rsid w:val="2AB30E3C"/>
    <w:rsid w:val="2BC63EBF"/>
    <w:rsid w:val="2BECDA4B"/>
    <w:rsid w:val="2BF267B0"/>
    <w:rsid w:val="2CEBA41E"/>
    <w:rsid w:val="2D0E7170"/>
    <w:rsid w:val="2D85A87B"/>
    <w:rsid w:val="2E6D0056"/>
    <w:rsid w:val="2ED4E0FE"/>
    <w:rsid w:val="2F5E51C1"/>
    <w:rsid w:val="2FC52594"/>
    <w:rsid w:val="30323A4A"/>
    <w:rsid w:val="31419F31"/>
    <w:rsid w:val="31441155"/>
    <w:rsid w:val="3147CE93"/>
    <w:rsid w:val="327D0F8B"/>
    <w:rsid w:val="331706F0"/>
    <w:rsid w:val="3451F057"/>
    <w:rsid w:val="35146973"/>
    <w:rsid w:val="36F89CD3"/>
    <w:rsid w:val="38EDF024"/>
    <w:rsid w:val="39AF9E03"/>
    <w:rsid w:val="3A8F4A7B"/>
    <w:rsid w:val="3ACCDF83"/>
    <w:rsid w:val="3BC7CFEB"/>
    <w:rsid w:val="3BDB1A5C"/>
    <w:rsid w:val="3BEFD85C"/>
    <w:rsid w:val="3CE332C6"/>
    <w:rsid w:val="3D2C678A"/>
    <w:rsid w:val="3F472F93"/>
    <w:rsid w:val="40E0430B"/>
    <w:rsid w:val="41B4B03A"/>
    <w:rsid w:val="41BC257E"/>
    <w:rsid w:val="427A0AF8"/>
    <w:rsid w:val="42A27F4E"/>
    <w:rsid w:val="431BB967"/>
    <w:rsid w:val="4415DB59"/>
    <w:rsid w:val="44830FF7"/>
    <w:rsid w:val="44A688C6"/>
    <w:rsid w:val="4536AE74"/>
    <w:rsid w:val="457DAB36"/>
    <w:rsid w:val="46494B95"/>
    <w:rsid w:val="46C2A74D"/>
    <w:rsid w:val="4739603F"/>
    <w:rsid w:val="4761F0CB"/>
    <w:rsid w:val="47DA253E"/>
    <w:rsid w:val="4825D8B7"/>
    <w:rsid w:val="4AA26B98"/>
    <w:rsid w:val="4AE7CFE2"/>
    <w:rsid w:val="4B0CC12E"/>
    <w:rsid w:val="4CD8F801"/>
    <w:rsid w:val="4D1B0497"/>
    <w:rsid w:val="4DEEEE52"/>
    <w:rsid w:val="4F002A16"/>
    <w:rsid w:val="50D8FCDD"/>
    <w:rsid w:val="516D4BC0"/>
    <w:rsid w:val="51982A04"/>
    <w:rsid w:val="52540EE4"/>
    <w:rsid w:val="52614D55"/>
    <w:rsid w:val="5428E93A"/>
    <w:rsid w:val="5590E108"/>
    <w:rsid w:val="55B694AD"/>
    <w:rsid w:val="56E97997"/>
    <w:rsid w:val="57227234"/>
    <w:rsid w:val="57B1F8DB"/>
    <w:rsid w:val="583B5A71"/>
    <w:rsid w:val="583B6A1A"/>
    <w:rsid w:val="59D72AD2"/>
    <w:rsid w:val="5A123B4B"/>
    <w:rsid w:val="5A5336DD"/>
    <w:rsid w:val="5A8AFBE4"/>
    <w:rsid w:val="5B58424B"/>
    <w:rsid w:val="5C4E214C"/>
    <w:rsid w:val="5CF7F0D7"/>
    <w:rsid w:val="5D04A53D"/>
    <w:rsid w:val="5DE1823C"/>
    <w:rsid w:val="5EAA9BF5"/>
    <w:rsid w:val="5EBA58BF"/>
    <w:rsid w:val="5EBA9F00"/>
    <w:rsid w:val="5EE9FCD6"/>
    <w:rsid w:val="5EEA4C0B"/>
    <w:rsid w:val="5F85D89B"/>
    <w:rsid w:val="606B7D57"/>
    <w:rsid w:val="60861C6C"/>
    <w:rsid w:val="62026B7C"/>
    <w:rsid w:val="6317FD54"/>
    <w:rsid w:val="6439B33D"/>
    <w:rsid w:val="64E5A867"/>
    <w:rsid w:val="6579CBBD"/>
    <w:rsid w:val="65B89C9B"/>
    <w:rsid w:val="65BDB84E"/>
    <w:rsid w:val="65C26B11"/>
    <w:rsid w:val="67403235"/>
    <w:rsid w:val="69F91240"/>
    <w:rsid w:val="6C7FC1FA"/>
    <w:rsid w:val="6C99C129"/>
    <w:rsid w:val="6CAA1148"/>
    <w:rsid w:val="6E153D6E"/>
    <w:rsid w:val="6F08383A"/>
    <w:rsid w:val="6FA16AA3"/>
    <w:rsid w:val="6FAA2A4D"/>
    <w:rsid w:val="71FD24E7"/>
    <w:rsid w:val="72CD9948"/>
    <w:rsid w:val="73080E08"/>
    <w:rsid w:val="7376A7CF"/>
    <w:rsid w:val="74EEBC8C"/>
    <w:rsid w:val="7521A676"/>
    <w:rsid w:val="758D78B6"/>
    <w:rsid w:val="75E7BF56"/>
    <w:rsid w:val="760A9BD9"/>
    <w:rsid w:val="767EBB59"/>
    <w:rsid w:val="789A6635"/>
    <w:rsid w:val="78E4B526"/>
    <w:rsid w:val="790E4EAD"/>
    <w:rsid w:val="7C5434EE"/>
    <w:rsid w:val="7CA298A7"/>
    <w:rsid w:val="7DB8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2D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888"/>
    <w:pPr>
      <w:spacing w:after="120" w:line="240" w:lineRule="auto"/>
    </w:pPr>
    <w:rPr>
      <w:rFonts w:ascii="Times New Roman" w:hAnsi="Times New Roman"/>
      <w:sz w:val="24"/>
    </w:rPr>
  </w:style>
  <w:style w:type="paragraph" w:styleId="Heading1">
    <w:name w:val="heading 1"/>
    <w:basedOn w:val="Normal"/>
    <w:next w:val="Normal"/>
    <w:link w:val="Heading1Char"/>
    <w:uiPriority w:val="9"/>
    <w:qFormat/>
    <w:rsid w:val="002E3888"/>
    <w:pPr>
      <w:keepNext/>
      <w:keepLines/>
      <w:spacing w:before="240" w:after="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2E3888"/>
    <w:pPr>
      <w:keepNext/>
      <w:keepLines/>
      <w:spacing w:before="40" w:after="0" w:line="259" w:lineRule="auto"/>
      <w:outlineLvl w:val="1"/>
    </w:pPr>
    <w:rPr>
      <w:rFonts w:eastAsiaTheme="majorEastAsia" w:cstheme="majorBidi"/>
      <w:szCs w:val="26"/>
      <w:u w:val="single"/>
    </w:rPr>
  </w:style>
  <w:style w:type="paragraph" w:styleId="Heading3">
    <w:name w:val="heading 3"/>
    <w:basedOn w:val="Normal"/>
    <w:next w:val="Normal"/>
    <w:link w:val="Heading3Char"/>
    <w:uiPriority w:val="9"/>
    <w:unhideWhenUsed/>
    <w:qFormat/>
    <w:rsid w:val="00EF54D9"/>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876"/>
    <w:rPr>
      <w:color w:val="5F5F5F" w:themeColor="hyperlink"/>
      <w:u w:val="single"/>
    </w:rPr>
  </w:style>
  <w:style w:type="paragraph" w:styleId="BalloonText">
    <w:name w:val="Balloon Text"/>
    <w:basedOn w:val="Normal"/>
    <w:link w:val="BalloonTextChar"/>
    <w:uiPriority w:val="99"/>
    <w:semiHidden/>
    <w:unhideWhenUsed/>
    <w:rsid w:val="005D6B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99"/>
    <w:rPr>
      <w:rFonts w:ascii="Tahoma" w:hAnsi="Tahoma" w:cs="Tahoma"/>
      <w:sz w:val="16"/>
      <w:szCs w:val="16"/>
    </w:rPr>
  </w:style>
  <w:style w:type="character" w:styleId="FollowedHyperlink">
    <w:name w:val="FollowedHyperlink"/>
    <w:basedOn w:val="DefaultParagraphFont"/>
    <w:uiPriority w:val="99"/>
    <w:semiHidden/>
    <w:unhideWhenUsed/>
    <w:rsid w:val="00DA10E4"/>
    <w:rPr>
      <w:color w:val="919191" w:themeColor="followedHyperlink"/>
      <w:u w:val="single"/>
    </w:rPr>
  </w:style>
  <w:style w:type="paragraph" w:styleId="ListParagraph">
    <w:name w:val="List Paragraph"/>
    <w:basedOn w:val="Normal"/>
    <w:uiPriority w:val="34"/>
    <w:qFormat/>
    <w:rsid w:val="000C735D"/>
    <w:pPr>
      <w:ind w:left="720"/>
      <w:contextualSpacing/>
    </w:pPr>
  </w:style>
  <w:style w:type="paragraph" w:styleId="Header">
    <w:name w:val="header"/>
    <w:basedOn w:val="Normal"/>
    <w:link w:val="HeaderChar"/>
    <w:uiPriority w:val="99"/>
    <w:unhideWhenUsed/>
    <w:rsid w:val="00146DF5"/>
    <w:pPr>
      <w:tabs>
        <w:tab w:val="center" w:pos="4680"/>
        <w:tab w:val="right" w:pos="9360"/>
      </w:tabs>
      <w:spacing w:after="0"/>
    </w:pPr>
  </w:style>
  <w:style w:type="character" w:customStyle="1" w:styleId="HeaderChar">
    <w:name w:val="Header Char"/>
    <w:basedOn w:val="DefaultParagraphFont"/>
    <w:link w:val="Header"/>
    <w:uiPriority w:val="99"/>
    <w:rsid w:val="00146DF5"/>
  </w:style>
  <w:style w:type="paragraph" w:styleId="Footer">
    <w:name w:val="footer"/>
    <w:basedOn w:val="Normal"/>
    <w:link w:val="FooterChar"/>
    <w:uiPriority w:val="99"/>
    <w:unhideWhenUsed/>
    <w:rsid w:val="00146DF5"/>
    <w:pPr>
      <w:tabs>
        <w:tab w:val="center" w:pos="4680"/>
        <w:tab w:val="right" w:pos="9360"/>
      </w:tabs>
      <w:spacing w:after="0"/>
    </w:pPr>
  </w:style>
  <w:style w:type="character" w:customStyle="1" w:styleId="FooterChar">
    <w:name w:val="Footer Char"/>
    <w:basedOn w:val="DefaultParagraphFont"/>
    <w:link w:val="Footer"/>
    <w:uiPriority w:val="99"/>
    <w:rsid w:val="00146DF5"/>
  </w:style>
  <w:style w:type="paragraph" w:customStyle="1" w:styleId="Default">
    <w:name w:val="Default"/>
    <w:rsid w:val="00C902CB"/>
    <w:pPr>
      <w:autoSpaceDE w:val="0"/>
      <w:autoSpaceDN w:val="0"/>
      <w:adjustRightInd w:val="0"/>
      <w:spacing w:after="0" w:line="240" w:lineRule="auto"/>
    </w:pPr>
    <w:rPr>
      <w:rFonts w:ascii="Verdana" w:hAnsi="Verdana" w:cs="Verdana"/>
      <w:color w:val="000000"/>
      <w:sz w:val="24"/>
      <w:szCs w:val="24"/>
    </w:rPr>
  </w:style>
  <w:style w:type="character" w:customStyle="1" w:styleId="normaltextrun">
    <w:name w:val="normaltextrun"/>
    <w:basedOn w:val="DefaultParagraphFont"/>
    <w:rsid w:val="00D52CE6"/>
  </w:style>
  <w:style w:type="character" w:customStyle="1" w:styleId="eop">
    <w:name w:val="eop"/>
    <w:basedOn w:val="DefaultParagraphFont"/>
    <w:rsid w:val="00D52CE6"/>
  </w:style>
  <w:style w:type="table" w:styleId="TableGrid">
    <w:name w:val="Table Grid"/>
    <w:basedOn w:val="TableNormal"/>
    <w:uiPriority w:val="39"/>
    <w:rsid w:val="00231A2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E3888"/>
    <w:rPr>
      <w:rFonts w:ascii="Times New Roman" w:eastAsiaTheme="majorEastAsia" w:hAnsi="Times New Roman" w:cstheme="majorBidi"/>
      <w:sz w:val="24"/>
      <w:szCs w:val="26"/>
      <w:u w:val="single"/>
    </w:rPr>
  </w:style>
  <w:style w:type="paragraph" w:customStyle="1" w:styleId="paragraph">
    <w:name w:val="paragraph"/>
    <w:basedOn w:val="Normal"/>
    <w:rsid w:val="002E5818"/>
    <w:pPr>
      <w:spacing w:before="100" w:beforeAutospacing="1" w:after="100" w:afterAutospacing="1"/>
    </w:pPr>
    <w:rPr>
      <w:rFonts w:eastAsia="Times New Roman" w:cs="Times New Roman"/>
      <w:szCs w:val="24"/>
    </w:rPr>
  </w:style>
  <w:style w:type="character" w:customStyle="1" w:styleId="Heading3Char">
    <w:name w:val="Heading 3 Char"/>
    <w:basedOn w:val="DefaultParagraphFont"/>
    <w:link w:val="Heading3"/>
    <w:uiPriority w:val="9"/>
    <w:rsid w:val="00EF54D9"/>
    <w:rPr>
      <w:rFonts w:ascii="Times New Roman" w:eastAsiaTheme="majorEastAsia" w:hAnsi="Times New Roman" w:cstheme="majorBidi"/>
      <w:sz w:val="24"/>
      <w:szCs w:val="24"/>
    </w:rPr>
  </w:style>
  <w:style w:type="character" w:customStyle="1" w:styleId="Heading1Char">
    <w:name w:val="Heading 1 Char"/>
    <w:basedOn w:val="DefaultParagraphFont"/>
    <w:link w:val="Heading1"/>
    <w:uiPriority w:val="9"/>
    <w:rsid w:val="002E3888"/>
    <w:rPr>
      <w:rFonts w:ascii="Times New Roman" w:eastAsiaTheme="majorEastAsia" w:hAnsi="Times New Roman" w:cstheme="majorBidi"/>
      <w:sz w:val="28"/>
      <w:szCs w:val="32"/>
    </w:rPr>
  </w:style>
  <w:style w:type="paragraph" w:styleId="NoSpacing">
    <w:name w:val="No Spacing"/>
    <w:uiPriority w:val="1"/>
    <w:qFormat/>
    <w:rsid w:val="00FE0072"/>
    <w:pPr>
      <w:spacing w:after="0" w:line="240" w:lineRule="auto"/>
    </w:pPr>
    <w:rPr>
      <w:rFonts w:ascii="Times New Roman" w:hAnsi="Times New Roman"/>
      <w:sz w:val="24"/>
    </w:r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521BCB"/>
    <w:rPr>
      <w:sz w:val="16"/>
      <w:szCs w:val="16"/>
    </w:rPr>
  </w:style>
  <w:style w:type="paragraph" w:styleId="CommentText">
    <w:name w:val="annotation text"/>
    <w:basedOn w:val="Normal"/>
    <w:link w:val="CommentTextChar"/>
    <w:uiPriority w:val="99"/>
    <w:semiHidden/>
    <w:unhideWhenUsed/>
    <w:rsid w:val="00521BCB"/>
    <w:rPr>
      <w:sz w:val="20"/>
      <w:szCs w:val="20"/>
    </w:rPr>
  </w:style>
  <w:style w:type="character" w:customStyle="1" w:styleId="CommentTextChar">
    <w:name w:val="Comment Text Char"/>
    <w:basedOn w:val="DefaultParagraphFont"/>
    <w:link w:val="CommentText"/>
    <w:uiPriority w:val="99"/>
    <w:semiHidden/>
    <w:rsid w:val="00521B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21BCB"/>
    <w:rPr>
      <w:b/>
      <w:bCs/>
    </w:rPr>
  </w:style>
  <w:style w:type="character" w:customStyle="1" w:styleId="CommentSubjectChar">
    <w:name w:val="Comment Subject Char"/>
    <w:basedOn w:val="CommentTextChar"/>
    <w:link w:val="CommentSubject"/>
    <w:uiPriority w:val="99"/>
    <w:semiHidden/>
    <w:rsid w:val="00521BC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793">
      <w:bodyDiv w:val="1"/>
      <w:marLeft w:val="0"/>
      <w:marRight w:val="0"/>
      <w:marTop w:val="0"/>
      <w:marBottom w:val="0"/>
      <w:divBdr>
        <w:top w:val="none" w:sz="0" w:space="0" w:color="auto"/>
        <w:left w:val="none" w:sz="0" w:space="0" w:color="auto"/>
        <w:bottom w:val="none" w:sz="0" w:space="0" w:color="auto"/>
        <w:right w:val="none" w:sz="0" w:space="0" w:color="auto"/>
      </w:divBdr>
    </w:div>
    <w:div w:id="935596589">
      <w:bodyDiv w:val="1"/>
      <w:marLeft w:val="0"/>
      <w:marRight w:val="0"/>
      <w:marTop w:val="0"/>
      <w:marBottom w:val="0"/>
      <w:divBdr>
        <w:top w:val="none" w:sz="0" w:space="0" w:color="auto"/>
        <w:left w:val="none" w:sz="0" w:space="0" w:color="auto"/>
        <w:bottom w:val="none" w:sz="0" w:space="0" w:color="auto"/>
        <w:right w:val="none" w:sz="0" w:space="0" w:color="auto"/>
      </w:divBdr>
    </w:div>
    <w:div w:id="1134563689">
      <w:bodyDiv w:val="1"/>
      <w:marLeft w:val="0"/>
      <w:marRight w:val="0"/>
      <w:marTop w:val="0"/>
      <w:marBottom w:val="0"/>
      <w:divBdr>
        <w:top w:val="none" w:sz="0" w:space="0" w:color="auto"/>
        <w:left w:val="none" w:sz="0" w:space="0" w:color="auto"/>
        <w:bottom w:val="none" w:sz="0" w:space="0" w:color="auto"/>
        <w:right w:val="none" w:sz="0" w:space="0" w:color="auto"/>
      </w:divBdr>
    </w:div>
    <w:div w:id="1501658758">
      <w:bodyDiv w:val="1"/>
      <w:marLeft w:val="0"/>
      <w:marRight w:val="0"/>
      <w:marTop w:val="0"/>
      <w:marBottom w:val="0"/>
      <w:divBdr>
        <w:top w:val="none" w:sz="0" w:space="0" w:color="auto"/>
        <w:left w:val="none" w:sz="0" w:space="0" w:color="auto"/>
        <w:bottom w:val="none" w:sz="0" w:space="0" w:color="auto"/>
        <w:right w:val="none" w:sz="0" w:space="0" w:color="auto"/>
      </w:divBdr>
    </w:div>
    <w:div w:id="1571036187">
      <w:bodyDiv w:val="1"/>
      <w:marLeft w:val="104"/>
      <w:marRight w:val="104"/>
      <w:marTop w:val="104"/>
      <w:marBottom w:val="104"/>
      <w:divBdr>
        <w:top w:val="none" w:sz="0" w:space="0" w:color="auto"/>
        <w:left w:val="none" w:sz="0" w:space="0" w:color="auto"/>
        <w:bottom w:val="none" w:sz="0" w:space="0" w:color="auto"/>
        <w:right w:val="none" w:sz="0" w:space="0" w:color="auto"/>
      </w:divBdr>
      <w:divsChild>
        <w:div w:id="1936671648">
          <w:marLeft w:val="0"/>
          <w:marRight w:val="0"/>
          <w:marTop w:val="0"/>
          <w:marBottom w:val="0"/>
          <w:divBdr>
            <w:top w:val="none" w:sz="0" w:space="0" w:color="auto"/>
            <w:left w:val="none" w:sz="0" w:space="0" w:color="auto"/>
            <w:bottom w:val="none" w:sz="0" w:space="0" w:color="auto"/>
            <w:right w:val="none" w:sz="0" w:space="0" w:color="auto"/>
          </w:divBdr>
        </w:div>
      </w:divsChild>
    </w:div>
    <w:div w:id="19876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sley@law.ufl.edu" TargetMode="External"/><Relationship Id="rId13" Type="http://schemas.openxmlformats.org/officeDocument/2006/relationships/hyperlink" Target="https://catalog.ufl.edu/UGRD/academic-regulations/attendance-policies/" TargetMode="External"/><Relationship Id="rId18" Type="http://schemas.openxmlformats.org/officeDocument/2006/relationships/hyperlink" Target="https://ufl.bluera.com/ufl/" TargetMode="External"/><Relationship Id="rId3" Type="http://schemas.openxmlformats.org/officeDocument/2006/relationships/styles" Target="styles.xml"/><Relationship Id="rId21" Type="http://schemas.openxmlformats.org/officeDocument/2006/relationships/hyperlink" Target="http://elearning.ufl.edu/" TargetMode="External"/><Relationship Id="rId7" Type="http://schemas.openxmlformats.org/officeDocument/2006/relationships/endnotes" Target="endnotes.xml"/><Relationship Id="rId12" Type="http://schemas.openxmlformats.org/officeDocument/2006/relationships/hyperlink" Target="https://www.law.ufl.edu/life-at-uf-law/office-of-student-affairs/current-students/forms-applications/exam-delays-accommodations-form" TargetMode="External"/><Relationship Id="rId17" Type="http://schemas.openxmlformats.org/officeDocument/2006/relationships/hyperlink" Target="https://gatorevals.aa.ufl.edu/students/" TargetMode="External"/><Relationship Id="rId2" Type="http://schemas.openxmlformats.org/officeDocument/2006/relationships/numbering" Target="numbering.xml"/><Relationship Id="rId16" Type="http://schemas.openxmlformats.org/officeDocument/2006/relationships/hyperlink" Target="https://sccr.dso.ufl.edu/process/student-conduct-code/" TargetMode="External"/><Relationship Id="rId20" Type="http://schemas.openxmlformats.org/officeDocument/2006/relationships/hyperlink" Target="mailto:helpdesk@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sability.ufl.edu/" TargetMode="External"/><Relationship Id="rId23" Type="http://schemas.openxmlformats.org/officeDocument/2006/relationships/fontTable" Target="fontTable.xml"/><Relationship Id="rId10" Type="http://schemas.openxmlformats.org/officeDocument/2006/relationships/hyperlink" Target="https://ufl.instructure.com/courses/446038" TargetMode="External"/><Relationship Id="rId19" Type="http://schemas.openxmlformats.org/officeDocument/2006/relationships/hyperlink" Target="https://gatorevals.aa.ufl.edu/public-results/" TargetMode="External"/><Relationship Id="rId4" Type="http://schemas.openxmlformats.org/officeDocument/2006/relationships/settings" Target="settings.xml"/><Relationship Id="rId9" Type="http://schemas.openxmlformats.org/officeDocument/2006/relationships/hyperlink" Target="mailto:hilkin@law.ufl.edu" TargetMode="External"/><Relationship Id="rId14" Type="http://schemas.openxmlformats.org/officeDocument/2006/relationships/hyperlink" Target="file:///C:\Users\ehilkin\Documents\Corporate%20and%20Securities%20Spring%202021\one.u&#64258;.edu" TargetMode="External"/><Relationship Id="rId22" Type="http://schemas.openxmlformats.org/officeDocument/2006/relationships/hyperlink" Target="https://distance.ufl.edu/getting-help/"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DE0EC-5397-4B4F-A3EF-4D8E3CA9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14890</CharactersWithSpaces>
  <SharedDoc>false</SharedDoc>
  <HLinks>
    <vt:vector size="90" baseType="variant">
      <vt:variant>
        <vt:i4>3670079</vt:i4>
      </vt:variant>
      <vt:variant>
        <vt:i4>42</vt:i4>
      </vt:variant>
      <vt:variant>
        <vt:i4>0</vt:i4>
      </vt:variant>
      <vt:variant>
        <vt:i4>5</vt:i4>
      </vt:variant>
      <vt:variant>
        <vt:lpwstr>https://distance.ufl.edu/getting-help/</vt:lpwstr>
      </vt:variant>
      <vt:variant>
        <vt:lpwstr/>
      </vt:variant>
      <vt:variant>
        <vt:i4>6160390</vt:i4>
      </vt:variant>
      <vt:variant>
        <vt:i4>39</vt:i4>
      </vt:variant>
      <vt:variant>
        <vt:i4>0</vt:i4>
      </vt:variant>
      <vt:variant>
        <vt:i4>5</vt:i4>
      </vt:variant>
      <vt:variant>
        <vt:lpwstr>http://elearning.ufl.edu/</vt:lpwstr>
      </vt:variant>
      <vt:variant>
        <vt:lpwstr/>
      </vt:variant>
      <vt:variant>
        <vt:i4>1900589</vt:i4>
      </vt:variant>
      <vt:variant>
        <vt:i4>36</vt:i4>
      </vt:variant>
      <vt:variant>
        <vt:i4>0</vt:i4>
      </vt:variant>
      <vt:variant>
        <vt:i4>5</vt:i4>
      </vt:variant>
      <vt:variant>
        <vt:lpwstr>mailto:helpdesk@ufl.edu</vt:lpwstr>
      </vt:variant>
      <vt:variant>
        <vt:lpwstr/>
      </vt:variant>
      <vt:variant>
        <vt:i4>4194383</vt:i4>
      </vt:variant>
      <vt:variant>
        <vt:i4>33</vt:i4>
      </vt:variant>
      <vt:variant>
        <vt:i4>0</vt:i4>
      </vt:variant>
      <vt:variant>
        <vt:i4>5</vt:i4>
      </vt:variant>
      <vt:variant>
        <vt:lpwstr>https://gatorevals.aa.ufl.edu/public-results/</vt:lpwstr>
      </vt:variant>
      <vt:variant>
        <vt:lpwstr/>
      </vt:variant>
      <vt:variant>
        <vt:i4>2490420</vt:i4>
      </vt:variant>
      <vt:variant>
        <vt:i4>30</vt:i4>
      </vt:variant>
      <vt:variant>
        <vt:i4>0</vt:i4>
      </vt:variant>
      <vt:variant>
        <vt:i4>5</vt:i4>
      </vt:variant>
      <vt:variant>
        <vt:lpwstr>https://ufl.bluera.com/ufl/</vt:lpwstr>
      </vt:variant>
      <vt:variant>
        <vt:lpwstr/>
      </vt:variant>
      <vt:variant>
        <vt:i4>2687082</vt:i4>
      </vt:variant>
      <vt:variant>
        <vt:i4>27</vt:i4>
      </vt:variant>
      <vt:variant>
        <vt:i4>0</vt:i4>
      </vt:variant>
      <vt:variant>
        <vt:i4>5</vt:i4>
      </vt:variant>
      <vt:variant>
        <vt:lpwstr>https://gatorevals.aa.ufl.edu/students/</vt:lpwstr>
      </vt:variant>
      <vt:variant>
        <vt:lpwstr/>
      </vt:variant>
      <vt:variant>
        <vt:i4>3670129</vt:i4>
      </vt:variant>
      <vt:variant>
        <vt:i4>24</vt:i4>
      </vt:variant>
      <vt:variant>
        <vt:i4>0</vt:i4>
      </vt:variant>
      <vt:variant>
        <vt:i4>5</vt:i4>
      </vt:variant>
      <vt:variant>
        <vt:lpwstr>https://sccr.dso.ufl.edu/process/student-conduct-code/</vt:lpwstr>
      </vt:variant>
      <vt:variant>
        <vt:lpwstr/>
      </vt:variant>
      <vt:variant>
        <vt:i4>6881327</vt:i4>
      </vt:variant>
      <vt:variant>
        <vt:i4>21</vt:i4>
      </vt:variant>
      <vt:variant>
        <vt:i4>0</vt:i4>
      </vt:variant>
      <vt:variant>
        <vt:i4>5</vt:i4>
      </vt:variant>
      <vt:variant>
        <vt:lpwstr>https://disability.ufl.edu/</vt:lpwstr>
      </vt:variant>
      <vt:variant>
        <vt:lpwstr/>
      </vt:variant>
      <vt:variant>
        <vt:i4>-75825045</vt:i4>
      </vt:variant>
      <vt:variant>
        <vt:i4>18</vt:i4>
      </vt:variant>
      <vt:variant>
        <vt:i4>0</vt:i4>
      </vt:variant>
      <vt:variant>
        <vt:i4>5</vt:i4>
      </vt:variant>
      <vt:variant>
        <vt:lpwstr>C:\Users\ehilkin\Documents\Corporate and Securities Spring 2021\one.uﬂ.edu</vt:lpwstr>
      </vt:variant>
      <vt:variant>
        <vt:lpwstr/>
      </vt:variant>
      <vt:variant>
        <vt:i4>6488109</vt:i4>
      </vt:variant>
      <vt:variant>
        <vt:i4>15</vt:i4>
      </vt:variant>
      <vt:variant>
        <vt:i4>0</vt:i4>
      </vt:variant>
      <vt:variant>
        <vt:i4>5</vt:i4>
      </vt:variant>
      <vt:variant>
        <vt:lpwstr>https://catalog.ufl.edu/UGRD/academic-regulations/attendance-policies/</vt:lpwstr>
      </vt:variant>
      <vt:variant>
        <vt:lpwstr/>
      </vt:variant>
      <vt:variant>
        <vt:i4>327705</vt:i4>
      </vt:variant>
      <vt:variant>
        <vt:i4>12</vt:i4>
      </vt:variant>
      <vt:variant>
        <vt:i4>0</vt:i4>
      </vt:variant>
      <vt:variant>
        <vt:i4>5</vt:i4>
      </vt:variant>
      <vt:variant>
        <vt:lpwstr>https://www.law.ufl.edu/life-at-uf-law/office-of-student-affairs/current-students/forms-applications/exam-delays-accommodations-form</vt:lpwstr>
      </vt:variant>
      <vt:variant>
        <vt:lpwstr/>
      </vt:variant>
      <vt:variant>
        <vt:i4>3539058</vt:i4>
      </vt:variant>
      <vt:variant>
        <vt:i4>9</vt:i4>
      </vt:variant>
      <vt:variant>
        <vt:i4>0</vt:i4>
      </vt:variant>
      <vt:variant>
        <vt:i4>5</vt:i4>
      </vt:variant>
      <vt:variant>
        <vt:lpwstr>https://www.law.ufl.edu/life-at-uf-law/office-of-student-affairs/current-students/uf-law-student-handbook-and-academic-policies</vt:lpwstr>
      </vt:variant>
      <vt:variant>
        <vt:lpwstr/>
      </vt:variant>
      <vt:variant>
        <vt:i4>3473515</vt:i4>
      </vt:variant>
      <vt:variant>
        <vt:i4>6</vt:i4>
      </vt:variant>
      <vt:variant>
        <vt:i4>0</vt:i4>
      </vt:variant>
      <vt:variant>
        <vt:i4>5</vt:i4>
      </vt:variant>
      <vt:variant>
        <vt:lpwstr>https://ufl.instructure.com/courses/446038</vt:lpwstr>
      </vt:variant>
      <vt:variant>
        <vt:lpwstr/>
      </vt:variant>
      <vt:variant>
        <vt:i4>2883649</vt:i4>
      </vt:variant>
      <vt:variant>
        <vt:i4>3</vt:i4>
      </vt:variant>
      <vt:variant>
        <vt:i4>0</vt:i4>
      </vt:variant>
      <vt:variant>
        <vt:i4>5</vt:i4>
      </vt:variant>
      <vt:variant>
        <vt:lpwstr>mailto:hilkin@law.ufl.edu</vt:lpwstr>
      </vt:variant>
      <vt:variant>
        <vt:lpwstr/>
      </vt:variant>
      <vt:variant>
        <vt:i4>6881306</vt:i4>
      </vt:variant>
      <vt:variant>
        <vt:i4>0</vt:i4>
      </vt:variant>
      <vt:variant>
        <vt:i4>0</vt:i4>
      </vt:variant>
      <vt:variant>
        <vt:i4>5</vt:i4>
      </vt:variant>
      <vt:variant>
        <vt:lpwstr>mailto:bensley@law.ufl.edu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2022-01-07T18:17:00Z</dcterms:created>
  <dcterms:modified xsi:type="dcterms:W3CDTF">2022-01-14T20:23:00Z</dcterms:modified>
</cp:coreProperties>
</file>