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98" w:rsidRPr="008E6698" w:rsidRDefault="008E6698" w:rsidP="008E6698">
      <w:pPr>
        <w:pBdr>
          <w:bottom w:val="single" w:sz="6" w:space="0" w:color="0D1F5C"/>
        </w:pBdr>
        <w:shd w:val="clear" w:color="auto" w:fill="FFFFFF"/>
        <w:spacing w:before="150" w:after="150"/>
        <w:outlineLvl w:val="2"/>
        <w:rPr>
          <w:rFonts w:ascii="Open Sans" w:eastAsia="Times New Roman" w:hAnsi="Open Sans" w:cs="Times New Roman"/>
          <w:b/>
          <w:bCs/>
          <w:caps/>
          <w:color w:val="0D1F5C"/>
          <w:sz w:val="38"/>
          <w:szCs w:val="38"/>
        </w:rPr>
      </w:pPr>
      <w:r>
        <w:rPr>
          <w:rFonts w:ascii="Open Sans" w:eastAsia="Times New Roman" w:hAnsi="Open Sans" w:cs="Times New Roman"/>
          <w:b/>
          <w:bCs/>
          <w:caps/>
          <w:color w:val="0D1F5C"/>
          <w:sz w:val="38"/>
          <w:szCs w:val="38"/>
        </w:rPr>
        <w:t>Civil Procedure</w:t>
      </w:r>
      <w:r w:rsidRPr="008E6698">
        <w:rPr>
          <w:rFonts w:ascii="Open Sans" w:eastAsia="Times New Roman" w:hAnsi="Open Sans" w:cs="Times New Roman"/>
          <w:b/>
          <w:bCs/>
          <w:caps/>
          <w:color w:val="0D1F5C"/>
          <w:sz w:val="38"/>
          <w:szCs w:val="38"/>
        </w:rPr>
        <w:t xml:space="preserve"> (LAW </w:t>
      </w:r>
      <w:r w:rsidR="00F07334" w:rsidRPr="00F07334">
        <w:rPr>
          <w:rFonts w:ascii="Open Sans" w:eastAsia="Times New Roman" w:hAnsi="Open Sans" w:cs="Times New Roman"/>
          <w:b/>
          <w:bCs/>
          <w:caps/>
          <w:color w:val="0D1F5C"/>
          <w:sz w:val="38"/>
          <w:szCs w:val="38"/>
        </w:rPr>
        <w:t>5301-23343</w:t>
      </w:r>
      <w:r w:rsidRPr="008E6698">
        <w:rPr>
          <w:rFonts w:ascii="Open Sans" w:eastAsia="Times New Roman" w:hAnsi="Open Sans" w:cs="Times New Roman"/>
          <w:b/>
          <w:bCs/>
          <w:caps/>
          <w:color w:val="0D1F5C"/>
          <w:sz w:val="38"/>
          <w:szCs w:val="38"/>
        </w:rPr>
        <w:t>)</w:t>
      </w:r>
    </w:p>
    <w:p w:rsidR="008E6698" w:rsidRPr="008E6698" w:rsidRDefault="008E6698" w:rsidP="008E6698">
      <w:pPr>
        <w:shd w:val="clear" w:color="auto" w:fill="FFFFFF"/>
        <w:contextualSpacing/>
        <w:outlineLvl w:val="3"/>
        <w:rPr>
          <w:rFonts w:ascii="Open Sans" w:eastAsia="Times New Roman" w:hAnsi="Open Sans" w:cs="Times New Roman"/>
          <w:b/>
          <w:bCs/>
          <w:color w:val="0D1F5C"/>
          <w:sz w:val="36"/>
          <w:szCs w:val="36"/>
        </w:rPr>
      </w:pPr>
      <w:r w:rsidRPr="008E6698">
        <w:rPr>
          <w:rFonts w:ascii="Open Sans" w:eastAsia="Times New Roman" w:hAnsi="Open Sans" w:cs="Times New Roman"/>
          <w:b/>
          <w:bCs/>
          <w:color w:val="0D1F5C"/>
          <w:sz w:val="36"/>
          <w:szCs w:val="36"/>
        </w:rPr>
        <w:t xml:space="preserve">Professor </w:t>
      </w:r>
      <w:r>
        <w:rPr>
          <w:rFonts w:ascii="Open Sans" w:eastAsia="Times New Roman" w:hAnsi="Open Sans" w:cs="Times New Roman"/>
          <w:b/>
          <w:bCs/>
          <w:color w:val="0D1F5C"/>
          <w:sz w:val="36"/>
          <w:szCs w:val="36"/>
        </w:rPr>
        <w:t>Bornstein</w:t>
      </w:r>
    </w:p>
    <w:p w:rsidR="008E6698" w:rsidRDefault="008E6698" w:rsidP="008E6698">
      <w:pPr>
        <w:shd w:val="clear" w:color="auto" w:fill="FFFFFF"/>
        <w:contextualSpacing/>
        <w:outlineLvl w:val="3"/>
        <w:rPr>
          <w:rFonts w:ascii="Open Sans" w:eastAsia="Times New Roman" w:hAnsi="Open Sans" w:cs="Times New Roman"/>
          <w:b/>
          <w:bCs/>
          <w:color w:val="0D1F5C"/>
          <w:sz w:val="29"/>
          <w:szCs w:val="29"/>
        </w:rPr>
      </w:pPr>
    </w:p>
    <w:p w:rsidR="008E6698" w:rsidRDefault="003A59E8" w:rsidP="008E6698">
      <w:pPr>
        <w:shd w:val="clear" w:color="auto" w:fill="FFFFFF"/>
        <w:contextualSpacing/>
        <w:outlineLvl w:val="3"/>
        <w:rPr>
          <w:rFonts w:ascii="Open Sans" w:eastAsia="Times New Roman" w:hAnsi="Open Sans" w:cs="Times New Roman"/>
          <w:b/>
          <w:bCs/>
          <w:color w:val="0D1F5C"/>
          <w:sz w:val="29"/>
          <w:szCs w:val="29"/>
        </w:rPr>
      </w:pPr>
      <w:r>
        <w:rPr>
          <w:rFonts w:ascii="Open Sans" w:eastAsia="Times New Roman" w:hAnsi="Open Sans" w:cs="Times New Roman"/>
          <w:b/>
          <w:bCs/>
          <w:color w:val="0D1F5C"/>
          <w:sz w:val="29"/>
          <w:szCs w:val="29"/>
        </w:rPr>
        <w:t xml:space="preserve">Required </w:t>
      </w:r>
      <w:r w:rsidR="008E6698" w:rsidRPr="008E6698">
        <w:rPr>
          <w:rFonts w:ascii="Open Sans" w:eastAsia="Times New Roman" w:hAnsi="Open Sans" w:cs="Times New Roman"/>
          <w:b/>
          <w:bCs/>
          <w:color w:val="0D1F5C"/>
          <w:sz w:val="29"/>
          <w:szCs w:val="29"/>
        </w:rPr>
        <w:t>Course Materials:</w:t>
      </w:r>
    </w:p>
    <w:p w:rsidR="008E6698" w:rsidRDefault="008E6698" w:rsidP="008E6698">
      <w:pPr>
        <w:shd w:val="clear" w:color="auto" w:fill="FFFFFF"/>
        <w:contextualSpacing/>
        <w:outlineLvl w:val="3"/>
        <w:rPr>
          <w:rFonts w:ascii="Open Sans" w:eastAsia="Times New Roman" w:hAnsi="Open Sans" w:cs="Times New Roman"/>
          <w:color w:val="222222"/>
        </w:rPr>
      </w:pPr>
      <w:r w:rsidRPr="008E6698">
        <w:rPr>
          <w:rFonts w:ascii="Open Sans" w:eastAsia="Times New Roman" w:hAnsi="Open Sans" w:cs="Times New Roman"/>
          <w:color w:val="222222"/>
        </w:rPr>
        <w:t>Yeazell &amp; Schwartz, Civil Procedure (</w:t>
      </w:r>
      <w:r w:rsidR="00F07334">
        <w:rPr>
          <w:rFonts w:ascii="Open Sans" w:eastAsia="Times New Roman" w:hAnsi="Open Sans" w:cs="Times New Roman"/>
          <w:color w:val="222222"/>
        </w:rPr>
        <w:t>10</w:t>
      </w:r>
      <w:r w:rsidRPr="008E6698">
        <w:rPr>
          <w:rFonts w:ascii="Open Sans" w:eastAsia="Times New Roman" w:hAnsi="Open Sans" w:cs="Times New Roman"/>
          <w:color w:val="222222"/>
        </w:rPr>
        <w:t>th ed., 201</w:t>
      </w:r>
      <w:r w:rsidR="00F07334">
        <w:rPr>
          <w:rFonts w:ascii="Open Sans" w:eastAsia="Times New Roman" w:hAnsi="Open Sans" w:cs="Times New Roman"/>
          <w:color w:val="222222"/>
        </w:rPr>
        <w:t>9</w:t>
      </w:r>
      <w:r w:rsidRPr="008E6698">
        <w:rPr>
          <w:rFonts w:ascii="Open Sans" w:eastAsia="Times New Roman" w:hAnsi="Open Sans" w:cs="Times New Roman"/>
          <w:color w:val="222222"/>
        </w:rPr>
        <w:t>) [Casebook]</w:t>
      </w:r>
    </w:p>
    <w:p w:rsidR="002D243F" w:rsidRDefault="008E6698" w:rsidP="008E6698">
      <w:pPr>
        <w:shd w:val="clear" w:color="auto" w:fill="FFFFFF"/>
        <w:contextualSpacing/>
        <w:outlineLvl w:val="3"/>
        <w:rPr>
          <w:rFonts w:ascii="Open Sans" w:eastAsia="Times New Roman" w:hAnsi="Open Sans" w:cs="Times New Roman"/>
          <w:color w:val="222222"/>
        </w:rPr>
      </w:pPr>
      <w:r w:rsidRPr="008E6698">
        <w:rPr>
          <w:rFonts w:ascii="Open Sans" w:eastAsia="Times New Roman" w:hAnsi="Open Sans" w:cs="Times New Roman"/>
          <w:color w:val="222222"/>
        </w:rPr>
        <w:t>Yeazell &amp; Schwartz, Federal</w:t>
      </w:r>
      <w:r>
        <w:rPr>
          <w:rFonts w:ascii="Open Sans" w:eastAsia="Times New Roman" w:hAnsi="Open Sans" w:cs="Times New Roman"/>
          <w:color w:val="222222"/>
        </w:rPr>
        <w:t xml:space="preserve"> Rules of Civil Procedure </w:t>
      </w:r>
      <w:r w:rsidR="005A5BDD">
        <w:rPr>
          <w:rFonts w:ascii="Open Sans" w:eastAsia="Times New Roman" w:hAnsi="Open Sans" w:cs="Times New Roman"/>
          <w:color w:val="222222"/>
        </w:rPr>
        <w:t>(201</w:t>
      </w:r>
      <w:r w:rsidR="00F07334">
        <w:rPr>
          <w:rFonts w:ascii="Open Sans" w:eastAsia="Times New Roman" w:hAnsi="Open Sans" w:cs="Times New Roman"/>
          <w:color w:val="222222"/>
        </w:rPr>
        <w:t>9</w:t>
      </w:r>
      <w:r w:rsidRPr="008E6698">
        <w:rPr>
          <w:rFonts w:ascii="Open Sans" w:eastAsia="Times New Roman" w:hAnsi="Open Sans" w:cs="Times New Roman"/>
          <w:color w:val="222222"/>
        </w:rPr>
        <w:t xml:space="preserve">) [Rules </w:t>
      </w:r>
      <w:r>
        <w:rPr>
          <w:rFonts w:ascii="Open Sans" w:eastAsia="Times New Roman" w:hAnsi="Open Sans" w:cs="Times New Roman"/>
          <w:color w:val="222222"/>
        </w:rPr>
        <w:t>&amp; Statutes Supplement</w:t>
      </w:r>
      <w:r w:rsidRPr="008E6698">
        <w:rPr>
          <w:rFonts w:ascii="Open Sans" w:eastAsia="Times New Roman" w:hAnsi="Open Sans" w:cs="Times New Roman"/>
          <w:color w:val="222222"/>
        </w:rPr>
        <w:t>]</w:t>
      </w:r>
    </w:p>
    <w:p w:rsidR="002D243F" w:rsidRPr="008E6698" w:rsidRDefault="002D243F" w:rsidP="008E6698">
      <w:pPr>
        <w:shd w:val="clear" w:color="auto" w:fill="FFFFFF"/>
        <w:contextualSpacing/>
        <w:outlineLvl w:val="3"/>
        <w:rPr>
          <w:rFonts w:ascii="Open Sans" w:eastAsia="Times New Roman" w:hAnsi="Open Sans" w:cs="Times New Roman"/>
          <w:color w:val="222222"/>
        </w:rPr>
      </w:pPr>
    </w:p>
    <w:p w:rsidR="008E6698" w:rsidRPr="008E6698" w:rsidRDefault="008E6698" w:rsidP="008E6698">
      <w:pPr>
        <w:shd w:val="clear" w:color="auto" w:fill="FFFFFF"/>
        <w:contextualSpacing/>
        <w:outlineLvl w:val="3"/>
        <w:rPr>
          <w:rFonts w:ascii="Open Sans" w:eastAsia="Times New Roman" w:hAnsi="Open Sans" w:cs="Times New Roman"/>
          <w:b/>
          <w:bCs/>
          <w:color w:val="0D1F5C"/>
          <w:sz w:val="29"/>
          <w:szCs w:val="29"/>
        </w:rPr>
      </w:pPr>
      <w:r w:rsidRPr="008E6698">
        <w:rPr>
          <w:rFonts w:ascii="Open Sans" w:eastAsia="Times New Roman" w:hAnsi="Open Sans" w:cs="Times New Roman"/>
          <w:b/>
          <w:bCs/>
          <w:color w:val="0D1F5C"/>
          <w:sz w:val="29"/>
          <w:szCs w:val="29"/>
        </w:rPr>
        <w:t>Assignments:</w:t>
      </w:r>
    </w:p>
    <w:p w:rsidR="004638AF" w:rsidRDefault="004638AF" w:rsidP="004638AF">
      <w:pPr>
        <w:contextualSpacing/>
        <w:rPr>
          <w:rFonts w:ascii="Times New Roman" w:hAnsi="Times New Roman" w:cs="Times New Roman"/>
        </w:rPr>
      </w:pPr>
      <w:r w:rsidRPr="00F506AE">
        <w:rPr>
          <w:rFonts w:ascii="Times New Roman" w:hAnsi="Times New Roman" w:cs="Times New Roman"/>
        </w:rPr>
        <w:t xml:space="preserve">Please </w:t>
      </w:r>
      <w:r w:rsidR="00F07334">
        <w:rPr>
          <w:rFonts w:ascii="Times New Roman" w:hAnsi="Times New Roman" w:cs="Times New Roman"/>
        </w:rPr>
        <w:t>login</w:t>
      </w:r>
      <w:r w:rsidRPr="00F506AE">
        <w:rPr>
          <w:rFonts w:ascii="Times New Roman" w:hAnsi="Times New Roman" w:cs="Times New Roman"/>
        </w:rPr>
        <w:t xml:space="preserve"> </w:t>
      </w:r>
      <w:r w:rsidR="00F07334">
        <w:rPr>
          <w:rFonts w:ascii="Times New Roman" w:hAnsi="Times New Roman" w:cs="Times New Roman"/>
        </w:rPr>
        <w:t xml:space="preserve">to </w:t>
      </w:r>
      <w:r w:rsidRPr="00F506AE">
        <w:rPr>
          <w:rFonts w:ascii="Times New Roman" w:hAnsi="Times New Roman" w:cs="Times New Roman"/>
        </w:rPr>
        <w:t xml:space="preserve">the class </w:t>
      </w:r>
      <w:r w:rsidR="00F07334">
        <w:rPr>
          <w:rFonts w:ascii="Times New Roman" w:hAnsi="Times New Roman" w:cs="Times New Roman"/>
        </w:rPr>
        <w:t xml:space="preserve">Canvas </w:t>
      </w:r>
      <w:r w:rsidRPr="00F506AE">
        <w:rPr>
          <w:rFonts w:ascii="Times New Roman" w:hAnsi="Times New Roman" w:cs="Times New Roman"/>
        </w:rPr>
        <w:t>site</w:t>
      </w:r>
      <w:r w:rsidR="005A5BDD">
        <w:rPr>
          <w:rFonts w:ascii="Times New Roman" w:hAnsi="Times New Roman" w:cs="Times New Roman"/>
        </w:rPr>
        <w:t xml:space="preserve">, where </w:t>
      </w:r>
      <w:r w:rsidR="005A5BDD" w:rsidRPr="00F506AE">
        <w:rPr>
          <w:rFonts w:ascii="Times New Roman" w:hAnsi="Times New Roman" w:cs="Times New Roman"/>
        </w:rPr>
        <w:t xml:space="preserve">I </w:t>
      </w:r>
      <w:r w:rsidR="005A5BDD">
        <w:rPr>
          <w:rFonts w:ascii="Times New Roman" w:hAnsi="Times New Roman" w:cs="Times New Roman"/>
        </w:rPr>
        <w:t xml:space="preserve">have posted the </w:t>
      </w:r>
      <w:r w:rsidR="00F07334">
        <w:rPr>
          <w:rFonts w:ascii="Times New Roman" w:hAnsi="Times New Roman" w:cs="Times New Roman"/>
        </w:rPr>
        <w:t>s</w:t>
      </w:r>
      <w:r w:rsidR="005A5BDD">
        <w:rPr>
          <w:rFonts w:ascii="Times New Roman" w:hAnsi="Times New Roman" w:cs="Times New Roman"/>
        </w:rPr>
        <w:t>yllabus for the first half of the course.</w:t>
      </w:r>
      <w:r w:rsidR="008D1AB8">
        <w:rPr>
          <w:rFonts w:ascii="Times New Roman" w:hAnsi="Times New Roman" w:cs="Times New Roman"/>
        </w:rPr>
        <w:t xml:space="preserve">  </w:t>
      </w:r>
      <w:r w:rsidR="005A5BDD">
        <w:rPr>
          <w:rFonts w:ascii="Times New Roman" w:hAnsi="Times New Roman" w:cs="Times New Roman"/>
        </w:rPr>
        <w:t>The assignments f</w:t>
      </w:r>
      <w:r w:rsidR="005A5BDD" w:rsidRPr="004C6039">
        <w:rPr>
          <w:rFonts w:ascii="Times New Roman" w:hAnsi="Times New Roman" w:cs="Times New Roman"/>
        </w:rPr>
        <w:t xml:space="preserve">or the first </w:t>
      </w:r>
      <w:r w:rsidR="005A5BDD">
        <w:rPr>
          <w:rFonts w:ascii="Times New Roman" w:hAnsi="Times New Roman" w:cs="Times New Roman"/>
        </w:rPr>
        <w:t>week</w:t>
      </w:r>
      <w:r w:rsidR="005A5BDD" w:rsidRPr="004C6039">
        <w:rPr>
          <w:rFonts w:ascii="Times New Roman" w:hAnsi="Times New Roman" w:cs="Times New Roman"/>
        </w:rPr>
        <w:t xml:space="preserve"> of class</w:t>
      </w:r>
      <w:r w:rsidR="005A5BDD">
        <w:rPr>
          <w:rFonts w:ascii="Times New Roman" w:hAnsi="Times New Roman" w:cs="Times New Roman"/>
        </w:rPr>
        <w:t xml:space="preserve"> are also listed below.  P</w:t>
      </w:r>
      <w:r w:rsidR="005A5BDD" w:rsidRPr="004C6039">
        <w:rPr>
          <w:rFonts w:ascii="Times New Roman" w:hAnsi="Times New Roman" w:cs="Times New Roman"/>
        </w:rPr>
        <w:t>lease read and be prepared to discuss</w:t>
      </w:r>
      <w:r w:rsidR="005A5BDD">
        <w:rPr>
          <w:rFonts w:ascii="Times New Roman" w:hAnsi="Times New Roman" w:cs="Times New Roman"/>
        </w:rPr>
        <w:t xml:space="preserve"> all of the reading as listed</w:t>
      </w:r>
      <w:r w:rsidRPr="00F506AE">
        <w:rPr>
          <w:rFonts w:ascii="Times New Roman" w:hAnsi="Times New Roman" w:cs="Times New Roman"/>
        </w:rPr>
        <w:t xml:space="preserve">.  </w:t>
      </w:r>
      <w:r>
        <w:rPr>
          <w:rFonts w:ascii="Open Sans" w:eastAsia="Times New Roman" w:hAnsi="Open Sans" w:cs="Times New Roman"/>
          <w:color w:val="222222"/>
        </w:rPr>
        <w:t>To ensure</w:t>
      </w:r>
      <w:r w:rsidR="005A5BDD">
        <w:rPr>
          <w:rFonts w:ascii="Open Sans" w:eastAsia="Times New Roman" w:hAnsi="Open Sans" w:cs="Times New Roman"/>
          <w:color w:val="222222"/>
        </w:rPr>
        <w:t xml:space="preserve"> that you can be prepared even if you have not yet received your cop</w:t>
      </w:r>
      <w:r w:rsidR="003A59E8">
        <w:rPr>
          <w:rFonts w:ascii="Open Sans" w:eastAsia="Times New Roman" w:hAnsi="Open Sans" w:cs="Times New Roman"/>
          <w:color w:val="222222"/>
        </w:rPr>
        <w:t>ies</w:t>
      </w:r>
      <w:r w:rsidR="005A5BDD">
        <w:rPr>
          <w:rFonts w:ascii="Open Sans" w:eastAsia="Times New Roman" w:hAnsi="Open Sans" w:cs="Times New Roman"/>
          <w:color w:val="222222"/>
        </w:rPr>
        <w:t xml:space="preserve"> of the Casebook</w:t>
      </w:r>
      <w:r w:rsidR="003A59E8">
        <w:rPr>
          <w:rFonts w:ascii="Open Sans" w:eastAsia="Times New Roman" w:hAnsi="Open Sans" w:cs="Times New Roman"/>
          <w:color w:val="222222"/>
        </w:rPr>
        <w:t xml:space="preserve"> and Supplement</w:t>
      </w:r>
      <w:r w:rsidR="005A5BDD">
        <w:rPr>
          <w:rFonts w:ascii="Open Sans" w:eastAsia="Times New Roman" w:hAnsi="Open Sans" w:cs="Times New Roman"/>
          <w:color w:val="222222"/>
        </w:rPr>
        <w:t xml:space="preserve">, </w:t>
      </w:r>
      <w:r>
        <w:rPr>
          <w:rFonts w:ascii="Open Sans" w:eastAsia="Times New Roman" w:hAnsi="Open Sans" w:cs="Times New Roman"/>
          <w:color w:val="222222"/>
        </w:rPr>
        <w:t xml:space="preserve">I have posted a PDF of the </w:t>
      </w:r>
      <w:r w:rsidR="003A59E8">
        <w:rPr>
          <w:rFonts w:ascii="Open Sans" w:eastAsia="Times New Roman" w:hAnsi="Open Sans" w:cs="Times New Roman"/>
          <w:color w:val="222222"/>
        </w:rPr>
        <w:t xml:space="preserve">first week’s reading in both on our </w:t>
      </w:r>
      <w:r w:rsidR="00F07334">
        <w:rPr>
          <w:rFonts w:ascii="Open Sans" w:eastAsia="Times New Roman" w:hAnsi="Open Sans" w:cs="Times New Roman"/>
          <w:color w:val="222222"/>
        </w:rPr>
        <w:t>Canvas site</w:t>
      </w:r>
      <w:r w:rsidR="005A5BDD">
        <w:rPr>
          <w:rFonts w:ascii="Open Sans" w:eastAsia="Times New Roman" w:hAnsi="Open Sans" w:cs="Times New Roman"/>
          <w:color w:val="222222"/>
        </w:rPr>
        <w:t>.</w:t>
      </w:r>
    </w:p>
    <w:p w:rsidR="004638AF" w:rsidRDefault="004638AF" w:rsidP="00F506AE">
      <w:pPr>
        <w:contextualSpacing/>
        <w:rPr>
          <w:rFonts w:ascii="Times New Roman" w:hAnsi="Times New Roman" w:cs="Times New Roman"/>
        </w:rPr>
      </w:pPr>
    </w:p>
    <w:p w:rsidR="00F506AE" w:rsidRDefault="00F506AE" w:rsidP="00F506AE">
      <w:pPr>
        <w:contextualSpacing/>
        <w:rPr>
          <w:rFonts w:ascii="Times New Roman" w:hAnsi="Times New Roman" w:cs="Times New Roman"/>
          <w:u w:val="single"/>
        </w:rPr>
      </w:pPr>
      <w:r w:rsidRPr="00F506AE">
        <w:rPr>
          <w:rFonts w:ascii="Times New Roman" w:hAnsi="Times New Roman" w:cs="Times New Roman"/>
          <w:u w:val="single"/>
        </w:rPr>
        <w:t xml:space="preserve">For </w:t>
      </w:r>
      <w:r w:rsidR="005A5BDD">
        <w:rPr>
          <w:rFonts w:ascii="Times New Roman" w:hAnsi="Times New Roman" w:cs="Times New Roman"/>
          <w:u w:val="single"/>
        </w:rPr>
        <w:t>Mon</w:t>
      </w:r>
      <w:r w:rsidRPr="00F506AE">
        <w:rPr>
          <w:rFonts w:ascii="Times New Roman" w:hAnsi="Times New Roman" w:cs="Times New Roman"/>
          <w:u w:val="single"/>
        </w:rPr>
        <w:t xml:space="preserve">day </w:t>
      </w:r>
      <w:r w:rsidR="00F07334">
        <w:rPr>
          <w:rFonts w:ascii="Times New Roman" w:hAnsi="Times New Roman" w:cs="Times New Roman"/>
          <w:u w:val="single"/>
        </w:rPr>
        <w:t>8/26</w:t>
      </w:r>
      <w:r w:rsidRPr="00F506AE">
        <w:rPr>
          <w:rFonts w:ascii="Times New Roman" w:hAnsi="Times New Roman" w:cs="Times New Roman"/>
          <w:u w:val="single"/>
        </w:rPr>
        <w:t>/1</w:t>
      </w:r>
      <w:r w:rsidR="009F1E0F">
        <w:rPr>
          <w:rFonts w:ascii="Times New Roman" w:hAnsi="Times New Roman" w:cs="Times New Roman"/>
          <w:u w:val="single"/>
        </w:rPr>
        <w:t>9</w:t>
      </w:r>
    </w:p>
    <w:p w:rsidR="00F506AE" w:rsidRPr="00F506AE" w:rsidRDefault="00F506AE" w:rsidP="00F506AE">
      <w:pPr>
        <w:contextualSpacing/>
        <w:rPr>
          <w:rFonts w:ascii="Times New Roman" w:hAnsi="Times New Roman" w:cs="Times New Roman"/>
        </w:rPr>
      </w:pPr>
      <w:r w:rsidRPr="00F506AE">
        <w:rPr>
          <w:rFonts w:ascii="Times New Roman" w:hAnsi="Times New Roman" w:cs="Times New Roman"/>
        </w:rPr>
        <w:t xml:space="preserve">Casebook: pp. </w:t>
      </w:r>
      <w:r w:rsidR="00F07334" w:rsidRPr="00F07334">
        <w:rPr>
          <w:rFonts w:ascii="Times New Roman" w:hAnsi="Times New Roman" w:cs="Times New Roman"/>
        </w:rPr>
        <w:t>1-13 (up to C.)</w:t>
      </w:r>
    </w:p>
    <w:p w:rsidR="00F506AE" w:rsidRPr="00F506AE" w:rsidRDefault="00F506AE" w:rsidP="005A5BDD">
      <w:pPr>
        <w:contextualSpacing/>
        <w:rPr>
          <w:rFonts w:ascii="Times New Roman" w:hAnsi="Times New Roman" w:cs="Times New Roman"/>
        </w:rPr>
      </w:pPr>
      <w:r w:rsidRPr="00F506AE">
        <w:rPr>
          <w:rFonts w:ascii="Times New Roman" w:hAnsi="Times New Roman" w:cs="Times New Roman"/>
        </w:rPr>
        <w:t>Supplement: U.S. Constitution, Article III §§ 1-2; 28 U</w:t>
      </w:r>
      <w:r w:rsidR="004638AF">
        <w:rPr>
          <w:rFonts w:ascii="Times New Roman" w:hAnsi="Times New Roman" w:cs="Times New Roman"/>
        </w:rPr>
        <w:t>.S.C.</w:t>
      </w:r>
      <w:r w:rsidR="00F07334">
        <w:rPr>
          <w:rFonts w:ascii="Times New Roman" w:hAnsi="Times New Roman" w:cs="Times New Roman"/>
        </w:rPr>
        <w:t>*</w:t>
      </w:r>
      <w:r w:rsidR="004638AF">
        <w:rPr>
          <w:rFonts w:ascii="Times New Roman" w:hAnsi="Times New Roman" w:cs="Times New Roman"/>
        </w:rPr>
        <w:t xml:space="preserve"> §§ 1331, 1332(a)-(c)</w:t>
      </w:r>
      <w:r w:rsidR="005A5BDD" w:rsidRPr="005A5BDD">
        <w:rPr>
          <w:rFonts w:ascii="Times New Roman" w:hAnsi="Times New Roman" w:cs="Times New Roman"/>
        </w:rPr>
        <w:t>, 2072</w:t>
      </w:r>
    </w:p>
    <w:p w:rsidR="00F506AE" w:rsidRPr="00F506AE" w:rsidRDefault="00F506AE" w:rsidP="00F506AE">
      <w:pPr>
        <w:contextualSpacing/>
        <w:rPr>
          <w:rFonts w:ascii="Times New Roman" w:hAnsi="Times New Roman" w:cs="Times New Roman"/>
        </w:rPr>
      </w:pPr>
    </w:p>
    <w:p w:rsidR="00F506AE" w:rsidRPr="00F506AE" w:rsidRDefault="00F506AE" w:rsidP="00F506AE">
      <w:pPr>
        <w:contextualSpacing/>
        <w:rPr>
          <w:rFonts w:ascii="Times New Roman" w:hAnsi="Times New Roman" w:cs="Times New Roman"/>
          <w:u w:val="single"/>
        </w:rPr>
      </w:pPr>
      <w:r w:rsidRPr="00F506AE">
        <w:rPr>
          <w:rFonts w:ascii="Times New Roman" w:hAnsi="Times New Roman" w:cs="Times New Roman"/>
          <w:u w:val="single"/>
        </w:rPr>
        <w:t xml:space="preserve">For </w:t>
      </w:r>
      <w:r w:rsidR="005A5BDD">
        <w:rPr>
          <w:rFonts w:ascii="Times New Roman" w:hAnsi="Times New Roman" w:cs="Times New Roman"/>
          <w:u w:val="single"/>
        </w:rPr>
        <w:t>Tue</w:t>
      </w:r>
      <w:r w:rsidRPr="00F506AE">
        <w:rPr>
          <w:rFonts w:ascii="Times New Roman" w:hAnsi="Times New Roman" w:cs="Times New Roman"/>
          <w:u w:val="single"/>
        </w:rPr>
        <w:t xml:space="preserve">sday </w:t>
      </w:r>
      <w:r w:rsidR="009F1E0F">
        <w:rPr>
          <w:rFonts w:ascii="Times New Roman" w:hAnsi="Times New Roman" w:cs="Times New Roman"/>
          <w:u w:val="single"/>
        </w:rPr>
        <w:t>8</w:t>
      </w:r>
      <w:r w:rsidRPr="00F506AE">
        <w:rPr>
          <w:rFonts w:ascii="Times New Roman" w:hAnsi="Times New Roman" w:cs="Times New Roman"/>
          <w:u w:val="single"/>
        </w:rPr>
        <w:t>/</w:t>
      </w:r>
      <w:r w:rsidR="00F07334">
        <w:rPr>
          <w:rFonts w:ascii="Times New Roman" w:hAnsi="Times New Roman" w:cs="Times New Roman"/>
          <w:u w:val="single"/>
        </w:rPr>
        <w:t>27/</w:t>
      </w:r>
      <w:r w:rsidRPr="00F506AE">
        <w:rPr>
          <w:rFonts w:ascii="Times New Roman" w:hAnsi="Times New Roman" w:cs="Times New Roman"/>
          <w:u w:val="single"/>
        </w:rPr>
        <w:t>1</w:t>
      </w:r>
      <w:r w:rsidR="009F1E0F">
        <w:rPr>
          <w:rFonts w:ascii="Times New Roman" w:hAnsi="Times New Roman" w:cs="Times New Roman"/>
          <w:u w:val="single"/>
        </w:rPr>
        <w:t>9</w:t>
      </w:r>
    </w:p>
    <w:p w:rsidR="00F07334" w:rsidRPr="00F07334" w:rsidRDefault="00F506AE" w:rsidP="00F07334">
      <w:pPr>
        <w:contextualSpacing/>
        <w:rPr>
          <w:rFonts w:ascii="Times New Roman" w:hAnsi="Times New Roman" w:cs="Times New Roman"/>
        </w:rPr>
      </w:pPr>
      <w:r w:rsidRPr="00F506AE">
        <w:rPr>
          <w:rFonts w:ascii="Times New Roman" w:hAnsi="Times New Roman" w:cs="Times New Roman"/>
        </w:rPr>
        <w:t xml:space="preserve">Casebook: </w:t>
      </w:r>
      <w:r w:rsidR="005A5BDD">
        <w:rPr>
          <w:rFonts w:ascii="Times New Roman" w:hAnsi="Times New Roman" w:cs="Times New Roman"/>
        </w:rPr>
        <w:t xml:space="preserve">pp. </w:t>
      </w:r>
      <w:r w:rsidR="00F07334" w:rsidRPr="00F07334">
        <w:rPr>
          <w:rFonts w:ascii="Times New Roman" w:hAnsi="Times New Roman" w:cs="Times New Roman"/>
        </w:rPr>
        <w:t>13(C.)-27 (up to D.)</w:t>
      </w:r>
    </w:p>
    <w:p w:rsidR="00F506AE" w:rsidRPr="00F506AE" w:rsidRDefault="005A5BDD" w:rsidP="00F506A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Supplement: </w:t>
      </w:r>
      <w:r w:rsidR="00F506AE" w:rsidRPr="00F506AE">
        <w:rPr>
          <w:rFonts w:ascii="Times New Roman" w:hAnsi="Times New Roman" w:cs="Times New Roman"/>
        </w:rPr>
        <w:t xml:space="preserve">Skim </w:t>
      </w:r>
      <w:r w:rsidR="009F1E0F" w:rsidRPr="009F1E0F">
        <w:rPr>
          <w:rFonts w:ascii="Times New Roman" w:hAnsi="Times New Roman" w:cs="Times New Roman"/>
        </w:rPr>
        <w:t>FRCP</w:t>
      </w:r>
      <w:r w:rsidR="00F07334">
        <w:rPr>
          <w:rFonts w:ascii="Times New Roman" w:hAnsi="Times New Roman" w:cs="Times New Roman"/>
        </w:rPr>
        <w:t>*</w:t>
      </w:r>
      <w:r w:rsidR="00F07334" w:rsidRPr="00F07334">
        <w:rPr>
          <w:rFonts w:ascii="Times New Roman" w:hAnsi="Times New Roman" w:cs="Times New Roman"/>
        </w:rPr>
        <w:t xml:space="preserve"> 7; 8; 11; 12(a</w:t>
      </w:r>
      <w:proofErr w:type="gramStart"/>
      <w:r w:rsidR="00F07334" w:rsidRPr="00F07334">
        <w:rPr>
          <w:rFonts w:ascii="Times New Roman" w:hAnsi="Times New Roman" w:cs="Times New Roman"/>
        </w:rPr>
        <w:t>)(</w:t>
      </w:r>
      <w:proofErr w:type="gramEnd"/>
      <w:r w:rsidR="00F07334" w:rsidRPr="00F07334">
        <w:rPr>
          <w:rFonts w:ascii="Times New Roman" w:hAnsi="Times New Roman" w:cs="Times New Roman"/>
        </w:rPr>
        <w:t>1)&amp;(4), (b); 13(a)-(c); 15(a)</w:t>
      </w:r>
    </w:p>
    <w:p w:rsidR="00F506AE" w:rsidRPr="00F506AE" w:rsidRDefault="00F506AE" w:rsidP="00F506AE">
      <w:pPr>
        <w:contextualSpacing/>
        <w:rPr>
          <w:rFonts w:ascii="Times New Roman" w:hAnsi="Times New Roman" w:cs="Times New Roman"/>
        </w:rPr>
      </w:pPr>
    </w:p>
    <w:p w:rsidR="00F506AE" w:rsidRPr="00F506AE" w:rsidRDefault="00F506AE" w:rsidP="00F506AE">
      <w:pPr>
        <w:contextualSpacing/>
        <w:rPr>
          <w:rFonts w:ascii="Times New Roman" w:hAnsi="Times New Roman" w:cs="Times New Roman"/>
          <w:u w:val="single"/>
        </w:rPr>
      </w:pPr>
      <w:r w:rsidRPr="00F506AE">
        <w:rPr>
          <w:rFonts w:ascii="Times New Roman" w:hAnsi="Times New Roman" w:cs="Times New Roman"/>
          <w:u w:val="single"/>
        </w:rPr>
        <w:t xml:space="preserve">For </w:t>
      </w:r>
      <w:r w:rsidR="005A5BDD">
        <w:rPr>
          <w:rFonts w:ascii="Times New Roman" w:hAnsi="Times New Roman" w:cs="Times New Roman"/>
          <w:u w:val="single"/>
        </w:rPr>
        <w:t>Wedne</w:t>
      </w:r>
      <w:r w:rsidRPr="00F506AE">
        <w:rPr>
          <w:rFonts w:ascii="Times New Roman" w:hAnsi="Times New Roman" w:cs="Times New Roman"/>
          <w:u w:val="single"/>
        </w:rPr>
        <w:t xml:space="preserve">sday </w:t>
      </w:r>
      <w:r w:rsidR="00F07334">
        <w:rPr>
          <w:rFonts w:ascii="Times New Roman" w:hAnsi="Times New Roman" w:cs="Times New Roman"/>
          <w:u w:val="single"/>
        </w:rPr>
        <w:t>8/28</w:t>
      </w:r>
      <w:r w:rsidRPr="00F506AE">
        <w:rPr>
          <w:rFonts w:ascii="Times New Roman" w:hAnsi="Times New Roman" w:cs="Times New Roman"/>
          <w:u w:val="single"/>
        </w:rPr>
        <w:t>/1</w:t>
      </w:r>
      <w:r w:rsidR="009F1E0F">
        <w:rPr>
          <w:rFonts w:ascii="Times New Roman" w:hAnsi="Times New Roman" w:cs="Times New Roman"/>
          <w:u w:val="single"/>
        </w:rPr>
        <w:t>9</w:t>
      </w:r>
    </w:p>
    <w:p w:rsidR="00F506AE" w:rsidRPr="00F506AE" w:rsidRDefault="00F506AE" w:rsidP="00F506AE">
      <w:pPr>
        <w:contextualSpacing/>
        <w:rPr>
          <w:rFonts w:ascii="Times New Roman" w:hAnsi="Times New Roman" w:cs="Times New Roman"/>
        </w:rPr>
      </w:pPr>
      <w:r w:rsidRPr="00F506AE">
        <w:rPr>
          <w:rFonts w:ascii="Times New Roman" w:hAnsi="Times New Roman" w:cs="Times New Roman"/>
        </w:rPr>
        <w:t xml:space="preserve">Casebook: </w:t>
      </w:r>
      <w:r w:rsidR="005A5BDD">
        <w:rPr>
          <w:rFonts w:ascii="Times New Roman" w:hAnsi="Times New Roman" w:cs="Times New Roman"/>
        </w:rPr>
        <w:t xml:space="preserve">pp. </w:t>
      </w:r>
      <w:r w:rsidR="00F07334" w:rsidRPr="00F07334">
        <w:rPr>
          <w:rFonts w:ascii="Times New Roman" w:hAnsi="Times New Roman" w:cs="Times New Roman"/>
        </w:rPr>
        <w:t>31(E.)-32; 37(F.)-47 (up to H.)</w:t>
      </w:r>
    </w:p>
    <w:p w:rsidR="00F506AE" w:rsidRDefault="00F506AE" w:rsidP="00F506AE">
      <w:pPr>
        <w:contextualSpacing/>
        <w:rPr>
          <w:rFonts w:ascii="Times New Roman" w:hAnsi="Times New Roman" w:cs="Times New Roman"/>
        </w:rPr>
      </w:pPr>
      <w:r w:rsidRPr="00F506AE">
        <w:rPr>
          <w:rFonts w:ascii="Times New Roman" w:hAnsi="Times New Roman" w:cs="Times New Roman"/>
        </w:rPr>
        <w:t>Sup</w:t>
      </w:r>
      <w:r w:rsidR="009F1E0F">
        <w:rPr>
          <w:rFonts w:ascii="Times New Roman" w:hAnsi="Times New Roman" w:cs="Times New Roman"/>
        </w:rPr>
        <w:t xml:space="preserve">plement: Skim FRCP 56(a); 50(a), </w:t>
      </w:r>
      <w:r w:rsidRPr="00F506AE">
        <w:rPr>
          <w:rFonts w:ascii="Times New Roman" w:hAnsi="Times New Roman" w:cs="Times New Roman"/>
        </w:rPr>
        <w:t>(b</w:t>
      </w:r>
      <w:r>
        <w:rPr>
          <w:rFonts w:ascii="Times New Roman" w:hAnsi="Times New Roman" w:cs="Times New Roman"/>
        </w:rPr>
        <w:t>)</w:t>
      </w:r>
    </w:p>
    <w:p w:rsidR="00531ABA" w:rsidRDefault="00531ABA" w:rsidP="00531ABA"/>
    <w:p w:rsidR="004638AF" w:rsidRDefault="00F07334" w:rsidP="004638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638AF">
        <w:rPr>
          <w:rFonts w:ascii="Times New Roman" w:hAnsi="Times New Roman" w:cs="Times New Roman"/>
        </w:rPr>
        <w:t>Note: “FRCP” stands for “Federal Rule of Civil Procedure,” which you will find organized by number in your Rules &amp; Statutes Supplement.  When the Casebook cites “Rule x” or says “See Rule x,” it is telling you to refer to the Rule in your Supplement.</w:t>
      </w:r>
      <w:r>
        <w:rPr>
          <w:rFonts w:ascii="Times New Roman" w:hAnsi="Times New Roman" w:cs="Times New Roman"/>
        </w:rPr>
        <w:t xml:space="preserve">  “</w:t>
      </w:r>
      <w:r w:rsidRPr="00F506A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.S.C.</w:t>
      </w:r>
      <w:r>
        <w:rPr>
          <w:rFonts w:ascii="Times New Roman" w:hAnsi="Times New Roman" w:cs="Times New Roman"/>
        </w:rPr>
        <w:t xml:space="preserve">” stands for “U.S. Code”—a federal statute.  You will find the relevant sections of the U.S. Constitution and U.S. Codes after the Rules in your Supplement. </w:t>
      </w:r>
      <w:r w:rsidR="004638A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6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BA"/>
    <w:rsid w:val="000707BB"/>
    <w:rsid w:val="000A60A5"/>
    <w:rsid w:val="00270C7D"/>
    <w:rsid w:val="002D243F"/>
    <w:rsid w:val="00347C39"/>
    <w:rsid w:val="00350D47"/>
    <w:rsid w:val="003A59E8"/>
    <w:rsid w:val="0042253F"/>
    <w:rsid w:val="004638AF"/>
    <w:rsid w:val="00531ABA"/>
    <w:rsid w:val="00596F84"/>
    <w:rsid w:val="005A5BDD"/>
    <w:rsid w:val="00732358"/>
    <w:rsid w:val="007F30A9"/>
    <w:rsid w:val="008D1AB8"/>
    <w:rsid w:val="008E6698"/>
    <w:rsid w:val="009B0BB8"/>
    <w:rsid w:val="009F1E0F"/>
    <w:rsid w:val="00A92FD6"/>
    <w:rsid w:val="00AE55D3"/>
    <w:rsid w:val="00BA44EF"/>
    <w:rsid w:val="00DD159A"/>
    <w:rsid w:val="00EC1A67"/>
    <w:rsid w:val="00F07334"/>
    <w:rsid w:val="00F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6B7B"/>
  <w15:docId w15:val="{4DD46F79-936C-4B1D-A2D8-B5FDCE1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 G. Levin College of Law</dc:creator>
  <cp:lastModifiedBy>Bornstein,Stephanie</cp:lastModifiedBy>
  <cp:revision>2</cp:revision>
  <dcterms:created xsi:type="dcterms:W3CDTF">2019-08-16T20:40:00Z</dcterms:created>
  <dcterms:modified xsi:type="dcterms:W3CDTF">2019-08-16T20:40:00Z</dcterms:modified>
</cp:coreProperties>
</file>