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1EF1" w14:textId="2102B5BC" w:rsidR="00030221" w:rsidRDefault="009664F5" w:rsidP="001B1126">
      <w:pPr>
        <w:jc w:val="center"/>
        <w:rPr>
          <w:rFonts w:cstheme="minorHAnsi"/>
          <w:b/>
          <w:bCs/>
          <w:smallCaps/>
          <w:sz w:val="28"/>
          <w:szCs w:val="28"/>
        </w:rPr>
      </w:pPr>
      <w:r w:rsidRPr="001B1126">
        <w:rPr>
          <w:rFonts w:cstheme="minorHAnsi"/>
          <w:b/>
          <w:bCs/>
          <w:smallCaps/>
          <w:sz w:val="28"/>
          <w:szCs w:val="28"/>
        </w:rPr>
        <w:t>Big Data and the Law</w:t>
      </w:r>
    </w:p>
    <w:p w14:paraId="0002BC93" w14:textId="3A936595" w:rsidR="001B1126" w:rsidRPr="001B1126" w:rsidRDefault="001B1126" w:rsidP="001B1126">
      <w:pPr>
        <w:jc w:val="center"/>
        <w:rPr>
          <w:rFonts w:cstheme="minorHAnsi"/>
          <w:b/>
          <w:bCs/>
        </w:rPr>
      </w:pPr>
      <w:r>
        <w:rPr>
          <w:rFonts w:cstheme="minorHAnsi"/>
          <w:b/>
          <w:bCs/>
        </w:rPr>
        <w:t>Spring 2022</w:t>
      </w:r>
    </w:p>
    <w:p w14:paraId="59A70750" w14:textId="38B95243" w:rsidR="00E72F21" w:rsidRDefault="00E72F21" w:rsidP="00E72F21">
      <w:pPr>
        <w:rPr>
          <w:rFonts w:cstheme="minorHAnsi"/>
        </w:rPr>
      </w:pPr>
      <w:r w:rsidRPr="001B1126">
        <w:rPr>
          <w:rFonts w:cstheme="minorHAnsi"/>
        </w:rPr>
        <w:t>Professor Annie Brett</w:t>
      </w:r>
    </w:p>
    <w:p w14:paraId="3895AC15" w14:textId="216E7B43" w:rsidR="001B1126" w:rsidRPr="001B1126" w:rsidRDefault="001B1126" w:rsidP="00E72F21">
      <w:pPr>
        <w:rPr>
          <w:rFonts w:cstheme="minorHAnsi"/>
        </w:rPr>
      </w:pPr>
      <w:r>
        <w:rPr>
          <w:rFonts w:cstheme="minorHAnsi"/>
        </w:rPr>
        <w:t>HH Office 333</w:t>
      </w:r>
    </w:p>
    <w:p w14:paraId="741E0DAF" w14:textId="267B80D3" w:rsidR="00E72F21" w:rsidRDefault="001B1126">
      <w:pPr>
        <w:rPr>
          <w:rFonts w:cstheme="minorHAnsi"/>
        </w:rPr>
      </w:pPr>
      <w:r>
        <w:t xml:space="preserve">Email: </w:t>
      </w:r>
      <w:r w:rsidR="00E72F21" w:rsidRPr="001B1126">
        <w:rPr>
          <w:rFonts w:cstheme="minorHAnsi"/>
        </w:rPr>
        <w:t>brett@law.ufl.edu</w:t>
      </w:r>
    </w:p>
    <w:p w14:paraId="6B09DD11" w14:textId="750C1AA5" w:rsidR="001B1126" w:rsidRDefault="001B1126">
      <w:pPr>
        <w:rPr>
          <w:rFonts w:cstheme="minorHAnsi"/>
        </w:rPr>
      </w:pPr>
      <w:r>
        <w:rPr>
          <w:rFonts w:cstheme="minorHAnsi"/>
        </w:rPr>
        <w:t xml:space="preserve">Office Hours: Tuesday, </w:t>
      </w:r>
      <w:r w:rsidR="002551E6">
        <w:rPr>
          <w:rFonts w:cstheme="minorHAnsi"/>
        </w:rPr>
        <w:t>10:30-11:30 and 3:00-4:00, or by appointment</w:t>
      </w:r>
    </w:p>
    <w:p w14:paraId="64044959" w14:textId="137ED83E" w:rsidR="001B1126" w:rsidRDefault="001B1126">
      <w:pPr>
        <w:rPr>
          <w:rFonts w:cstheme="minorHAnsi"/>
        </w:rPr>
      </w:pPr>
    </w:p>
    <w:p w14:paraId="043A6E23" w14:textId="3E2B2D5A" w:rsidR="001B1126" w:rsidRDefault="001B1126">
      <w:pPr>
        <w:rPr>
          <w:rFonts w:cstheme="minorHAnsi"/>
          <w:b/>
          <w:bCs/>
        </w:rPr>
      </w:pPr>
      <w:r>
        <w:rPr>
          <w:rFonts w:cstheme="minorHAnsi"/>
          <w:b/>
          <w:bCs/>
        </w:rPr>
        <w:t>Meeting Time and Location</w:t>
      </w:r>
    </w:p>
    <w:p w14:paraId="033C38E1" w14:textId="61B05F85" w:rsidR="001B1126" w:rsidRPr="001B1126" w:rsidRDefault="001B1126">
      <w:pPr>
        <w:rPr>
          <w:rFonts w:cstheme="minorHAnsi"/>
        </w:rPr>
      </w:pPr>
      <w:r>
        <w:rPr>
          <w:rFonts w:cstheme="minorHAnsi"/>
        </w:rPr>
        <w:t>Tuesday 4:00-6:00pm; Room HH 180</w:t>
      </w:r>
    </w:p>
    <w:p w14:paraId="6273B945" w14:textId="77777777" w:rsidR="00E72F21" w:rsidRPr="00B42B08" w:rsidRDefault="00E72F21" w:rsidP="00E72F21">
      <w:pPr>
        <w:rPr>
          <w:rFonts w:cstheme="minorHAnsi"/>
        </w:rPr>
      </w:pPr>
    </w:p>
    <w:p w14:paraId="67988D5B" w14:textId="26F3C98B" w:rsidR="00E72F21" w:rsidRPr="00B42B08" w:rsidRDefault="00E72F21">
      <w:pPr>
        <w:rPr>
          <w:rFonts w:cstheme="minorHAnsi"/>
          <w:b/>
        </w:rPr>
      </w:pPr>
      <w:r w:rsidRPr="00B42B08">
        <w:rPr>
          <w:rFonts w:cstheme="minorHAnsi"/>
          <w:b/>
        </w:rPr>
        <w:t>Course Description</w:t>
      </w:r>
    </w:p>
    <w:p w14:paraId="48F9882F" w14:textId="24CDE91B" w:rsidR="009664F5" w:rsidRPr="00B42B08" w:rsidRDefault="009664F5" w:rsidP="009664F5">
      <w:pPr>
        <w:rPr>
          <w:rFonts w:cstheme="minorHAnsi"/>
        </w:rPr>
      </w:pPr>
      <w:r w:rsidRPr="00B42B08">
        <w:rPr>
          <w:rFonts w:cstheme="minorHAnsi"/>
        </w:rPr>
        <w:t xml:space="preserve">Big data is transforming our society. New insights derived from big data have the potential to reshape baseline understanding in many </w:t>
      </w:r>
      <w:r w:rsidR="00302590" w:rsidRPr="00B42B08">
        <w:rPr>
          <w:rFonts w:cstheme="minorHAnsi"/>
        </w:rPr>
        <w:t xml:space="preserve">legal </w:t>
      </w:r>
      <w:r w:rsidRPr="00B42B08">
        <w:rPr>
          <w:rFonts w:cstheme="minorHAnsi"/>
        </w:rPr>
        <w:t xml:space="preserve">fields, from the environment to public health to criminal justice. </w:t>
      </w:r>
      <w:r w:rsidR="009816E0" w:rsidRPr="00B42B08">
        <w:rPr>
          <w:rFonts w:cstheme="minorHAnsi"/>
        </w:rPr>
        <w:t>At the same time, digitalization poses major challenges to existing legal regimes</w:t>
      </w:r>
      <w:r w:rsidR="0025145B" w:rsidRPr="00B42B08">
        <w:rPr>
          <w:rFonts w:cstheme="minorHAnsi"/>
        </w:rPr>
        <w:t>, forcing lawyers to work in areas with little or no clearly defined law or in areas where major new laws are actively being created</w:t>
      </w:r>
      <w:r w:rsidR="009816E0" w:rsidRPr="00B42B08">
        <w:rPr>
          <w:rFonts w:cstheme="minorHAnsi"/>
        </w:rPr>
        <w:t xml:space="preserve">. </w:t>
      </w:r>
      <w:r w:rsidRPr="00B42B08">
        <w:rPr>
          <w:rFonts w:cstheme="minorHAnsi"/>
        </w:rPr>
        <w:t xml:space="preserve">This course explores the legal impacts of the rise of big data, </w:t>
      </w:r>
      <w:r w:rsidR="009816E0" w:rsidRPr="00B42B08">
        <w:rPr>
          <w:rFonts w:cstheme="minorHAnsi"/>
        </w:rPr>
        <w:t>addressing</w:t>
      </w:r>
      <w:r w:rsidRPr="00B42B08">
        <w:rPr>
          <w:rFonts w:cstheme="minorHAnsi"/>
        </w:rPr>
        <w:t xml:space="preserve"> how our governance mechanisms shape and are shaped by innovations in data</w:t>
      </w:r>
      <w:r w:rsidR="009816E0" w:rsidRPr="00B42B08">
        <w:rPr>
          <w:rFonts w:cstheme="minorHAnsi"/>
        </w:rPr>
        <w:t xml:space="preserve">; how regulatory choices about data collection, access and control can dictate the winners and losers in a new “information economy”; and the major issues that lawyers dealing with data should understand. </w:t>
      </w:r>
      <w:r w:rsidRPr="00B42B08">
        <w:rPr>
          <w:rFonts w:cstheme="minorHAnsi"/>
        </w:rPr>
        <w:t xml:space="preserve">This course combines an exploration of current topics in data governance and regulation with hands-on exercises that </w:t>
      </w:r>
      <w:r w:rsidR="009816E0" w:rsidRPr="00B42B08">
        <w:rPr>
          <w:rFonts w:cstheme="minorHAnsi"/>
        </w:rPr>
        <w:t>will allow students to gather the skills and knowledge necessary to become critical and ethical users of big data, including practice engaging with data agreements and generating legal responses to data breaches.</w:t>
      </w:r>
      <w:r w:rsidR="0025145B" w:rsidRPr="00B42B08">
        <w:rPr>
          <w:rFonts w:cstheme="minorHAnsi"/>
        </w:rPr>
        <w:t xml:space="preserve"> </w:t>
      </w:r>
    </w:p>
    <w:p w14:paraId="5217786B" w14:textId="77777777" w:rsidR="00E72F21" w:rsidRPr="00B42B08" w:rsidRDefault="00E72F21" w:rsidP="00E72F21">
      <w:pPr>
        <w:rPr>
          <w:rFonts w:cstheme="minorHAnsi"/>
        </w:rPr>
      </w:pPr>
    </w:p>
    <w:p w14:paraId="69737131" w14:textId="0C92A30C" w:rsidR="00E72F21" w:rsidRPr="00B42B08" w:rsidRDefault="00E72F21" w:rsidP="00E72F21">
      <w:pPr>
        <w:rPr>
          <w:rFonts w:cstheme="minorHAnsi"/>
          <w:b/>
        </w:rPr>
      </w:pPr>
      <w:r w:rsidRPr="00B42B08">
        <w:rPr>
          <w:rFonts w:cstheme="minorHAnsi"/>
          <w:b/>
        </w:rPr>
        <w:t>Required Readings</w:t>
      </w:r>
    </w:p>
    <w:p w14:paraId="49F3BBA8" w14:textId="11C7B7F5" w:rsidR="00E72F21" w:rsidRPr="00B42B08" w:rsidRDefault="00E72F21" w:rsidP="00E72F21">
      <w:pPr>
        <w:rPr>
          <w:rFonts w:cstheme="minorHAnsi"/>
        </w:rPr>
      </w:pPr>
      <w:r w:rsidRPr="00B42B08">
        <w:rPr>
          <w:rFonts w:cstheme="minorHAnsi"/>
        </w:rPr>
        <w:t xml:space="preserve">This course </w:t>
      </w:r>
      <w:r w:rsidR="003A4459">
        <w:rPr>
          <w:rFonts w:cstheme="minorHAnsi"/>
        </w:rPr>
        <w:t xml:space="preserve">does not have a required casebook. We </w:t>
      </w:r>
      <w:r w:rsidRPr="00B42B08">
        <w:rPr>
          <w:rFonts w:cstheme="minorHAnsi"/>
        </w:rPr>
        <w:t>will draw on a mix of readings from cases, law review articles</w:t>
      </w:r>
      <w:r w:rsidR="003B1FCF" w:rsidRPr="00B42B08">
        <w:rPr>
          <w:rFonts w:cstheme="minorHAnsi"/>
        </w:rPr>
        <w:t xml:space="preserve">, </w:t>
      </w:r>
      <w:r w:rsidRPr="00B42B08">
        <w:rPr>
          <w:rFonts w:cstheme="minorHAnsi"/>
        </w:rPr>
        <w:t>policy whitepapers</w:t>
      </w:r>
      <w:r w:rsidR="003B1FCF" w:rsidRPr="00B42B08">
        <w:rPr>
          <w:rFonts w:cstheme="minorHAnsi"/>
        </w:rPr>
        <w:t xml:space="preserve"> and popular media</w:t>
      </w:r>
      <w:r w:rsidRPr="00B42B08">
        <w:rPr>
          <w:rFonts w:cstheme="minorHAnsi"/>
        </w:rPr>
        <w:t xml:space="preserve">. Readings will be made available on the course </w:t>
      </w:r>
      <w:r w:rsidR="003B1FCF" w:rsidRPr="00B42B08">
        <w:rPr>
          <w:rFonts w:cstheme="minorHAnsi"/>
        </w:rPr>
        <w:t>C</w:t>
      </w:r>
      <w:r w:rsidRPr="00B42B08">
        <w:rPr>
          <w:rFonts w:cstheme="minorHAnsi"/>
        </w:rPr>
        <w:t>anvas site</w:t>
      </w:r>
      <w:r w:rsidR="003A4459">
        <w:rPr>
          <w:rFonts w:cstheme="minorHAnsi"/>
        </w:rPr>
        <w:t xml:space="preserve">. </w:t>
      </w:r>
    </w:p>
    <w:p w14:paraId="4C88AE08" w14:textId="6F5254BD" w:rsidR="003A6518" w:rsidRPr="00B42B08" w:rsidRDefault="00E72F21" w:rsidP="0025145B">
      <w:pPr>
        <w:pStyle w:val="NormalWeb"/>
        <w:textAlignment w:val="baseline"/>
        <w:rPr>
          <w:rFonts w:asciiTheme="minorHAnsi" w:hAnsiTheme="minorHAnsi" w:cstheme="minorHAnsi"/>
          <w:color w:val="000000"/>
        </w:rPr>
      </w:pPr>
      <w:r w:rsidRPr="00B42B08">
        <w:rPr>
          <w:rFonts w:asciiTheme="minorHAnsi" w:hAnsiTheme="minorHAnsi" w:cstheme="minorHAnsi"/>
          <w:b/>
          <w:color w:val="000000"/>
        </w:rPr>
        <w:t>Learning Outcomes</w:t>
      </w:r>
      <w:r w:rsidR="0025145B" w:rsidRPr="00B42B08">
        <w:rPr>
          <w:rFonts w:asciiTheme="minorHAnsi" w:hAnsiTheme="minorHAnsi" w:cstheme="minorHAnsi"/>
          <w:color w:val="000000"/>
        </w:rPr>
        <w:br/>
      </w:r>
      <w:r w:rsidRPr="00B42B08">
        <w:rPr>
          <w:rFonts w:asciiTheme="minorHAnsi" w:hAnsiTheme="minorHAnsi" w:cstheme="minorHAnsi"/>
          <w:color w:val="000000"/>
        </w:rPr>
        <w:t>After completing this course, students should be able to:</w:t>
      </w:r>
    </w:p>
    <w:p w14:paraId="3EF391EE" w14:textId="5E42F438" w:rsidR="003A6518" w:rsidRPr="00B42B08" w:rsidRDefault="003A6518" w:rsidP="003A6518">
      <w:pPr>
        <w:pStyle w:val="NormalWeb"/>
        <w:numPr>
          <w:ilvl w:val="0"/>
          <w:numId w:val="11"/>
        </w:numPr>
        <w:textAlignment w:val="baseline"/>
        <w:rPr>
          <w:rFonts w:asciiTheme="minorHAnsi" w:hAnsiTheme="minorHAnsi" w:cstheme="minorHAnsi"/>
          <w:color w:val="000000"/>
        </w:rPr>
      </w:pPr>
      <w:r w:rsidRPr="00B42B08">
        <w:rPr>
          <w:rFonts w:asciiTheme="minorHAnsi" w:hAnsiTheme="minorHAnsi" w:cstheme="minorHAnsi"/>
          <w:color w:val="000000"/>
        </w:rPr>
        <w:t xml:space="preserve">Understand the rapidly evolving landscape of big data, including the </w:t>
      </w:r>
      <w:r w:rsidR="0025145B" w:rsidRPr="00B42B08">
        <w:rPr>
          <w:rFonts w:asciiTheme="minorHAnsi" w:hAnsiTheme="minorHAnsi" w:cstheme="minorHAnsi"/>
          <w:color w:val="000000"/>
        </w:rPr>
        <w:t>major legal challenges associated with data collection, ownership and access</w:t>
      </w:r>
    </w:p>
    <w:p w14:paraId="6B152D99" w14:textId="34F6AE64" w:rsidR="003A6518" w:rsidRPr="00B42B08" w:rsidRDefault="003A6518" w:rsidP="003A6518">
      <w:pPr>
        <w:pStyle w:val="NormalWeb"/>
        <w:numPr>
          <w:ilvl w:val="0"/>
          <w:numId w:val="11"/>
        </w:numPr>
        <w:textAlignment w:val="baseline"/>
        <w:rPr>
          <w:rFonts w:asciiTheme="minorHAnsi" w:hAnsiTheme="minorHAnsi" w:cstheme="minorHAnsi"/>
          <w:color w:val="000000"/>
        </w:rPr>
      </w:pPr>
      <w:r w:rsidRPr="00B42B08">
        <w:rPr>
          <w:rFonts w:asciiTheme="minorHAnsi" w:hAnsiTheme="minorHAnsi" w:cstheme="minorHAnsi"/>
          <w:color w:val="000000"/>
        </w:rPr>
        <w:t xml:space="preserve">Analyze current and proposed </w:t>
      </w:r>
      <w:r w:rsidR="0025145B" w:rsidRPr="00B42B08">
        <w:rPr>
          <w:rFonts w:asciiTheme="minorHAnsi" w:hAnsiTheme="minorHAnsi" w:cstheme="minorHAnsi"/>
          <w:color w:val="000000"/>
        </w:rPr>
        <w:t>regulatory mechanisms being used to govern big data</w:t>
      </w:r>
    </w:p>
    <w:p w14:paraId="58FDA807" w14:textId="77777777" w:rsidR="003A6518" w:rsidRPr="00B42B08" w:rsidRDefault="0025145B" w:rsidP="003A6518">
      <w:pPr>
        <w:pStyle w:val="NormalWeb"/>
        <w:numPr>
          <w:ilvl w:val="0"/>
          <w:numId w:val="11"/>
        </w:numPr>
        <w:textAlignment w:val="baseline"/>
        <w:rPr>
          <w:rFonts w:asciiTheme="minorHAnsi" w:hAnsiTheme="minorHAnsi" w:cstheme="minorHAnsi"/>
          <w:color w:val="000000"/>
        </w:rPr>
      </w:pPr>
      <w:r w:rsidRPr="00B42B08">
        <w:rPr>
          <w:rFonts w:asciiTheme="minorHAnsi" w:hAnsiTheme="minorHAnsi" w:cstheme="minorHAnsi"/>
          <w:color w:val="000000"/>
        </w:rPr>
        <w:t xml:space="preserve">Compare US and international approaches to data governance </w:t>
      </w:r>
    </w:p>
    <w:p w14:paraId="2C338755" w14:textId="77777777" w:rsidR="003A6518" w:rsidRPr="00B42B08" w:rsidRDefault="0025145B" w:rsidP="003A6518">
      <w:pPr>
        <w:pStyle w:val="NormalWeb"/>
        <w:numPr>
          <w:ilvl w:val="0"/>
          <w:numId w:val="11"/>
        </w:numPr>
        <w:textAlignment w:val="baseline"/>
        <w:rPr>
          <w:rFonts w:asciiTheme="minorHAnsi" w:hAnsiTheme="minorHAnsi" w:cstheme="minorHAnsi"/>
          <w:color w:val="000000"/>
        </w:rPr>
      </w:pPr>
      <w:r w:rsidRPr="00B42B08">
        <w:rPr>
          <w:rFonts w:asciiTheme="minorHAnsi" w:hAnsiTheme="minorHAnsi" w:cstheme="minorHAnsi"/>
          <w:color w:val="000000"/>
        </w:rPr>
        <w:t>Evaluate the efficacy of data policy agreements and data protection measures</w:t>
      </w:r>
    </w:p>
    <w:p w14:paraId="4E806AB4" w14:textId="70E8C0A6" w:rsidR="003B1FCF" w:rsidRPr="00B42B08" w:rsidRDefault="0025145B" w:rsidP="003A6518">
      <w:pPr>
        <w:pStyle w:val="NormalWeb"/>
        <w:numPr>
          <w:ilvl w:val="0"/>
          <w:numId w:val="11"/>
        </w:numPr>
        <w:textAlignment w:val="baseline"/>
        <w:rPr>
          <w:rFonts w:asciiTheme="minorHAnsi" w:hAnsiTheme="minorHAnsi" w:cstheme="minorHAnsi"/>
          <w:color w:val="000000"/>
        </w:rPr>
      </w:pPr>
      <w:r w:rsidRPr="00B42B08">
        <w:rPr>
          <w:rFonts w:asciiTheme="minorHAnsi" w:hAnsiTheme="minorHAnsi" w:cstheme="minorHAnsi"/>
          <w:color w:val="000000"/>
        </w:rPr>
        <w:t>Understand how big data can be used in regulation and litigation</w:t>
      </w:r>
    </w:p>
    <w:p w14:paraId="13AD427A" w14:textId="77777777" w:rsidR="003B1FCF" w:rsidRPr="00B42B08" w:rsidRDefault="003B1FCF" w:rsidP="003B1FCF">
      <w:pPr>
        <w:pStyle w:val="NormalWeb"/>
        <w:spacing w:before="0" w:beforeAutospacing="0" w:after="0" w:afterAutospacing="0"/>
        <w:textAlignment w:val="baseline"/>
        <w:rPr>
          <w:rFonts w:asciiTheme="minorHAnsi" w:hAnsiTheme="minorHAnsi" w:cstheme="minorHAnsi"/>
          <w:b/>
          <w:color w:val="000000"/>
        </w:rPr>
      </w:pPr>
      <w:r w:rsidRPr="00B42B08">
        <w:rPr>
          <w:rFonts w:asciiTheme="minorHAnsi" w:hAnsiTheme="minorHAnsi" w:cstheme="minorHAnsi"/>
          <w:b/>
          <w:color w:val="000000"/>
        </w:rPr>
        <w:t xml:space="preserve">Class Participation </w:t>
      </w:r>
    </w:p>
    <w:p w14:paraId="791DFD83" w14:textId="13B74BCC" w:rsidR="00302590" w:rsidRPr="00B42B08" w:rsidRDefault="003B1FCF" w:rsidP="003B1FCF">
      <w:pPr>
        <w:pStyle w:val="NormalWeb"/>
        <w:spacing w:before="0" w:beforeAutospacing="0" w:after="0" w:afterAutospacing="0"/>
        <w:textAlignment w:val="baseline"/>
        <w:rPr>
          <w:rFonts w:asciiTheme="minorHAnsi" w:hAnsiTheme="minorHAnsi" w:cstheme="minorHAnsi"/>
          <w:color w:val="000000"/>
        </w:rPr>
      </w:pPr>
      <w:r w:rsidRPr="00B42B08">
        <w:rPr>
          <w:rFonts w:asciiTheme="minorHAnsi" w:hAnsiTheme="minorHAnsi" w:cstheme="minorHAnsi"/>
          <w:color w:val="000000"/>
        </w:rPr>
        <w:t>Active participation is an essential component of this class. I ask that each of you arrive to class having done the readings and prepared to meaningfully engage in discussion. Participation will account for 2</w:t>
      </w:r>
      <w:r w:rsidR="003A4459">
        <w:rPr>
          <w:rFonts w:asciiTheme="minorHAnsi" w:hAnsiTheme="minorHAnsi" w:cstheme="minorHAnsi"/>
          <w:color w:val="000000"/>
        </w:rPr>
        <w:t>5</w:t>
      </w:r>
      <w:r w:rsidRPr="00B42B08">
        <w:rPr>
          <w:rFonts w:asciiTheme="minorHAnsi" w:hAnsiTheme="minorHAnsi" w:cstheme="minorHAnsi"/>
          <w:color w:val="000000"/>
        </w:rPr>
        <w:t xml:space="preserve">% of your final grade. </w:t>
      </w:r>
    </w:p>
    <w:p w14:paraId="2C00C74C" w14:textId="562673A4" w:rsidR="003B1FCF" w:rsidRPr="00B42B08" w:rsidRDefault="00302590" w:rsidP="00302590">
      <w:pPr>
        <w:pStyle w:val="NormalWeb"/>
        <w:textAlignment w:val="baseline"/>
        <w:rPr>
          <w:rFonts w:asciiTheme="minorHAnsi" w:hAnsiTheme="minorHAnsi" w:cstheme="minorHAnsi"/>
          <w:color w:val="000000"/>
        </w:rPr>
      </w:pPr>
      <w:r w:rsidRPr="00B42B08">
        <w:rPr>
          <w:rFonts w:asciiTheme="minorHAnsi" w:hAnsiTheme="minorHAnsi" w:cstheme="minorHAnsi"/>
          <w:color w:val="000000"/>
        </w:rPr>
        <w:lastRenderedPageBreak/>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 speak and listen honestly, thoughtfully, and respectfully and allow ourselves and each other to verbalize ideas and to push the boundaries of logic and reasoning both as a means of exploring our beliefs as well as a method of sharpening our skills as lawyers. </w:t>
      </w:r>
    </w:p>
    <w:p w14:paraId="34EA7545" w14:textId="77777777" w:rsidR="003B1FCF" w:rsidRPr="00B42B08" w:rsidRDefault="003B1FCF" w:rsidP="003B1FCF">
      <w:pPr>
        <w:pStyle w:val="NormalWeb"/>
        <w:spacing w:before="0" w:beforeAutospacing="0" w:after="0" w:afterAutospacing="0"/>
        <w:textAlignment w:val="baseline"/>
        <w:rPr>
          <w:rFonts w:asciiTheme="minorHAnsi" w:hAnsiTheme="minorHAnsi" w:cstheme="minorHAnsi"/>
          <w:b/>
          <w:color w:val="000000"/>
        </w:rPr>
      </w:pPr>
      <w:r w:rsidRPr="00B42B08">
        <w:rPr>
          <w:rFonts w:asciiTheme="minorHAnsi" w:hAnsiTheme="minorHAnsi" w:cstheme="minorHAnsi"/>
          <w:b/>
          <w:color w:val="000000"/>
        </w:rPr>
        <w:t>Evaluation</w:t>
      </w:r>
    </w:p>
    <w:p w14:paraId="21A1968F" w14:textId="26D7E0DC" w:rsidR="003B1FCF" w:rsidRPr="00B42B08" w:rsidRDefault="003B1FCF" w:rsidP="003B1FCF">
      <w:pPr>
        <w:pStyle w:val="NormalWeb"/>
        <w:spacing w:before="0" w:beforeAutospacing="0" w:after="0" w:afterAutospacing="0"/>
        <w:textAlignment w:val="baseline"/>
        <w:rPr>
          <w:rFonts w:asciiTheme="minorHAnsi" w:hAnsiTheme="minorHAnsi" w:cstheme="minorHAnsi"/>
          <w:color w:val="000000"/>
        </w:rPr>
      </w:pPr>
      <w:r w:rsidRPr="00B42B08">
        <w:rPr>
          <w:rFonts w:asciiTheme="minorHAnsi" w:hAnsiTheme="minorHAnsi" w:cstheme="minorHAnsi"/>
          <w:color w:val="000000"/>
        </w:rPr>
        <w:t>This class will not have an exam. Grades will be based on participation (2</w:t>
      </w:r>
      <w:r w:rsidR="003A4459">
        <w:rPr>
          <w:rFonts w:asciiTheme="minorHAnsi" w:hAnsiTheme="minorHAnsi" w:cstheme="minorHAnsi"/>
          <w:color w:val="000000"/>
        </w:rPr>
        <w:t>5</w:t>
      </w:r>
      <w:r w:rsidRPr="00B42B08">
        <w:rPr>
          <w:rFonts w:asciiTheme="minorHAnsi" w:hAnsiTheme="minorHAnsi" w:cstheme="minorHAnsi"/>
          <w:color w:val="000000"/>
        </w:rPr>
        <w:t xml:space="preserve">%), </w:t>
      </w:r>
      <w:r w:rsidR="003A4459">
        <w:rPr>
          <w:rFonts w:asciiTheme="minorHAnsi" w:hAnsiTheme="minorHAnsi" w:cstheme="minorHAnsi"/>
          <w:color w:val="000000"/>
        </w:rPr>
        <w:t xml:space="preserve">two individual short writing exercises (50%), and one group presentation at the end of the semester (25%). </w:t>
      </w:r>
      <w:r w:rsidRPr="00B42B08">
        <w:rPr>
          <w:rFonts w:asciiTheme="minorHAnsi" w:hAnsiTheme="minorHAnsi" w:cstheme="minorHAnsi"/>
          <w:color w:val="000000"/>
        </w:rPr>
        <w:t xml:space="preserve">  </w:t>
      </w:r>
      <w:r w:rsidR="002A2CAA" w:rsidRPr="002A2CAA">
        <w:rPr>
          <w:rFonts w:asciiTheme="minorHAnsi" w:hAnsiTheme="minorHAnsi" w:cstheme="minorHAnsi"/>
          <w:color w:val="000000"/>
        </w:rPr>
        <w:t xml:space="preserve">The law school policy on exam delays and accommodations can be found </w:t>
      </w:r>
      <w:hyperlink r:id="rId7" w:history="1">
        <w:r w:rsidR="002A2CAA" w:rsidRPr="002A2CAA">
          <w:rPr>
            <w:rStyle w:val="Hyperlink"/>
            <w:rFonts w:asciiTheme="minorHAnsi" w:hAnsiTheme="minorHAnsi" w:cstheme="minorHAnsi"/>
          </w:rPr>
          <w:t>here</w:t>
        </w:r>
      </w:hyperlink>
      <w:r w:rsidR="002A2CAA">
        <w:rPr>
          <w:rFonts w:asciiTheme="minorHAnsi" w:hAnsiTheme="minorHAnsi" w:cstheme="minorHAnsi"/>
          <w:color w:val="000000"/>
        </w:rPr>
        <w:t>.</w:t>
      </w:r>
    </w:p>
    <w:p w14:paraId="4F19B228" w14:textId="77777777" w:rsidR="003B1FCF" w:rsidRPr="00B42B08" w:rsidRDefault="003B1FCF" w:rsidP="003B1FCF">
      <w:pPr>
        <w:pStyle w:val="NormalWeb"/>
        <w:spacing w:before="0" w:beforeAutospacing="0" w:after="0" w:afterAutospacing="0"/>
        <w:textAlignment w:val="baseline"/>
        <w:rPr>
          <w:rFonts w:asciiTheme="minorHAnsi" w:hAnsiTheme="minorHAnsi" w:cstheme="minorHAnsi"/>
          <w:color w:val="000000"/>
        </w:rPr>
      </w:pPr>
    </w:p>
    <w:p w14:paraId="27D489F1" w14:textId="77777777" w:rsidR="003B1FCF" w:rsidRPr="00B42B08" w:rsidRDefault="003B1FCF" w:rsidP="003B1FCF">
      <w:pPr>
        <w:rPr>
          <w:rFonts w:cstheme="minorHAnsi"/>
          <w:b/>
        </w:rPr>
      </w:pPr>
      <w:r w:rsidRPr="00B42B08">
        <w:rPr>
          <w:rFonts w:cstheme="minorHAnsi"/>
          <w:b/>
        </w:rPr>
        <w:t>UF Law Grading Policies</w:t>
      </w:r>
    </w:p>
    <w:p w14:paraId="1FBC9B20" w14:textId="77777777" w:rsidR="003B1FCF" w:rsidRPr="00B42B08" w:rsidRDefault="003B1FCF" w:rsidP="003B1FCF">
      <w:pPr>
        <w:rPr>
          <w:rFonts w:cstheme="minorHAnsi"/>
        </w:rPr>
      </w:pPr>
      <w:r w:rsidRPr="00B42B08">
        <w:rPr>
          <w:rFonts w:cstheme="minorHAnsi"/>
        </w:rPr>
        <w:t xml:space="preserve">This course will be graded in accordance with the law school’s grading policy. </w:t>
      </w:r>
    </w:p>
    <w:p w14:paraId="2197D36C" w14:textId="77777777" w:rsidR="003B1FCF" w:rsidRPr="00B42B08" w:rsidRDefault="003B1FCF" w:rsidP="003B1FCF">
      <w:pPr>
        <w:rPr>
          <w:rFonts w:cstheme="minorHAnsi"/>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3B1FCF" w:rsidRPr="00B42B08" w14:paraId="18C0D082" w14:textId="77777777" w:rsidTr="00853505">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96A3EF" w14:textId="77777777" w:rsidR="003B1FCF" w:rsidRPr="00B42B08" w:rsidRDefault="003B1FCF" w:rsidP="00853505">
            <w:pPr>
              <w:rPr>
                <w:rFonts w:cstheme="minorHAnsi"/>
              </w:rPr>
            </w:pPr>
            <w:r w:rsidRPr="00B42B08">
              <w:rPr>
                <w:rFonts w:cstheme="minorHAnsi"/>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1BEF87" w14:textId="77777777" w:rsidR="003B1FCF" w:rsidRPr="00B42B08" w:rsidRDefault="003B1FCF" w:rsidP="00853505">
            <w:pPr>
              <w:rPr>
                <w:rFonts w:cstheme="minorHAnsi"/>
              </w:rPr>
            </w:pPr>
            <w:r w:rsidRPr="00B42B08">
              <w:rPr>
                <w:rFonts w:cstheme="minorHAnsi"/>
              </w:rPr>
              <w:t>Point Equivalent</w:t>
            </w:r>
          </w:p>
        </w:tc>
      </w:tr>
      <w:tr w:rsidR="003B1FCF" w:rsidRPr="00B42B08" w14:paraId="395E93C0" w14:textId="77777777" w:rsidTr="00853505">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BC320" w14:textId="77777777" w:rsidR="003B1FCF" w:rsidRPr="00B42B08" w:rsidRDefault="003B1FCF" w:rsidP="00853505">
            <w:pPr>
              <w:rPr>
                <w:rFonts w:cstheme="minorHAnsi"/>
              </w:rPr>
            </w:pPr>
            <w:r w:rsidRPr="00B42B08">
              <w:rPr>
                <w:rFonts w:cstheme="minorHAnsi"/>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649696F" w14:textId="77777777" w:rsidR="003B1FCF" w:rsidRPr="00B42B08" w:rsidRDefault="003B1FCF" w:rsidP="00853505">
            <w:pPr>
              <w:rPr>
                <w:rFonts w:cstheme="minorHAnsi"/>
              </w:rPr>
            </w:pPr>
            <w:r w:rsidRPr="00B42B08">
              <w:rPr>
                <w:rFonts w:cstheme="minorHAnsi"/>
              </w:rPr>
              <w:t>4.0</w:t>
            </w:r>
          </w:p>
        </w:tc>
      </w:tr>
      <w:tr w:rsidR="003B1FCF" w:rsidRPr="00B42B08" w14:paraId="62311D46" w14:textId="77777777" w:rsidTr="0085350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71113" w14:textId="77777777" w:rsidR="003B1FCF" w:rsidRPr="00B42B08" w:rsidRDefault="003B1FCF" w:rsidP="00853505">
            <w:pPr>
              <w:rPr>
                <w:rFonts w:cstheme="minorHAnsi"/>
              </w:rPr>
            </w:pPr>
            <w:r w:rsidRPr="00B42B08">
              <w:rPr>
                <w:rFonts w:cstheme="minorHAnsi"/>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3370E6C" w14:textId="77777777" w:rsidR="003B1FCF" w:rsidRPr="00B42B08" w:rsidRDefault="003B1FCF" w:rsidP="00853505">
            <w:pPr>
              <w:rPr>
                <w:rFonts w:cstheme="minorHAnsi"/>
              </w:rPr>
            </w:pPr>
            <w:r w:rsidRPr="00B42B08">
              <w:rPr>
                <w:rFonts w:cstheme="minorHAnsi"/>
              </w:rPr>
              <w:t>3.67</w:t>
            </w:r>
          </w:p>
        </w:tc>
      </w:tr>
      <w:tr w:rsidR="003B1FCF" w:rsidRPr="00B42B08" w14:paraId="52EB2A1B" w14:textId="77777777" w:rsidTr="0085350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CF0AE" w14:textId="77777777" w:rsidR="003B1FCF" w:rsidRPr="00B42B08" w:rsidRDefault="003B1FCF" w:rsidP="00853505">
            <w:pPr>
              <w:rPr>
                <w:rFonts w:cstheme="minorHAnsi"/>
              </w:rPr>
            </w:pPr>
            <w:r w:rsidRPr="00B42B08">
              <w:rPr>
                <w:rFonts w:cstheme="minorHAns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9EA0C6A" w14:textId="77777777" w:rsidR="003B1FCF" w:rsidRPr="00B42B08" w:rsidRDefault="003B1FCF" w:rsidP="00853505">
            <w:pPr>
              <w:rPr>
                <w:rFonts w:cstheme="minorHAnsi"/>
              </w:rPr>
            </w:pPr>
            <w:r w:rsidRPr="00B42B08">
              <w:rPr>
                <w:rFonts w:cstheme="minorHAnsi"/>
              </w:rPr>
              <w:t>3.33</w:t>
            </w:r>
          </w:p>
        </w:tc>
      </w:tr>
      <w:tr w:rsidR="003B1FCF" w:rsidRPr="00B42B08" w14:paraId="6ACB7D64" w14:textId="77777777" w:rsidTr="0085350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B215B" w14:textId="77777777" w:rsidR="003B1FCF" w:rsidRPr="00B42B08" w:rsidRDefault="003B1FCF" w:rsidP="00853505">
            <w:pPr>
              <w:rPr>
                <w:rFonts w:cstheme="minorHAnsi"/>
              </w:rPr>
            </w:pPr>
            <w:r w:rsidRPr="00B42B08">
              <w:rPr>
                <w:rFonts w:cstheme="minorHAns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FFB67D6" w14:textId="77777777" w:rsidR="003B1FCF" w:rsidRPr="00B42B08" w:rsidRDefault="003B1FCF" w:rsidP="00853505">
            <w:pPr>
              <w:rPr>
                <w:rFonts w:cstheme="minorHAnsi"/>
              </w:rPr>
            </w:pPr>
            <w:r w:rsidRPr="00B42B08">
              <w:rPr>
                <w:rFonts w:cstheme="minorHAnsi"/>
              </w:rPr>
              <w:t>3.0</w:t>
            </w:r>
          </w:p>
        </w:tc>
      </w:tr>
      <w:tr w:rsidR="003B1FCF" w:rsidRPr="00B42B08" w14:paraId="3B4CE74E" w14:textId="77777777" w:rsidTr="0085350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660E3" w14:textId="77777777" w:rsidR="003B1FCF" w:rsidRPr="00B42B08" w:rsidRDefault="003B1FCF" w:rsidP="00853505">
            <w:pPr>
              <w:rPr>
                <w:rFonts w:cstheme="minorHAnsi"/>
              </w:rPr>
            </w:pPr>
            <w:r w:rsidRPr="00B42B08">
              <w:rPr>
                <w:rFonts w:cstheme="minorHAns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30FAC2B" w14:textId="77777777" w:rsidR="003B1FCF" w:rsidRPr="00B42B08" w:rsidRDefault="003B1FCF" w:rsidP="00853505">
            <w:pPr>
              <w:rPr>
                <w:rFonts w:cstheme="minorHAnsi"/>
              </w:rPr>
            </w:pPr>
            <w:r w:rsidRPr="00B42B08">
              <w:rPr>
                <w:rFonts w:cstheme="minorHAnsi"/>
              </w:rPr>
              <w:t>2.67</w:t>
            </w:r>
          </w:p>
        </w:tc>
      </w:tr>
      <w:tr w:rsidR="003B1FCF" w:rsidRPr="00B42B08" w14:paraId="62747714" w14:textId="77777777" w:rsidTr="0085350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27494" w14:textId="77777777" w:rsidR="003B1FCF" w:rsidRPr="00B42B08" w:rsidRDefault="003B1FCF" w:rsidP="00853505">
            <w:pPr>
              <w:rPr>
                <w:rFonts w:cstheme="minorHAnsi"/>
              </w:rPr>
            </w:pPr>
            <w:r w:rsidRPr="00B42B08">
              <w:rPr>
                <w:rFonts w:cstheme="minorHAns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4F120E" w14:textId="77777777" w:rsidR="003B1FCF" w:rsidRPr="00B42B08" w:rsidRDefault="003B1FCF" w:rsidP="00853505">
            <w:pPr>
              <w:rPr>
                <w:rFonts w:cstheme="minorHAnsi"/>
              </w:rPr>
            </w:pPr>
            <w:r w:rsidRPr="00B42B08">
              <w:rPr>
                <w:rFonts w:cstheme="minorHAnsi"/>
              </w:rPr>
              <w:t>2.33</w:t>
            </w:r>
          </w:p>
        </w:tc>
      </w:tr>
      <w:tr w:rsidR="003B1FCF" w:rsidRPr="00B42B08" w14:paraId="5623646A" w14:textId="77777777" w:rsidTr="0085350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92BDC" w14:textId="77777777" w:rsidR="003B1FCF" w:rsidRPr="00B42B08" w:rsidRDefault="003B1FCF" w:rsidP="00853505">
            <w:pPr>
              <w:rPr>
                <w:rFonts w:cstheme="minorHAnsi"/>
              </w:rPr>
            </w:pPr>
            <w:r w:rsidRPr="00B42B08">
              <w:rPr>
                <w:rFonts w:cstheme="minorHAnsi"/>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E4587C" w14:textId="77777777" w:rsidR="003B1FCF" w:rsidRPr="00B42B08" w:rsidRDefault="003B1FCF" w:rsidP="00853505">
            <w:pPr>
              <w:rPr>
                <w:rFonts w:cstheme="minorHAnsi"/>
              </w:rPr>
            </w:pPr>
            <w:r w:rsidRPr="00B42B08">
              <w:rPr>
                <w:rFonts w:cstheme="minorHAnsi"/>
              </w:rPr>
              <w:t>2.0</w:t>
            </w:r>
          </w:p>
        </w:tc>
      </w:tr>
      <w:tr w:rsidR="003B1FCF" w:rsidRPr="00B42B08" w14:paraId="31823F58" w14:textId="77777777" w:rsidTr="0085350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00868" w14:textId="77777777" w:rsidR="003B1FCF" w:rsidRPr="00B42B08" w:rsidRDefault="003B1FCF" w:rsidP="00853505">
            <w:pPr>
              <w:rPr>
                <w:rFonts w:cstheme="minorHAnsi"/>
              </w:rPr>
            </w:pPr>
            <w:r w:rsidRPr="00B42B08">
              <w:rPr>
                <w:rFonts w:cstheme="minorHAns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5DF45B7" w14:textId="77777777" w:rsidR="003B1FCF" w:rsidRPr="00B42B08" w:rsidRDefault="003B1FCF" w:rsidP="00853505">
            <w:pPr>
              <w:rPr>
                <w:rFonts w:cstheme="minorHAnsi"/>
              </w:rPr>
            </w:pPr>
            <w:r w:rsidRPr="00B42B08">
              <w:rPr>
                <w:rFonts w:cstheme="minorHAnsi"/>
              </w:rPr>
              <w:t>1.67</w:t>
            </w:r>
          </w:p>
        </w:tc>
      </w:tr>
      <w:tr w:rsidR="003B1FCF" w:rsidRPr="00B42B08" w14:paraId="5322BF64" w14:textId="77777777" w:rsidTr="0085350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4DFD8" w14:textId="77777777" w:rsidR="003B1FCF" w:rsidRPr="00B42B08" w:rsidRDefault="003B1FCF" w:rsidP="00853505">
            <w:pPr>
              <w:rPr>
                <w:rFonts w:cstheme="minorHAnsi"/>
              </w:rPr>
            </w:pPr>
            <w:r w:rsidRPr="00B42B08">
              <w:rPr>
                <w:rFonts w:cstheme="minorHAns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7CC493E" w14:textId="77777777" w:rsidR="003B1FCF" w:rsidRPr="00B42B08" w:rsidRDefault="003B1FCF" w:rsidP="00853505">
            <w:pPr>
              <w:rPr>
                <w:rFonts w:cstheme="minorHAnsi"/>
              </w:rPr>
            </w:pPr>
            <w:r w:rsidRPr="00B42B08">
              <w:rPr>
                <w:rFonts w:cstheme="minorHAnsi"/>
              </w:rPr>
              <w:t>1.33</w:t>
            </w:r>
          </w:p>
        </w:tc>
      </w:tr>
      <w:tr w:rsidR="003B1FCF" w:rsidRPr="00B42B08" w14:paraId="47764E1B" w14:textId="77777777" w:rsidTr="0085350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5406F" w14:textId="77777777" w:rsidR="003B1FCF" w:rsidRPr="00B42B08" w:rsidRDefault="003B1FCF" w:rsidP="00853505">
            <w:pPr>
              <w:rPr>
                <w:rFonts w:cstheme="minorHAnsi"/>
              </w:rPr>
            </w:pPr>
            <w:r w:rsidRPr="00B42B08">
              <w:rPr>
                <w:rFonts w:cstheme="minorHAnsi"/>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555CBC1" w14:textId="77777777" w:rsidR="003B1FCF" w:rsidRPr="00B42B08" w:rsidRDefault="003B1FCF" w:rsidP="00853505">
            <w:pPr>
              <w:rPr>
                <w:rFonts w:cstheme="minorHAnsi"/>
              </w:rPr>
            </w:pPr>
            <w:r w:rsidRPr="00B42B08">
              <w:rPr>
                <w:rFonts w:cstheme="minorHAnsi"/>
              </w:rPr>
              <w:t>1.0</w:t>
            </w:r>
          </w:p>
        </w:tc>
      </w:tr>
      <w:tr w:rsidR="003B1FCF" w:rsidRPr="00B42B08" w14:paraId="6A431FF0" w14:textId="77777777" w:rsidTr="0085350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F34FB" w14:textId="77777777" w:rsidR="003B1FCF" w:rsidRPr="00B42B08" w:rsidRDefault="003B1FCF" w:rsidP="00853505">
            <w:pPr>
              <w:rPr>
                <w:rFonts w:cstheme="minorHAnsi"/>
              </w:rPr>
            </w:pPr>
            <w:r w:rsidRPr="00B42B08">
              <w:rPr>
                <w:rFonts w:cstheme="minorHAns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6C04C7D" w14:textId="77777777" w:rsidR="003B1FCF" w:rsidRPr="00B42B08" w:rsidRDefault="003B1FCF" w:rsidP="00853505">
            <w:pPr>
              <w:rPr>
                <w:rFonts w:cstheme="minorHAnsi"/>
              </w:rPr>
            </w:pPr>
            <w:r w:rsidRPr="00B42B08">
              <w:rPr>
                <w:rFonts w:cstheme="minorHAnsi"/>
              </w:rPr>
              <w:t>0.67</w:t>
            </w:r>
          </w:p>
        </w:tc>
      </w:tr>
      <w:tr w:rsidR="003B1FCF" w:rsidRPr="00B42B08" w14:paraId="05DAD304" w14:textId="77777777" w:rsidTr="0085350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D33CC" w14:textId="77777777" w:rsidR="003B1FCF" w:rsidRPr="00B42B08" w:rsidRDefault="003B1FCF" w:rsidP="00853505">
            <w:pPr>
              <w:rPr>
                <w:rFonts w:cstheme="minorHAnsi"/>
              </w:rPr>
            </w:pPr>
            <w:r w:rsidRPr="00B42B08">
              <w:rPr>
                <w:rFonts w:cstheme="minorHAnsi"/>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D28EB61" w14:textId="77777777" w:rsidR="003B1FCF" w:rsidRPr="00B42B08" w:rsidRDefault="003B1FCF" w:rsidP="00853505">
            <w:pPr>
              <w:rPr>
                <w:rFonts w:cstheme="minorHAnsi"/>
              </w:rPr>
            </w:pPr>
            <w:r w:rsidRPr="00B42B08">
              <w:rPr>
                <w:rFonts w:cstheme="minorHAnsi"/>
              </w:rPr>
              <w:t xml:space="preserve">0.0 </w:t>
            </w:r>
          </w:p>
        </w:tc>
      </w:tr>
    </w:tbl>
    <w:p w14:paraId="36DDEDB6" w14:textId="77777777" w:rsidR="003B1FCF" w:rsidRPr="00B42B08" w:rsidRDefault="003B1FCF" w:rsidP="003B1FCF">
      <w:pPr>
        <w:rPr>
          <w:rFonts w:cstheme="minorHAnsi"/>
        </w:rPr>
      </w:pPr>
    </w:p>
    <w:p w14:paraId="7AF52DDD" w14:textId="3331AB2D" w:rsidR="003B1FCF" w:rsidRPr="00B42B08" w:rsidRDefault="003B1FCF" w:rsidP="003B1FCF">
      <w:pPr>
        <w:rPr>
          <w:rFonts w:cstheme="minorHAnsi"/>
        </w:rPr>
      </w:pPr>
      <w:r w:rsidRPr="00B42B08">
        <w:rPr>
          <w:rFonts w:cstheme="minorHAnsi"/>
        </w:rPr>
        <w:t>The law school grading policy is available a</w:t>
      </w:r>
      <w:r w:rsidRPr="002A2CAA">
        <w:rPr>
          <w:rFonts w:cstheme="minorHAnsi"/>
        </w:rPr>
        <w:t>t:</w:t>
      </w:r>
      <w:r w:rsidR="002A2CAA" w:rsidRPr="002A2CAA">
        <w:rPr>
          <w:rFonts w:cstheme="minorHAnsi"/>
          <w:sz w:val="22"/>
          <w:szCs w:val="22"/>
        </w:rPr>
        <w:t xml:space="preserve"> </w:t>
      </w:r>
      <w:hyperlink r:id="rId8" w:history="1">
        <w:r w:rsidR="002A2CAA" w:rsidRPr="002A2CAA">
          <w:rPr>
            <w:rStyle w:val="Hyperlink"/>
            <w:rFonts w:cstheme="minorHAnsi"/>
            <w:sz w:val="22"/>
            <w:szCs w:val="22"/>
          </w:rPr>
          <w:t>https://www.law.ufl.edu/life-at-uf-law/office-of-student-affairs/current-students/uf-law-student-handbook-and-academic-policies</w:t>
        </w:r>
      </w:hyperlink>
      <w:r w:rsidRPr="002A2CAA">
        <w:rPr>
          <w:rFonts w:cstheme="minorHAnsi"/>
        </w:rPr>
        <w:t xml:space="preserve">. </w:t>
      </w:r>
    </w:p>
    <w:p w14:paraId="2AED73D1" w14:textId="77777777" w:rsidR="003B1FCF" w:rsidRPr="00B42B08" w:rsidRDefault="003B1FCF" w:rsidP="003B1FCF">
      <w:pPr>
        <w:rPr>
          <w:rFonts w:cstheme="minorHAnsi"/>
        </w:rPr>
      </w:pPr>
    </w:p>
    <w:p w14:paraId="7280EE91" w14:textId="77777777" w:rsidR="003B1FCF" w:rsidRPr="00B42B08" w:rsidRDefault="003B1FCF" w:rsidP="003B1FCF">
      <w:pPr>
        <w:pStyle w:val="NormalWeb"/>
        <w:spacing w:before="0" w:beforeAutospacing="0" w:after="0" w:afterAutospacing="0"/>
        <w:textAlignment w:val="baseline"/>
        <w:rPr>
          <w:rFonts w:asciiTheme="minorHAnsi" w:hAnsiTheme="minorHAnsi" w:cstheme="minorHAnsi"/>
          <w:b/>
          <w:color w:val="000000"/>
        </w:rPr>
      </w:pPr>
      <w:r w:rsidRPr="00B42B08">
        <w:rPr>
          <w:rFonts w:asciiTheme="minorHAnsi" w:hAnsiTheme="minorHAnsi" w:cstheme="minorHAnsi"/>
          <w:b/>
          <w:color w:val="000000"/>
        </w:rPr>
        <w:t>Attendance Policy</w:t>
      </w:r>
    </w:p>
    <w:p w14:paraId="589EEE31" w14:textId="75A09744" w:rsidR="00302590" w:rsidRPr="00B42B08" w:rsidRDefault="003B1FCF" w:rsidP="003B1FCF">
      <w:pPr>
        <w:rPr>
          <w:rFonts w:cstheme="minorHAnsi"/>
          <w:color w:val="000000"/>
        </w:rPr>
      </w:pPr>
      <w:r w:rsidRPr="00B42B08">
        <w:rPr>
          <w:rFonts w:eastAsia="Times New Roman" w:cstheme="minorHAnsi"/>
          <w:color w:val="000000"/>
        </w:rPr>
        <w:t>Per ABA requirements, please attend all classes</w:t>
      </w:r>
      <w:r w:rsidRPr="00B42B08">
        <w:rPr>
          <w:rFonts w:cstheme="minorHAnsi"/>
          <w:color w:val="000000"/>
        </w:rPr>
        <w:t xml:space="preserve"> unless you have a compelling reason not to do so, in which case you should email me beforehand. Missing more than </w:t>
      </w:r>
      <w:r w:rsidR="00302590" w:rsidRPr="00B42B08">
        <w:rPr>
          <w:rFonts w:cstheme="minorHAnsi"/>
          <w:color w:val="000000"/>
        </w:rPr>
        <w:t>2</w:t>
      </w:r>
      <w:r w:rsidRPr="00B42B08">
        <w:rPr>
          <w:rFonts w:cstheme="minorHAnsi"/>
          <w:color w:val="000000"/>
        </w:rPr>
        <w:t xml:space="preserve"> classes may negatively impact your grade. </w:t>
      </w:r>
    </w:p>
    <w:p w14:paraId="44509EFE" w14:textId="250201E0" w:rsidR="003A4459" w:rsidRPr="00733D38" w:rsidRDefault="00302590" w:rsidP="00733D38">
      <w:pPr>
        <w:pStyle w:val="NormalWeb"/>
        <w:textAlignment w:val="baseline"/>
        <w:rPr>
          <w:rFonts w:asciiTheme="minorHAnsi" w:hAnsiTheme="minorHAnsi" w:cstheme="minorHAnsi"/>
          <w:b/>
          <w:bCs/>
          <w:color w:val="000000"/>
        </w:rPr>
      </w:pPr>
      <w:r w:rsidRPr="00B42B08">
        <w:rPr>
          <w:rFonts w:asciiTheme="minorHAnsi" w:hAnsiTheme="minorHAnsi" w:cstheme="minorHAnsi"/>
          <w:b/>
          <w:bCs/>
          <w:color w:val="000000"/>
        </w:rPr>
        <w:t>Preferred Name</w:t>
      </w:r>
      <w:r w:rsidRPr="00B42B08">
        <w:rPr>
          <w:rFonts w:asciiTheme="minorHAnsi" w:hAnsiTheme="minorHAnsi" w:cstheme="minorHAnsi"/>
          <w:b/>
          <w:bCs/>
          <w:color w:val="000000"/>
        </w:rPr>
        <w:br/>
      </w:r>
      <w:r w:rsidRPr="00B42B08">
        <w:rPr>
          <w:rFonts w:asciiTheme="minorHAnsi" w:hAnsiTheme="minorHAnsi" w:cstheme="minorHAnsi"/>
          <w:color w:val="000000"/>
        </w:rPr>
        <w:t xml:space="preserve">It is important to the learning environment that you feel welcome and safe in this class; and that you are comfortable participating in class discussions and communicating with me on any </w:t>
      </w:r>
      <w:r w:rsidRPr="00B42B08">
        <w:rPr>
          <w:rFonts w:asciiTheme="minorHAnsi" w:hAnsiTheme="minorHAnsi" w:cstheme="minorHAnsi"/>
          <w:color w:val="000000"/>
        </w:rPr>
        <w:lastRenderedPageBreak/>
        <w:t>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w:t>
      </w:r>
      <w:r w:rsidR="00733D38">
        <w:rPr>
          <w:rFonts w:asciiTheme="minorHAnsi" w:hAnsiTheme="minorHAnsi" w:cstheme="minorHAnsi"/>
          <w:color w:val="000000"/>
        </w:rPr>
        <w:t>s</w:t>
      </w:r>
      <w:r w:rsidRPr="00B42B08">
        <w:rPr>
          <w:rFonts w:asciiTheme="minorHAnsi" w:hAnsiTheme="minorHAnsi" w:cstheme="minorHAnsi"/>
          <w:color w:val="000000"/>
        </w:rPr>
        <w:t xml:space="preserve">tered name. </w:t>
      </w:r>
    </w:p>
    <w:p w14:paraId="5F3B4DD0" w14:textId="35E8F01F" w:rsidR="003B1FCF" w:rsidRPr="00B42B08" w:rsidRDefault="003B1FCF" w:rsidP="003B1FCF">
      <w:pPr>
        <w:rPr>
          <w:rFonts w:cstheme="minorHAnsi"/>
          <w:b/>
        </w:rPr>
      </w:pPr>
      <w:r w:rsidRPr="00B42B08">
        <w:rPr>
          <w:rFonts w:cstheme="minorHAnsi"/>
          <w:b/>
        </w:rPr>
        <w:t>Accommodation for Students with Disabilities</w:t>
      </w:r>
    </w:p>
    <w:p w14:paraId="0676A21B" w14:textId="64350019" w:rsidR="003B1FCF" w:rsidRPr="00B42B08" w:rsidRDefault="003B1FCF" w:rsidP="003B1FCF">
      <w:pPr>
        <w:rPr>
          <w:rFonts w:cstheme="minorHAnsi"/>
        </w:rPr>
      </w:pPr>
      <w:r w:rsidRPr="00B42B08">
        <w:rPr>
          <w:rFonts w:cstheme="minorHAnsi"/>
        </w:rPr>
        <w:t>Students requesting accommodation for disabilities must first register with the Disability Resource Center  (</w:t>
      </w:r>
      <w:hyperlink r:id="rId9" w:history="1">
        <w:r w:rsidRPr="00B42B08">
          <w:rPr>
            <w:rStyle w:val="Hyperlink"/>
            <w:rFonts w:cstheme="minorHAnsi"/>
          </w:rPr>
          <w:t>http</w:t>
        </w:r>
      </w:hyperlink>
      <w:hyperlink r:id="rId10" w:history="1">
        <w:r w:rsidRPr="00B42B08">
          <w:rPr>
            <w:rStyle w:val="Hyperlink"/>
            <w:rFonts w:cstheme="minorHAnsi"/>
          </w:rPr>
          <w:t>://</w:t>
        </w:r>
      </w:hyperlink>
      <w:hyperlink r:id="rId11" w:history="1">
        <w:r w:rsidRPr="00B42B08">
          <w:rPr>
            <w:rStyle w:val="Hyperlink"/>
            <w:rFonts w:cstheme="minorHAnsi"/>
          </w:rPr>
          <w:t>www</w:t>
        </w:r>
      </w:hyperlink>
      <w:hyperlink r:id="rId12" w:history="1">
        <w:r w:rsidRPr="00B42B08">
          <w:rPr>
            <w:rStyle w:val="Hyperlink"/>
            <w:rFonts w:cstheme="minorHAnsi"/>
          </w:rPr>
          <w:t>.</w:t>
        </w:r>
      </w:hyperlink>
      <w:hyperlink r:id="rId13" w:history="1">
        <w:r w:rsidRPr="00B42B08">
          <w:rPr>
            <w:rStyle w:val="Hyperlink"/>
            <w:rFonts w:cstheme="minorHAnsi"/>
          </w:rPr>
          <w:t>ds</w:t>
        </w:r>
      </w:hyperlink>
      <w:hyperlink r:id="rId14" w:history="1">
        <w:r w:rsidRPr="00B42B08">
          <w:rPr>
            <w:rStyle w:val="Hyperlink"/>
            <w:rFonts w:cstheme="minorHAnsi"/>
          </w:rPr>
          <w:t>o</w:t>
        </w:r>
      </w:hyperlink>
      <w:hyperlink r:id="rId15" w:history="1">
        <w:r w:rsidRPr="00B42B08">
          <w:rPr>
            <w:rStyle w:val="Hyperlink"/>
            <w:rFonts w:cstheme="minorHAnsi"/>
          </w:rPr>
          <w:t>.</w:t>
        </w:r>
      </w:hyperlink>
      <w:hyperlink r:id="rId16" w:history="1">
        <w:r w:rsidRPr="00B42B08">
          <w:rPr>
            <w:rStyle w:val="Hyperlink"/>
            <w:rFonts w:cstheme="minorHAnsi"/>
          </w:rPr>
          <w:t>ufl</w:t>
        </w:r>
      </w:hyperlink>
      <w:hyperlink r:id="rId17" w:history="1">
        <w:r w:rsidRPr="00B42B08">
          <w:rPr>
            <w:rStyle w:val="Hyperlink"/>
            <w:rFonts w:cstheme="minorHAnsi"/>
          </w:rPr>
          <w:t>.</w:t>
        </w:r>
      </w:hyperlink>
      <w:hyperlink r:id="rId18" w:history="1">
        <w:r w:rsidRPr="00B42B08">
          <w:rPr>
            <w:rStyle w:val="Hyperlink"/>
            <w:rFonts w:cstheme="minorHAnsi"/>
          </w:rPr>
          <w:t>edu</w:t>
        </w:r>
      </w:hyperlink>
      <w:hyperlink r:id="rId19" w:history="1">
        <w:r w:rsidRPr="00B42B08">
          <w:rPr>
            <w:rStyle w:val="Hyperlink"/>
            <w:rFonts w:cstheme="minorHAnsi"/>
          </w:rPr>
          <w:t>/</w:t>
        </w:r>
      </w:hyperlink>
      <w:hyperlink r:id="rId20" w:history="1">
        <w:r w:rsidRPr="00B42B08">
          <w:rPr>
            <w:rStyle w:val="Hyperlink"/>
            <w:rFonts w:cstheme="minorHAnsi"/>
          </w:rPr>
          <w:t>drc</w:t>
        </w:r>
      </w:hyperlink>
      <w:hyperlink r:id="rId21" w:history="1">
        <w:r w:rsidRPr="00B42B08">
          <w:rPr>
            <w:rStyle w:val="Hyperlink"/>
            <w:rFonts w:cstheme="minorHAnsi"/>
          </w:rPr>
          <w:t>/</w:t>
        </w:r>
      </w:hyperlink>
      <w:r w:rsidRPr="00B42B08">
        <w:rPr>
          <w:rFonts w:cstheme="minorHAnsi"/>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1035A37B" w14:textId="186C12E0" w:rsidR="003B1FCF" w:rsidRPr="00B42B08" w:rsidRDefault="003B1FCF" w:rsidP="003B1FCF">
      <w:pPr>
        <w:rPr>
          <w:rFonts w:cstheme="minorHAnsi"/>
        </w:rPr>
      </w:pPr>
    </w:p>
    <w:p w14:paraId="40C4AA00" w14:textId="77777777" w:rsidR="00302590" w:rsidRPr="00B42B08" w:rsidRDefault="00302590" w:rsidP="00302590">
      <w:pPr>
        <w:pStyle w:val="NormalWeb"/>
        <w:spacing w:before="0" w:beforeAutospacing="0" w:after="0" w:afterAutospacing="0"/>
        <w:textAlignment w:val="baseline"/>
        <w:rPr>
          <w:rFonts w:asciiTheme="minorHAnsi" w:hAnsiTheme="minorHAnsi" w:cstheme="minorHAnsi"/>
          <w:b/>
          <w:color w:val="000000"/>
        </w:rPr>
      </w:pPr>
      <w:r w:rsidRPr="00B42B08">
        <w:rPr>
          <w:rFonts w:asciiTheme="minorHAnsi" w:hAnsiTheme="minorHAnsi" w:cstheme="minorHAnsi"/>
          <w:b/>
          <w:color w:val="000000"/>
        </w:rPr>
        <w:t xml:space="preserve">Recordings </w:t>
      </w:r>
    </w:p>
    <w:p w14:paraId="53BA9D7D" w14:textId="77777777" w:rsidR="00302590" w:rsidRPr="00B42B08" w:rsidRDefault="00302590" w:rsidP="00302590">
      <w:pPr>
        <w:pStyle w:val="NormalWeb"/>
        <w:spacing w:before="0" w:beforeAutospacing="0" w:after="0" w:afterAutospacing="0"/>
        <w:textAlignment w:val="baseline"/>
        <w:rPr>
          <w:rFonts w:asciiTheme="minorHAnsi" w:hAnsiTheme="minorHAnsi" w:cstheme="minorHAnsi"/>
          <w:bCs/>
          <w:color w:val="000000"/>
        </w:rPr>
      </w:pPr>
      <w:r w:rsidRPr="00B42B08">
        <w:rPr>
          <w:rFonts w:asciiTheme="minorHAnsi" w:hAnsiTheme="minorHAnsi" w:cstheme="minorHAnsi"/>
          <w:bCs/>
          <w:color w:val="000000"/>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w:t>
      </w:r>
    </w:p>
    <w:p w14:paraId="393895EF" w14:textId="77777777" w:rsidR="00302590" w:rsidRPr="00B42B08" w:rsidRDefault="00302590" w:rsidP="00302590">
      <w:pPr>
        <w:pStyle w:val="NormalWeb"/>
        <w:spacing w:before="0" w:beforeAutospacing="0" w:after="0" w:afterAutospacing="0"/>
        <w:textAlignment w:val="baseline"/>
        <w:rPr>
          <w:rFonts w:asciiTheme="minorHAnsi" w:hAnsiTheme="minorHAnsi" w:cstheme="minorHAnsi"/>
          <w:bCs/>
          <w:color w:val="000000"/>
        </w:rPr>
      </w:pPr>
    </w:p>
    <w:p w14:paraId="4ADCBD47" w14:textId="77777777" w:rsidR="00302590" w:rsidRPr="00B42B08" w:rsidRDefault="00302590" w:rsidP="00302590">
      <w:pPr>
        <w:pStyle w:val="NormalWeb"/>
        <w:spacing w:before="0" w:beforeAutospacing="0" w:after="0" w:afterAutospacing="0"/>
        <w:textAlignment w:val="baseline"/>
        <w:rPr>
          <w:rFonts w:asciiTheme="minorHAnsi" w:hAnsiTheme="minorHAnsi" w:cstheme="minorHAnsi"/>
          <w:b/>
          <w:color w:val="000000"/>
        </w:rPr>
      </w:pPr>
      <w:r w:rsidRPr="00B42B08">
        <w:rPr>
          <w:rFonts w:asciiTheme="minorHAnsi" w:hAnsiTheme="minorHAnsi" w:cstheme="minorHAnsi"/>
          <w:bCs/>
          <w:color w:val="000000"/>
        </w:rPr>
        <w:t>Specifically, students may not publish recorded lectures without the written consent of the instructor.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051CE688" w14:textId="77777777" w:rsidR="00302590" w:rsidRPr="00B42B08" w:rsidRDefault="00302590" w:rsidP="003B1FCF">
      <w:pPr>
        <w:rPr>
          <w:rFonts w:cstheme="minorHAnsi"/>
        </w:rPr>
      </w:pPr>
    </w:p>
    <w:p w14:paraId="74CD5119" w14:textId="77777777" w:rsidR="003B1FCF" w:rsidRPr="00B42B08" w:rsidRDefault="003B1FCF" w:rsidP="003B1FCF">
      <w:pPr>
        <w:rPr>
          <w:rFonts w:cstheme="minorHAnsi"/>
        </w:rPr>
      </w:pPr>
      <w:r w:rsidRPr="00B42B08">
        <w:rPr>
          <w:rFonts w:cstheme="minorHAnsi"/>
          <w:b/>
          <w:bCs/>
        </w:rPr>
        <w:t xml:space="preserve">UF Law Honor Code: </w:t>
      </w:r>
    </w:p>
    <w:p w14:paraId="03AD1B7C" w14:textId="77777777" w:rsidR="003B1FCF" w:rsidRPr="00B42B08" w:rsidRDefault="003B1FCF" w:rsidP="003B1FCF">
      <w:pPr>
        <w:rPr>
          <w:rFonts w:cstheme="minorHAnsi"/>
        </w:rPr>
      </w:pPr>
      <w:r w:rsidRPr="00B42B08">
        <w:rPr>
          <w:rFonts w:cstheme="minorHAnsi"/>
        </w:rPr>
        <w:t xml:space="preserve">Students are bound by the UF Law Honor Code, which can be found here: </w:t>
      </w:r>
    </w:p>
    <w:p w14:paraId="6C1C45C3" w14:textId="60D0CFCB" w:rsidR="003B1FCF" w:rsidRPr="00B42B08" w:rsidRDefault="003B1FCF" w:rsidP="00302590">
      <w:pPr>
        <w:rPr>
          <w:rFonts w:cstheme="minorHAnsi"/>
        </w:rPr>
      </w:pPr>
      <w:r w:rsidRPr="00B42B08">
        <w:rPr>
          <w:rFonts w:cstheme="minorHAnsi"/>
        </w:rPr>
        <w:t>https://www.law.ufl.edu/life-at-uf-law/office-of-student-affairs/additional-information/honor- code-and-committee/honor-code</w:t>
      </w:r>
    </w:p>
    <w:p w14:paraId="45C078E3" w14:textId="03EA63A7" w:rsidR="00302590" w:rsidRPr="00B42B08" w:rsidRDefault="00302590" w:rsidP="00302590">
      <w:pPr>
        <w:rPr>
          <w:rFonts w:cstheme="minorHAnsi"/>
        </w:rPr>
      </w:pPr>
    </w:p>
    <w:p w14:paraId="09F80758" w14:textId="77777777" w:rsidR="00302590" w:rsidRPr="00B42B08" w:rsidRDefault="00302590" w:rsidP="00302590">
      <w:pPr>
        <w:rPr>
          <w:rFonts w:cstheme="minorHAnsi"/>
          <w:b/>
        </w:rPr>
      </w:pPr>
      <w:r w:rsidRPr="00B42B08">
        <w:rPr>
          <w:rFonts w:cstheme="minorHAnsi"/>
          <w:b/>
          <w:bCs/>
        </w:rPr>
        <w:t>Online Course Evaluation Process</w:t>
      </w:r>
    </w:p>
    <w:p w14:paraId="3B675703" w14:textId="7965F0E7" w:rsidR="00302590" w:rsidRPr="00B42B08" w:rsidRDefault="00302590" w:rsidP="00302590">
      <w:pPr>
        <w:rPr>
          <w:rFonts w:cstheme="minorHAnsi"/>
        </w:rPr>
      </w:pPr>
      <w:r w:rsidRPr="00B42B08">
        <w:rPr>
          <w:rFonts w:cstheme="minorHAnsi"/>
        </w:rPr>
        <w:t xml:space="preserve">Students are expected to provide professional and respectful feedback on the quality of instruction in this course by completing course evaluations online via </w:t>
      </w:r>
      <w:proofErr w:type="spellStart"/>
      <w:r w:rsidRPr="00B42B08">
        <w:rPr>
          <w:rFonts w:cstheme="minorHAnsi"/>
        </w:rPr>
        <w:t>GatorEvals</w:t>
      </w:r>
      <w:proofErr w:type="spellEnd"/>
      <w:r w:rsidRPr="00B42B08">
        <w:rPr>
          <w:rFonts w:cstheme="minorHAnsi"/>
        </w:rPr>
        <w:t xml:space="preserve">. Guidance on how to give feedback in a professional and respectful manner is available at </w:t>
      </w:r>
      <w:hyperlink r:id="rId22" w:history="1">
        <w:r w:rsidRPr="00B42B08">
          <w:rPr>
            <w:rStyle w:val="Hyperlink"/>
            <w:rFonts w:cstheme="minorHAnsi"/>
          </w:rPr>
          <w:t>https://gatorevals.aa.ufl.edu/students/</w:t>
        </w:r>
      </w:hyperlink>
      <w:r w:rsidRPr="00B42B08">
        <w:rPr>
          <w:rFonts w:cstheme="minorHAnsi"/>
        </w:rPr>
        <w:t xml:space="preserve">. Students will be notified when the evaluation period opens and can complete evaluations through the email they receive from </w:t>
      </w:r>
      <w:proofErr w:type="spellStart"/>
      <w:r w:rsidRPr="00B42B08">
        <w:rPr>
          <w:rFonts w:cstheme="minorHAnsi"/>
        </w:rPr>
        <w:t>GatorEvals</w:t>
      </w:r>
      <w:proofErr w:type="spellEnd"/>
      <w:r w:rsidRPr="00B42B08">
        <w:rPr>
          <w:rFonts w:cstheme="minorHAnsi"/>
        </w:rPr>
        <w:t xml:space="preserve">, in their Canvas course menu under </w:t>
      </w:r>
      <w:proofErr w:type="spellStart"/>
      <w:r w:rsidRPr="00B42B08">
        <w:rPr>
          <w:rFonts w:cstheme="minorHAnsi"/>
        </w:rPr>
        <w:t>GatorEvals</w:t>
      </w:r>
      <w:proofErr w:type="spellEnd"/>
      <w:r w:rsidRPr="00B42B08">
        <w:rPr>
          <w:rFonts w:cstheme="minorHAnsi"/>
        </w:rPr>
        <w:t xml:space="preserve">, or via </w:t>
      </w:r>
      <w:hyperlink r:id="rId23" w:history="1">
        <w:r w:rsidRPr="00B42B08">
          <w:rPr>
            <w:rStyle w:val="Hyperlink"/>
            <w:rFonts w:cstheme="minorHAnsi"/>
          </w:rPr>
          <w:t>https://ufl.bluera.com/ufl/</w:t>
        </w:r>
      </w:hyperlink>
      <w:r w:rsidRPr="00B42B08">
        <w:rPr>
          <w:rFonts w:cstheme="minorHAnsi"/>
        </w:rPr>
        <w:t>. Summaries of course evaluation results are available to students at </w:t>
      </w:r>
      <w:hyperlink r:id="rId24" w:history="1">
        <w:r w:rsidRPr="00B42B08">
          <w:rPr>
            <w:rStyle w:val="Hyperlink"/>
            <w:rFonts w:cstheme="minorHAnsi"/>
          </w:rPr>
          <w:t>https://gatorevals.aa.ufl.edu/public-results/</w:t>
        </w:r>
      </w:hyperlink>
      <w:r w:rsidR="002551E6">
        <w:rPr>
          <w:rFonts w:cstheme="minorHAnsi"/>
        </w:rPr>
        <w:t xml:space="preserve">. </w:t>
      </w:r>
    </w:p>
    <w:p w14:paraId="477099F1" w14:textId="77777777" w:rsidR="00302590" w:rsidRPr="00B42B08" w:rsidRDefault="00302590" w:rsidP="00302590">
      <w:pPr>
        <w:rPr>
          <w:rFonts w:cstheme="minorHAnsi"/>
        </w:rPr>
      </w:pPr>
    </w:p>
    <w:p w14:paraId="7E446201" w14:textId="79E39B83" w:rsidR="00E72F21" w:rsidRDefault="00E72F21" w:rsidP="00E72F21">
      <w:pPr>
        <w:rPr>
          <w:rFonts w:cstheme="minorHAnsi"/>
          <w:b/>
        </w:rPr>
      </w:pPr>
      <w:r w:rsidRPr="00B42B08">
        <w:rPr>
          <w:rFonts w:cstheme="minorHAnsi"/>
          <w:b/>
        </w:rPr>
        <w:t>Reading Assignments</w:t>
      </w:r>
    </w:p>
    <w:p w14:paraId="17032815" w14:textId="06FA06C5" w:rsidR="002551E6" w:rsidRDefault="003A4459" w:rsidP="00E72F21">
      <w:pPr>
        <w:rPr>
          <w:rFonts w:cstheme="minorHAnsi"/>
          <w:bCs/>
        </w:rPr>
      </w:pPr>
      <w:r w:rsidRPr="003A4459">
        <w:rPr>
          <w:rFonts w:cstheme="minorHAnsi"/>
          <w:bCs/>
        </w:rPr>
        <w:t xml:space="preserve">This syllabus is offered as a guide to the direction of the course, and it will be updated on Canvas with specific reading assignments and may be adjusted based on </w:t>
      </w:r>
      <w:r>
        <w:rPr>
          <w:rFonts w:cstheme="minorHAnsi"/>
          <w:bCs/>
        </w:rPr>
        <w:t>new developments</w:t>
      </w:r>
      <w:r w:rsidRPr="003A4459">
        <w:rPr>
          <w:rFonts w:cstheme="minorHAnsi"/>
          <w:bCs/>
        </w:rPr>
        <w:t>. The first week’s assignments are below, but Canvas will be your go-to location for assignments. It will also have links to the all the readings for your convenience</w:t>
      </w:r>
      <w:r>
        <w:rPr>
          <w:rFonts w:cstheme="minorHAnsi"/>
          <w:bCs/>
        </w:rPr>
        <w:t xml:space="preserve">. </w:t>
      </w:r>
      <w:r w:rsidR="00E72F21" w:rsidRPr="00B42B08">
        <w:rPr>
          <w:rFonts w:cstheme="minorHAnsi"/>
          <w:bCs/>
        </w:rPr>
        <w:t>Per ABA Standard 310, it is anticipated that you will spend approximately 2 hours out of class reading and/or preparing for in class assignments for every 1 hour in class.</w:t>
      </w:r>
      <w:r>
        <w:rPr>
          <w:rFonts w:cstheme="minorHAnsi"/>
          <w:bCs/>
        </w:rPr>
        <w:t xml:space="preserve"> </w:t>
      </w:r>
    </w:p>
    <w:p w14:paraId="40E26E89" w14:textId="49B755BC" w:rsidR="002551E6" w:rsidRDefault="002551E6" w:rsidP="00E72F21">
      <w:pPr>
        <w:rPr>
          <w:rFonts w:cstheme="minorHAnsi"/>
          <w:bCs/>
        </w:rPr>
      </w:pPr>
    </w:p>
    <w:tbl>
      <w:tblPr>
        <w:tblStyle w:val="TableGrid"/>
        <w:tblW w:w="0" w:type="auto"/>
        <w:tblLook w:val="04A0" w:firstRow="1" w:lastRow="0" w:firstColumn="1" w:lastColumn="0" w:noHBand="0" w:noVBand="1"/>
      </w:tblPr>
      <w:tblGrid>
        <w:gridCol w:w="1525"/>
        <w:gridCol w:w="7689"/>
      </w:tblGrid>
      <w:tr w:rsidR="002551E6" w14:paraId="314BB693" w14:textId="77777777" w:rsidTr="00D65ED7">
        <w:trPr>
          <w:trHeight w:val="143"/>
        </w:trPr>
        <w:tc>
          <w:tcPr>
            <w:tcW w:w="9214" w:type="dxa"/>
            <w:gridSpan w:val="2"/>
            <w:shd w:val="clear" w:color="auto" w:fill="D0CECE" w:themeFill="background2" w:themeFillShade="E6"/>
          </w:tcPr>
          <w:p w14:paraId="68056049" w14:textId="0B0FAED9" w:rsidR="002551E6" w:rsidRPr="002551E6" w:rsidRDefault="002551E6" w:rsidP="002551E6">
            <w:pPr>
              <w:tabs>
                <w:tab w:val="left" w:pos="2010"/>
              </w:tabs>
              <w:jc w:val="center"/>
              <w:rPr>
                <w:rFonts w:cstheme="minorHAnsi"/>
                <w:b/>
                <w:bCs/>
                <w:strike/>
              </w:rPr>
            </w:pPr>
            <w:r>
              <w:rPr>
                <w:rFonts w:cstheme="minorHAnsi"/>
                <w:b/>
                <w:bCs/>
                <w:smallCaps/>
              </w:rPr>
              <w:t>Part I: Understanding Data and the Data Lifecycle</w:t>
            </w:r>
          </w:p>
        </w:tc>
      </w:tr>
      <w:tr w:rsidR="002551E6" w14:paraId="24EE929F" w14:textId="77777777" w:rsidTr="002551E6">
        <w:trPr>
          <w:trHeight w:val="815"/>
        </w:trPr>
        <w:tc>
          <w:tcPr>
            <w:tcW w:w="1525" w:type="dxa"/>
          </w:tcPr>
          <w:p w14:paraId="4F0D90D5" w14:textId="122D7B9F" w:rsidR="002551E6" w:rsidRPr="002551E6" w:rsidRDefault="002551E6" w:rsidP="00E72F21">
            <w:pPr>
              <w:rPr>
                <w:rFonts w:cstheme="minorHAnsi"/>
                <w:b/>
              </w:rPr>
            </w:pPr>
            <w:r w:rsidRPr="002551E6">
              <w:rPr>
                <w:rFonts w:cstheme="minorHAnsi"/>
                <w:b/>
              </w:rPr>
              <w:t xml:space="preserve">Class 1 </w:t>
            </w:r>
          </w:p>
        </w:tc>
        <w:tc>
          <w:tcPr>
            <w:tcW w:w="7689" w:type="dxa"/>
          </w:tcPr>
          <w:p w14:paraId="25B8C7B3" w14:textId="77777777" w:rsidR="002551E6" w:rsidRDefault="002551E6" w:rsidP="00E72F21">
            <w:pPr>
              <w:rPr>
                <w:rFonts w:cstheme="minorHAnsi"/>
                <w:b/>
              </w:rPr>
            </w:pPr>
            <w:r>
              <w:rPr>
                <w:rFonts w:cstheme="minorHAnsi"/>
                <w:b/>
              </w:rPr>
              <w:t xml:space="preserve">What is Data? </w:t>
            </w:r>
          </w:p>
          <w:p w14:paraId="7E2EEF6E" w14:textId="77777777" w:rsidR="002551E6" w:rsidRDefault="002551E6" w:rsidP="00E72F21">
            <w:pPr>
              <w:rPr>
                <w:rFonts w:cstheme="minorHAnsi"/>
                <w:b/>
              </w:rPr>
            </w:pPr>
          </w:p>
          <w:p w14:paraId="3F0E3378" w14:textId="77777777" w:rsidR="002551E6" w:rsidRDefault="002551E6" w:rsidP="00E72F21">
            <w:pPr>
              <w:rPr>
                <w:rFonts w:cstheme="minorHAnsi"/>
                <w:bCs/>
                <w:i/>
                <w:iCs/>
              </w:rPr>
            </w:pPr>
            <w:r>
              <w:rPr>
                <w:rFonts w:cstheme="minorHAnsi"/>
                <w:bCs/>
                <w:i/>
                <w:iCs/>
              </w:rPr>
              <w:t>Required Readings:</w:t>
            </w:r>
          </w:p>
          <w:p w14:paraId="3487E7B9" w14:textId="788E82F5" w:rsidR="002551E6" w:rsidRPr="00733D38" w:rsidRDefault="002551E6" w:rsidP="002551E6">
            <w:pPr>
              <w:pStyle w:val="ListParagraph"/>
              <w:numPr>
                <w:ilvl w:val="0"/>
                <w:numId w:val="12"/>
              </w:numPr>
              <w:rPr>
                <w:rFonts w:cstheme="minorHAnsi"/>
                <w:bCs/>
              </w:rPr>
            </w:pPr>
            <w:r>
              <w:rPr>
                <w:rFonts w:cstheme="minorHAnsi"/>
                <w:color w:val="000000"/>
                <w:shd w:val="clear" w:color="auto" w:fill="FFFFFF"/>
              </w:rPr>
              <w:t>P</w:t>
            </w:r>
            <w:r w:rsidR="00D65ED7">
              <w:rPr>
                <w:rFonts w:cstheme="minorHAnsi"/>
                <w:color w:val="000000"/>
                <w:shd w:val="clear" w:color="auto" w:fill="FFFFFF"/>
              </w:rPr>
              <w:t xml:space="preserve">ages </w:t>
            </w:r>
            <w:r>
              <w:rPr>
                <w:rFonts w:cstheme="minorHAnsi"/>
                <w:color w:val="000000"/>
                <w:shd w:val="clear" w:color="auto" w:fill="FFFFFF"/>
              </w:rPr>
              <w:t xml:space="preserve">23- 59, </w:t>
            </w:r>
            <w:r w:rsidRPr="0026061A">
              <w:rPr>
                <w:rFonts w:cstheme="minorHAnsi"/>
                <w:color w:val="000000"/>
                <w:shd w:val="clear" w:color="auto" w:fill="FFFFFF"/>
              </w:rPr>
              <w:t>William Magnuson, </w:t>
            </w:r>
            <w:hyperlink r:id="rId25" w:history="1">
              <w:r w:rsidRPr="002A314F">
                <w:rPr>
                  <w:rStyle w:val="Hyperlink"/>
                  <w:rFonts w:cstheme="minorHAnsi"/>
                  <w:bdr w:val="none" w:sz="0" w:space="0" w:color="auto" w:frame="1"/>
                </w:rPr>
                <w:t>A Unified Theory of Data</w:t>
              </w:r>
            </w:hyperlink>
            <w:r w:rsidRPr="0026061A">
              <w:rPr>
                <w:rFonts w:cstheme="minorHAnsi"/>
                <w:color w:val="000000"/>
                <w:shd w:val="clear" w:color="auto" w:fill="FFFFFF"/>
              </w:rPr>
              <w:t>, 58 Harv. J. on Legis. 23 (2021)</w:t>
            </w:r>
            <w:r w:rsidR="00D65ED7">
              <w:rPr>
                <w:rFonts w:cstheme="minorHAnsi"/>
                <w:color w:val="000000"/>
                <w:shd w:val="clear" w:color="auto" w:fill="FFFFFF"/>
              </w:rPr>
              <w:t xml:space="preserve">. </w:t>
            </w:r>
          </w:p>
          <w:p w14:paraId="567A17C4" w14:textId="415DDF3B" w:rsidR="00733D38" w:rsidRPr="002551E6" w:rsidRDefault="002A2CAA" w:rsidP="002551E6">
            <w:pPr>
              <w:pStyle w:val="ListParagraph"/>
              <w:numPr>
                <w:ilvl w:val="0"/>
                <w:numId w:val="12"/>
              </w:numPr>
              <w:rPr>
                <w:rFonts w:cstheme="minorHAnsi"/>
                <w:bCs/>
              </w:rPr>
            </w:pPr>
            <w:hyperlink r:id="rId26" w:history="1">
              <w:r w:rsidR="002A314F" w:rsidRPr="002A314F">
                <w:rPr>
                  <w:rStyle w:val="Hyperlink"/>
                  <w:rFonts w:cstheme="minorHAnsi"/>
                  <w:i/>
                  <w:iCs/>
                </w:rPr>
                <w:t>Naperville Smart Meter Awareness v. City of Naperville</w:t>
              </w:r>
            </w:hyperlink>
            <w:r w:rsidR="002A314F" w:rsidRPr="0026061A">
              <w:rPr>
                <w:rFonts w:cstheme="minorHAnsi"/>
              </w:rPr>
              <w:t>, 900 F.3d 521 (7th Cir. 2018)</w:t>
            </w:r>
          </w:p>
        </w:tc>
      </w:tr>
      <w:tr w:rsidR="002551E6" w14:paraId="3CE5C41D" w14:textId="77777777" w:rsidTr="002551E6">
        <w:trPr>
          <w:trHeight w:val="815"/>
        </w:trPr>
        <w:tc>
          <w:tcPr>
            <w:tcW w:w="1525" w:type="dxa"/>
          </w:tcPr>
          <w:p w14:paraId="6F7B9E1F" w14:textId="7E47E2D8" w:rsidR="002551E6" w:rsidRPr="002551E6" w:rsidRDefault="002551E6" w:rsidP="00E72F21">
            <w:pPr>
              <w:rPr>
                <w:rFonts w:cstheme="minorHAnsi"/>
                <w:b/>
              </w:rPr>
            </w:pPr>
            <w:r>
              <w:rPr>
                <w:rFonts w:cstheme="minorHAnsi"/>
                <w:b/>
              </w:rPr>
              <w:t>Class 2</w:t>
            </w:r>
          </w:p>
        </w:tc>
        <w:tc>
          <w:tcPr>
            <w:tcW w:w="7689" w:type="dxa"/>
          </w:tcPr>
          <w:p w14:paraId="746E0C96" w14:textId="214981C5" w:rsidR="002551E6" w:rsidRPr="00D65ED7" w:rsidRDefault="00D65ED7" w:rsidP="00E72F21">
            <w:pPr>
              <w:rPr>
                <w:rFonts w:cstheme="minorHAnsi"/>
                <w:b/>
              </w:rPr>
            </w:pPr>
            <w:r>
              <w:rPr>
                <w:rFonts w:cstheme="minorHAnsi"/>
                <w:b/>
              </w:rPr>
              <w:t>Data Collection</w:t>
            </w:r>
          </w:p>
        </w:tc>
      </w:tr>
      <w:tr w:rsidR="002551E6" w14:paraId="1F7434AF" w14:textId="77777777" w:rsidTr="002551E6">
        <w:trPr>
          <w:trHeight w:val="858"/>
        </w:trPr>
        <w:tc>
          <w:tcPr>
            <w:tcW w:w="1525" w:type="dxa"/>
          </w:tcPr>
          <w:p w14:paraId="55A15C7C" w14:textId="494FD04F" w:rsidR="002551E6" w:rsidRPr="002551E6" w:rsidRDefault="002551E6" w:rsidP="00E72F21">
            <w:pPr>
              <w:rPr>
                <w:rFonts w:cstheme="minorHAnsi"/>
                <w:b/>
              </w:rPr>
            </w:pPr>
            <w:r w:rsidRPr="002551E6">
              <w:rPr>
                <w:rFonts w:cstheme="minorHAnsi"/>
                <w:b/>
              </w:rPr>
              <w:t>Class 3</w:t>
            </w:r>
          </w:p>
        </w:tc>
        <w:tc>
          <w:tcPr>
            <w:tcW w:w="7689" w:type="dxa"/>
          </w:tcPr>
          <w:p w14:paraId="2A65D39F" w14:textId="27B085AC" w:rsidR="002551E6" w:rsidRPr="00D65ED7" w:rsidRDefault="00D65ED7" w:rsidP="00E72F21">
            <w:pPr>
              <w:rPr>
                <w:rFonts w:cstheme="minorHAnsi"/>
                <w:b/>
              </w:rPr>
            </w:pPr>
            <w:r>
              <w:rPr>
                <w:rFonts w:cstheme="minorHAnsi"/>
                <w:b/>
              </w:rPr>
              <w:t>Data Processing and Use</w:t>
            </w:r>
          </w:p>
        </w:tc>
      </w:tr>
      <w:tr w:rsidR="002551E6" w14:paraId="4B7BBC3B" w14:textId="77777777" w:rsidTr="002551E6">
        <w:trPr>
          <w:trHeight w:val="815"/>
        </w:trPr>
        <w:tc>
          <w:tcPr>
            <w:tcW w:w="1525" w:type="dxa"/>
          </w:tcPr>
          <w:p w14:paraId="4815E0B6" w14:textId="590E8DD9" w:rsidR="002551E6" w:rsidRPr="002551E6" w:rsidRDefault="002551E6" w:rsidP="00E72F21">
            <w:pPr>
              <w:rPr>
                <w:rFonts w:cstheme="minorHAnsi"/>
                <w:b/>
              </w:rPr>
            </w:pPr>
            <w:r w:rsidRPr="002551E6">
              <w:rPr>
                <w:rFonts w:cstheme="minorHAnsi"/>
                <w:b/>
              </w:rPr>
              <w:t>Class 4</w:t>
            </w:r>
          </w:p>
        </w:tc>
        <w:tc>
          <w:tcPr>
            <w:tcW w:w="7689" w:type="dxa"/>
          </w:tcPr>
          <w:p w14:paraId="0A5A765E" w14:textId="6E9B9706" w:rsidR="002551E6" w:rsidRPr="00D65ED7" w:rsidRDefault="00D65ED7" w:rsidP="00E72F21">
            <w:pPr>
              <w:rPr>
                <w:rFonts w:cstheme="minorHAnsi"/>
                <w:b/>
              </w:rPr>
            </w:pPr>
            <w:r>
              <w:rPr>
                <w:rFonts w:cstheme="minorHAnsi"/>
                <w:b/>
              </w:rPr>
              <w:t xml:space="preserve">Data Storage </w:t>
            </w:r>
          </w:p>
        </w:tc>
      </w:tr>
      <w:tr w:rsidR="00D65ED7" w14:paraId="1EDB6442" w14:textId="77777777" w:rsidTr="00D65ED7">
        <w:trPr>
          <w:trHeight w:val="323"/>
        </w:trPr>
        <w:tc>
          <w:tcPr>
            <w:tcW w:w="9214" w:type="dxa"/>
            <w:gridSpan w:val="2"/>
            <w:shd w:val="clear" w:color="auto" w:fill="D0CECE" w:themeFill="background2" w:themeFillShade="E6"/>
          </w:tcPr>
          <w:p w14:paraId="4170C8FD" w14:textId="4C05A5D0" w:rsidR="00D65ED7" w:rsidRDefault="00D65ED7" w:rsidP="00D65ED7">
            <w:pPr>
              <w:jc w:val="center"/>
              <w:rPr>
                <w:rFonts w:cstheme="minorHAnsi"/>
                <w:bCs/>
              </w:rPr>
            </w:pPr>
            <w:r>
              <w:rPr>
                <w:rFonts w:cstheme="minorHAnsi"/>
                <w:b/>
                <w:bCs/>
                <w:smallCaps/>
              </w:rPr>
              <w:t>Part II: The Impacts of Big Data on the Legal System</w:t>
            </w:r>
          </w:p>
        </w:tc>
      </w:tr>
      <w:tr w:rsidR="00D65ED7" w14:paraId="5082D158" w14:textId="77777777" w:rsidTr="002551E6">
        <w:trPr>
          <w:trHeight w:val="815"/>
        </w:trPr>
        <w:tc>
          <w:tcPr>
            <w:tcW w:w="1525" w:type="dxa"/>
          </w:tcPr>
          <w:p w14:paraId="6380E2CB" w14:textId="0AFB949A" w:rsidR="00D65ED7" w:rsidRPr="002551E6" w:rsidRDefault="00D65ED7" w:rsidP="00D65ED7">
            <w:pPr>
              <w:rPr>
                <w:rFonts w:cstheme="minorHAnsi"/>
                <w:b/>
              </w:rPr>
            </w:pPr>
            <w:r w:rsidRPr="002551E6">
              <w:rPr>
                <w:rFonts w:cstheme="minorHAnsi"/>
                <w:b/>
              </w:rPr>
              <w:t xml:space="preserve">Class </w:t>
            </w:r>
            <w:r w:rsidR="00733D38">
              <w:rPr>
                <w:rFonts w:cstheme="minorHAnsi"/>
                <w:b/>
              </w:rPr>
              <w:t>5</w:t>
            </w:r>
          </w:p>
        </w:tc>
        <w:tc>
          <w:tcPr>
            <w:tcW w:w="7689" w:type="dxa"/>
          </w:tcPr>
          <w:p w14:paraId="62898366" w14:textId="7FADCFB3" w:rsidR="00D65ED7" w:rsidRPr="00D65ED7" w:rsidRDefault="00D65ED7" w:rsidP="00D65ED7">
            <w:pPr>
              <w:rPr>
                <w:rFonts w:cstheme="minorHAnsi"/>
                <w:b/>
              </w:rPr>
            </w:pPr>
            <w:r>
              <w:rPr>
                <w:rFonts w:cstheme="minorHAnsi"/>
                <w:b/>
              </w:rPr>
              <w:t>Overarching Impacts</w:t>
            </w:r>
          </w:p>
        </w:tc>
      </w:tr>
      <w:tr w:rsidR="00D65ED7" w14:paraId="0602D48B" w14:textId="77777777" w:rsidTr="002551E6">
        <w:trPr>
          <w:trHeight w:val="815"/>
        </w:trPr>
        <w:tc>
          <w:tcPr>
            <w:tcW w:w="1525" w:type="dxa"/>
          </w:tcPr>
          <w:p w14:paraId="45A60F62" w14:textId="107CA85F" w:rsidR="00D65ED7" w:rsidRPr="002551E6" w:rsidRDefault="00D65ED7" w:rsidP="00D65ED7">
            <w:pPr>
              <w:rPr>
                <w:rFonts w:cstheme="minorHAnsi"/>
                <w:b/>
              </w:rPr>
            </w:pPr>
            <w:r w:rsidRPr="002551E6">
              <w:rPr>
                <w:rFonts w:cstheme="minorHAnsi"/>
                <w:b/>
              </w:rPr>
              <w:t xml:space="preserve">Class </w:t>
            </w:r>
            <w:r w:rsidR="00733D38">
              <w:rPr>
                <w:rFonts w:cstheme="minorHAnsi"/>
                <w:b/>
              </w:rPr>
              <w:t>6</w:t>
            </w:r>
          </w:p>
        </w:tc>
        <w:tc>
          <w:tcPr>
            <w:tcW w:w="7689" w:type="dxa"/>
          </w:tcPr>
          <w:p w14:paraId="0EA90A75" w14:textId="6C1ED7B4" w:rsidR="00D65ED7" w:rsidRPr="00D65ED7" w:rsidRDefault="00D65ED7" w:rsidP="00D65ED7">
            <w:pPr>
              <w:rPr>
                <w:rFonts w:cstheme="minorHAnsi"/>
                <w:b/>
              </w:rPr>
            </w:pPr>
            <w:r>
              <w:rPr>
                <w:rFonts w:cstheme="minorHAnsi"/>
                <w:b/>
              </w:rPr>
              <w:t>Government Data</w:t>
            </w:r>
          </w:p>
        </w:tc>
      </w:tr>
      <w:tr w:rsidR="00D65ED7" w14:paraId="4BF92FF4" w14:textId="77777777" w:rsidTr="002551E6">
        <w:trPr>
          <w:trHeight w:val="815"/>
        </w:trPr>
        <w:tc>
          <w:tcPr>
            <w:tcW w:w="1525" w:type="dxa"/>
          </w:tcPr>
          <w:p w14:paraId="35A08827" w14:textId="47E1599D" w:rsidR="00D65ED7" w:rsidRPr="002551E6" w:rsidRDefault="00D65ED7" w:rsidP="00D65ED7">
            <w:pPr>
              <w:rPr>
                <w:rFonts w:cstheme="minorHAnsi"/>
                <w:b/>
              </w:rPr>
            </w:pPr>
            <w:r w:rsidRPr="002551E6">
              <w:rPr>
                <w:rFonts w:cstheme="minorHAnsi"/>
                <w:b/>
              </w:rPr>
              <w:t xml:space="preserve">Class </w:t>
            </w:r>
            <w:r w:rsidR="00733D38">
              <w:rPr>
                <w:rFonts w:cstheme="minorHAnsi"/>
                <w:b/>
              </w:rPr>
              <w:t>7</w:t>
            </w:r>
          </w:p>
        </w:tc>
        <w:tc>
          <w:tcPr>
            <w:tcW w:w="7689" w:type="dxa"/>
          </w:tcPr>
          <w:p w14:paraId="6A9407B9" w14:textId="6265DB75" w:rsidR="00D65ED7" w:rsidRPr="00733D38" w:rsidRDefault="00733D38" w:rsidP="00D65ED7">
            <w:pPr>
              <w:rPr>
                <w:rFonts w:cstheme="minorHAnsi"/>
                <w:b/>
              </w:rPr>
            </w:pPr>
            <w:r>
              <w:rPr>
                <w:rFonts w:cstheme="minorHAnsi"/>
                <w:b/>
              </w:rPr>
              <w:t>Participation and Accountability</w:t>
            </w:r>
          </w:p>
        </w:tc>
      </w:tr>
      <w:tr w:rsidR="00733D38" w14:paraId="0241CFD3" w14:textId="77777777" w:rsidTr="00733D38">
        <w:trPr>
          <w:trHeight w:val="395"/>
        </w:trPr>
        <w:tc>
          <w:tcPr>
            <w:tcW w:w="9214" w:type="dxa"/>
            <w:gridSpan w:val="2"/>
            <w:shd w:val="clear" w:color="auto" w:fill="D0CECE" w:themeFill="background2" w:themeFillShade="E6"/>
          </w:tcPr>
          <w:p w14:paraId="012EFA37" w14:textId="7DD25E52" w:rsidR="00733D38" w:rsidRPr="00733D38" w:rsidRDefault="00733D38" w:rsidP="00733D38">
            <w:pPr>
              <w:jc w:val="center"/>
              <w:rPr>
                <w:rFonts w:cstheme="minorHAnsi"/>
                <w:b/>
              </w:rPr>
            </w:pPr>
            <w:r>
              <w:rPr>
                <w:rFonts w:cstheme="minorHAnsi"/>
                <w:b/>
                <w:bCs/>
                <w:smallCaps/>
              </w:rPr>
              <w:t>Part III: Regulating Big Data</w:t>
            </w:r>
          </w:p>
        </w:tc>
      </w:tr>
      <w:tr w:rsidR="00733D38" w14:paraId="462B7B65" w14:textId="77777777" w:rsidTr="002551E6">
        <w:trPr>
          <w:trHeight w:val="815"/>
        </w:trPr>
        <w:tc>
          <w:tcPr>
            <w:tcW w:w="1525" w:type="dxa"/>
          </w:tcPr>
          <w:p w14:paraId="7633DCD0" w14:textId="12DBE8F7" w:rsidR="00733D38" w:rsidRPr="002551E6" w:rsidRDefault="00733D38" w:rsidP="00733D38">
            <w:pPr>
              <w:rPr>
                <w:rFonts w:cstheme="minorHAnsi"/>
                <w:b/>
              </w:rPr>
            </w:pPr>
            <w:r w:rsidRPr="002551E6">
              <w:rPr>
                <w:rFonts w:cstheme="minorHAnsi"/>
                <w:b/>
              </w:rPr>
              <w:t xml:space="preserve">Class </w:t>
            </w:r>
            <w:r>
              <w:rPr>
                <w:rFonts w:cstheme="minorHAnsi"/>
                <w:b/>
              </w:rPr>
              <w:t>8</w:t>
            </w:r>
          </w:p>
        </w:tc>
        <w:tc>
          <w:tcPr>
            <w:tcW w:w="7689" w:type="dxa"/>
          </w:tcPr>
          <w:p w14:paraId="3EAB215B" w14:textId="7F228B37" w:rsidR="00733D38" w:rsidRPr="00733D38" w:rsidRDefault="00733D38" w:rsidP="00733D38">
            <w:pPr>
              <w:rPr>
                <w:rFonts w:cstheme="minorHAnsi"/>
                <w:b/>
              </w:rPr>
            </w:pPr>
            <w:r>
              <w:rPr>
                <w:rFonts w:cstheme="minorHAnsi"/>
                <w:b/>
              </w:rPr>
              <w:t>Proposals for regulation: Data as property</w:t>
            </w:r>
          </w:p>
        </w:tc>
      </w:tr>
      <w:tr w:rsidR="00733D38" w14:paraId="1B0E07B9" w14:textId="77777777" w:rsidTr="002551E6">
        <w:trPr>
          <w:trHeight w:val="815"/>
        </w:trPr>
        <w:tc>
          <w:tcPr>
            <w:tcW w:w="1525" w:type="dxa"/>
          </w:tcPr>
          <w:p w14:paraId="44E75436" w14:textId="5E112644" w:rsidR="00733D38" w:rsidRPr="002551E6" w:rsidRDefault="00733D38" w:rsidP="00733D38">
            <w:pPr>
              <w:rPr>
                <w:rFonts w:cstheme="minorHAnsi"/>
                <w:b/>
              </w:rPr>
            </w:pPr>
            <w:r>
              <w:rPr>
                <w:rFonts w:cstheme="minorHAnsi"/>
                <w:b/>
              </w:rPr>
              <w:t>Class 9</w:t>
            </w:r>
          </w:p>
        </w:tc>
        <w:tc>
          <w:tcPr>
            <w:tcW w:w="7689" w:type="dxa"/>
          </w:tcPr>
          <w:p w14:paraId="79966E2F" w14:textId="2BC56815" w:rsidR="00733D38" w:rsidRDefault="00733D38" w:rsidP="00733D38">
            <w:pPr>
              <w:rPr>
                <w:rFonts w:cstheme="minorHAnsi"/>
                <w:b/>
              </w:rPr>
            </w:pPr>
            <w:r>
              <w:rPr>
                <w:rFonts w:cstheme="minorHAnsi"/>
                <w:b/>
              </w:rPr>
              <w:t>Other proposals for regulation</w:t>
            </w:r>
          </w:p>
        </w:tc>
      </w:tr>
      <w:tr w:rsidR="00733D38" w14:paraId="7A2E4D13" w14:textId="77777777" w:rsidTr="002551E6">
        <w:trPr>
          <w:trHeight w:val="815"/>
        </w:trPr>
        <w:tc>
          <w:tcPr>
            <w:tcW w:w="1525" w:type="dxa"/>
          </w:tcPr>
          <w:p w14:paraId="562B2117" w14:textId="62936EC4" w:rsidR="00733D38" w:rsidRPr="002551E6" w:rsidRDefault="00733D38" w:rsidP="00733D38">
            <w:pPr>
              <w:rPr>
                <w:rFonts w:cstheme="minorHAnsi"/>
                <w:b/>
              </w:rPr>
            </w:pPr>
            <w:r w:rsidRPr="002551E6">
              <w:rPr>
                <w:rFonts w:cstheme="minorHAnsi"/>
                <w:b/>
              </w:rPr>
              <w:lastRenderedPageBreak/>
              <w:t>Class 10</w:t>
            </w:r>
          </w:p>
        </w:tc>
        <w:tc>
          <w:tcPr>
            <w:tcW w:w="7689" w:type="dxa"/>
          </w:tcPr>
          <w:p w14:paraId="4FA14DB1" w14:textId="0C61F6B5" w:rsidR="00733D38" w:rsidRPr="00733D38" w:rsidRDefault="00733D38" w:rsidP="00733D38">
            <w:pPr>
              <w:rPr>
                <w:rFonts w:cstheme="minorHAnsi"/>
                <w:b/>
              </w:rPr>
            </w:pPr>
            <w:r>
              <w:rPr>
                <w:rFonts w:cstheme="minorHAnsi"/>
                <w:b/>
              </w:rPr>
              <w:t xml:space="preserve">Ethical Considerations </w:t>
            </w:r>
          </w:p>
        </w:tc>
      </w:tr>
      <w:tr w:rsidR="00733D38" w14:paraId="414F1382" w14:textId="77777777" w:rsidTr="002551E6">
        <w:trPr>
          <w:trHeight w:val="815"/>
        </w:trPr>
        <w:tc>
          <w:tcPr>
            <w:tcW w:w="1525" w:type="dxa"/>
          </w:tcPr>
          <w:p w14:paraId="0EA7D26C" w14:textId="77777777" w:rsidR="00733D38" w:rsidRPr="002551E6" w:rsidRDefault="00733D38" w:rsidP="00733D38">
            <w:pPr>
              <w:rPr>
                <w:rFonts w:cstheme="minorHAnsi"/>
                <w:b/>
              </w:rPr>
            </w:pPr>
            <w:r w:rsidRPr="002551E6">
              <w:rPr>
                <w:rFonts w:cstheme="minorHAnsi"/>
                <w:b/>
              </w:rPr>
              <w:t>Class 11</w:t>
            </w:r>
          </w:p>
          <w:p w14:paraId="08331932" w14:textId="55E8BDCD" w:rsidR="00733D38" w:rsidRPr="002551E6" w:rsidRDefault="00733D38" w:rsidP="00733D38">
            <w:pPr>
              <w:rPr>
                <w:rFonts w:cstheme="minorHAnsi"/>
                <w:b/>
              </w:rPr>
            </w:pPr>
          </w:p>
        </w:tc>
        <w:tc>
          <w:tcPr>
            <w:tcW w:w="7689" w:type="dxa"/>
          </w:tcPr>
          <w:p w14:paraId="2B5A467E" w14:textId="1AC94F23" w:rsidR="00733D38" w:rsidRPr="00D65ED7" w:rsidRDefault="00733D38" w:rsidP="00733D38">
            <w:pPr>
              <w:rPr>
                <w:rFonts w:cstheme="minorHAnsi"/>
                <w:b/>
              </w:rPr>
            </w:pPr>
            <w:r>
              <w:rPr>
                <w:rFonts w:cstheme="minorHAnsi"/>
                <w:b/>
              </w:rPr>
              <w:t xml:space="preserve">International Approaches </w:t>
            </w:r>
          </w:p>
        </w:tc>
      </w:tr>
      <w:tr w:rsidR="00733D38" w14:paraId="53C0E047" w14:textId="77777777" w:rsidTr="002551E6">
        <w:trPr>
          <w:trHeight w:val="815"/>
        </w:trPr>
        <w:tc>
          <w:tcPr>
            <w:tcW w:w="1525" w:type="dxa"/>
          </w:tcPr>
          <w:p w14:paraId="16450E04" w14:textId="68703CF6" w:rsidR="00733D38" w:rsidRPr="002551E6" w:rsidRDefault="00733D38" w:rsidP="00733D38">
            <w:pPr>
              <w:rPr>
                <w:rFonts w:cstheme="minorHAnsi"/>
                <w:b/>
              </w:rPr>
            </w:pPr>
            <w:r w:rsidRPr="002551E6">
              <w:rPr>
                <w:rFonts w:cstheme="minorHAnsi"/>
                <w:b/>
              </w:rPr>
              <w:t>Class 12 &amp; 13</w:t>
            </w:r>
          </w:p>
        </w:tc>
        <w:tc>
          <w:tcPr>
            <w:tcW w:w="7689" w:type="dxa"/>
          </w:tcPr>
          <w:p w14:paraId="72376F97" w14:textId="50C1A769" w:rsidR="00733D38" w:rsidRPr="00D65ED7" w:rsidRDefault="00733D38" w:rsidP="00733D38">
            <w:pPr>
              <w:rPr>
                <w:rFonts w:cstheme="minorHAnsi"/>
                <w:b/>
              </w:rPr>
            </w:pPr>
            <w:r>
              <w:rPr>
                <w:rFonts w:cstheme="minorHAnsi"/>
                <w:b/>
              </w:rPr>
              <w:t>Student Presentations and Wrap-up</w:t>
            </w:r>
          </w:p>
        </w:tc>
      </w:tr>
    </w:tbl>
    <w:p w14:paraId="6EC5B71E" w14:textId="3FD4F466" w:rsidR="009664F5" w:rsidRPr="00B42B08" w:rsidRDefault="009664F5">
      <w:pPr>
        <w:rPr>
          <w:rFonts w:cstheme="minorHAnsi"/>
        </w:rPr>
      </w:pPr>
    </w:p>
    <w:p w14:paraId="53271ACE" w14:textId="55899FA3" w:rsidR="00E72F21" w:rsidRPr="00B42B08" w:rsidRDefault="00E72F21" w:rsidP="00E72F21">
      <w:pPr>
        <w:pStyle w:val="NormalWeb"/>
        <w:spacing w:before="0" w:beforeAutospacing="0" w:after="0" w:afterAutospacing="0"/>
        <w:textAlignment w:val="baseline"/>
        <w:rPr>
          <w:rFonts w:asciiTheme="minorHAnsi" w:hAnsiTheme="minorHAnsi" w:cstheme="minorHAnsi"/>
          <w:b/>
          <w:bCs/>
          <w:color w:val="000000"/>
        </w:rPr>
      </w:pPr>
    </w:p>
    <w:p w14:paraId="1BBE1213" w14:textId="65C81EEB" w:rsidR="00B817F1" w:rsidRPr="00B42B08" w:rsidRDefault="00B817F1" w:rsidP="00E72F21">
      <w:pPr>
        <w:pStyle w:val="NormalWeb"/>
        <w:spacing w:before="0" w:beforeAutospacing="0" w:after="0" w:afterAutospacing="0"/>
        <w:textAlignment w:val="baseline"/>
        <w:rPr>
          <w:rFonts w:asciiTheme="minorHAnsi" w:hAnsiTheme="minorHAnsi" w:cstheme="minorHAnsi"/>
          <w:b/>
          <w:bCs/>
          <w:color w:val="000000"/>
        </w:rPr>
      </w:pPr>
    </w:p>
    <w:p w14:paraId="49570A2B" w14:textId="77777777" w:rsidR="00B817F1" w:rsidRPr="00B42B08" w:rsidRDefault="00B817F1" w:rsidP="00E72F21">
      <w:pPr>
        <w:pStyle w:val="NormalWeb"/>
        <w:spacing w:before="0" w:beforeAutospacing="0" w:after="0" w:afterAutospacing="0"/>
        <w:textAlignment w:val="baseline"/>
        <w:rPr>
          <w:rFonts w:asciiTheme="minorHAnsi" w:hAnsiTheme="minorHAnsi" w:cstheme="minorHAnsi"/>
          <w:b/>
          <w:bCs/>
          <w:color w:val="000000"/>
        </w:rPr>
      </w:pPr>
    </w:p>
    <w:sectPr w:rsidR="00B817F1" w:rsidRPr="00B42B08">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4B11" w14:textId="77777777" w:rsidR="000156D6" w:rsidRDefault="000156D6" w:rsidP="00B817F1">
      <w:r>
        <w:separator/>
      </w:r>
    </w:p>
  </w:endnote>
  <w:endnote w:type="continuationSeparator" w:id="0">
    <w:p w14:paraId="26C4A5CF" w14:textId="77777777" w:rsidR="000156D6" w:rsidRDefault="000156D6" w:rsidP="00B8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510086"/>
      <w:docPartObj>
        <w:docPartGallery w:val="Page Numbers (Bottom of Page)"/>
        <w:docPartUnique/>
      </w:docPartObj>
    </w:sdtPr>
    <w:sdtEndPr>
      <w:rPr>
        <w:rStyle w:val="PageNumber"/>
      </w:rPr>
    </w:sdtEndPr>
    <w:sdtContent>
      <w:p w14:paraId="6E02B2CA" w14:textId="0D8DAE1D" w:rsidR="00B817F1" w:rsidRDefault="00B817F1" w:rsidP="00031B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81A8B" w14:textId="77777777" w:rsidR="00B817F1" w:rsidRDefault="00B81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820615"/>
      <w:docPartObj>
        <w:docPartGallery w:val="Page Numbers (Bottom of Page)"/>
        <w:docPartUnique/>
      </w:docPartObj>
    </w:sdtPr>
    <w:sdtEndPr>
      <w:rPr>
        <w:rStyle w:val="PageNumber"/>
      </w:rPr>
    </w:sdtEndPr>
    <w:sdtContent>
      <w:p w14:paraId="1CD3491B" w14:textId="57D9B1DF" w:rsidR="00B817F1" w:rsidRDefault="00B817F1" w:rsidP="00031B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B21EF3" w14:textId="77777777" w:rsidR="00B817F1" w:rsidRDefault="00B81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E9F9" w14:textId="77777777" w:rsidR="000156D6" w:rsidRDefault="000156D6" w:rsidP="00B817F1">
      <w:r>
        <w:separator/>
      </w:r>
    </w:p>
  </w:footnote>
  <w:footnote w:type="continuationSeparator" w:id="0">
    <w:p w14:paraId="5820CDBA" w14:textId="77777777" w:rsidR="000156D6" w:rsidRDefault="000156D6" w:rsidP="00B81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08B"/>
    <w:multiLevelType w:val="hybridMultilevel"/>
    <w:tmpl w:val="072C8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C63237"/>
    <w:multiLevelType w:val="hybridMultilevel"/>
    <w:tmpl w:val="548CFCBC"/>
    <w:lvl w:ilvl="0" w:tplc="8A1017C6">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915DD"/>
    <w:multiLevelType w:val="hybridMultilevel"/>
    <w:tmpl w:val="039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D4096"/>
    <w:multiLevelType w:val="hybridMultilevel"/>
    <w:tmpl w:val="5DF63148"/>
    <w:lvl w:ilvl="0" w:tplc="6302C13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61490"/>
    <w:multiLevelType w:val="hybridMultilevel"/>
    <w:tmpl w:val="41107370"/>
    <w:lvl w:ilvl="0" w:tplc="AA7007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2389F"/>
    <w:multiLevelType w:val="hybridMultilevel"/>
    <w:tmpl w:val="22F44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3146E"/>
    <w:multiLevelType w:val="hybridMultilevel"/>
    <w:tmpl w:val="16F0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23B95"/>
    <w:multiLevelType w:val="hybridMultilevel"/>
    <w:tmpl w:val="19F89D40"/>
    <w:lvl w:ilvl="0" w:tplc="1D1AC8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21E75"/>
    <w:multiLevelType w:val="hybridMultilevel"/>
    <w:tmpl w:val="ABD0BDC4"/>
    <w:lvl w:ilvl="0" w:tplc="4C54A146">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8402A"/>
    <w:multiLevelType w:val="hybridMultilevel"/>
    <w:tmpl w:val="C15A11DE"/>
    <w:lvl w:ilvl="0" w:tplc="9FBC7E88">
      <w:start w:val="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E45DA"/>
    <w:multiLevelType w:val="hybridMultilevel"/>
    <w:tmpl w:val="9B102BE0"/>
    <w:lvl w:ilvl="0" w:tplc="B2AE67B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1"/>
  </w:num>
  <w:num w:numId="5">
    <w:abstractNumId w:val="3"/>
  </w:num>
  <w:num w:numId="6">
    <w:abstractNumId w:val="10"/>
  </w:num>
  <w:num w:numId="7">
    <w:abstractNumId w:val="5"/>
  </w:num>
  <w:num w:numId="8">
    <w:abstractNumId w:val="0"/>
  </w:num>
  <w:num w:numId="9">
    <w:abstractNumId w:val="8"/>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F5"/>
    <w:rsid w:val="000156D6"/>
    <w:rsid w:val="0007728C"/>
    <w:rsid w:val="000C41FE"/>
    <w:rsid w:val="000E7604"/>
    <w:rsid w:val="001B1126"/>
    <w:rsid w:val="0025145B"/>
    <w:rsid w:val="002551E6"/>
    <w:rsid w:val="002A2CAA"/>
    <w:rsid w:val="002A314F"/>
    <w:rsid w:val="00302590"/>
    <w:rsid w:val="003A4459"/>
    <w:rsid w:val="003A6518"/>
    <w:rsid w:val="003B1FCF"/>
    <w:rsid w:val="00564C47"/>
    <w:rsid w:val="00733D38"/>
    <w:rsid w:val="0075391A"/>
    <w:rsid w:val="009664F5"/>
    <w:rsid w:val="009816E0"/>
    <w:rsid w:val="00B42B08"/>
    <w:rsid w:val="00B817F1"/>
    <w:rsid w:val="00C840BC"/>
    <w:rsid w:val="00D2061E"/>
    <w:rsid w:val="00D65ED7"/>
    <w:rsid w:val="00D97DE5"/>
    <w:rsid w:val="00E7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2B15"/>
  <w15:chartTrackingRefBased/>
  <w15:docId w15:val="{44143465-0D90-204C-9097-E147B457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9664F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664F5"/>
  </w:style>
  <w:style w:type="paragraph" w:styleId="NormalWeb">
    <w:name w:val="Normal (Web)"/>
    <w:basedOn w:val="Normal"/>
    <w:uiPriority w:val="99"/>
    <w:unhideWhenUsed/>
    <w:rsid w:val="009664F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64F5"/>
    <w:pPr>
      <w:ind w:left="720"/>
      <w:contextualSpacing/>
    </w:pPr>
  </w:style>
  <w:style w:type="character" w:styleId="Hyperlink">
    <w:name w:val="Hyperlink"/>
    <w:basedOn w:val="DefaultParagraphFont"/>
    <w:uiPriority w:val="99"/>
    <w:unhideWhenUsed/>
    <w:rsid w:val="00E72F21"/>
    <w:rPr>
      <w:color w:val="0000FF"/>
      <w:u w:val="single"/>
    </w:rPr>
  </w:style>
  <w:style w:type="paragraph" w:styleId="Header">
    <w:name w:val="header"/>
    <w:basedOn w:val="Normal"/>
    <w:link w:val="HeaderChar"/>
    <w:uiPriority w:val="99"/>
    <w:unhideWhenUsed/>
    <w:rsid w:val="00B817F1"/>
    <w:pPr>
      <w:tabs>
        <w:tab w:val="center" w:pos="4680"/>
        <w:tab w:val="right" w:pos="9360"/>
      </w:tabs>
    </w:pPr>
  </w:style>
  <w:style w:type="character" w:customStyle="1" w:styleId="HeaderChar">
    <w:name w:val="Header Char"/>
    <w:basedOn w:val="DefaultParagraphFont"/>
    <w:link w:val="Header"/>
    <w:uiPriority w:val="99"/>
    <w:rsid w:val="00B817F1"/>
  </w:style>
  <w:style w:type="paragraph" w:styleId="Footer">
    <w:name w:val="footer"/>
    <w:basedOn w:val="Normal"/>
    <w:link w:val="FooterChar"/>
    <w:uiPriority w:val="99"/>
    <w:unhideWhenUsed/>
    <w:rsid w:val="00B817F1"/>
    <w:pPr>
      <w:tabs>
        <w:tab w:val="center" w:pos="4680"/>
        <w:tab w:val="right" w:pos="9360"/>
      </w:tabs>
    </w:pPr>
  </w:style>
  <w:style w:type="character" w:customStyle="1" w:styleId="FooterChar">
    <w:name w:val="Footer Char"/>
    <w:basedOn w:val="DefaultParagraphFont"/>
    <w:link w:val="Footer"/>
    <w:uiPriority w:val="99"/>
    <w:rsid w:val="00B817F1"/>
  </w:style>
  <w:style w:type="character" w:styleId="PageNumber">
    <w:name w:val="page number"/>
    <w:basedOn w:val="DefaultParagraphFont"/>
    <w:uiPriority w:val="99"/>
    <w:semiHidden/>
    <w:unhideWhenUsed/>
    <w:rsid w:val="00B817F1"/>
  </w:style>
  <w:style w:type="character" w:styleId="FollowedHyperlink">
    <w:name w:val="FollowedHyperlink"/>
    <w:basedOn w:val="DefaultParagraphFont"/>
    <w:uiPriority w:val="99"/>
    <w:semiHidden/>
    <w:unhideWhenUsed/>
    <w:rsid w:val="001B1126"/>
    <w:rPr>
      <w:color w:val="954F72" w:themeColor="followedHyperlink"/>
      <w:u w:val="single"/>
    </w:rPr>
  </w:style>
  <w:style w:type="character" w:styleId="UnresolvedMention">
    <w:name w:val="Unresolved Mention"/>
    <w:basedOn w:val="DefaultParagraphFont"/>
    <w:uiPriority w:val="99"/>
    <w:semiHidden/>
    <w:unhideWhenUsed/>
    <w:rsid w:val="001B1126"/>
    <w:rPr>
      <w:color w:val="605E5C"/>
      <w:shd w:val="clear" w:color="auto" w:fill="E1DFDD"/>
    </w:rPr>
  </w:style>
  <w:style w:type="table" w:styleId="TableGrid">
    <w:name w:val="Table Grid"/>
    <w:basedOn w:val="TableNormal"/>
    <w:uiPriority w:val="39"/>
    <w:rsid w:val="00255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4772">
      <w:bodyDiv w:val="1"/>
      <w:marLeft w:val="0"/>
      <w:marRight w:val="0"/>
      <w:marTop w:val="0"/>
      <w:marBottom w:val="0"/>
      <w:divBdr>
        <w:top w:val="none" w:sz="0" w:space="0" w:color="auto"/>
        <w:left w:val="none" w:sz="0" w:space="0" w:color="auto"/>
        <w:bottom w:val="none" w:sz="0" w:space="0" w:color="auto"/>
        <w:right w:val="none" w:sz="0" w:space="0" w:color="auto"/>
      </w:divBdr>
    </w:div>
    <w:div w:id="124586124">
      <w:bodyDiv w:val="1"/>
      <w:marLeft w:val="0"/>
      <w:marRight w:val="0"/>
      <w:marTop w:val="0"/>
      <w:marBottom w:val="0"/>
      <w:divBdr>
        <w:top w:val="none" w:sz="0" w:space="0" w:color="auto"/>
        <w:left w:val="none" w:sz="0" w:space="0" w:color="auto"/>
        <w:bottom w:val="none" w:sz="0" w:space="0" w:color="auto"/>
        <w:right w:val="none" w:sz="0" w:space="0" w:color="auto"/>
      </w:divBdr>
    </w:div>
    <w:div w:id="170145104">
      <w:bodyDiv w:val="1"/>
      <w:marLeft w:val="0"/>
      <w:marRight w:val="0"/>
      <w:marTop w:val="0"/>
      <w:marBottom w:val="0"/>
      <w:divBdr>
        <w:top w:val="none" w:sz="0" w:space="0" w:color="auto"/>
        <w:left w:val="none" w:sz="0" w:space="0" w:color="auto"/>
        <w:bottom w:val="none" w:sz="0" w:space="0" w:color="auto"/>
        <w:right w:val="none" w:sz="0" w:space="0" w:color="auto"/>
      </w:divBdr>
    </w:div>
    <w:div w:id="598415477">
      <w:bodyDiv w:val="1"/>
      <w:marLeft w:val="0"/>
      <w:marRight w:val="0"/>
      <w:marTop w:val="0"/>
      <w:marBottom w:val="0"/>
      <w:divBdr>
        <w:top w:val="none" w:sz="0" w:space="0" w:color="auto"/>
        <w:left w:val="none" w:sz="0" w:space="0" w:color="auto"/>
        <w:bottom w:val="none" w:sz="0" w:space="0" w:color="auto"/>
        <w:right w:val="none" w:sz="0" w:space="0" w:color="auto"/>
      </w:divBdr>
    </w:div>
    <w:div w:id="707875881">
      <w:bodyDiv w:val="1"/>
      <w:marLeft w:val="0"/>
      <w:marRight w:val="0"/>
      <w:marTop w:val="0"/>
      <w:marBottom w:val="0"/>
      <w:divBdr>
        <w:top w:val="none" w:sz="0" w:space="0" w:color="auto"/>
        <w:left w:val="none" w:sz="0" w:space="0" w:color="auto"/>
        <w:bottom w:val="none" w:sz="0" w:space="0" w:color="auto"/>
        <w:right w:val="none" w:sz="0" w:space="0" w:color="auto"/>
      </w:divBdr>
    </w:div>
    <w:div w:id="1098983164">
      <w:bodyDiv w:val="1"/>
      <w:marLeft w:val="0"/>
      <w:marRight w:val="0"/>
      <w:marTop w:val="0"/>
      <w:marBottom w:val="0"/>
      <w:divBdr>
        <w:top w:val="none" w:sz="0" w:space="0" w:color="auto"/>
        <w:left w:val="none" w:sz="0" w:space="0" w:color="auto"/>
        <w:bottom w:val="none" w:sz="0" w:space="0" w:color="auto"/>
        <w:right w:val="none" w:sz="0" w:space="0" w:color="auto"/>
      </w:divBdr>
    </w:div>
    <w:div w:id="1190725579">
      <w:bodyDiv w:val="1"/>
      <w:marLeft w:val="0"/>
      <w:marRight w:val="0"/>
      <w:marTop w:val="0"/>
      <w:marBottom w:val="0"/>
      <w:divBdr>
        <w:top w:val="none" w:sz="0" w:space="0" w:color="auto"/>
        <w:left w:val="none" w:sz="0" w:space="0" w:color="auto"/>
        <w:bottom w:val="none" w:sz="0" w:space="0" w:color="auto"/>
        <w:right w:val="none" w:sz="0" w:space="0" w:color="auto"/>
      </w:divBdr>
    </w:div>
    <w:div w:id="1517578781">
      <w:bodyDiv w:val="1"/>
      <w:marLeft w:val="0"/>
      <w:marRight w:val="0"/>
      <w:marTop w:val="0"/>
      <w:marBottom w:val="0"/>
      <w:divBdr>
        <w:top w:val="none" w:sz="0" w:space="0" w:color="auto"/>
        <w:left w:val="none" w:sz="0" w:space="0" w:color="auto"/>
        <w:bottom w:val="none" w:sz="0" w:space="0" w:color="auto"/>
        <w:right w:val="none" w:sz="0" w:space="0" w:color="auto"/>
      </w:divBdr>
    </w:div>
    <w:div w:id="1524902130">
      <w:bodyDiv w:val="1"/>
      <w:marLeft w:val="0"/>
      <w:marRight w:val="0"/>
      <w:marTop w:val="0"/>
      <w:marBottom w:val="0"/>
      <w:divBdr>
        <w:top w:val="none" w:sz="0" w:space="0" w:color="auto"/>
        <w:left w:val="none" w:sz="0" w:space="0" w:color="auto"/>
        <w:bottom w:val="none" w:sz="0" w:space="0" w:color="auto"/>
        <w:right w:val="none" w:sz="0" w:space="0" w:color="auto"/>
      </w:divBdr>
    </w:div>
    <w:div w:id="1784689152">
      <w:bodyDiv w:val="1"/>
      <w:marLeft w:val="0"/>
      <w:marRight w:val="0"/>
      <w:marTop w:val="0"/>
      <w:marBottom w:val="0"/>
      <w:divBdr>
        <w:top w:val="none" w:sz="0" w:space="0" w:color="auto"/>
        <w:left w:val="none" w:sz="0" w:space="0" w:color="auto"/>
        <w:bottom w:val="none" w:sz="0" w:space="0" w:color="auto"/>
        <w:right w:val="none" w:sz="0" w:space="0" w:color="auto"/>
      </w:divBdr>
    </w:div>
    <w:div w:id="1990211966">
      <w:bodyDiv w:val="1"/>
      <w:marLeft w:val="0"/>
      <w:marRight w:val="0"/>
      <w:marTop w:val="0"/>
      <w:marBottom w:val="0"/>
      <w:divBdr>
        <w:top w:val="none" w:sz="0" w:space="0" w:color="auto"/>
        <w:left w:val="none" w:sz="0" w:space="0" w:color="auto"/>
        <w:bottom w:val="none" w:sz="0" w:space="0" w:color="auto"/>
        <w:right w:val="none" w:sz="0" w:space="0" w:color="auto"/>
      </w:divBdr>
    </w:div>
    <w:div w:id="21250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media.ca7.uscourts.gov/cgi-bin/rssExec.pl?Submit=Display&amp;Path=Y2018/D08-16/C:16-3766:J:Kanne:aut:T:fnOp:N:2203659:S:0" TargetMode="External"/><Relationship Id="rId3" Type="http://schemas.openxmlformats.org/officeDocument/2006/relationships/settings" Target="settings.xml"/><Relationship Id="rId21" Type="http://schemas.openxmlformats.org/officeDocument/2006/relationships/hyperlink" Target="http://www.dso.ufl.edu/drc/" TargetMode="External"/><Relationship Id="rId7" Type="http://schemas.openxmlformats.org/officeDocument/2006/relationships/hyperlink" Target="http://www.law.ufl.edu/student-affairs/current-students/forms-applications/exam-delays-accommodations-form"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s://papers.ssrn.com/sol3/papers.cfm?abstract_id=3688687"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s://gatorevals.aa.ufl.edu/public-results/" TargetMode="Externa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s://ufl.bluera.com/ufl/" TargetMode="External"/><Relationship Id="rId28" Type="http://schemas.openxmlformats.org/officeDocument/2006/relationships/footer" Target="footer2.xm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s://gatorevals.aa.ufl.edu/student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8388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Annie</dc:creator>
  <cp:keywords/>
  <dc:description/>
  <cp:lastModifiedBy>McIlhenny, Ruth M.</cp:lastModifiedBy>
  <cp:revision>2</cp:revision>
  <dcterms:created xsi:type="dcterms:W3CDTF">2022-01-11T19:39:00Z</dcterms:created>
  <dcterms:modified xsi:type="dcterms:W3CDTF">2022-01-11T19:39:00Z</dcterms:modified>
</cp:coreProperties>
</file>