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C862" w14:textId="3EE9363F" w:rsidR="006A61FB" w:rsidRDefault="00343683" w:rsidP="00B6723B">
      <w:pPr>
        <w:jc w:val="center"/>
        <w:rPr>
          <w:b/>
          <w:smallCaps/>
          <w:sz w:val="28"/>
          <w:szCs w:val="28"/>
        </w:rPr>
      </w:pPr>
      <w:r w:rsidRPr="00B6723B">
        <w:rPr>
          <w:b/>
          <w:smallCaps/>
          <w:sz w:val="28"/>
          <w:szCs w:val="28"/>
        </w:rPr>
        <w:t>Ocean and Coastal Law Syllabus</w:t>
      </w:r>
    </w:p>
    <w:p w14:paraId="13D2F564" w14:textId="23E66549" w:rsidR="00B6723B" w:rsidRPr="00B6723B" w:rsidRDefault="00B6723B" w:rsidP="00B6723B">
      <w:pPr>
        <w:jc w:val="center"/>
        <w:rPr>
          <w:b/>
        </w:rPr>
      </w:pPr>
      <w:r>
        <w:rPr>
          <w:b/>
          <w:smallCaps/>
        </w:rPr>
        <w:t>S</w:t>
      </w:r>
      <w:r>
        <w:rPr>
          <w:b/>
        </w:rPr>
        <w:t>pring 2022</w:t>
      </w:r>
    </w:p>
    <w:p w14:paraId="56F9558E" w14:textId="5A6CC32F" w:rsidR="00343683" w:rsidRDefault="00B23579">
      <w:r>
        <w:t>Professor Annie Brett</w:t>
      </w:r>
    </w:p>
    <w:p w14:paraId="1988BF5D" w14:textId="57D6F905" w:rsidR="00B6723B" w:rsidRDefault="00B6723B">
      <w:r>
        <w:t>Office HH 333</w:t>
      </w:r>
    </w:p>
    <w:p w14:paraId="38260F85" w14:textId="272E42E0" w:rsidR="000F35FE" w:rsidRDefault="00DD4F5B">
      <w:hyperlink r:id="rId8" w:history="1">
        <w:r w:rsidR="000F35FE" w:rsidRPr="00F71C03">
          <w:rPr>
            <w:rStyle w:val="Hyperlink"/>
          </w:rPr>
          <w:t>brett@law.ufl.edu</w:t>
        </w:r>
      </w:hyperlink>
    </w:p>
    <w:p w14:paraId="0A04620D" w14:textId="21967271" w:rsidR="000F35FE" w:rsidRDefault="000F35FE">
      <w:r>
        <w:t xml:space="preserve">Office Hours: </w:t>
      </w:r>
      <w:r w:rsidR="00B6723B">
        <w:rPr>
          <w:rFonts w:cstheme="minorHAnsi"/>
        </w:rPr>
        <w:t>Tuesday, 10:30-11:30 and 3:00-4:00, or by appointment</w:t>
      </w:r>
    </w:p>
    <w:p w14:paraId="03FA2206" w14:textId="12F72560" w:rsidR="000F35FE" w:rsidRDefault="000F35FE"/>
    <w:p w14:paraId="6D7E65C8" w14:textId="77777777" w:rsidR="000F35FE" w:rsidRDefault="000F35FE" w:rsidP="000F35FE">
      <w:pPr>
        <w:rPr>
          <w:b/>
        </w:rPr>
      </w:pPr>
      <w:r>
        <w:rPr>
          <w:b/>
        </w:rPr>
        <w:t>Required Coursebook</w:t>
      </w:r>
    </w:p>
    <w:p w14:paraId="25138F09" w14:textId="62CFEB00" w:rsidR="000F35FE" w:rsidRDefault="000F35FE" w:rsidP="000F35FE">
      <w:proofErr w:type="spellStart"/>
      <w:r>
        <w:t>Rieser</w:t>
      </w:r>
      <w:proofErr w:type="spellEnd"/>
      <w:r>
        <w:t xml:space="preserve">, Christie, </w:t>
      </w:r>
      <w:proofErr w:type="spellStart"/>
      <w:r>
        <w:t>Kalo</w:t>
      </w:r>
      <w:proofErr w:type="spellEnd"/>
      <w:r>
        <w:t xml:space="preserve"> &amp; Hildreth, Ocean and Coastal Law (4</w:t>
      </w:r>
      <w:r w:rsidRPr="00171694">
        <w:rPr>
          <w:vertAlign w:val="superscript"/>
        </w:rPr>
        <w:t>th</w:t>
      </w:r>
      <w:r>
        <w:t xml:space="preserve"> Ed. 2013)</w:t>
      </w:r>
    </w:p>
    <w:p w14:paraId="7A631CF7" w14:textId="77777777" w:rsidR="000F35FE" w:rsidRPr="00171694" w:rsidRDefault="000F35FE" w:rsidP="000F35FE">
      <w:r>
        <w:t xml:space="preserve">Additional readings will be available on the course Canvas site. </w:t>
      </w:r>
    </w:p>
    <w:p w14:paraId="2E618029" w14:textId="77777777" w:rsidR="000F35FE" w:rsidRDefault="000F35FE"/>
    <w:p w14:paraId="1A96595D" w14:textId="23E9EB83" w:rsidR="000F35FE" w:rsidRDefault="000F35FE">
      <w:pPr>
        <w:rPr>
          <w:b/>
          <w:bCs/>
        </w:rPr>
      </w:pPr>
      <w:r>
        <w:rPr>
          <w:b/>
          <w:bCs/>
        </w:rPr>
        <w:t>Class Meetings</w:t>
      </w:r>
    </w:p>
    <w:p w14:paraId="28807331" w14:textId="195F6548" w:rsidR="000F35FE" w:rsidRDefault="00B6723B">
      <w:r>
        <w:t>Tuesday, Wednesday 9:00-10:25am, HH 285D</w:t>
      </w:r>
    </w:p>
    <w:p w14:paraId="685E4BCD" w14:textId="69E80962" w:rsidR="008F3011" w:rsidRDefault="008F3011"/>
    <w:p w14:paraId="6640B6B6" w14:textId="03B488BB" w:rsidR="001C5F6F" w:rsidRDefault="003607A0">
      <w:r>
        <w:rPr>
          <w:b/>
        </w:rPr>
        <w:t>Course Description</w:t>
      </w:r>
    </w:p>
    <w:p w14:paraId="3FEE2801" w14:textId="1D490CB8" w:rsidR="001C5F6F" w:rsidRDefault="001C5F6F">
      <w:r>
        <w:t>This course addresses the public and private law governing use of the coastal zone and its resources. U.S.</w:t>
      </w:r>
      <w:r w:rsidR="00A82A26">
        <w:t xml:space="preserve"> coastal lands and</w:t>
      </w:r>
      <w:r>
        <w:t xml:space="preserve"> </w:t>
      </w:r>
      <w:r w:rsidR="00BE51E4">
        <w:t>E</w:t>
      </w:r>
      <w:r>
        <w:t xml:space="preserve">xclusive </w:t>
      </w:r>
      <w:r w:rsidR="00BE51E4">
        <w:t>E</w:t>
      </w:r>
      <w:r>
        <w:t xml:space="preserve">conomic </w:t>
      </w:r>
      <w:r w:rsidR="00BE51E4">
        <w:t>Z</w:t>
      </w:r>
      <w:r>
        <w:t xml:space="preserve">one </w:t>
      </w:r>
      <w:r w:rsidR="00A82A26">
        <w:t>resources are</w:t>
      </w:r>
      <w:r>
        <w:t xml:space="preserve"> </w:t>
      </w:r>
      <w:r w:rsidR="00A82A26">
        <w:t xml:space="preserve">some </w:t>
      </w:r>
      <w:r>
        <w:t xml:space="preserve">of the richest in the world. Technological innovation is opening new avenues for exploitation of these resources at the same time as environmental change </w:t>
      </w:r>
      <w:r w:rsidR="00A06B2C">
        <w:t>has put</w:t>
      </w:r>
      <w:r>
        <w:t xml:space="preserve"> the </w:t>
      </w:r>
      <w:r w:rsidR="00A3508C">
        <w:t xml:space="preserve">continued productivity </w:t>
      </w:r>
      <w:r>
        <w:t xml:space="preserve">of </w:t>
      </w:r>
      <w:r w:rsidR="00A06B2C">
        <w:t xml:space="preserve">many </w:t>
      </w:r>
      <w:r>
        <w:t>ocean ecosystems in doubt.</w:t>
      </w:r>
      <w:r w:rsidR="00A3508C">
        <w:t xml:space="preserve"> </w:t>
      </w:r>
      <w:r w:rsidR="00BE51E4">
        <w:t>This course begins by addressing how private property rights are allocated in the coastal zone, a question of increasing importance as coastal systems become more dynamic. We will then look to</w:t>
      </w:r>
      <w:r w:rsidR="00A82A26">
        <w:t xml:space="preserve"> the major regulations governing coastal and ocean resource use, as well as </w:t>
      </w:r>
      <w:r>
        <w:t xml:space="preserve">how U.S. law intersects with international law in the governance of transboundary resources and management of the high seas. </w:t>
      </w:r>
    </w:p>
    <w:p w14:paraId="08A00DF5" w14:textId="00DA7A4C" w:rsidR="00BE1C51" w:rsidRDefault="00BE1C51"/>
    <w:p w14:paraId="1D73C979" w14:textId="08421338" w:rsidR="00065363" w:rsidRPr="003C2005" w:rsidRDefault="00065363" w:rsidP="00065363">
      <w:pPr>
        <w:pStyle w:val="NormalWeb"/>
        <w:spacing w:before="0" w:beforeAutospacing="0" w:after="200" w:afterAutospacing="0"/>
        <w:rPr>
          <w:color w:val="000000"/>
        </w:rPr>
      </w:pPr>
      <w:r w:rsidRPr="003C2005">
        <w:rPr>
          <w:rFonts w:ascii="Calibri" w:hAnsi="Calibri"/>
          <w:b/>
          <w:bCs/>
          <w:color w:val="000000"/>
        </w:rPr>
        <w:t>Learning Outcomes</w:t>
      </w:r>
      <w:r w:rsidR="00922760">
        <w:rPr>
          <w:color w:val="000000"/>
        </w:rPr>
        <w:br/>
      </w:r>
      <w:r w:rsidRPr="003C2005">
        <w:rPr>
          <w:rFonts w:ascii="Calibri" w:hAnsi="Calibri"/>
          <w:color w:val="000000"/>
        </w:rPr>
        <w:t>By the end of this course, students should be able to</w:t>
      </w:r>
      <w:r w:rsidR="003C2005">
        <w:rPr>
          <w:rFonts w:ascii="Calibri" w:hAnsi="Calibri"/>
          <w:color w:val="000000"/>
        </w:rPr>
        <w:t>:</w:t>
      </w:r>
    </w:p>
    <w:p w14:paraId="7E04E585" w14:textId="61FFBDB6" w:rsidR="00065363" w:rsidRPr="003C2005" w:rsidRDefault="00065363" w:rsidP="00065363">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Understand and analyze the major regulations governing U.S. coastal and ocean resources </w:t>
      </w:r>
    </w:p>
    <w:p w14:paraId="492F9BFC" w14:textId="427FDD2D" w:rsidR="00065363" w:rsidRPr="003C2005" w:rsidRDefault="00065363" w:rsidP="00065363">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Identify private property rights in the coastal zone and how these interact with relevant public law</w:t>
      </w:r>
    </w:p>
    <w:p w14:paraId="2328F39D" w14:textId="6056EAA1" w:rsidR="00E60FF5" w:rsidRPr="008F126B" w:rsidRDefault="00065363" w:rsidP="00BE1C51">
      <w:pPr>
        <w:pStyle w:val="NormalWeb"/>
        <w:numPr>
          <w:ilvl w:val="0"/>
          <w:numId w:val="1"/>
        </w:numPr>
        <w:spacing w:before="0" w:beforeAutospacing="0" w:after="0" w:afterAutospacing="0"/>
        <w:textAlignment w:val="baseline"/>
        <w:rPr>
          <w:rFonts w:ascii="Calibri" w:hAnsi="Calibri"/>
          <w:color w:val="000000"/>
        </w:rPr>
      </w:pPr>
      <w:r w:rsidRPr="003C2005">
        <w:rPr>
          <w:rFonts w:ascii="Calibri" w:hAnsi="Calibri"/>
          <w:color w:val="000000"/>
        </w:rPr>
        <w:t>Situate recent policy and science developments in the landscape of marine resource law</w:t>
      </w:r>
      <w:r w:rsidR="00E60FF5" w:rsidRPr="008F126B">
        <w:rPr>
          <w:rFonts w:ascii="Calibri" w:hAnsi="Calibri"/>
          <w:color w:val="000000"/>
        </w:rPr>
        <w:t xml:space="preserve"> </w:t>
      </w:r>
    </w:p>
    <w:p w14:paraId="2B135FE1" w14:textId="77777777" w:rsidR="00B82C28" w:rsidRDefault="00B82C28" w:rsidP="00B82C28"/>
    <w:p w14:paraId="2D79190D"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 xml:space="preserve">Class Participation </w:t>
      </w:r>
    </w:p>
    <w:p w14:paraId="19C2CB9C" w14:textId="169FD7B3" w:rsidR="00B6723B" w:rsidRPr="00B42B08" w:rsidRDefault="00B6723B" w:rsidP="00B6723B">
      <w:pPr>
        <w:pStyle w:val="NormalWeb"/>
        <w:spacing w:before="0" w:beforeAutospacing="0" w:after="0" w:afterAutospacing="0"/>
        <w:textAlignment w:val="baseline"/>
        <w:rPr>
          <w:rFonts w:asciiTheme="minorHAnsi" w:hAnsiTheme="minorHAnsi" w:cstheme="minorHAnsi"/>
          <w:color w:val="000000"/>
        </w:rPr>
      </w:pPr>
      <w:r w:rsidRPr="00B42B08">
        <w:rPr>
          <w:rFonts w:asciiTheme="minorHAnsi" w:hAnsiTheme="minorHAnsi" w:cstheme="minorHAnsi"/>
          <w:color w:val="000000"/>
        </w:rPr>
        <w:t>Active participation is an essential component of this class. I ask that each of you arrive to class having done the readings and prepared to meaningfully engage in discussion. Participation will account for 2</w:t>
      </w:r>
      <w:r w:rsidR="004F3953">
        <w:rPr>
          <w:rFonts w:asciiTheme="minorHAnsi" w:hAnsiTheme="minorHAnsi" w:cstheme="minorHAnsi"/>
          <w:color w:val="000000"/>
        </w:rPr>
        <w:t>0</w:t>
      </w:r>
      <w:r w:rsidRPr="00B42B08">
        <w:rPr>
          <w:rFonts w:asciiTheme="minorHAnsi" w:hAnsiTheme="minorHAnsi" w:cstheme="minorHAnsi"/>
          <w:color w:val="000000"/>
        </w:rPr>
        <w:t xml:space="preserve">% of your final grade. </w:t>
      </w:r>
    </w:p>
    <w:p w14:paraId="6109E8E0" w14:textId="77777777" w:rsidR="00B6723B" w:rsidRPr="00B42B08" w:rsidRDefault="00B6723B" w:rsidP="00B6723B">
      <w:pPr>
        <w:pStyle w:val="NormalWeb"/>
        <w:textAlignment w:val="baseline"/>
        <w:rPr>
          <w:rFonts w:asciiTheme="minorHAnsi" w:hAnsiTheme="minorHAnsi" w:cstheme="minorHAnsi"/>
          <w:color w:val="000000"/>
        </w:rPr>
      </w:pPr>
      <w:r w:rsidRPr="00B42B08">
        <w:rPr>
          <w:rFonts w:asciiTheme="minorHAnsi" w:hAnsiTheme="minorHAnsi" w:cstheme="minorHAnsi"/>
          <w:color w:val="000000"/>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As a group, we are likely diverse across racial, ethnic, sexual orientation, gender identity, economic, religious, and political lines. As we enter one of the great learning spaces in </w:t>
      </w:r>
      <w:r w:rsidRPr="00B42B08">
        <w:rPr>
          <w:rFonts w:asciiTheme="minorHAnsi" w:hAnsiTheme="minorHAnsi" w:cstheme="minorHAnsi"/>
          <w:color w:val="000000"/>
        </w:rPr>
        <w:lastRenderedPageBreak/>
        <w:t xml:space="preserve">the world—the law school classroom—and develop our unique personality as a class section, I encourage each of us to speak and listen honestly, thoughtfully, and respectfully and allow ourselves and each other to verbalize ideas and to push the boundaries of logic and reasoning both as a means of exploring our beliefs as well as a method of sharpening our skills as lawyers. </w:t>
      </w:r>
    </w:p>
    <w:p w14:paraId="5437C4F9"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Evaluation</w:t>
      </w:r>
    </w:p>
    <w:p w14:paraId="65995F59" w14:textId="29EF92FC" w:rsidR="004F3953" w:rsidRDefault="004F3953" w:rsidP="004F3953">
      <w:pPr>
        <w:pStyle w:val="NormalWeb"/>
        <w:spacing w:before="0" w:beforeAutospacing="0" w:after="0" w:afterAutospacing="0"/>
        <w:textAlignment w:val="baseline"/>
        <w:rPr>
          <w:rFonts w:ascii="Calibri" w:hAnsi="Calibri"/>
          <w:color w:val="000000"/>
        </w:rPr>
      </w:pPr>
      <w:r>
        <w:rPr>
          <w:rFonts w:ascii="Calibri" w:hAnsi="Calibri"/>
          <w:color w:val="000000"/>
        </w:rPr>
        <w:t xml:space="preserve">This class will have an open-book final examination that will account for 80% of your final grade. The remainder of your grade will comprise participation (20%), which may include several very short writing exercises and in-class exercises. </w:t>
      </w:r>
      <w:r w:rsidR="00DD4F5B" w:rsidRPr="00DD4F5B">
        <w:rPr>
          <w:rFonts w:ascii="Calibri" w:hAnsi="Calibri"/>
          <w:color w:val="000000"/>
        </w:rPr>
        <w:t xml:space="preserve">The law school policy on exam delays and accommodations can be found </w:t>
      </w:r>
      <w:hyperlink r:id="rId9" w:history="1">
        <w:r w:rsidR="00DD4F5B" w:rsidRPr="00DD4F5B">
          <w:rPr>
            <w:rStyle w:val="Hyperlink"/>
            <w:rFonts w:ascii="Calibri" w:hAnsi="Calibri"/>
          </w:rPr>
          <w:t>here</w:t>
        </w:r>
      </w:hyperlink>
    </w:p>
    <w:p w14:paraId="7518E624"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color w:val="000000"/>
        </w:rPr>
      </w:pPr>
    </w:p>
    <w:p w14:paraId="5741F3E1" w14:textId="77777777" w:rsidR="00B6723B" w:rsidRPr="00B42B08" w:rsidRDefault="00B6723B" w:rsidP="00B6723B">
      <w:pPr>
        <w:rPr>
          <w:rFonts w:cstheme="minorHAnsi"/>
          <w:b/>
        </w:rPr>
      </w:pPr>
      <w:r w:rsidRPr="00B42B08">
        <w:rPr>
          <w:rFonts w:cstheme="minorHAnsi"/>
          <w:b/>
        </w:rPr>
        <w:t>UF Law Grading Policies</w:t>
      </w:r>
    </w:p>
    <w:p w14:paraId="1835E1DF" w14:textId="77777777" w:rsidR="00B6723B" w:rsidRPr="00B42B08" w:rsidRDefault="00B6723B" w:rsidP="00B6723B">
      <w:pPr>
        <w:rPr>
          <w:rFonts w:cstheme="minorHAnsi"/>
        </w:rPr>
      </w:pPr>
      <w:r w:rsidRPr="00B42B08">
        <w:rPr>
          <w:rFonts w:cstheme="minorHAnsi"/>
        </w:rPr>
        <w:t xml:space="preserve">This course will be graded in accordance with the law school’s grading policy. </w:t>
      </w:r>
    </w:p>
    <w:p w14:paraId="6626E766" w14:textId="77777777" w:rsidR="00B6723B" w:rsidRPr="00B42B08" w:rsidRDefault="00B6723B" w:rsidP="00B6723B">
      <w:pPr>
        <w:rPr>
          <w:rFonts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B6723B" w:rsidRPr="00B42B08" w14:paraId="00D5FD49" w14:textId="77777777" w:rsidTr="00A9648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882784" w14:textId="77777777" w:rsidR="00B6723B" w:rsidRPr="00B42B08" w:rsidRDefault="00B6723B" w:rsidP="00A96480">
            <w:pPr>
              <w:rPr>
                <w:rFonts w:cstheme="minorHAnsi"/>
              </w:rPr>
            </w:pPr>
            <w:r w:rsidRPr="00B42B08">
              <w:rPr>
                <w:rFonts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60EFA2" w14:textId="77777777" w:rsidR="00B6723B" w:rsidRPr="00B42B08" w:rsidRDefault="00B6723B" w:rsidP="00A96480">
            <w:pPr>
              <w:rPr>
                <w:rFonts w:cstheme="minorHAnsi"/>
              </w:rPr>
            </w:pPr>
            <w:r w:rsidRPr="00B42B08">
              <w:rPr>
                <w:rFonts w:cstheme="minorHAnsi"/>
              </w:rPr>
              <w:t>Point Equivalent</w:t>
            </w:r>
          </w:p>
        </w:tc>
      </w:tr>
      <w:tr w:rsidR="00B6723B" w:rsidRPr="00B42B08" w14:paraId="3C0ED567" w14:textId="77777777" w:rsidTr="00A9648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28E7F" w14:textId="77777777" w:rsidR="00B6723B" w:rsidRPr="00B42B08" w:rsidRDefault="00B6723B" w:rsidP="00A96480">
            <w:pPr>
              <w:rPr>
                <w:rFonts w:cstheme="minorHAnsi"/>
              </w:rPr>
            </w:pPr>
            <w:r w:rsidRPr="00B42B08">
              <w:rPr>
                <w:rFonts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0161B9" w14:textId="77777777" w:rsidR="00B6723B" w:rsidRPr="00B42B08" w:rsidRDefault="00B6723B" w:rsidP="00A96480">
            <w:pPr>
              <w:rPr>
                <w:rFonts w:cstheme="minorHAnsi"/>
              </w:rPr>
            </w:pPr>
            <w:r w:rsidRPr="00B42B08">
              <w:rPr>
                <w:rFonts w:cstheme="minorHAnsi"/>
              </w:rPr>
              <w:t>4.0</w:t>
            </w:r>
          </w:p>
        </w:tc>
      </w:tr>
      <w:tr w:rsidR="00B6723B" w:rsidRPr="00B42B08" w14:paraId="01D84748"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DB4D3" w14:textId="77777777" w:rsidR="00B6723B" w:rsidRPr="00B42B08" w:rsidRDefault="00B6723B" w:rsidP="00A96480">
            <w:pPr>
              <w:rPr>
                <w:rFonts w:cstheme="minorHAnsi"/>
              </w:rPr>
            </w:pPr>
            <w:r w:rsidRPr="00B42B08">
              <w:rPr>
                <w:rFonts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AEC56A" w14:textId="77777777" w:rsidR="00B6723B" w:rsidRPr="00B42B08" w:rsidRDefault="00B6723B" w:rsidP="00A96480">
            <w:pPr>
              <w:rPr>
                <w:rFonts w:cstheme="minorHAnsi"/>
              </w:rPr>
            </w:pPr>
            <w:r w:rsidRPr="00B42B08">
              <w:rPr>
                <w:rFonts w:cstheme="minorHAnsi"/>
              </w:rPr>
              <w:t>3.67</w:t>
            </w:r>
          </w:p>
        </w:tc>
      </w:tr>
      <w:tr w:rsidR="00B6723B" w:rsidRPr="00B42B08" w14:paraId="3D09FCEB"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34B7A" w14:textId="77777777" w:rsidR="00B6723B" w:rsidRPr="00B42B08" w:rsidRDefault="00B6723B" w:rsidP="00A96480">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E37B9D" w14:textId="77777777" w:rsidR="00B6723B" w:rsidRPr="00B42B08" w:rsidRDefault="00B6723B" w:rsidP="00A96480">
            <w:pPr>
              <w:rPr>
                <w:rFonts w:cstheme="minorHAnsi"/>
              </w:rPr>
            </w:pPr>
            <w:r w:rsidRPr="00B42B08">
              <w:rPr>
                <w:rFonts w:cstheme="minorHAnsi"/>
              </w:rPr>
              <w:t>3.33</w:t>
            </w:r>
          </w:p>
        </w:tc>
      </w:tr>
      <w:tr w:rsidR="00B6723B" w:rsidRPr="00B42B08" w14:paraId="36FB47AD"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896C4" w14:textId="77777777" w:rsidR="00B6723B" w:rsidRPr="00B42B08" w:rsidRDefault="00B6723B" w:rsidP="00A96480">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FCBD69" w14:textId="77777777" w:rsidR="00B6723B" w:rsidRPr="00B42B08" w:rsidRDefault="00B6723B" w:rsidP="00A96480">
            <w:pPr>
              <w:rPr>
                <w:rFonts w:cstheme="minorHAnsi"/>
              </w:rPr>
            </w:pPr>
            <w:r w:rsidRPr="00B42B08">
              <w:rPr>
                <w:rFonts w:cstheme="minorHAnsi"/>
              </w:rPr>
              <w:t>3.0</w:t>
            </w:r>
          </w:p>
        </w:tc>
      </w:tr>
      <w:tr w:rsidR="00B6723B" w:rsidRPr="00B42B08" w14:paraId="58D917EF"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98C4A" w14:textId="77777777" w:rsidR="00B6723B" w:rsidRPr="00B42B08" w:rsidRDefault="00B6723B" w:rsidP="00A96480">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87E7EB" w14:textId="77777777" w:rsidR="00B6723B" w:rsidRPr="00B42B08" w:rsidRDefault="00B6723B" w:rsidP="00A96480">
            <w:pPr>
              <w:rPr>
                <w:rFonts w:cstheme="minorHAnsi"/>
              </w:rPr>
            </w:pPr>
            <w:r w:rsidRPr="00B42B08">
              <w:rPr>
                <w:rFonts w:cstheme="minorHAnsi"/>
              </w:rPr>
              <w:t>2.67</w:t>
            </w:r>
          </w:p>
        </w:tc>
      </w:tr>
      <w:tr w:rsidR="00B6723B" w:rsidRPr="00B42B08" w14:paraId="444243AE"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80571" w14:textId="77777777" w:rsidR="00B6723B" w:rsidRPr="00B42B08" w:rsidRDefault="00B6723B" w:rsidP="00A96480">
            <w:pPr>
              <w:rPr>
                <w:rFonts w:cstheme="minorHAnsi"/>
              </w:rPr>
            </w:pPr>
            <w:r w:rsidRPr="00B42B08">
              <w:rPr>
                <w:rFonts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757CD1" w14:textId="77777777" w:rsidR="00B6723B" w:rsidRPr="00B42B08" w:rsidRDefault="00B6723B" w:rsidP="00A96480">
            <w:pPr>
              <w:rPr>
                <w:rFonts w:cstheme="minorHAnsi"/>
              </w:rPr>
            </w:pPr>
            <w:r w:rsidRPr="00B42B08">
              <w:rPr>
                <w:rFonts w:cstheme="minorHAnsi"/>
              </w:rPr>
              <w:t>2.33</w:t>
            </w:r>
          </w:p>
        </w:tc>
      </w:tr>
      <w:tr w:rsidR="00B6723B" w:rsidRPr="00B42B08" w14:paraId="19FB42AC"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B3750" w14:textId="77777777" w:rsidR="00B6723B" w:rsidRPr="00B42B08" w:rsidRDefault="00B6723B" w:rsidP="00A96480">
            <w:pPr>
              <w:rPr>
                <w:rFonts w:cstheme="minorHAnsi"/>
              </w:rPr>
            </w:pPr>
            <w:r w:rsidRPr="00B42B08">
              <w:rPr>
                <w:rFonts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F5CE61" w14:textId="77777777" w:rsidR="00B6723B" w:rsidRPr="00B42B08" w:rsidRDefault="00B6723B" w:rsidP="00A96480">
            <w:pPr>
              <w:rPr>
                <w:rFonts w:cstheme="minorHAnsi"/>
              </w:rPr>
            </w:pPr>
            <w:r w:rsidRPr="00B42B08">
              <w:rPr>
                <w:rFonts w:cstheme="minorHAnsi"/>
              </w:rPr>
              <w:t>2.0</w:t>
            </w:r>
          </w:p>
        </w:tc>
      </w:tr>
      <w:tr w:rsidR="00B6723B" w:rsidRPr="00B42B08" w14:paraId="3E5112F2"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97562" w14:textId="77777777" w:rsidR="00B6723B" w:rsidRPr="00B42B08" w:rsidRDefault="00B6723B" w:rsidP="00A96480">
            <w:pPr>
              <w:rPr>
                <w:rFonts w:cstheme="minorHAnsi"/>
              </w:rPr>
            </w:pPr>
            <w:r w:rsidRPr="00B42B08">
              <w:rPr>
                <w:rFonts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591395" w14:textId="77777777" w:rsidR="00B6723B" w:rsidRPr="00B42B08" w:rsidRDefault="00B6723B" w:rsidP="00A96480">
            <w:pPr>
              <w:rPr>
                <w:rFonts w:cstheme="minorHAnsi"/>
              </w:rPr>
            </w:pPr>
            <w:r w:rsidRPr="00B42B08">
              <w:rPr>
                <w:rFonts w:cstheme="minorHAnsi"/>
              </w:rPr>
              <w:t>1.67</w:t>
            </w:r>
          </w:p>
        </w:tc>
      </w:tr>
      <w:tr w:rsidR="00B6723B" w:rsidRPr="00B42B08" w14:paraId="757FEEF7"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0A342" w14:textId="77777777" w:rsidR="00B6723B" w:rsidRPr="00B42B08" w:rsidRDefault="00B6723B" w:rsidP="00A96480">
            <w:pPr>
              <w:rPr>
                <w:rFonts w:cstheme="minorHAnsi"/>
              </w:rPr>
            </w:pPr>
            <w:r w:rsidRPr="00B42B08">
              <w:rPr>
                <w:rFonts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93F08B" w14:textId="77777777" w:rsidR="00B6723B" w:rsidRPr="00B42B08" w:rsidRDefault="00B6723B" w:rsidP="00A96480">
            <w:pPr>
              <w:rPr>
                <w:rFonts w:cstheme="minorHAnsi"/>
              </w:rPr>
            </w:pPr>
            <w:r w:rsidRPr="00B42B08">
              <w:rPr>
                <w:rFonts w:cstheme="minorHAnsi"/>
              </w:rPr>
              <w:t>1.33</w:t>
            </w:r>
          </w:p>
        </w:tc>
      </w:tr>
      <w:tr w:rsidR="00B6723B" w:rsidRPr="00B42B08" w14:paraId="1AB89A0F"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F7E47" w14:textId="77777777" w:rsidR="00B6723B" w:rsidRPr="00B42B08" w:rsidRDefault="00B6723B" w:rsidP="00A96480">
            <w:pPr>
              <w:rPr>
                <w:rFonts w:cstheme="minorHAnsi"/>
              </w:rPr>
            </w:pPr>
            <w:r w:rsidRPr="00B42B08">
              <w:rPr>
                <w:rFonts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9C5012" w14:textId="77777777" w:rsidR="00B6723B" w:rsidRPr="00B42B08" w:rsidRDefault="00B6723B" w:rsidP="00A96480">
            <w:pPr>
              <w:rPr>
                <w:rFonts w:cstheme="minorHAnsi"/>
              </w:rPr>
            </w:pPr>
            <w:r w:rsidRPr="00B42B08">
              <w:rPr>
                <w:rFonts w:cstheme="minorHAnsi"/>
              </w:rPr>
              <w:t>1.0</w:t>
            </w:r>
          </w:p>
        </w:tc>
      </w:tr>
      <w:tr w:rsidR="00B6723B" w:rsidRPr="00B42B08" w14:paraId="1FA95B36"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AEAEC" w14:textId="77777777" w:rsidR="00B6723B" w:rsidRPr="00B42B08" w:rsidRDefault="00B6723B" w:rsidP="00A96480">
            <w:pPr>
              <w:rPr>
                <w:rFonts w:cstheme="minorHAnsi"/>
              </w:rPr>
            </w:pPr>
            <w:r w:rsidRPr="00B42B08">
              <w:rPr>
                <w:rFonts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131F6C" w14:textId="77777777" w:rsidR="00B6723B" w:rsidRPr="00B42B08" w:rsidRDefault="00B6723B" w:rsidP="00A96480">
            <w:pPr>
              <w:rPr>
                <w:rFonts w:cstheme="minorHAnsi"/>
              </w:rPr>
            </w:pPr>
            <w:r w:rsidRPr="00B42B08">
              <w:rPr>
                <w:rFonts w:cstheme="minorHAnsi"/>
              </w:rPr>
              <w:t>0.67</w:t>
            </w:r>
          </w:p>
        </w:tc>
      </w:tr>
      <w:tr w:rsidR="00B6723B" w:rsidRPr="00B42B08" w14:paraId="69CAD8EE" w14:textId="77777777" w:rsidTr="00A9648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CEC73" w14:textId="77777777" w:rsidR="00B6723B" w:rsidRPr="00B42B08" w:rsidRDefault="00B6723B" w:rsidP="00A96480">
            <w:pPr>
              <w:rPr>
                <w:rFonts w:cstheme="minorHAnsi"/>
              </w:rPr>
            </w:pPr>
            <w:r w:rsidRPr="00B42B08">
              <w:rPr>
                <w:rFonts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A7DCB4" w14:textId="77777777" w:rsidR="00B6723B" w:rsidRPr="00B42B08" w:rsidRDefault="00B6723B" w:rsidP="00A96480">
            <w:pPr>
              <w:rPr>
                <w:rFonts w:cstheme="minorHAnsi"/>
              </w:rPr>
            </w:pPr>
            <w:r w:rsidRPr="00B42B08">
              <w:rPr>
                <w:rFonts w:cstheme="minorHAnsi"/>
              </w:rPr>
              <w:t xml:space="preserve">0.0 </w:t>
            </w:r>
          </w:p>
        </w:tc>
      </w:tr>
    </w:tbl>
    <w:p w14:paraId="25F0FFC0" w14:textId="77777777" w:rsidR="00B6723B" w:rsidRPr="00B42B08" w:rsidRDefault="00B6723B" w:rsidP="00B6723B">
      <w:pPr>
        <w:rPr>
          <w:rFonts w:cstheme="minorHAnsi"/>
        </w:rPr>
      </w:pPr>
    </w:p>
    <w:p w14:paraId="299021B2" w14:textId="0B4E07ED" w:rsidR="00B6723B" w:rsidRPr="00B42B08" w:rsidRDefault="00B6723B" w:rsidP="00B6723B">
      <w:pPr>
        <w:rPr>
          <w:rFonts w:cstheme="minorHAnsi"/>
        </w:rPr>
      </w:pPr>
      <w:r w:rsidRPr="00B42B08">
        <w:rPr>
          <w:rFonts w:cstheme="minorHAnsi"/>
        </w:rPr>
        <w:t>The law school grading policy is available at:</w:t>
      </w:r>
      <w:r w:rsidR="00DD4F5B" w:rsidRPr="00DD4F5B">
        <w:t xml:space="preserve"> </w:t>
      </w:r>
      <w:hyperlink r:id="rId10" w:history="1">
        <w:r w:rsidR="00DD4F5B" w:rsidRPr="0083519D">
          <w:rPr>
            <w:rStyle w:val="Hyperlink"/>
            <w:rFonts w:cstheme="minorHAnsi"/>
          </w:rPr>
          <w:t>https://www.law.ufl.edu/life-at-uf-law/office-of-student-affairs/current-students/uf-law-student-handbook-and-academic-policies</w:t>
        </w:r>
      </w:hyperlink>
      <w:r w:rsidRPr="00B42B08">
        <w:rPr>
          <w:rFonts w:cstheme="minorHAnsi"/>
        </w:rPr>
        <w:t xml:space="preserve">. </w:t>
      </w:r>
    </w:p>
    <w:p w14:paraId="1969854E" w14:textId="77777777" w:rsidR="00B6723B" w:rsidRPr="00B42B08" w:rsidRDefault="00B6723B" w:rsidP="00B6723B">
      <w:pPr>
        <w:rPr>
          <w:rFonts w:cstheme="minorHAnsi"/>
        </w:rPr>
      </w:pPr>
    </w:p>
    <w:p w14:paraId="002BBA6F"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Attendance Policy</w:t>
      </w:r>
    </w:p>
    <w:p w14:paraId="289BF789" w14:textId="77777777" w:rsidR="00B6723B" w:rsidRPr="00B42B08" w:rsidRDefault="00B6723B" w:rsidP="00B6723B">
      <w:pPr>
        <w:rPr>
          <w:rFonts w:cstheme="minorHAnsi"/>
          <w:color w:val="000000"/>
        </w:rPr>
      </w:pPr>
      <w:r w:rsidRPr="00B42B08">
        <w:rPr>
          <w:rFonts w:eastAsia="Times New Roman" w:cstheme="minorHAnsi"/>
          <w:color w:val="000000"/>
        </w:rPr>
        <w:t>Per ABA requirements, please attend all classes</w:t>
      </w:r>
      <w:r w:rsidRPr="00B42B08">
        <w:rPr>
          <w:rFonts w:cstheme="minorHAnsi"/>
          <w:color w:val="000000"/>
        </w:rPr>
        <w:t xml:space="preserve"> unless you have a compelling reason not to do so, in which case you should email me beforehand. Missing more than 2 classes may negatively impact your grade. </w:t>
      </w:r>
    </w:p>
    <w:p w14:paraId="027419FE" w14:textId="77777777" w:rsidR="00B6723B" w:rsidRPr="00733D38" w:rsidRDefault="00B6723B" w:rsidP="00B6723B">
      <w:pPr>
        <w:pStyle w:val="NormalWeb"/>
        <w:textAlignment w:val="baseline"/>
        <w:rPr>
          <w:rFonts w:asciiTheme="minorHAnsi" w:hAnsiTheme="minorHAnsi" w:cstheme="minorHAnsi"/>
          <w:b/>
          <w:bCs/>
          <w:color w:val="000000"/>
        </w:rPr>
      </w:pPr>
      <w:r w:rsidRPr="00B42B08">
        <w:rPr>
          <w:rFonts w:asciiTheme="minorHAnsi" w:hAnsiTheme="minorHAnsi" w:cstheme="minorHAnsi"/>
          <w:b/>
          <w:bCs/>
          <w:color w:val="000000"/>
        </w:rPr>
        <w:t>Preferred Name</w:t>
      </w:r>
      <w:r w:rsidRPr="00B42B08">
        <w:rPr>
          <w:rFonts w:asciiTheme="minorHAnsi" w:hAnsiTheme="minorHAnsi" w:cstheme="minorHAnsi"/>
          <w:b/>
          <w:bCs/>
          <w:color w:val="000000"/>
        </w:rPr>
        <w:br/>
      </w:r>
      <w:r w:rsidRPr="00B42B08">
        <w:rPr>
          <w:rFonts w:asciiTheme="minorHAnsi" w:hAnsiTheme="minorHAnsi" w:cstheme="minorHAnsi"/>
          <w:color w:val="000000"/>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t>
      </w:r>
      <w:r w:rsidRPr="00B42B08">
        <w:rPr>
          <w:rFonts w:asciiTheme="minorHAnsi" w:hAnsiTheme="minorHAnsi" w:cstheme="minorHAnsi"/>
          <w:color w:val="000000"/>
        </w:rPr>
        <w:lastRenderedPageBreak/>
        <w:t xml:space="preserve">would like to be addressed in </w:t>
      </w:r>
      <w:proofErr w:type="gramStart"/>
      <w:r w:rsidRPr="00B42B08">
        <w:rPr>
          <w:rFonts w:asciiTheme="minorHAnsi" w:hAnsiTheme="minorHAnsi" w:cstheme="minorHAnsi"/>
          <w:color w:val="000000"/>
        </w:rPr>
        <w:t>class, if</w:t>
      </w:r>
      <w:proofErr w:type="gramEnd"/>
      <w:r w:rsidRPr="00B42B08">
        <w:rPr>
          <w:rFonts w:asciiTheme="minorHAnsi" w:hAnsiTheme="minorHAnsi" w:cstheme="minorHAnsi"/>
          <w:color w:val="000000"/>
        </w:rPr>
        <w:t xml:space="preserve"> your name and pronouns are not reflected by your UF-ro</w:t>
      </w:r>
      <w:r>
        <w:rPr>
          <w:rFonts w:asciiTheme="minorHAnsi" w:hAnsiTheme="minorHAnsi" w:cstheme="minorHAnsi"/>
          <w:color w:val="000000"/>
        </w:rPr>
        <w:t>s</w:t>
      </w:r>
      <w:r w:rsidRPr="00B42B08">
        <w:rPr>
          <w:rFonts w:asciiTheme="minorHAnsi" w:hAnsiTheme="minorHAnsi" w:cstheme="minorHAnsi"/>
          <w:color w:val="000000"/>
        </w:rPr>
        <w:t xml:space="preserve">tered name. </w:t>
      </w:r>
    </w:p>
    <w:p w14:paraId="3B15D142" w14:textId="77777777" w:rsidR="00B6723B" w:rsidRPr="00B42B08" w:rsidRDefault="00B6723B" w:rsidP="00B6723B">
      <w:pPr>
        <w:rPr>
          <w:rFonts w:cstheme="minorHAnsi"/>
          <w:b/>
        </w:rPr>
      </w:pPr>
      <w:r w:rsidRPr="00B42B08">
        <w:rPr>
          <w:rFonts w:cstheme="minorHAnsi"/>
          <w:b/>
        </w:rPr>
        <w:t>Accommodation for Students with Disabilities</w:t>
      </w:r>
    </w:p>
    <w:p w14:paraId="4F099C5B" w14:textId="77777777" w:rsidR="00B6723B" w:rsidRPr="00B42B08" w:rsidRDefault="00B6723B" w:rsidP="00B6723B">
      <w:pPr>
        <w:rPr>
          <w:rFonts w:cstheme="minorHAnsi"/>
        </w:rPr>
      </w:pPr>
      <w:r w:rsidRPr="00B42B08">
        <w:rPr>
          <w:rFonts w:cstheme="minorHAnsi"/>
        </w:rPr>
        <w:t>Students requesting accommodation for disabilities must first register with the Disability Resource Center  (</w:t>
      </w:r>
      <w:hyperlink r:id="rId11" w:history="1">
        <w:r w:rsidRPr="00B42B08">
          <w:rPr>
            <w:rStyle w:val="Hyperlink"/>
            <w:rFonts w:cstheme="minorHAnsi"/>
          </w:rPr>
          <w:t>http</w:t>
        </w:r>
      </w:hyperlink>
      <w:hyperlink r:id="rId12" w:history="1">
        <w:r w:rsidRPr="00B42B08">
          <w:rPr>
            <w:rStyle w:val="Hyperlink"/>
            <w:rFonts w:cstheme="minorHAnsi"/>
          </w:rPr>
          <w:t>://</w:t>
        </w:r>
      </w:hyperlink>
      <w:hyperlink r:id="rId13" w:history="1">
        <w:r w:rsidRPr="00B42B08">
          <w:rPr>
            <w:rStyle w:val="Hyperlink"/>
            <w:rFonts w:cstheme="minorHAnsi"/>
          </w:rPr>
          <w:t>www</w:t>
        </w:r>
      </w:hyperlink>
      <w:hyperlink r:id="rId14" w:history="1">
        <w:r w:rsidRPr="00B42B08">
          <w:rPr>
            <w:rStyle w:val="Hyperlink"/>
            <w:rFonts w:cstheme="minorHAnsi"/>
          </w:rPr>
          <w:t>.</w:t>
        </w:r>
      </w:hyperlink>
      <w:hyperlink r:id="rId15" w:history="1">
        <w:r w:rsidRPr="00B42B08">
          <w:rPr>
            <w:rStyle w:val="Hyperlink"/>
            <w:rFonts w:cstheme="minorHAnsi"/>
          </w:rPr>
          <w:t>ds</w:t>
        </w:r>
      </w:hyperlink>
      <w:hyperlink r:id="rId16" w:history="1">
        <w:r w:rsidRPr="00B42B08">
          <w:rPr>
            <w:rStyle w:val="Hyperlink"/>
            <w:rFonts w:cstheme="minorHAnsi"/>
          </w:rPr>
          <w:t>o</w:t>
        </w:r>
      </w:hyperlink>
      <w:hyperlink r:id="rId17" w:history="1">
        <w:r w:rsidRPr="00B42B08">
          <w:rPr>
            <w:rStyle w:val="Hyperlink"/>
            <w:rFonts w:cstheme="minorHAnsi"/>
          </w:rPr>
          <w:t>.</w:t>
        </w:r>
      </w:hyperlink>
      <w:hyperlink r:id="rId18" w:history="1">
        <w:r w:rsidRPr="00B42B08">
          <w:rPr>
            <w:rStyle w:val="Hyperlink"/>
            <w:rFonts w:cstheme="minorHAnsi"/>
          </w:rPr>
          <w:t>ufl</w:t>
        </w:r>
      </w:hyperlink>
      <w:hyperlink r:id="rId19" w:history="1">
        <w:r w:rsidRPr="00B42B08">
          <w:rPr>
            <w:rStyle w:val="Hyperlink"/>
            <w:rFonts w:cstheme="minorHAnsi"/>
          </w:rPr>
          <w:t>.</w:t>
        </w:r>
      </w:hyperlink>
      <w:hyperlink r:id="rId20" w:history="1">
        <w:r w:rsidRPr="00B42B08">
          <w:rPr>
            <w:rStyle w:val="Hyperlink"/>
            <w:rFonts w:cstheme="minorHAnsi"/>
          </w:rPr>
          <w:t>edu</w:t>
        </w:r>
      </w:hyperlink>
      <w:hyperlink r:id="rId21" w:history="1">
        <w:r w:rsidRPr="00B42B08">
          <w:rPr>
            <w:rStyle w:val="Hyperlink"/>
            <w:rFonts w:cstheme="minorHAnsi"/>
          </w:rPr>
          <w:t>/</w:t>
        </w:r>
      </w:hyperlink>
      <w:hyperlink r:id="rId22" w:history="1">
        <w:r w:rsidRPr="00B42B08">
          <w:rPr>
            <w:rStyle w:val="Hyperlink"/>
            <w:rFonts w:cstheme="minorHAnsi"/>
          </w:rPr>
          <w:t>drc</w:t>
        </w:r>
      </w:hyperlink>
      <w:hyperlink r:id="rId23" w:history="1">
        <w:r w:rsidRPr="00B42B08">
          <w:rPr>
            <w:rStyle w:val="Hyperlink"/>
            <w:rFonts w:cstheme="minorHAnsi"/>
          </w:rPr>
          <w:t>/</w:t>
        </w:r>
      </w:hyperlink>
      <w:r w:rsidRPr="00B42B08">
        <w:rPr>
          <w:rFonts w:cstheme="minorHAnsi"/>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EC03590" w14:textId="77777777" w:rsidR="00B6723B" w:rsidRPr="00B42B08" w:rsidRDefault="00B6723B" w:rsidP="00B6723B">
      <w:pPr>
        <w:rPr>
          <w:rFonts w:cstheme="minorHAnsi"/>
        </w:rPr>
      </w:pPr>
    </w:p>
    <w:p w14:paraId="6ED39B5E"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 xml:space="preserve">Recordings </w:t>
      </w:r>
    </w:p>
    <w:p w14:paraId="46FC5EFB"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Cs/>
          <w:color w:val="000000"/>
        </w:rPr>
      </w:pPr>
      <w:r w:rsidRPr="00B42B08">
        <w:rPr>
          <w:rFonts w:asciiTheme="minorHAnsi" w:hAnsiTheme="minorHAnsi" w:cstheme="minorHAnsi"/>
          <w:bCs/>
          <w:color w:val="00000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p>
    <w:p w14:paraId="5AD4AA82"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Cs/>
          <w:color w:val="000000"/>
        </w:rPr>
      </w:pPr>
    </w:p>
    <w:p w14:paraId="2B9E2993" w14:textId="77777777" w:rsidR="00B6723B" w:rsidRPr="00B42B08" w:rsidRDefault="00B6723B" w:rsidP="00B6723B">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Cs/>
          <w:color w:val="000000"/>
        </w:rPr>
        <w:t xml:space="preserve">Specifically, students may not publish recorded lectures without the written consent of the instructor.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B42B08">
        <w:rPr>
          <w:rFonts w:asciiTheme="minorHAnsi" w:hAnsiTheme="minorHAnsi" w:cstheme="minorHAnsi"/>
          <w:bCs/>
          <w:color w:val="000000"/>
        </w:rPr>
        <w:t>third party</w:t>
      </w:r>
      <w:proofErr w:type="gramEnd"/>
      <w:r w:rsidRPr="00B42B08">
        <w:rPr>
          <w:rFonts w:asciiTheme="minorHAnsi" w:hAnsiTheme="minorHAnsi" w:cstheme="minorHAnsi"/>
          <w:bCs/>
          <w:color w:val="000000"/>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DADB8E7" w14:textId="77777777" w:rsidR="00B6723B" w:rsidRPr="00B42B08" w:rsidRDefault="00B6723B" w:rsidP="00B6723B">
      <w:pPr>
        <w:rPr>
          <w:rFonts w:cstheme="minorHAnsi"/>
        </w:rPr>
      </w:pPr>
    </w:p>
    <w:p w14:paraId="3C9B6137" w14:textId="77777777" w:rsidR="00B6723B" w:rsidRPr="00B42B08" w:rsidRDefault="00B6723B" w:rsidP="00B6723B">
      <w:pPr>
        <w:rPr>
          <w:rFonts w:cstheme="minorHAnsi"/>
        </w:rPr>
      </w:pPr>
      <w:r w:rsidRPr="00B42B08">
        <w:rPr>
          <w:rFonts w:cstheme="minorHAnsi"/>
          <w:b/>
          <w:bCs/>
        </w:rPr>
        <w:t xml:space="preserve">UF Law Honor Code: </w:t>
      </w:r>
    </w:p>
    <w:p w14:paraId="2FED5904" w14:textId="77777777" w:rsidR="00B6723B" w:rsidRPr="00B42B08" w:rsidRDefault="00B6723B" w:rsidP="00B6723B">
      <w:pPr>
        <w:rPr>
          <w:rFonts w:cstheme="minorHAnsi"/>
        </w:rPr>
      </w:pPr>
      <w:r w:rsidRPr="00B42B08">
        <w:rPr>
          <w:rFonts w:cstheme="minorHAnsi"/>
        </w:rPr>
        <w:t xml:space="preserve">Students are bound by the UF Law Honor Code, which can be found here: </w:t>
      </w:r>
    </w:p>
    <w:p w14:paraId="3F7CC6B8" w14:textId="77777777" w:rsidR="00B6723B" w:rsidRPr="00B42B08" w:rsidRDefault="00B6723B" w:rsidP="00B6723B">
      <w:pPr>
        <w:rPr>
          <w:rFonts w:cstheme="minorHAnsi"/>
        </w:rPr>
      </w:pPr>
      <w:r w:rsidRPr="00B42B08">
        <w:rPr>
          <w:rFonts w:cstheme="minorHAnsi"/>
        </w:rPr>
        <w:t>https://www.law.ufl.edu/life-at-uf-law/office-of-student-affairs/additional-information/honor- code-and-committee/honor-code</w:t>
      </w:r>
    </w:p>
    <w:p w14:paraId="30E059A3" w14:textId="77777777" w:rsidR="00B6723B" w:rsidRPr="00B42B08" w:rsidRDefault="00B6723B" w:rsidP="00B6723B">
      <w:pPr>
        <w:rPr>
          <w:rFonts w:cstheme="minorHAnsi"/>
        </w:rPr>
      </w:pPr>
    </w:p>
    <w:p w14:paraId="29DB7F0F" w14:textId="77777777" w:rsidR="00B6723B" w:rsidRPr="00B42B08" w:rsidRDefault="00B6723B" w:rsidP="00B6723B">
      <w:pPr>
        <w:rPr>
          <w:rFonts w:cstheme="minorHAnsi"/>
          <w:b/>
        </w:rPr>
      </w:pPr>
      <w:r w:rsidRPr="00B42B08">
        <w:rPr>
          <w:rFonts w:cstheme="minorHAnsi"/>
          <w:b/>
          <w:bCs/>
        </w:rPr>
        <w:t>Online Course Evaluation Process</w:t>
      </w:r>
    </w:p>
    <w:p w14:paraId="64A628CE" w14:textId="77777777" w:rsidR="00B6723B" w:rsidRPr="00B42B08" w:rsidRDefault="00B6723B" w:rsidP="00B6723B">
      <w:pPr>
        <w:rPr>
          <w:rFonts w:cstheme="minorHAnsi"/>
        </w:rPr>
      </w:pPr>
      <w:r w:rsidRPr="00B42B08">
        <w:rPr>
          <w:rFonts w:cstheme="minorHAnsi"/>
        </w:rPr>
        <w:t xml:space="preserve">Students are expected to provide professional and respectful feedback on the quality of instruction in this course by completing course evaluations online via </w:t>
      </w:r>
      <w:proofErr w:type="spellStart"/>
      <w:r w:rsidRPr="00B42B08">
        <w:rPr>
          <w:rFonts w:cstheme="minorHAnsi"/>
        </w:rPr>
        <w:t>GatorEvals</w:t>
      </w:r>
      <w:proofErr w:type="spellEnd"/>
      <w:r w:rsidRPr="00B42B08">
        <w:rPr>
          <w:rFonts w:cstheme="minorHAnsi"/>
        </w:rPr>
        <w:t xml:space="preserve">. Guidance on how to give feedback in a professional and respectful manner is available at </w:t>
      </w:r>
      <w:hyperlink r:id="rId24" w:history="1">
        <w:r w:rsidRPr="00B42B08">
          <w:rPr>
            <w:rStyle w:val="Hyperlink"/>
            <w:rFonts w:cstheme="minorHAnsi"/>
          </w:rPr>
          <w:t>https://gatorevals.aa.ufl.edu/students/</w:t>
        </w:r>
      </w:hyperlink>
      <w:r w:rsidRPr="00B42B08">
        <w:rPr>
          <w:rFonts w:cstheme="minorHAnsi"/>
        </w:rPr>
        <w:t xml:space="preserve">. Students will be notified when the evaluation period opens and can complete evaluations through the </w:t>
      </w:r>
      <w:proofErr w:type="gramStart"/>
      <w:r w:rsidRPr="00B42B08">
        <w:rPr>
          <w:rFonts w:cstheme="minorHAnsi"/>
        </w:rPr>
        <w:t>email</w:t>
      </w:r>
      <w:proofErr w:type="gramEnd"/>
      <w:r w:rsidRPr="00B42B08">
        <w:rPr>
          <w:rFonts w:cstheme="minorHAnsi"/>
        </w:rPr>
        <w:t xml:space="preserve"> they receive from </w:t>
      </w:r>
      <w:proofErr w:type="spellStart"/>
      <w:r w:rsidRPr="00B42B08">
        <w:rPr>
          <w:rFonts w:cstheme="minorHAnsi"/>
        </w:rPr>
        <w:t>GatorEvals</w:t>
      </w:r>
      <w:proofErr w:type="spellEnd"/>
      <w:r w:rsidRPr="00B42B08">
        <w:rPr>
          <w:rFonts w:cstheme="minorHAnsi"/>
        </w:rPr>
        <w:t xml:space="preserve">, in their Canvas course menu under </w:t>
      </w:r>
      <w:proofErr w:type="spellStart"/>
      <w:r w:rsidRPr="00B42B08">
        <w:rPr>
          <w:rFonts w:cstheme="minorHAnsi"/>
        </w:rPr>
        <w:t>GatorEvals</w:t>
      </w:r>
      <w:proofErr w:type="spellEnd"/>
      <w:r w:rsidRPr="00B42B08">
        <w:rPr>
          <w:rFonts w:cstheme="minorHAnsi"/>
        </w:rPr>
        <w:t xml:space="preserve">, or via </w:t>
      </w:r>
      <w:hyperlink r:id="rId25" w:history="1">
        <w:r w:rsidRPr="00B42B08">
          <w:rPr>
            <w:rStyle w:val="Hyperlink"/>
            <w:rFonts w:cstheme="minorHAnsi"/>
          </w:rPr>
          <w:t>https://ufl.bluera.com/ufl/</w:t>
        </w:r>
      </w:hyperlink>
      <w:r w:rsidRPr="00B42B08">
        <w:rPr>
          <w:rFonts w:cstheme="minorHAnsi"/>
        </w:rPr>
        <w:t>. Summaries of course evaluation results are available to students at </w:t>
      </w:r>
      <w:hyperlink r:id="rId26" w:history="1">
        <w:r w:rsidRPr="00B42B08">
          <w:rPr>
            <w:rStyle w:val="Hyperlink"/>
            <w:rFonts w:cstheme="minorHAnsi"/>
          </w:rPr>
          <w:t>https://gatorevals.aa.ufl.edu/public-results/</w:t>
        </w:r>
      </w:hyperlink>
      <w:r>
        <w:rPr>
          <w:rFonts w:cstheme="minorHAnsi"/>
        </w:rPr>
        <w:t xml:space="preserve">. </w:t>
      </w:r>
    </w:p>
    <w:p w14:paraId="5578562E" w14:textId="77777777" w:rsidR="00B6723B" w:rsidRPr="00B42B08" w:rsidRDefault="00B6723B" w:rsidP="00B6723B">
      <w:pPr>
        <w:rPr>
          <w:rFonts w:cstheme="minorHAnsi"/>
        </w:rPr>
      </w:pPr>
    </w:p>
    <w:p w14:paraId="048EF968" w14:textId="77777777" w:rsidR="00B6723B" w:rsidRDefault="00B6723B" w:rsidP="00B6723B">
      <w:pPr>
        <w:rPr>
          <w:rFonts w:cstheme="minorHAnsi"/>
          <w:b/>
        </w:rPr>
      </w:pPr>
      <w:r w:rsidRPr="00B42B08">
        <w:rPr>
          <w:rFonts w:cstheme="minorHAnsi"/>
          <w:b/>
        </w:rPr>
        <w:t>Reading Assignments</w:t>
      </w:r>
    </w:p>
    <w:p w14:paraId="7C02C453" w14:textId="3CF62A49" w:rsidR="00B6723B" w:rsidRDefault="00B6723B" w:rsidP="00B6723B">
      <w:pPr>
        <w:rPr>
          <w:rFonts w:cstheme="minorHAnsi"/>
          <w:bCs/>
        </w:rPr>
      </w:pPr>
      <w:r w:rsidRPr="003A4459">
        <w:rPr>
          <w:rFonts w:cstheme="minorHAnsi"/>
          <w:bCs/>
        </w:rPr>
        <w:lastRenderedPageBreak/>
        <w:t xml:space="preserve">This syllabus is offered as a guide to the direction of the course, and it will be updated on Canvas with specific reading assignments and may be adjusted based on </w:t>
      </w:r>
      <w:r>
        <w:rPr>
          <w:rFonts w:cstheme="minorHAnsi"/>
          <w:bCs/>
        </w:rPr>
        <w:t>new developments</w:t>
      </w:r>
      <w:r w:rsidRPr="003A4459">
        <w:rPr>
          <w:rFonts w:cstheme="minorHAnsi"/>
          <w:bCs/>
        </w:rPr>
        <w:t>.</w:t>
      </w:r>
      <w:r w:rsidR="004F3953">
        <w:rPr>
          <w:rFonts w:cstheme="minorHAnsi"/>
          <w:bCs/>
        </w:rPr>
        <w:t xml:space="preserve"> You are responsible for making sure you stay up to date with Canvas.</w:t>
      </w:r>
      <w:r w:rsidRPr="003A4459">
        <w:rPr>
          <w:rFonts w:cstheme="minorHAnsi"/>
          <w:bCs/>
        </w:rPr>
        <w:t xml:space="preserve"> </w:t>
      </w:r>
      <w:r w:rsidR="004F3953">
        <w:rPr>
          <w:bCs/>
        </w:rPr>
        <w:t xml:space="preserve">Please focus your attention on the cases in each reading section. Notes and background material can be skimmed. </w:t>
      </w:r>
      <w:r w:rsidRPr="00B42B08">
        <w:rPr>
          <w:rFonts w:cstheme="minorHAnsi"/>
          <w:bCs/>
        </w:rPr>
        <w:t>Per ABA Standard 310, it is anticipated that you will spend approximately 2 hours out of class reading and/or preparing for in class assignments for every 1 hour in class.</w:t>
      </w:r>
      <w:r>
        <w:rPr>
          <w:rFonts w:cstheme="minorHAnsi"/>
          <w:bCs/>
        </w:rPr>
        <w:t xml:space="preserve"> </w:t>
      </w:r>
    </w:p>
    <w:p w14:paraId="267C65C5" w14:textId="77777777" w:rsidR="00343683" w:rsidRDefault="00343683"/>
    <w:tbl>
      <w:tblPr>
        <w:tblW w:w="9440" w:type="dxa"/>
        <w:tblLook w:val="04A0" w:firstRow="1" w:lastRow="0" w:firstColumn="1" w:lastColumn="0" w:noHBand="0" w:noVBand="1"/>
      </w:tblPr>
      <w:tblGrid>
        <w:gridCol w:w="1383"/>
        <w:gridCol w:w="2660"/>
        <w:gridCol w:w="5397"/>
      </w:tblGrid>
      <w:tr w:rsidR="004F3953" w:rsidRPr="00343683" w14:paraId="6F5A4740" w14:textId="5FA4E2BE" w:rsidTr="004F3953">
        <w:trPr>
          <w:trHeight w:val="340"/>
        </w:trPr>
        <w:tc>
          <w:tcPr>
            <w:tcW w:w="13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1AA906" w14:textId="4862F75A" w:rsidR="004F3953" w:rsidRPr="00343683" w:rsidRDefault="004F3953" w:rsidP="00343683">
            <w:pPr>
              <w:rPr>
                <w:rFonts w:ascii="Calibri" w:eastAsia="Times New Roman" w:hAnsi="Calibri" w:cs="Times New Roman"/>
                <w:b/>
                <w:bCs/>
                <w:color w:val="000000"/>
              </w:rPr>
            </w:pPr>
            <w:r>
              <w:rPr>
                <w:rFonts w:ascii="Calibri" w:eastAsia="Times New Roman" w:hAnsi="Calibri" w:cs="Times New Roman"/>
                <w:b/>
                <w:bCs/>
                <w:color w:val="000000"/>
              </w:rPr>
              <w:t>Assignment</w:t>
            </w:r>
          </w:p>
        </w:tc>
        <w:tc>
          <w:tcPr>
            <w:tcW w:w="2660" w:type="dxa"/>
            <w:tcBorders>
              <w:top w:val="single" w:sz="8" w:space="0" w:color="auto"/>
              <w:left w:val="nil"/>
              <w:bottom w:val="single" w:sz="8" w:space="0" w:color="auto"/>
              <w:right w:val="single" w:sz="4" w:space="0" w:color="auto"/>
            </w:tcBorders>
            <w:shd w:val="clear" w:color="auto" w:fill="auto"/>
            <w:noWrap/>
            <w:vAlign w:val="bottom"/>
            <w:hideMark/>
          </w:tcPr>
          <w:p w14:paraId="70D3355A" w14:textId="77777777" w:rsidR="004F3953" w:rsidRPr="00343683" w:rsidRDefault="004F3953" w:rsidP="00343683">
            <w:pPr>
              <w:rPr>
                <w:rFonts w:ascii="Calibri" w:eastAsia="Times New Roman" w:hAnsi="Calibri" w:cs="Times New Roman"/>
                <w:b/>
                <w:bCs/>
                <w:color w:val="000000"/>
              </w:rPr>
            </w:pPr>
            <w:r w:rsidRPr="00343683">
              <w:rPr>
                <w:rFonts w:ascii="Calibri" w:eastAsia="Times New Roman" w:hAnsi="Calibri" w:cs="Times New Roman"/>
                <w:b/>
                <w:bCs/>
                <w:color w:val="000000"/>
              </w:rPr>
              <w:t>Topic</w:t>
            </w:r>
          </w:p>
        </w:tc>
        <w:tc>
          <w:tcPr>
            <w:tcW w:w="5397" w:type="dxa"/>
            <w:tcBorders>
              <w:top w:val="single" w:sz="8" w:space="0" w:color="auto"/>
              <w:left w:val="nil"/>
              <w:bottom w:val="single" w:sz="8" w:space="0" w:color="auto"/>
              <w:right w:val="single" w:sz="8" w:space="0" w:color="auto"/>
            </w:tcBorders>
            <w:shd w:val="clear" w:color="auto" w:fill="auto"/>
            <w:noWrap/>
            <w:vAlign w:val="bottom"/>
            <w:hideMark/>
          </w:tcPr>
          <w:p w14:paraId="71B2B1C2" w14:textId="49B9A660" w:rsidR="004F3953" w:rsidRPr="00343683" w:rsidRDefault="004F3953" w:rsidP="00343683">
            <w:pPr>
              <w:rPr>
                <w:rFonts w:ascii="Calibri" w:eastAsia="Times New Roman" w:hAnsi="Calibri" w:cs="Times New Roman"/>
                <w:b/>
                <w:bCs/>
                <w:color w:val="000000"/>
              </w:rPr>
            </w:pPr>
            <w:r w:rsidRPr="00343683">
              <w:rPr>
                <w:rFonts w:ascii="Calibri" w:eastAsia="Times New Roman" w:hAnsi="Calibri" w:cs="Times New Roman"/>
                <w:b/>
                <w:bCs/>
                <w:color w:val="000000"/>
              </w:rPr>
              <w:t>Reading</w:t>
            </w:r>
            <w:r>
              <w:rPr>
                <w:rFonts w:ascii="Calibri" w:eastAsia="Times New Roman" w:hAnsi="Calibri" w:cs="Times New Roman"/>
                <w:b/>
                <w:bCs/>
                <w:color w:val="000000"/>
              </w:rPr>
              <w:t>s</w:t>
            </w:r>
          </w:p>
        </w:tc>
      </w:tr>
      <w:tr w:rsidR="004F3953" w:rsidRPr="00343683" w14:paraId="57972A14" w14:textId="0C7E2E08" w:rsidTr="004F3953">
        <w:trPr>
          <w:trHeight w:val="320"/>
        </w:trPr>
        <w:tc>
          <w:tcPr>
            <w:tcW w:w="944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56C521D" w14:textId="32DEC6A3" w:rsidR="004F3953" w:rsidRPr="00343683" w:rsidRDefault="004F3953" w:rsidP="00343683">
            <w:pPr>
              <w:jc w:val="center"/>
              <w:rPr>
                <w:rFonts w:ascii="Calibri" w:eastAsia="Times New Roman" w:hAnsi="Calibri" w:cs="Times New Roman"/>
                <w:b/>
                <w:bCs/>
                <w:color w:val="000000"/>
              </w:rPr>
            </w:pPr>
            <w:r>
              <w:rPr>
                <w:rFonts w:ascii="Calibri" w:eastAsia="Times New Roman" w:hAnsi="Calibri" w:cs="Times New Roman"/>
                <w:b/>
                <w:bCs/>
                <w:color w:val="000000"/>
              </w:rPr>
              <w:t>Introduction</w:t>
            </w:r>
          </w:p>
        </w:tc>
      </w:tr>
      <w:tr w:rsidR="004F3953" w:rsidRPr="00343683" w14:paraId="6CB0785D" w14:textId="46A500AC"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5D3631BB" w14:textId="0B070C23" w:rsidR="004F3953" w:rsidRPr="00343683" w:rsidRDefault="004F3953" w:rsidP="00CD00D6">
            <w:pPr>
              <w:jc w:val="center"/>
              <w:rPr>
                <w:rFonts w:ascii="Calibri" w:eastAsia="Times New Roman" w:hAnsi="Calibri" w:cs="Times New Roman"/>
                <w:color w:val="000000"/>
              </w:rPr>
            </w:pPr>
            <w:r>
              <w:rPr>
                <w:rFonts w:ascii="Calibri" w:eastAsia="Times New Roman" w:hAnsi="Calibri" w:cs="Times New Roman"/>
                <w:color w:val="000000"/>
              </w:rPr>
              <w:t>1</w:t>
            </w:r>
          </w:p>
        </w:tc>
        <w:tc>
          <w:tcPr>
            <w:tcW w:w="2660" w:type="dxa"/>
            <w:tcBorders>
              <w:top w:val="nil"/>
              <w:left w:val="nil"/>
              <w:bottom w:val="single" w:sz="4" w:space="0" w:color="auto"/>
              <w:right w:val="single" w:sz="4" w:space="0" w:color="auto"/>
            </w:tcBorders>
            <w:shd w:val="clear" w:color="auto" w:fill="auto"/>
            <w:noWrap/>
            <w:vAlign w:val="bottom"/>
            <w:hideMark/>
          </w:tcPr>
          <w:p w14:paraId="031EC56E" w14:textId="77777777"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Introduction</w:t>
            </w:r>
          </w:p>
        </w:tc>
        <w:tc>
          <w:tcPr>
            <w:tcW w:w="5397" w:type="dxa"/>
            <w:tcBorders>
              <w:top w:val="nil"/>
              <w:left w:val="nil"/>
              <w:bottom w:val="single" w:sz="4" w:space="0" w:color="auto"/>
              <w:right w:val="single" w:sz="8" w:space="0" w:color="auto"/>
            </w:tcBorders>
            <w:shd w:val="clear" w:color="auto" w:fill="auto"/>
            <w:noWrap/>
            <w:vAlign w:val="bottom"/>
            <w:hideMark/>
          </w:tcPr>
          <w:p w14:paraId="4E88AF0E" w14:textId="23EED34B" w:rsidR="004F3953" w:rsidRPr="00CA042D" w:rsidRDefault="004F3953" w:rsidP="00343683">
            <w:pPr>
              <w:rPr>
                <w:rFonts w:ascii="Calibri" w:eastAsia="Times New Roman" w:hAnsi="Calibri" w:cs="Times New Roman"/>
                <w:color w:val="000000"/>
              </w:rPr>
            </w:pPr>
            <w:r>
              <w:rPr>
                <w:rFonts w:ascii="Calibri" w:eastAsia="Times New Roman" w:hAnsi="Calibri" w:cs="Times New Roman"/>
                <w:color w:val="000000"/>
              </w:rPr>
              <w:t>Ian Urbina, ‘</w:t>
            </w:r>
            <w:hyperlink r:id="rId27" w:history="1">
              <w:r w:rsidRPr="00CA042D">
                <w:rPr>
                  <w:rStyle w:val="Hyperlink"/>
                  <w:rFonts w:ascii="Calibri" w:eastAsia="Times New Roman" w:hAnsi="Calibri" w:cs="Times New Roman"/>
                  <w:i/>
                  <w:iCs/>
                </w:rPr>
                <w:t>Sea Slaves’: The Human Misery that Feeds Pets and Livestock</w:t>
              </w:r>
            </w:hyperlink>
            <w:r>
              <w:rPr>
                <w:rFonts w:ascii="Calibri" w:eastAsia="Times New Roman" w:hAnsi="Calibri" w:cs="Times New Roman"/>
                <w:i/>
                <w:iCs/>
                <w:color w:val="000000"/>
              </w:rPr>
              <w:t xml:space="preserve">, </w:t>
            </w:r>
            <w:r>
              <w:rPr>
                <w:rFonts w:ascii="Calibri" w:eastAsia="Times New Roman" w:hAnsi="Calibri" w:cs="Times New Roman"/>
                <w:color w:val="000000"/>
              </w:rPr>
              <w:t xml:space="preserve">NY Times (July 27, 2015) and Ian Urbina, </w:t>
            </w:r>
            <w:hyperlink r:id="rId28" w:history="1">
              <w:r w:rsidRPr="00CA042D">
                <w:rPr>
                  <w:rStyle w:val="Hyperlink"/>
                  <w:rFonts w:ascii="Calibri" w:eastAsia="Times New Roman" w:hAnsi="Calibri" w:cs="Times New Roman"/>
                  <w:i/>
                  <w:iCs/>
                </w:rPr>
                <w:t>Palau and the Poachers</w:t>
              </w:r>
            </w:hyperlink>
            <w:r>
              <w:rPr>
                <w:rFonts w:ascii="Calibri" w:eastAsia="Times New Roman" w:hAnsi="Calibri" w:cs="Times New Roman"/>
                <w:color w:val="000000"/>
              </w:rPr>
              <w:t>, NY Times (Feb. 17, 2016)</w:t>
            </w:r>
          </w:p>
        </w:tc>
      </w:tr>
      <w:tr w:rsidR="004F3953" w:rsidRPr="00343683" w14:paraId="133FE8A6" w14:textId="7D03DB19"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4906752E" w14:textId="422F4CF4"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2</w:t>
            </w:r>
          </w:p>
        </w:tc>
        <w:tc>
          <w:tcPr>
            <w:tcW w:w="2660" w:type="dxa"/>
            <w:tcBorders>
              <w:top w:val="nil"/>
              <w:left w:val="nil"/>
              <w:bottom w:val="single" w:sz="4" w:space="0" w:color="auto"/>
              <w:right w:val="single" w:sz="4" w:space="0" w:color="auto"/>
            </w:tcBorders>
            <w:shd w:val="clear" w:color="auto" w:fill="auto"/>
            <w:noWrap/>
            <w:vAlign w:val="bottom"/>
            <w:hideMark/>
          </w:tcPr>
          <w:p w14:paraId="17CA470C" w14:textId="4EA363A7"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 xml:space="preserve">Jurisdictions </w:t>
            </w:r>
          </w:p>
        </w:tc>
        <w:tc>
          <w:tcPr>
            <w:tcW w:w="5397" w:type="dxa"/>
            <w:tcBorders>
              <w:top w:val="nil"/>
              <w:left w:val="nil"/>
              <w:bottom w:val="single" w:sz="4" w:space="0" w:color="auto"/>
              <w:right w:val="single" w:sz="8" w:space="0" w:color="auto"/>
            </w:tcBorders>
            <w:shd w:val="clear" w:color="auto" w:fill="auto"/>
            <w:noWrap/>
            <w:vAlign w:val="bottom"/>
            <w:hideMark/>
          </w:tcPr>
          <w:p w14:paraId="461448F6" w14:textId="4336C5E9"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30- 36, 102-110, 125-127</w:t>
            </w:r>
          </w:p>
        </w:tc>
      </w:tr>
      <w:tr w:rsidR="004F3953" w:rsidRPr="00343683" w14:paraId="72F80CB5" w14:textId="4ECD7FD7" w:rsidTr="004F3953">
        <w:trPr>
          <w:trHeight w:val="320"/>
        </w:trPr>
        <w:tc>
          <w:tcPr>
            <w:tcW w:w="944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CCF5A2" w14:textId="260A0A34" w:rsidR="004F3953" w:rsidRPr="00343683" w:rsidRDefault="004F3953" w:rsidP="00343683">
            <w:pPr>
              <w:jc w:val="center"/>
              <w:rPr>
                <w:rFonts w:ascii="Calibri" w:eastAsia="Times New Roman" w:hAnsi="Calibri" w:cs="Times New Roman"/>
                <w:b/>
                <w:bCs/>
                <w:color w:val="000000"/>
              </w:rPr>
            </w:pPr>
            <w:r>
              <w:rPr>
                <w:rFonts w:ascii="Calibri" w:eastAsia="Times New Roman" w:hAnsi="Calibri" w:cs="Times New Roman"/>
                <w:b/>
                <w:bCs/>
                <w:color w:val="000000"/>
              </w:rPr>
              <w:t>Public Trust Doctrine</w:t>
            </w:r>
          </w:p>
        </w:tc>
      </w:tr>
      <w:tr w:rsidR="004F3953" w:rsidRPr="00343683" w14:paraId="15B74BAB" w14:textId="026E56E0"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10C792F" w14:textId="2BA807D4"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3</w:t>
            </w:r>
          </w:p>
        </w:tc>
        <w:tc>
          <w:tcPr>
            <w:tcW w:w="2660" w:type="dxa"/>
            <w:tcBorders>
              <w:top w:val="nil"/>
              <w:left w:val="nil"/>
              <w:bottom w:val="single" w:sz="4" w:space="0" w:color="auto"/>
              <w:right w:val="single" w:sz="4" w:space="0" w:color="auto"/>
            </w:tcBorders>
            <w:shd w:val="clear" w:color="auto" w:fill="auto"/>
            <w:noWrap/>
            <w:vAlign w:val="bottom"/>
            <w:hideMark/>
          </w:tcPr>
          <w:p w14:paraId="4691DC9C" w14:textId="798C289E"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PTD overview</w:t>
            </w:r>
          </w:p>
        </w:tc>
        <w:tc>
          <w:tcPr>
            <w:tcW w:w="5397" w:type="dxa"/>
            <w:tcBorders>
              <w:top w:val="nil"/>
              <w:left w:val="nil"/>
              <w:bottom w:val="single" w:sz="4" w:space="0" w:color="auto"/>
              <w:right w:val="single" w:sz="8" w:space="0" w:color="auto"/>
            </w:tcBorders>
            <w:shd w:val="clear" w:color="auto" w:fill="auto"/>
            <w:noWrap/>
            <w:vAlign w:val="bottom"/>
            <w:hideMark/>
          </w:tcPr>
          <w:p w14:paraId="64C93306" w14:textId="73F93149"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12</w:t>
            </w:r>
            <w:r>
              <w:rPr>
                <w:rFonts w:ascii="Calibri" w:eastAsia="Times New Roman" w:hAnsi="Calibri" w:cs="Times New Roman"/>
                <w:color w:val="000000"/>
              </w:rPr>
              <w:t>7</w:t>
            </w:r>
            <w:r w:rsidRPr="00343683">
              <w:rPr>
                <w:rFonts w:ascii="Calibri" w:eastAsia="Times New Roman" w:hAnsi="Calibri" w:cs="Times New Roman"/>
                <w:color w:val="000000"/>
              </w:rPr>
              <w:t>-14</w:t>
            </w:r>
            <w:r>
              <w:rPr>
                <w:rFonts w:ascii="Calibri" w:eastAsia="Times New Roman" w:hAnsi="Calibri" w:cs="Times New Roman"/>
                <w:color w:val="000000"/>
              </w:rPr>
              <w:t>2</w:t>
            </w:r>
          </w:p>
        </w:tc>
      </w:tr>
      <w:tr w:rsidR="004F3953" w:rsidRPr="00343683" w14:paraId="0E9C75D0" w14:textId="5FA9E89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3DE9479" w14:textId="68412C07"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4</w:t>
            </w:r>
          </w:p>
        </w:tc>
        <w:tc>
          <w:tcPr>
            <w:tcW w:w="2660" w:type="dxa"/>
            <w:tcBorders>
              <w:top w:val="nil"/>
              <w:left w:val="nil"/>
              <w:bottom w:val="single" w:sz="4" w:space="0" w:color="auto"/>
              <w:right w:val="single" w:sz="4" w:space="0" w:color="auto"/>
            </w:tcBorders>
            <w:shd w:val="clear" w:color="auto" w:fill="auto"/>
            <w:noWrap/>
            <w:vAlign w:val="bottom"/>
            <w:hideMark/>
          </w:tcPr>
          <w:p w14:paraId="7CF2A604" w14:textId="05CEC6B7"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Limits on private ownership</w:t>
            </w:r>
          </w:p>
        </w:tc>
        <w:tc>
          <w:tcPr>
            <w:tcW w:w="5397" w:type="dxa"/>
            <w:tcBorders>
              <w:top w:val="nil"/>
              <w:left w:val="nil"/>
              <w:bottom w:val="single" w:sz="4" w:space="0" w:color="auto"/>
              <w:right w:val="single" w:sz="8" w:space="0" w:color="auto"/>
            </w:tcBorders>
            <w:shd w:val="clear" w:color="auto" w:fill="auto"/>
            <w:noWrap/>
            <w:vAlign w:val="bottom"/>
            <w:hideMark/>
          </w:tcPr>
          <w:p w14:paraId="03D7F346" w14:textId="67DD6D41"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147-16</w:t>
            </w:r>
            <w:r>
              <w:rPr>
                <w:rFonts w:ascii="Calibri" w:eastAsia="Times New Roman" w:hAnsi="Calibri" w:cs="Times New Roman"/>
                <w:color w:val="000000"/>
              </w:rPr>
              <w:t>0</w:t>
            </w:r>
          </w:p>
        </w:tc>
      </w:tr>
      <w:tr w:rsidR="004F3953" w:rsidRPr="00343683" w14:paraId="41996517" w14:textId="5BD6A660" w:rsidTr="004F3953">
        <w:trPr>
          <w:trHeight w:val="320"/>
        </w:trPr>
        <w:tc>
          <w:tcPr>
            <w:tcW w:w="944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3605494" w14:textId="0B4F0834" w:rsidR="004F3953" w:rsidRPr="00343683" w:rsidRDefault="004F3953" w:rsidP="00343683">
            <w:pPr>
              <w:jc w:val="center"/>
              <w:rPr>
                <w:rFonts w:ascii="Calibri" w:eastAsia="Times New Roman" w:hAnsi="Calibri" w:cs="Times New Roman"/>
                <w:b/>
                <w:bCs/>
                <w:color w:val="000000"/>
              </w:rPr>
            </w:pPr>
            <w:r>
              <w:rPr>
                <w:rFonts w:ascii="Calibri" w:eastAsia="Times New Roman" w:hAnsi="Calibri" w:cs="Times New Roman"/>
                <w:b/>
                <w:bCs/>
                <w:color w:val="000000"/>
              </w:rPr>
              <w:t>Private Rights in the Coastal Zone</w:t>
            </w:r>
          </w:p>
        </w:tc>
      </w:tr>
      <w:tr w:rsidR="004F3953" w:rsidRPr="00343683" w14:paraId="6FCA39B9" w14:textId="6E5E90E4"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4C80D74" w14:textId="2742E47B"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5</w:t>
            </w:r>
          </w:p>
        </w:tc>
        <w:tc>
          <w:tcPr>
            <w:tcW w:w="2660" w:type="dxa"/>
            <w:tcBorders>
              <w:top w:val="nil"/>
              <w:left w:val="nil"/>
              <w:bottom w:val="single" w:sz="4" w:space="0" w:color="auto"/>
              <w:right w:val="single" w:sz="4" w:space="0" w:color="auto"/>
            </w:tcBorders>
            <w:shd w:val="clear" w:color="auto" w:fill="auto"/>
            <w:noWrap/>
            <w:vAlign w:val="bottom"/>
            <w:hideMark/>
          </w:tcPr>
          <w:p w14:paraId="79B8FCC5" w14:textId="0640A89E"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Land gain and loss</w:t>
            </w:r>
          </w:p>
        </w:tc>
        <w:tc>
          <w:tcPr>
            <w:tcW w:w="5397" w:type="dxa"/>
            <w:tcBorders>
              <w:top w:val="nil"/>
              <w:left w:val="nil"/>
              <w:bottom w:val="single" w:sz="4" w:space="0" w:color="auto"/>
              <w:right w:val="single" w:sz="8" w:space="0" w:color="auto"/>
            </w:tcBorders>
            <w:shd w:val="clear" w:color="auto" w:fill="auto"/>
            <w:noWrap/>
            <w:vAlign w:val="bottom"/>
            <w:hideMark/>
          </w:tcPr>
          <w:p w14:paraId="48C60568" w14:textId="77777777"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163-179</w:t>
            </w:r>
          </w:p>
        </w:tc>
      </w:tr>
      <w:tr w:rsidR="004F3953" w:rsidRPr="00343683" w14:paraId="0A927758" w14:textId="602DE12D"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C157155" w14:textId="4C4417A7"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6</w:t>
            </w:r>
          </w:p>
        </w:tc>
        <w:tc>
          <w:tcPr>
            <w:tcW w:w="2660" w:type="dxa"/>
            <w:tcBorders>
              <w:top w:val="nil"/>
              <w:left w:val="nil"/>
              <w:bottom w:val="single" w:sz="4" w:space="0" w:color="auto"/>
              <w:right w:val="single" w:sz="4" w:space="0" w:color="auto"/>
            </w:tcBorders>
            <w:shd w:val="clear" w:color="auto" w:fill="auto"/>
            <w:noWrap/>
            <w:vAlign w:val="bottom"/>
            <w:hideMark/>
          </w:tcPr>
          <w:p w14:paraId="1DA99EED" w14:textId="3B082B03"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Right of access &amp; view</w:t>
            </w:r>
          </w:p>
        </w:tc>
        <w:tc>
          <w:tcPr>
            <w:tcW w:w="5397" w:type="dxa"/>
            <w:tcBorders>
              <w:top w:val="nil"/>
              <w:left w:val="nil"/>
              <w:bottom w:val="single" w:sz="4" w:space="0" w:color="auto"/>
              <w:right w:val="single" w:sz="8" w:space="0" w:color="auto"/>
            </w:tcBorders>
            <w:shd w:val="clear" w:color="auto" w:fill="auto"/>
            <w:noWrap/>
            <w:vAlign w:val="bottom"/>
            <w:hideMark/>
          </w:tcPr>
          <w:p w14:paraId="0F42A3CC" w14:textId="77777777"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179-193</w:t>
            </w:r>
          </w:p>
        </w:tc>
      </w:tr>
      <w:tr w:rsidR="004F3953" w:rsidRPr="00343683" w14:paraId="539C8815" w14:textId="1BCB0547"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4D22EC56" w14:textId="7260865B"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7</w:t>
            </w:r>
          </w:p>
        </w:tc>
        <w:tc>
          <w:tcPr>
            <w:tcW w:w="2660" w:type="dxa"/>
            <w:tcBorders>
              <w:top w:val="nil"/>
              <w:left w:val="nil"/>
              <w:bottom w:val="single" w:sz="4" w:space="0" w:color="auto"/>
              <w:right w:val="single" w:sz="4" w:space="0" w:color="auto"/>
            </w:tcBorders>
            <w:shd w:val="clear" w:color="auto" w:fill="auto"/>
            <w:noWrap/>
            <w:vAlign w:val="bottom"/>
            <w:hideMark/>
          </w:tcPr>
          <w:p w14:paraId="4FD17B54" w14:textId="7E0AF384"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Loss of littoral rights</w:t>
            </w:r>
          </w:p>
        </w:tc>
        <w:tc>
          <w:tcPr>
            <w:tcW w:w="5397" w:type="dxa"/>
            <w:tcBorders>
              <w:top w:val="nil"/>
              <w:left w:val="nil"/>
              <w:bottom w:val="single" w:sz="4" w:space="0" w:color="auto"/>
              <w:right w:val="single" w:sz="8" w:space="0" w:color="auto"/>
            </w:tcBorders>
            <w:shd w:val="clear" w:color="auto" w:fill="auto"/>
            <w:noWrap/>
            <w:vAlign w:val="bottom"/>
            <w:hideMark/>
          </w:tcPr>
          <w:p w14:paraId="3275286C" w14:textId="68FE3A92"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193-21</w:t>
            </w:r>
            <w:r>
              <w:rPr>
                <w:rFonts w:ascii="Calibri" w:eastAsia="Times New Roman" w:hAnsi="Calibri" w:cs="Times New Roman"/>
                <w:color w:val="000000"/>
              </w:rPr>
              <w:t>2</w:t>
            </w:r>
          </w:p>
        </w:tc>
      </w:tr>
      <w:tr w:rsidR="004F3953" w:rsidRPr="00343683" w14:paraId="3A006FEE" w14:textId="595193B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71D6718" w14:textId="7C0F3A41"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8</w:t>
            </w:r>
          </w:p>
        </w:tc>
        <w:tc>
          <w:tcPr>
            <w:tcW w:w="2660" w:type="dxa"/>
            <w:tcBorders>
              <w:top w:val="nil"/>
              <w:left w:val="nil"/>
              <w:bottom w:val="single" w:sz="4" w:space="0" w:color="auto"/>
              <w:right w:val="single" w:sz="4" w:space="0" w:color="auto"/>
            </w:tcBorders>
            <w:shd w:val="clear" w:color="auto" w:fill="auto"/>
            <w:noWrap/>
            <w:vAlign w:val="bottom"/>
            <w:hideMark/>
          </w:tcPr>
          <w:p w14:paraId="7E08D8E9" w14:textId="36D3673A"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Public shore access</w:t>
            </w:r>
          </w:p>
        </w:tc>
        <w:tc>
          <w:tcPr>
            <w:tcW w:w="5397" w:type="dxa"/>
            <w:tcBorders>
              <w:top w:val="nil"/>
              <w:left w:val="nil"/>
              <w:bottom w:val="single" w:sz="4" w:space="0" w:color="auto"/>
              <w:right w:val="single" w:sz="8" w:space="0" w:color="auto"/>
            </w:tcBorders>
            <w:shd w:val="clear" w:color="auto" w:fill="auto"/>
            <w:noWrap/>
            <w:vAlign w:val="bottom"/>
            <w:hideMark/>
          </w:tcPr>
          <w:p w14:paraId="347650A4" w14:textId="618A84B9"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2</w:t>
            </w:r>
            <w:r>
              <w:rPr>
                <w:rFonts w:ascii="Calibri" w:eastAsia="Times New Roman" w:hAnsi="Calibri" w:cs="Times New Roman"/>
                <w:color w:val="000000"/>
              </w:rPr>
              <w:t>27</w:t>
            </w:r>
            <w:r w:rsidRPr="00343683">
              <w:rPr>
                <w:rFonts w:ascii="Calibri" w:eastAsia="Times New Roman" w:hAnsi="Calibri" w:cs="Times New Roman"/>
                <w:color w:val="000000"/>
              </w:rPr>
              <w:t>-238</w:t>
            </w:r>
            <w:r>
              <w:rPr>
                <w:rFonts w:ascii="Calibri" w:eastAsia="Times New Roman" w:hAnsi="Calibri" w:cs="Times New Roman"/>
                <w:color w:val="000000"/>
              </w:rPr>
              <w:t>, 239-242</w:t>
            </w:r>
          </w:p>
        </w:tc>
      </w:tr>
      <w:tr w:rsidR="004F3953" w:rsidRPr="00343683" w14:paraId="643C3660" w14:textId="2EA7E609" w:rsidTr="004F3953">
        <w:trPr>
          <w:trHeight w:val="320"/>
        </w:trPr>
        <w:tc>
          <w:tcPr>
            <w:tcW w:w="944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7BCE223" w14:textId="3A22A61B" w:rsidR="004F3953" w:rsidRPr="00343683" w:rsidRDefault="004F3953" w:rsidP="00343683">
            <w:pPr>
              <w:jc w:val="center"/>
              <w:rPr>
                <w:rFonts w:ascii="Calibri" w:eastAsia="Times New Roman" w:hAnsi="Calibri" w:cs="Times New Roman"/>
                <w:b/>
                <w:bCs/>
                <w:color w:val="000000"/>
              </w:rPr>
            </w:pPr>
            <w:r>
              <w:rPr>
                <w:rFonts w:ascii="Calibri" w:eastAsia="Times New Roman" w:hAnsi="Calibri" w:cs="Times New Roman"/>
                <w:b/>
                <w:bCs/>
                <w:color w:val="000000"/>
              </w:rPr>
              <w:t>State Waters</w:t>
            </w:r>
          </w:p>
        </w:tc>
      </w:tr>
      <w:tr w:rsidR="004F3953" w:rsidRPr="00343683" w14:paraId="689B9E85" w14:textId="3BC63CD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74FEDCA9" w14:textId="241C2CC9" w:rsidR="004F3953" w:rsidRPr="00343683" w:rsidRDefault="004F3953" w:rsidP="00CD00D6">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60" w:type="dxa"/>
            <w:tcBorders>
              <w:top w:val="nil"/>
              <w:left w:val="nil"/>
              <w:bottom w:val="single" w:sz="4" w:space="0" w:color="auto"/>
              <w:right w:val="single" w:sz="4" w:space="0" w:color="auto"/>
            </w:tcBorders>
            <w:shd w:val="clear" w:color="auto" w:fill="auto"/>
            <w:noWrap/>
            <w:vAlign w:val="bottom"/>
            <w:hideMark/>
          </w:tcPr>
          <w:p w14:paraId="70642CCA" w14:textId="79F9BBD7"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C</w:t>
            </w:r>
            <w:r>
              <w:rPr>
                <w:rFonts w:ascii="Calibri" w:eastAsia="Times New Roman" w:hAnsi="Calibri" w:cs="Times New Roman"/>
                <w:color w:val="000000"/>
              </w:rPr>
              <w:t>ZM</w:t>
            </w:r>
            <w:r w:rsidRPr="00343683">
              <w:rPr>
                <w:rFonts w:ascii="Calibri" w:eastAsia="Times New Roman" w:hAnsi="Calibri" w:cs="Times New Roman"/>
                <w:color w:val="000000"/>
              </w:rPr>
              <w:t>A</w:t>
            </w:r>
          </w:p>
        </w:tc>
        <w:tc>
          <w:tcPr>
            <w:tcW w:w="5397" w:type="dxa"/>
            <w:tcBorders>
              <w:top w:val="nil"/>
              <w:left w:val="nil"/>
              <w:bottom w:val="single" w:sz="4" w:space="0" w:color="auto"/>
              <w:right w:val="single" w:sz="8" w:space="0" w:color="auto"/>
            </w:tcBorders>
            <w:shd w:val="clear" w:color="auto" w:fill="auto"/>
            <w:noWrap/>
            <w:vAlign w:val="bottom"/>
            <w:hideMark/>
          </w:tcPr>
          <w:p w14:paraId="4E1722B7" w14:textId="5DA997C4"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249-</w:t>
            </w:r>
            <w:r>
              <w:rPr>
                <w:rFonts w:ascii="Calibri" w:eastAsia="Times New Roman" w:hAnsi="Calibri" w:cs="Times New Roman"/>
                <w:color w:val="000000"/>
              </w:rPr>
              <w:t xml:space="preserve">254, 284-308 </w:t>
            </w:r>
          </w:p>
        </w:tc>
      </w:tr>
      <w:tr w:rsidR="004F3953" w:rsidRPr="00343683" w14:paraId="690EFEC9" w14:textId="3053774E"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51D3E91" w14:textId="4F6EF011" w:rsidR="004F3953" w:rsidRPr="00343683" w:rsidRDefault="004F3953" w:rsidP="00CD00D6">
            <w:pPr>
              <w:jc w:val="center"/>
              <w:rPr>
                <w:rFonts w:ascii="Calibri" w:eastAsia="Times New Roman" w:hAnsi="Calibri" w:cs="Times New Roman"/>
                <w:color w:val="000000"/>
              </w:rPr>
            </w:pPr>
            <w:r w:rsidRPr="00343683">
              <w:rPr>
                <w:rFonts w:ascii="Calibri" w:eastAsia="Times New Roman" w:hAnsi="Calibri" w:cs="Times New Roman"/>
                <w:color w:val="000000"/>
              </w:rPr>
              <w:t>1</w:t>
            </w:r>
            <w:r>
              <w:rPr>
                <w:rFonts w:ascii="Calibri" w:eastAsia="Times New Roman" w:hAnsi="Calibri" w:cs="Times New Roman"/>
                <w:color w:val="000000"/>
              </w:rPr>
              <w:t>0</w:t>
            </w:r>
          </w:p>
        </w:tc>
        <w:tc>
          <w:tcPr>
            <w:tcW w:w="2660" w:type="dxa"/>
            <w:tcBorders>
              <w:top w:val="nil"/>
              <w:left w:val="nil"/>
              <w:bottom w:val="single" w:sz="4" w:space="0" w:color="auto"/>
              <w:right w:val="single" w:sz="4" w:space="0" w:color="auto"/>
            </w:tcBorders>
            <w:shd w:val="clear" w:color="auto" w:fill="auto"/>
            <w:noWrap/>
            <w:vAlign w:val="bottom"/>
            <w:hideMark/>
          </w:tcPr>
          <w:p w14:paraId="3DF609E2" w14:textId="4955003B"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Coastal development</w:t>
            </w:r>
          </w:p>
        </w:tc>
        <w:tc>
          <w:tcPr>
            <w:tcW w:w="5397" w:type="dxa"/>
            <w:tcBorders>
              <w:top w:val="nil"/>
              <w:left w:val="nil"/>
              <w:bottom w:val="single" w:sz="4" w:space="0" w:color="auto"/>
              <w:right w:val="single" w:sz="8" w:space="0" w:color="auto"/>
            </w:tcBorders>
            <w:shd w:val="clear" w:color="auto" w:fill="auto"/>
            <w:noWrap/>
            <w:vAlign w:val="bottom"/>
            <w:hideMark/>
          </w:tcPr>
          <w:p w14:paraId="22E5E856" w14:textId="0F992923"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312-335</w:t>
            </w:r>
          </w:p>
        </w:tc>
      </w:tr>
      <w:tr w:rsidR="004F3953" w:rsidRPr="00343683" w14:paraId="642DB63D" w14:textId="6F05B63A"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5F263B1C" w14:textId="0F3EDBAE" w:rsidR="004F3953" w:rsidRPr="00343683" w:rsidRDefault="004F3953" w:rsidP="00CD00D6">
            <w:pPr>
              <w:jc w:val="center"/>
              <w:rPr>
                <w:rFonts w:ascii="Calibri" w:eastAsia="Times New Roman" w:hAnsi="Calibri" w:cs="Times New Roman"/>
                <w:color w:val="000000"/>
              </w:rPr>
            </w:pPr>
            <w:r>
              <w:rPr>
                <w:rFonts w:ascii="Calibri" w:eastAsia="Times New Roman" w:hAnsi="Calibri" w:cs="Times New Roman"/>
                <w:color w:val="000000"/>
              </w:rPr>
              <w:t>11</w:t>
            </w:r>
          </w:p>
        </w:tc>
        <w:tc>
          <w:tcPr>
            <w:tcW w:w="2660" w:type="dxa"/>
            <w:tcBorders>
              <w:top w:val="nil"/>
              <w:left w:val="nil"/>
              <w:bottom w:val="single" w:sz="4" w:space="0" w:color="auto"/>
              <w:right w:val="single" w:sz="4" w:space="0" w:color="auto"/>
            </w:tcBorders>
            <w:shd w:val="clear" w:color="auto" w:fill="auto"/>
            <w:noWrap/>
            <w:vAlign w:val="bottom"/>
          </w:tcPr>
          <w:p w14:paraId="58B692FD" w14:textId="5E483FB4" w:rsidR="004F3953" w:rsidRDefault="004F3953" w:rsidP="00343683">
            <w:pPr>
              <w:rPr>
                <w:rFonts w:ascii="Calibri" w:eastAsia="Times New Roman" w:hAnsi="Calibri" w:cs="Times New Roman"/>
                <w:color w:val="000000"/>
              </w:rPr>
            </w:pPr>
            <w:r>
              <w:rPr>
                <w:rFonts w:ascii="Calibri" w:eastAsia="Times New Roman" w:hAnsi="Calibri" w:cs="Times New Roman"/>
                <w:color w:val="000000"/>
              </w:rPr>
              <w:t>Takings</w:t>
            </w:r>
          </w:p>
        </w:tc>
        <w:tc>
          <w:tcPr>
            <w:tcW w:w="5397" w:type="dxa"/>
            <w:tcBorders>
              <w:top w:val="nil"/>
              <w:left w:val="nil"/>
              <w:bottom w:val="single" w:sz="4" w:space="0" w:color="auto"/>
              <w:right w:val="single" w:sz="8" w:space="0" w:color="auto"/>
            </w:tcBorders>
            <w:shd w:val="clear" w:color="auto" w:fill="auto"/>
            <w:noWrap/>
            <w:vAlign w:val="bottom"/>
          </w:tcPr>
          <w:p w14:paraId="6F31CA60" w14:textId="3B819EFE" w:rsidR="004F3953" w:rsidRDefault="004F3953" w:rsidP="00343683">
            <w:pPr>
              <w:rPr>
                <w:rFonts w:ascii="Calibri" w:eastAsia="Times New Roman" w:hAnsi="Calibri" w:cs="Times New Roman"/>
                <w:color w:val="000000"/>
              </w:rPr>
            </w:pPr>
            <w:r>
              <w:rPr>
                <w:rFonts w:ascii="Calibri" w:eastAsia="Times New Roman" w:hAnsi="Calibri" w:cs="Times New Roman"/>
                <w:color w:val="000000"/>
              </w:rPr>
              <w:t>pp. 342-346, 365-379</w:t>
            </w:r>
          </w:p>
        </w:tc>
      </w:tr>
      <w:tr w:rsidR="004F3953" w:rsidRPr="00343683" w14:paraId="74390C72" w14:textId="77777777"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29081433" w14:textId="3F6085F0" w:rsidR="004F3953" w:rsidRDefault="004F3953" w:rsidP="00CD00D6">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60" w:type="dxa"/>
            <w:tcBorders>
              <w:top w:val="nil"/>
              <w:left w:val="nil"/>
              <w:bottom w:val="single" w:sz="4" w:space="0" w:color="auto"/>
              <w:right w:val="single" w:sz="4" w:space="0" w:color="auto"/>
            </w:tcBorders>
            <w:shd w:val="clear" w:color="auto" w:fill="auto"/>
            <w:noWrap/>
            <w:vAlign w:val="bottom"/>
          </w:tcPr>
          <w:p w14:paraId="35FBB27C" w14:textId="041647D7" w:rsidR="004F3953" w:rsidRDefault="004F3953" w:rsidP="00343683">
            <w:pPr>
              <w:rPr>
                <w:rFonts w:ascii="Calibri" w:eastAsia="Times New Roman" w:hAnsi="Calibri" w:cs="Times New Roman"/>
                <w:color w:val="000000"/>
              </w:rPr>
            </w:pPr>
            <w:r>
              <w:rPr>
                <w:rFonts w:ascii="Calibri" w:eastAsia="Times New Roman" w:hAnsi="Calibri" w:cs="Times New Roman"/>
                <w:color w:val="000000"/>
              </w:rPr>
              <w:t>Sea level rise</w:t>
            </w:r>
          </w:p>
        </w:tc>
        <w:tc>
          <w:tcPr>
            <w:tcW w:w="5397" w:type="dxa"/>
            <w:tcBorders>
              <w:top w:val="nil"/>
              <w:left w:val="nil"/>
              <w:bottom w:val="single" w:sz="4" w:space="0" w:color="auto"/>
              <w:right w:val="single" w:sz="8" w:space="0" w:color="auto"/>
            </w:tcBorders>
            <w:shd w:val="clear" w:color="auto" w:fill="auto"/>
            <w:noWrap/>
            <w:vAlign w:val="bottom"/>
          </w:tcPr>
          <w:p w14:paraId="13FAFD3E" w14:textId="38242E9A" w:rsidR="004F395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 xml:space="preserve">John </w:t>
            </w:r>
            <w:proofErr w:type="spellStart"/>
            <w:r w:rsidRPr="00343683">
              <w:rPr>
                <w:rFonts w:ascii="Calibri" w:eastAsia="Times New Roman" w:hAnsi="Calibri" w:cs="Times New Roman"/>
                <w:color w:val="000000"/>
              </w:rPr>
              <w:t>Nol</w:t>
            </w:r>
            <w:r>
              <w:rPr>
                <w:rFonts w:ascii="Calibri" w:eastAsia="Times New Roman" w:hAnsi="Calibri" w:cs="Times New Roman"/>
                <w:color w:val="000000"/>
              </w:rPr>
              <w:t>on</w:t>
            </w:r>
            <w:proofErr w:type="spellEnd"/>
            <w:r w:rsidRPr="00343683">
              <w:rPr>
                <w:rFonts w:ascii="Calibri" w:eastAsia="Times New Roman" w:hAnsi="Calibri" w:cs="Times New Roman"/>
                <w:color w:val="000000"/>
              </w:rPr>
              <w:t xml:space="preserve">, </w:t>
            </w:r>
            <w:hyperlink r:id="rId29" w:history="1">
              <w:r w:rsidRPr="00D245F4">
                <w:rPr>
                  <w:rStyle w:val="Hyperlink"/>
                  <w:rFonts w:ascii="Calibri" w:eastAsia="Times New Roman" w:hAnsi="Calibri" w:cs="Times New Roman"/>
                  <w:i/>
                  <w:iCs/>
                </w:rPr>
                <w:t>Regulatory Takings and Property Rights Confront Sea Level Rise: How Do They Roll</w:t>
              </w:r>
            </w:hyperlink>
            <w:r w:rsidRPr="00343683">
              <w:rPr>
                <w:rFonts w:ascii="Calibri" w:eastAsia="Times New Roman" w:hAnsi="Calibri" w:cs="Times New Roman"/>
                <w:i/>
                <w:iCs/>
                <w:color w:val="000000"/>
              </w:rPr>
              <w:t>?, 21</w:t>
            </w:r>
            <w:r w:rsidRPr="00343683">
              <w:rPr>
                <w:rFonts w:ascii="Calibri" w:eastAsia="Times New Roman" w:hAnsi="Calibri" w:cs="Times New Roman"/>
                <w:color w:val="000000"/>
              </w:rPr>
              <w:t xml:space="preserve"> Widener L. J. 1 (2012).</w:t>
            </w:r>
          </w:p>
        </w:tc>
      </w:tr>
      <w:tr w:rsidR="004F3953" w:rsidRPr="00343683" w14:paraId="062855EE" w14:textId="77777777"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2DB46117" w14:textId="32A5BBB8" w:rsidR="004F3953" w:rsidRDefault="004F3953" w:rsidP="00CD00D6">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660" w:type="dxa"/>
            <w:tcBorders>
              <w:top w:val="nil"/>
              <w:left w:val="nil"/>
              <w:bottom w:val="single" w:sz="4" w:space="0" w:color="auto"/>
              <w:right w:val="single" w:sz="4" w:space="0" w:color="auto"/>
            </w:tcBorders>
            <w:shd w:val="clear" w:color="auto" w:fill="auto"/>
            <w:noWrap/>
            <w:vAlign w:val="bottom"/>
          </w:tcPr>
          <w:p w14:paraId="7BFD87D8" w14:textId="2B0C2FD0" w:rsidR="004F3953" w:rsidRDefault="004F3953" w:rsidP="00343683">
            <w:pPr>
              <w:rPr>
                <w:rFonts w:ascii="Calibri" w:eastAsia="Times New Roman" w:hAnsi="Calibri" w:cs="Times New Roman"/>
                <w:color w:val="000000"/>
              </w:rPr>
            </w:pPr>
            <w:r>
              <w:rPr>
                <w:rFonts w:ascii="Calibri" w:eastAsia="Times New Roman" w:hAnsi="Calibri" w:cs="Times New Roman"/>
                <w:color w:val="000000"/>
              </w:rPr>
              <w:t>Sea level rise and local government</w:t>
            </w:r>
          </w:p>
        </w:tc>
        <w:tc>
          <w:tcPr>
            <w:tcW w:w="5397" w:type="dxa"/>
            <w:tcBorders>
              <w:top w:val="nil"/>
              <w:left w:val="nil"/>
              <w:bottom w:val="single" w:sz="4" w:space="0" w:color="auto"/>
              <w:right w:val="single" w:sz="8" w:space="0" w:color="auto"/>
            </w:tcBorders>
            <w:shd w:val="clear" w:color="auto" w:fill="auto"/>
            <w:noWrap/>
            <w:vAlign w:val="bottom"/>
          </w:tcPr>
          <w:p w14:paraId="4851572A" w14:textId="1790A013"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Readings TBD (Canvas)</w:t>
            </w:r>
          </w:p>
        </w:tc>
      </w:tr>
      <w:tr w:rsidR="004F3953" w:rsidRPr="00343683" w14:paraId="6DF04C8B" w14:textId="54D3DC4D" w:rsidTr="004F3953">
        <w:trPr>
          <w:trHeight w:val="320"/>
        </w:trPr>
        <w:tc>
          <w:tcPr>
            <w:tcW w:w="944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F515329" w14:textId="590C3318" w:rsidR="004F3953" w:rsidRPr="00343683" w:rsidRDefault="004F3953" w:rsidP="00343683">
            <w:pPr>
              <w:jc w:val="center"/>
              <w:rPr>
                <w:rFonts w:ascii="Calibri" w:eastAsia="Times New Roman" w:hAnsi="Calibri" w:cs="Times New Roman"/>
                <w:b/>
                <w:bCs/>
                <w:color w:val="000000"/>
              </w:rPr>
            </w:pPr>
            <w:r>
              <w:rPr>
                <w:rFonts w:ascii="Calibri" w:eastAsia="Times New Roman" w:hAnsi="Calibri" w:cs="Times New Roman"/>
                <w:b/>
                <w:bCs/>
                <w:color w:val="000000"/>
              </w:rPr>
              <w:t>Biological Resources in Federal Waters</w:t>
            </w:r>
          </w:p>
        </w:tc>
      </w:tr>
      <w:tr w:rsidR="004F3953" w:rsidRPr="00343683" w14:paraId="266567E2" w14:textId="38BD18E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tcPr>
          <w:p w14:paraId="6B057D28" w14:textId="7E528263"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2660" w:type="dxa"/>
            <w:tcBorders>
              <w:top w:val="nil"/>
              <w:left w:val="nil"/>
              <w:bottom w:val="single" w:sz="4" w:space="0" w:color="auto"/>
              <w:right w:val="single" w:sz="4" w:space="0" w:color="auto"/>
            </w:tcBorders>
            <w:shd w:val="clear" w:color="auto" w:fill="auto"/>
            <w:noWrap/>
            <w:vAlign w:val="bottom"/>
          </w:tcPr>
          <w:p w14:paraId="4C9F61E4" w14:textId="1EC27F58"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Magnuson-Stevens Act</w:t>
            </w:r>
          </w:p>
        </w:tc>
        <w:tc>
          <w:tcPr>
            <w:tcW w:w="5397" w:type="dxa"/>
            <w:tcBorders>
              <w:top w:val="nil"/>
              <w:left w:val="nil"/>
              <w:bottom w:val="single" w:sz="4" w:space="0" w:color="auto"/>
              <w:right w:val="single" w:sz="8" w:space="0" w:color="auto"/>
            </w:tcBorders>
            <w:shd w:val="clear" w:color="auto" w:fill="auto"/>
            <w:noWrap/>
            <w:vAlign w:val="bottom"/>
          </w:tcPr>
          <w:p w14:paraId="197B3322" w14:textId="68699EB9"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610-628, 640-646</w:t>
            </w:r>
          </w:p>
        </w:tc>
      </w:tr>
      <w:tr w:rsidR="004F3953" w:rsidRPr="00343683" w14:paraId="50EF4A5A" w14:textId="11934D15"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125D82B9" w14:textId="2E7F1EE2"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60" w:type="dxa"/>
            <w:tcBorders>
              <w:top w:val="nil"/>
              <w:left w:val="nil"/>
              <w:bottom w:val="single" w:sz="4" w:space="0" w:color="auto"/>
              <w:right w:val="single" w:sz="4" w:space="0" w:color="auto"/>
            </w:tcBorders>
            <w:shd w:val="clear" w:color="auto" w:fill="auto"/>
            <w:noWrap/>
            <w:vAlign w:val="bottom"/>
          </w:tcPr>
          <w:p w14:paraId="286CA077" w14:textId="2A21E318"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Fisheries Access</w:t>
            </w:r>
          </w:p>
        </w:tc>
        <w:tc>
          <w:tcPr>
            <w:tcW w:w="5397" w:type="dxa"/>
            <w:tcBorders>
              <w:top w:val="nil"/>
              <w:left w:val="nil"/>
              <w:bottom w:val="single" w:sz="4" w:space="0" w:color="auto"/>
              <w:right w:val="single" w:sz="8" w:space="0" w:color="auto"/>
            </w:tcBorders>
            <w:shd w:val="clear" w:color="auto" w:fill="auto"/>
            <w:noWrap/>
            <w:vAlign w:val="bottom"/>
          </w:tcPr>
          <w:p w14:paraId="6A54C3FA" w14:textId="36D4EA75"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666-674, 680-684, 694-701</w:t>
            </w:r>
          </w:p>
        </w:tc>
      </w:tr>
      <w:tr w:rsidR="004F3953" w:rsidRPr="00343683" w14:paraId="0B0E3285" w14:textId="484A15D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07043431" w14:textId="2317C877"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2660" w:type="dxa"/>
            <w:tcBorders>
              <w:top w:val="nil"/>
              <w:left w:val="nil"/>
              <w:bottom w:val="single" w:sz="4" w:space="0" w:color="auto"/>
              <w:right w:val="single" w:sz="4" w:space="0" w:color="auto"/>
            </w:tcBorders>
            <w:shd w:val="clear" w:color="auto" w:fill="auto"/>
            <w:noWrap/>
            <w:vAlign w:val="bottom"/>
            <w:hideMark/>
          </w:tcPr>
          <w:p w14:paraId="4752F8F1" w14:textId="1010200C"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Pelagic Fisheries</w:t>
            </w:r>
          </w:p>
        </w:tc>
        <w:tc>
          <w:tcPr>
            <w:tcW w:w="5397" w:type="dxa"/>
            <w:tcBorders>
              <w:top w:val="nil"/>
              <w:left w:val="nil"/>
              <w:bottom w:val="single" w:sz="4" w:space="0" w:color="auto"/>
              <w:right w:val="single" w:sz="8" w:space="0" w:color="auto"/>
            </w:tcBorders>
            <w:shd w:val="clear" w:color="auto" w:fill="auto"/>
            <w:noWrap/>
            <w:vAlign w:val="bottom"/>
            <w:hideMark/>
          </w:tcPr>
          <w:p w14:paraId="552517C8" w14:textId="11BBD315"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703-712, 715-729</w:t>
            </w:r>
          </w:p>
        </w:tc>
      </w:tr>
      <w:tr w:rsidR="004F3953" w:rsidRPr="00343683" w14:paraId="529BB3D0" w14:textId="4380A79F"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71A554AA" w14:textId="5216BDAD"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2660" w:type="dxa"/>
            <w:tcBorders>
              <w:top w:val="nil"/>
              <w:left w:val="nil"/>
              <w:bottom w:val="single" w:sz="4" w:space="0" w:color="auto"/>
              <w:right w:val="single" w:sz="4" w:space="0" w:color="auto"/>
            </w:tcBorders>
            <w:shd w:val="clear" w:color="auto" w:fill="auto"/>
            <w:noWrap/>
            <w:vAlign w:val="bottom"/>
            <w:hideMark/>
          </w:tcPr>
          <w:p w14:paraId="6EADEA1A" w14:textId="3D9E3D42"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MMPA</w:t>
            </w:r>
          </w:p>
        </w:tc>
        <w:tc>
          <w:tcPr>
            <w:tcW w:w="5397" w:type="dxa"/>
            <w:tcBorders>
              <w:top w:val="nil"/>
              <w:left w:val="nil"/>
              <w:bottom w:val="single" w:sz="4" w:space="0" w:color="auto"/>
              <w:right w:val="single" w:sz="8" w:space="0" w:color="auto"/>
            </w:tcBorders>
            <w:shd w:val="clear" w:color="auto" w:fill="auto"/>
            <w:noWrap/>
            <w:vAlign w:val="bottom"/>
            <w:hideMark/>
          </w:tcPr>
          <w:p w14:paraId="20FADA76" w14:textId="47430590" w:rsidR="004F3953" w:rsidRPr="00343683" w:rsidRDefault="004F3953" w:rsidP="00343683">
            <w:pPr>
              <w:rPr>
                <w:rFonts w:ascii="Calibri" w:eastAsia="Times New Roman" w:hAnsi="Calibri" w:cs="Times New Roman"/>
                <w:color w:val="000000"/>
              </w:rPr>
            </w:pPr>
            <w:r w:rsidRPr="00343683">
              <w:rPr>
                <w:rFonts w:ascii="Calibri" w:eastAsia="Times New Roman" w:hAnsi="Calibri" w:cs="Times New Roman"/>
                <w:color w:val="000000"/>
              </w:rPr>
              <w:t>pp. 7</w:t>
            </w:r>
            <w:r>
              <w:rPr>
                <w:rFonts w:ascii="Calibri" w:eastAsia="Times New Roman" w:hAnsi="Calibri" w:cs="Times New Roman"/>
                <w:color w:val="000000"/>
              </w:rPr>
              <w:t>52</w:t>
            </w:r>
            <w:r w:rsidRPr="00343683">
              <w:rPr>
                <w:rFonts w:ascii="Calibri" w:eastAsia="Times New Roman" w:hAnsi="Calibri" w:cs="Times New Roman"/>
                <w:color w:val="000000"/>
              </w:rPr>
              <w:t>-764</w:t>
            </w:r>
            <w:r>
              <w:rPr>
                <w:rFonts w:ascii="Calibri" w:eastAsia="Times New Roman" w:hAnsi="Calibri" w:cs="Times New Roman"/>
                <w:color w:val="000000"/>
              </w:rPr>
              <w:t>, 787-791</w:t>
            </w:r>
          </w:p>
        </w:tc>
      </w:tr>
      <w:tr w:rsidR="004F3953" w:rsidRPr="00343683" w14:paraId="00E92986" w14:textId="7C6D4962"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A4E0F53" w14:textId="7949AD03"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60" w:type="dxa"/>
            <w:tcBorders>
              <w:top w:val="nil"/>
              <w:left w:val="nil"/>
              <w:bottom w:val="single" w:sz="4" w:space="0" w:color="auto"/>
              <w:right w:val="single" w:sz="4" w:space="0" w:color="auto"/>
            </w:tcBorders>
            <w:shd w:val="clear" w:color="auto" w:fill="auto"/>
            <w:noWrap/>
            <w:vAlign w:val="bottom"/>
            <w:hideMark/>
          </w:tcPr>
          <w:p w14:paraId="5FAEB80B" w14:textId="1469716E"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ESA and Marine Mammals</w:t>
            </w:r>
          </w:p>
        </w:tc>
        <w:tc>
          <w:tcPr>
            <w:tcW w:w="5397" w:type="dxa"/>
            <w:tcBorders>
              <w:top w:val="nil"/>
              <w:left w:val="nil"/>
              <w:bottom w:val="single" w:sz="4" w:space="0" w:color="auto"/>
              <w:right w:val="single" w:sz="8" w:space="0" w:color="auto"/>
            </w:tcBorders>
            <w:shd w:val="clear" w:color="auto" w:fill="auto"/>
            <w:noWrap/>
            <w:vAlign w:val="bottom"/>
            <w:hideMark/>
          </w:tcPr>
          <w:p w14:paraId="4CD7767B" w14:textId="2FF8DA37" w:rsidR="004F3953" w:rsidRPr="00343683" w:rsidRDefault="004F3953" w:rsidP="00343683">
            <w:pPr>
              <w:rPr>
                <w:rFonts w:ascii="Calibri" w:eastAsia="Times New Roman" w:hAnsi="Calibri" w:cs="Times New Roman"/>
                <w:color w:val="000000"/>
              </w:rPr>
            </w:pPr>
            <w:r>
              <w:rPr>
                <w:rFonts w:ascii="Calibri" w:eastAsia="Times New Roman" w:hAnsi="Calibri" w:cs="Times New Roman"/>
                <w:color w:val="000000"/>
              </w:rPr>
              <w:t>pp. 809-815, 819-832</w:t>
            </w:r>
          </w:p>
        </w:tc>
      </w:tr>
      <w:tr w:rsidR="004F3953" w:rsidRPr="00343683" w14:paraId="31A7DB49" w14:textId="08ED1EE0" w:rsidTr="004F3953">
        <w:trPr>
          <w:trHeight w:val="320"/>
        </w:trPr>
        <w:tc>
          <w:tcPr>
            <w:tcW w:w="9440" w:type="dxa"/>
            <w:gridSpan w:val="3"/>
            <w:tcBorders>
              <w:top w:val="nil"/>
              <w:left w:val="single" w:sz="8" w:space="0" w:color="auto"/>
              <w:bottom w:val="single" w:sz="4" w:space="0" w:color="auto"/>
              <w:right w:val="single" w:sz="8" w:space="0" w:color="auto"/>
            </w:tcBorders>
            <w:shd w:val="clear" w:color="auto" w:fill="E7E6E6" w:themeFill="background2"/>
            <w:noWrap/>
            <w:vAlign w:val="bottom"/>
          </w:tcPr>
          <w:p w14:paraId="6479D9DD" w14:textId="033BB363" w:rsidR="004F3953" w:rsidRPr="00600222" w:rsidRDefault="004F3953" w:rsidP="00600222">
            <w:pPr>
              <w:jc w:val="center"/>
              <w:rPr>
                <w:rFonts w:ascii="Calibri" w:eastAsia="Times New Roman" w:hAnsi="Calibri" w:cs="Times New Roman"/>
                <w:b/>
                <w:bCs/>
                <w:color w:val="000000" w:themeColor="text1"/>
              </w:rPr>
            </w:pPr>
            <w:r w:rsidRPr="00600222">
              <w:rPr>
                <w:rFonts w:ascii="Calibri" w:eastAsia="Times New Roman" w:hAnsi="Calibri" w:cs="Times New Roman"/>
                <w:b/>
                <w:bCs/>
                <w:color w:val="000000" w:themeColor="text1"/>
              </w:rPr>
              <w:t>Offshore Energy</w:t>
            </w:r>
          </w:p>
        </w:tc>
      </w:tr>
      <w:tr w:rsidR="004F3953" w:rsidRPr="00343683" w14:paraId="59C701A9" w14:textId="4B052EC6"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0B31B05D" w14:textId="1260E49B"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lastRenderedPageBreak/>
              <w:t>19</w:t>
            </w:r>
          </w:p>
        </w:tc>
        <w:tc>
          <w:tcPr>
            <w:tcW w:w="2660" w:type="dxa"/>
            <w:tcBorders>
              <w:top w:val="nil"/>
              <w:left w:val="nil"/>
              <w:bottom w:val="single" w:sz="4" w:space="0" w:color="auto"/>
              <w:right w:val="single" w:sz="4" w:space="0" w:color="auto"/>
            </w:tcBorders>
            <w:shd w:val="clear" w:color="auto" w:fill="auto"/>
            <w:noWrap/>
            <w:vAlign w:val="bottom"/>
            <w:hideMark/>
          </w:tcPr>
          <w:p w14:paraId="0C47A912" w14:textId="12BA7006" w:rsidR="004F3953" w:rsidRPr="00343683" w:rsidRDefault="004F3953" w:rsidP="00D315C1">
            <w:pPr>
              <w:rPr>
                <w:rFonts w:ascii="Calibri" w:eastAsia="Times New Roman" w:hAnsi="Calibri" w:cs="Times New Roman"/>
                <w:color w:val="000000"/>
              </w:rPr>
            </w:pPr>
            <w:r w:rsidRPr="00343683">
              <w:rPr>
                <w:rFonts w:ascii="Calibri" w:eastAsia="Times New Roman" w:hAnsi="Calibri" w:cs="Times New Roman"/>
                <w:color w:val="000000"/>
              </w:rPr>
              <w:t>Ocean renewable energy</w:t>
            </w:r>
            <w:r>
              <w:rPr>
                <w:rFonts w:ascii="Calibri" w:eastAsia="Times New Roman" w:hAnsi="Calibri" w:cs="Times New Roman"/>
                <w:color w:val="000000"/>
              </w:rPr>
              <w:t xml:space="preserve"> and PTD</w:t>
            </w:r>
          </w:p>
        </w:tc>
        <w:tc>
          <w:tcPr>
            <w:tcW w:w="5397" w:type="dxa"/>
            <w:tcBorders>
              <w:top w:val="nil"/>
              <w:left w:val="nil"/>
              <w:bottom w:val="single" w:sz="4" w:space="0" w:color="auto"/>
              <w:right w:val="single" w:sz="8" w:space="0" w:color="auto"/>
            </w:tcBorders>
            <w:shd w:val="clear" w:color="auto" w:fill="auto"/>
            <w:noWrap/>
            <w:vAlign w:val="bottom"/>
            <w:hideMark/>
          </w:tcPr>
          <w:p w14:paraId="342DBD61" w14:textId="63A0B6AD" w:rsidR="004F3953" w:rsidRPr="00343683" w:rsidRDefault="004F3953" w:rsidP="00D315C1">
            <w:pPr>
              <w:rPr>
                <w:rFonts w:ascii="Calibri" w:eastAsia="Times New Roman" w:hAnsi="Calibri" w:cs="Times New Roman"/>
                <w:color w:val="000000"/>
              </w:rPr>
            </w:pPr>
            <w:r w:rsidRPr="00343683">
              <w:rPr>
                <w:rFonts w:ascii="Calibri" w:eastAsia="Times New Roman" w:hAnsi="Calibri" w:cs="Times New Roman"/>
                <w:color w:val="000000"/>
              </w:rPr>
              <w:t>pp. 491-510</w:t>
            </w:r>
            <w:r>
              <w:rPr>
                <w:rFonts w:ascii="Calibri" w:eastAsia="Times New Roman" w:hAnsi="Calibri" w:cs="Times New Roman"/>
                <w:color w:val="000000"/>
              </w:rPr>
              <w:t xml:space="preserve">, </w:t>
            </w:r>
            <w:r w:rsidRPr="00343683">
              <w:rPr>
                <w:rFonts w:ascii="Calibri" w:eastAsia="Times New Roman" w:hAnsi="Calibri" w:cs="Times New Roman"/>
                <w:color w:val="000000"/>
              </w:rPr>
              <w:t>51</w:t>
            </w:r>
            <w:r>
              <w:rPr>
                <w:rFonts w:ascii="Calibri" w:eastAsia="Times New Roman" w:hAnsi="Calibri" w:cs="Times New Roman"/>
                <w:color w:val="000000"/>
              </w:rPr>
              <w:t>8</w:t>
            </w:r>
            <w:r w:rsidRPr="00343683">
              <w:rPr>
                <w:rFonts w:ascii="Calibri" w:eastAsia="Times New Roman" w:hAnsi="Calibri" w:cs="Times New Roman"/>
                <w:color w:val="000000"/>
              </w:rPr>
              <w:t>-539</w:t>
            </w:r>
          </w:p>
        </w:tc>
      </w:tr>
      <w:tr w:rsidR="004F3953" w:rsidRPr="00343683" w14:paraId="4EBCE72F" w14:textId="7C539354"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207B72BD" w14:textId="5E403407" w:rsidR="004F3953" w:rsidRPr="00343683" w:rsidRDefault="004F3953" w:rsidP="00600222">
            <w:pPr>
              <w:jc w:val="center"/>
              <w:rPr>
                <w:rFonts w:ascii="Calibri" w:eastAsia="Times New Roman" w:hAnsi="Calibri" w:cs="Times New Roman"/>
                <w:color w:val="000000"/>
              </w:rPr>
            </w:pPr>
            <w:r w:rsidRPr="00343683">
              <w:rPr>
                <w:rFonts w:ascii="Calibri" w:eastAsia="Times New Roman" w:hAnsi="Calibri" w:cs="Times New Roman"/>
                <w:color w:val="000000"/>
              </w:rPr>
              <w:t>2</w:t>
            </w:r>
            <w:r>
              <w:rPr>
                <w:rFonts w:ascii="Calibri" w:eastAsia="Times New Roman" w:hAnsi="Calibri" w:cs="Times New Roman"/>
                <w:color w:val="000000"/>
              </w:rPr>
              <w:t>0</w:t>
            </w:r>
          </w:p>
        </w:tc>
        <w:tc>
          <w:tcPr>
            <w:tcW w:w="2660" w:type="dxa"/>
            <w:tcBorders>
              <w:top w:val="nil"/>
              <w:left w:val="nil"/>
              <w:bottom w:val="single" w:sz="4" w:space="0" w:color="auto"/>
              <w:right w:val="single" w:sz="4" w:space="0" w:color="auto"/>
            </w:tcBorders>
            <w:shd w:val="clear" w:color="auto" w:fill="auto"/>
            <w:noWrap/>
            <w:vAlign w:val="bottom"/>
          </w:tcPr>
          <w:p w14:paraId="3AED771B" w14:textId="0F1B9928" w:rsidR="004F3953" w:rsidRPr="00343683" w:rsidRDefault="004F3953" w:rsidP="00D315C1">
            <w:pPr>
              <w:rPr>
                <w:rFonts w:ascii="Calibri" w:eastAsia="Times New Roman" w:hAnsi="Calibri" w:cs="Times New Roman"/>
                <w:color w:val="000000"/>
              </w:rPr>
            </w:pPr>
            <w:r>
              <w:rPr>
                <w:rFonts w:ascii="Calibri" w:eastAsia="Times New Roman" w:hAnsi="Calibri" w:cs="Times New Roman"/>
                <w:color w:val="000000"/>
              </w:rPr>
              <w:t>OCSLA</w:t>
            </w:r>
          </w:p>
        </w:tc>
        <w:tc>
          <w:tcPr>
            <w:tcW w:w="5397" w:type="dxa"/>
            <w:tcBorders>
              <w:top w:val="nil"/>
              <w:left w:val="nil"/>
              <w:bottom w:val="single" w:sz="4" w:space="0" w:color="auto"/>
              <w:right w:val="single" w:sz="8" w:space="0" w:color="auto"/>
            </w:tcBorders>
            <w:shd w:val="clear" w:color="auto" w:fill="auto"/>
            <w:noWrap/>
            <w:vAlign w:val="bottom"/>
          </w:tcPr>
          <w:p w14:paraId="42FF145C" w14:textId="5F6D66CF" w:rsidR="004F3953" w:rsidRPr="00343683" w:rsidRDefault="004F3953" w:rsidP="00D315C1">
            <w:pPr>
              <w:rPr>
                <w:rFonts w:ascii="Calibri" w:eastAsia="Times New Roman" w:hAnsi="Calibri" w:cs="Times New Roman"/>
                <w:color w:val="000000"/>
              </w:rPr>
            </w:pPr>
            <w:r w:rsidRPr="00343683">
              <w:rPr>
                <w:rFonts w:ascii="Calibri" w:eastAsia="Times New Roman" w:hAnsi="Calibri" w:cs="Times New Roman"/>
                <w:color w:val="000000"/>
              </w:rPr>
              <w:t xml:space="preserve">pp. </w:t>
            </w:r>
            <w:r>
              <w:rPr>
                <w:rFonts w:ascii="Calibri" w:eastAsia="Times New Roman" w:hAnsi="Calibri" w:cs="Times New Roman"/>
                <w:color w:val="000000"/>
              </w:rPr>
              <w:t>403-436</w:t>
            </w:r>
          </w:p>
        </w:tc>
      </w:tr>
      <w:tr w:rsidR="004F3953" w:rsidRPr="00343683" w14:paraId="66E64DA2" w14:textId="3EE2ED49"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3176C7B5" w14:textId="338BB297"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2660" w:type="dxa"/>
            <w:tcBorders>
              <w:top w:val="nil"/>
              <w:left w:val="nil"/>
              <w:bottom w:val="single" w:sz="4" w:space="0" w:color="auto"/>
              <w:right w:val="single" w:sz="4" w:space="0" w:color="auto"/>
            </w:tcBorders>
            <w:shd w:val="clear" w:color="auto" w:fill="auto"/>
            <w:noWrap/>
            <w:vAlign w:val="bottom"/>
          </w:tcPr>
          <w:p w14:paraId="34D83A07" w14:textId="179FBE99" w:rsidR="004F3953" w:rsidRPr="00343683" w:rsidRDefault="004F3953" w:rsidP="00D315C1">
            <w:pPr>
              <w:rPr>
                <w:rFonts w:ascii="Calibri" w:eastAsia="Times New Roman" w:hAnsi="Calibri" w:cs="Times New Roman"/>
                <w:color w:val="000000"/>
              </w:rPr>
            </w:pPr>
            <w:r>
              <w:rPr>
                <w:rFonts w:ascii="Calibri" w:eastAsia="Times New Roman" w:hAnsi="Calibri" w:cs="Times New Roman"/>
                <w:color w:val="000000"/>
              </w:rPr>
              <w:t>Marine Spatial Planning</w:t>
            </w:r>
          </w:p>
        </w:tc>
        <w:tc>
          <w:tcPr>
            <w:tcW w:w="5397" w:type="dxa"/>
            <w:tcBorders>
              <w:top w:val="nil"/>
              <w:left w:val="nil"/>
              <w:bottom w:val="single" w:sz="4" w:space="0" w:color="auto"/>
              <w:right w:val="single" w:sz="8" w:space="0" w:color="auto"/>
            </w:tcBorders>
            <w:shd w:val="clear" w:color="auto" w:fill="auto"/>
            <w:noWrap/>
            <w:vAlign w:val="bottom"/>
          </w:tcPr>
          <w:p w14:paraId="6636FF20" w14:textId="0592A21E" w:rsidR="004F3953" w:rsidRPr="00343683" w:rsidRDefault="004F3953" w:rsidP="00D315C1">
            <w:pPr>
              <w:rPr>
                <w:rFonts w:ascii="Calibri" w:eastAsia="Times New Roman" w:hAnsi="Calibri" w:cs="Times New Roman"/>
                <w:color w:val="000000"/>
              </w:rPr>
            </w:pPr>
            <w:r>
              <w:rPr>
                <w:rFonts w:ascii="Calibri" w:eastAsia="Times New Roman" w:hAnsi="Calibri" w:cs="Times New Roman"/>
                <w:color w:val="000000"/>
              </w:rPr>
              <w:t>MSP readings (Canvas)</w:t>
            </w:r>
          </w:p>
        </w:tc>
      </w:tr>
      <w:tr w:rsidR="004F3953" w:rsidRPr="00343683" w14:paraId="05376551" w14:textId="37F125CF"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2C3D25FB" w14:textId="250029AC"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660" w:type="dxa"/>
            <w:tcBorders>
              <w:top w:val="nil"/>
              <w:left w:val="nil"/>
              <w:bottom w:val="single" w:sz="4" w:space="0" w:color="auto"/>
              <w:right w:val="single" w:sz="4" w:space="0" w:color="auto"/>
            </w:tcBorders>
            <w:shd w:val="clear" w:color="auto" w:fill="auto"/>
            <w:noWrap/>
            <w:vAlign w:val="bottom"/>
          </w:tcPr>
          <w:p w14:paraId="40E6D7C3" w14:textId="56E50927" w:rsidR="004F3953" w:rsidRPr="00343683" w:rsidRDefault="004F3953" w:rsidP="00D315C1">
            <w:pPr>
              <w:rPr>
                <w:rFonts w:ascii="Calibri" w:eastAsia="Times New Roman" w:hAnsi="Calibri" w:cs="Times New Roman"/>
                <w:color w:val="000000"/>
              </w:rPr>
            </w:pPr>
            <w:r>
              <w:rPr>
                <w:rFonts w:ascii="Calibri" w:eastAsia="Times New Roman" w:hAnsi="Calibri" w:cs="Times New Roman"/>
                <w:color w:val="000000"/>
              </w:rPr>
              <w:t>Beaufort Sea Negotiation</w:t>
            </w:r>
          </w:p>
        </w:tc>
        <w:tc>
          <w:tcPr>
            <w:tcW w:w="5397" w:type="dxa"/>
            <w:tcBorders>
              <w:top w:val="nil"/>
              <w:left w:val="nil"/>
              <w:bottom w:val="single" w:sz="4" w:space="0" w:color="auto"/>
              <w:right w:val="single" w:sz="8" w:space="0" w:color="auto"/>
            </w:tcBorders>
            <w:shd w:val="clear" w:color="auto" w:fill="auto"/>
            <w:noWrap/>
            <w:vAlign w:val="bottom"/>
          </w:tcPr>
          <w:p w14:paraId="72F03BEA" w14:textId="4334F596" w:rsidR="004F3953" w:rsidRPr="00343683" w:rsidRDefault="004F3953" w:rsidP="00D315C1">
            <w:pPr>
              <w:rPr>
                <w:rFonts w:ascii="Calibri" w:eastAsia="Times New Roman" w:hAnsi="Calibri" w:cs="Times New Roman"/>
                <w:color w:val="000000"/>
              </w:rPr>
            </w:pPr>
            <w:r>
              <w:rPr>
                <w:rFonts w:ascii="Calibri" w:eastAsia="Times New Roman" w:hAnsi="Calibri" w:cs="Times New Roman"/>
                <w:color w:val="000000"/>
              </w:rPr>
              <w:t>Negotiation readings (Canvas)</w:t>
            </w:r>
          </w:p>
        </w:tc>
      </w:tr>
      <w:tr w:rsidR="004F3953" w:rsidRPr="00343683" w14:paraId="6B3D11EF" w14:textId="5531D54A" w:rsidTr="004F3953">
        <w:trPr>
          <w:trHeight w:val="320"/>
        </w:trPr>
        <w:tc>
          <w:tcPr>
            <w:tcW w:w="1383" w:type="dxa"/>
            <w:tcBorders>
              <w:top w:val="nil"/>
              <w:left w:val="single" w:sz="8" w:space="0" w:color="auto"/>
              <w:bottom w:val="single" w:sz="4" w:space="0" w:color="auto"/>
              <w:right w:val="single" w:sz="4" w:space="0" w:color="auto"/>
            </w:tcBorders>
            <w:shd w:val="clear" w:color="auto" w:fill="auto"/>
            <w:noWrap/>
            <w:vAlign w:val="bottom"/>
            <w:hideMark/>
          </w:tcPr>
          <w:p w14:paraId="695F2CA4" w14:textId="751300A9" w:rsidR="004F3953" w:rsidRPr="00343683" w:rsidRDefault="004F3953" w:rsidP="0060022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03408C56" w14:textId="2A132B1B" w:rsidR="004F3953" w:rsidRPr="00343683" w:rsidRDefault="004F3953" w:rsidP="00600222">
            <w:pPr>
              <w:rPr>
                <w:rFonts w:ascii="Calibri" w:eastAsia="Times New Roman" w:hAnsi="Calibri" w:cs="Times New Roman"/>
                <w:color w:val="000000"/>
              </w:rPr>
            </w:pPr>
            <w:r>
              <w:rPr>
                <w:rFonts w:ascii="Calibri" w:eastAsia="Times New Roman" w:hAnsi="Calibri" w:cs="Times New Roman"/>
                <w:color w:val="000000"/>
              </w:rPr>
              <w:t>Emerging Topics</w:t>
            </w:r>
          </w:p>
        </w:tc>
        <w:tc>
          <w:tcPr>
            <w:tcW w:w="5397" w:type="dxa"/>
            <w:tcBorders>
              <w:top w:val="single" w:sz="4" w:space="0" w:color="auto"/>
              <w:left w:val="nil"/>
              <w:bottom w:val="single" w:sz="4" w:space="0" w:color="auto"/>
              <w:right w:val="single" w:sz="8" w:space="0" w:color="auto"/>
            </w:tcBorders>
            <w:shd w:val="clear" w:color="auto" w:fill="auto"/>
            <w:noWrap/>
            <w:vAlign w:val="bottom"/>
          </w:tcPr>
          <w:p w14:paraId="5E548347" w14:textId="5AF1112D" w:rsidR="004F3953" w:rsidRPr="00343683" w:rsidRDefault="004F3953" w:rsidP="00600222">
            <w:pPr>
              <w:rPr>
                <w:rFonts w:ascii="Calibri" w:eastAsia="Times New Roman" w:hAnsi="Calibri" w:cs="Times New Roman"/>
                <w:color w:val="000000"/>
              </w:rPr>
            </w:pPr>
            <w:r>
              <w:rPr>
                <w:rFonts w:ascii="Calibri" w:eastAsia="Times New Roman" w:hAnsi="Calibri" w:cs="Times New Roman"/>
                <w:color w:val="000000"/>
              </w:rPr>
              <w:t>Emerging topics readings (Canvas)</w:t>
            </w:r>
          </w:p>
        </w:tc>
      </w:tr>
    </w:tbl>
    <w:p w14:paraId="0ECA1322" w14:textId="794CC16F" w:rsidR="000334DB" w:rsidRDefault="000334DB"/>
    <w:sectPr w:rsidR="000334DB" w:rsidSect="001D2AA6">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B2F3" w14:textId="77777777" w:rsidR="00CE23E1" w:rsidRDefault="00CE23E1" w:rsidP="00343683">
      <w:r>
        <w:separator/>
      </w:r>
    </w:p>
  </w:endnote>
  <w:endnote w:type="continuationSeparator" w:id="0">
    <w:p w14:paraId="4A0C90C5" w14:textId="77777777" w:rsidR="00CE23E1" w:rsidRDefault="00CE23E1" w:rsidP="0034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212954"/>
      <w:docPartObj>
        <w:docPartGallery w:val="Page Numbers (Bottom of Page)"/>
        <w:docPartUnique/>
      </w:docPartObj>
    </w:sdtPr>
    <w:sdtEndPr>
      <w:rPr>
        <w:rStyle w:val="PageNumber"/>
      </w:rPr>
    </w:sdtEndPr>
    <w:sdtContent>
      <w:p w14:paraId="0665D2C6" w14:textId="22633A4B" w:rsidR="00973657" w:rsidRDefault="00973657"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D93A4" w14:textId="77777777" w:rsidR="00973657" w:rsidRDefault="0097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01345"/>
      <w:docPartObj>
        <w:docPartGallery w:val="Page Numbers (Bottom of Page)"/>
        <w:docPartUnique/>
      </w:docPartObj>
    </w:sdtPr>
    <w:sdtEndPr>
      <w:rPr>
        <w:rStyle w:val="PageNumber"/>
      </w:rPr>
    </w:sdtEndPr>
    <w:sdtContent>
      <w:p w14:paraId="4B5B7A1A" w14:textId="3F46FD89" w:rsidR="00973657" w:rsidRDefault="00973657"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2CAFA8" w14:textId="77777777" w:rsidR="00973657" w:rsidRDefault="009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11A1" w14:textId="77777777" w:rsidR="00CE23E1" w:rsidRDefault="00CE23E1" w:rsidP="00343683">
      <w:r>
        <w:separator/>
      </w:r>
    </w:p>
  </w:footnote>
  <w:footnote w:type="continuationSeparator" w:id="0">
    <w:p w14:paraId="70D69A5F" w14:textId="77777777" w:rsidR="00CE23E1" w:rsidRDefault="00CE23E1" w:rsidP="0034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83"/>
    <w:rsid w:val="000334DB"/>
    <w:rsid w:val="0004561F"/>
    <w:rsid w:val="0006036A"/>
    <w:rsid w:val="00065363"/>
    <w:rsid w:val="000C3A5B"/>
    <w:rsid w:val="000F35FE"/>
    <w:rsid w:val="00171694"/>
    <w:rsid w:val="001C5F6F"/>
    <w:rsid w:val="001D1880"/>
    <w:rsid w:val="001D2AA6"/>
    <w:rsid w:val="00211C0D"/>
    <w:rsid w:val="00261778"/>
    <w:rsid w:val="002C0B85"/>
    <w:rsid w:val="00343683"/>
    <w:rsid w:val="003607A0"/>
    <w:rsid w:val="003621DC"/>
    <w:rsid w:val="0036720D"/>
    <w:rsid w:val="003A338B"/>
    <w:rsid w:val="003C2005"/>
    <w:rsid w:val="003E372E"/>
    <w:rsid w:val="00436994"/>
    <w:rsid w:val="00443FF4"/>
    <w:rsid w:val="00453BEF"/>
    <w:rsid w:val="004D00FC"/>
    <w:rsid w:val="004F3953"/>
    <w:rsid w:val="00526577"/>
    <w:rsid w:val="00546CA3"/>
    <w:rsid w:val="005D11AE"/>
    <w:rsid w:val="00600222"/>
    <w:rsid w:val="00603212"/>
    <w:rsid w:val="00624D85"/>
    <w:rsid w:val="006A76FB"/>
    <w:rsid w:val="006D0EB3"/>
    <w:rsid w:val="00794696"/>
    <w:rsid w:val="007F597E"/>
    <w:rsid w:val="00823783"/>
    <w:rsid w:val="00892043"/>
    <w:rsid w:val="008E5C59"/>
    <w:rsid w:val="008F126B"/>
    <w:rsid w:val="008F3011"/>
    <w:rsid w:val="0090033A"/>
    <w:rsid w:val="00915D8A"/>
    <w:rsid w:val="00922760"/>
    <w:rsid w:val="00973657"/>
    <w:rsid w:val="00A06B2C"/>
    <w:rsid w:val="00A3508C"/>
    <w:rsid w:val="00A579A5"/>
    <w:rsid w:val="00A71947"/>
    <w:rsid w:val="00A82A26"/>
    <w:rsid w:val="00AC2F52"/>
    <w:rsid w:val="00B23579"/>
    <w:rsid w:val="00B6723B"/>
    <w:rsid w:val="00B82C28"/>
    <w:rsid w:val="00B84097"/>
    <w:rsid w:val="00BA523D"/>
    <w:rsid w:val="00BE1C51"/>
    <w:rsid w:val="00BE51E4"/>
    <w:rsid w:val="00C11995"/>
    <w:rsid w:val="00C23BEB"/>
    <w:rsid w:val="00C346D1"/>
    <w:rsid w:val="00C977F6"/>
    <w:rsid w:val="00CA042D"/>
    <w:rsid w:val="00CD00D6"/>
    <w:rsid w:val="00CD5F03"/>
    <w:rsid w:val="00CE221E"/>
    <w:rsid w:val="00CE23E1"/>
    <w:rsid w:val="00D04556"/>
    <w:rsid w:val="00D0611D"/>
    <w:rsid w:val="00D14A75"/>
    <w:rsid w:val="00D245F4"/>
    <w:rsid w:val="00D315C1"/>
    <w:rsid w:val="00D45746"/>
    <w:rsid w:val="00DD4348"/>
    <w:rsid w:val="00DD4F5B"/>
    <w:rsid w:val="00DF3B69"/>
    <w:rsid w:val="00E60FF5"/>
    <w:rsid w:val="00E73314"/>
    <w:rsid w:val="00E91329"/>
    <w:rsid w:val="00E96489"/>
    <w:rsid w:val="00F03B8B"/>
    <w:rsid w:val="00F2698E"/>
    <w:rsid w:val="00F655BF"/>
    <w:rsid w:val="00FB6716"/>
    <w:rsid w:val="00FC61A6"/>
    <w:rsid w:val="00F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D336"/>
  <w15:chartTrackingRefBased/>
  <w15:docId w15:val="{51B05E9C-E302-274E-A6EF-E1297EA2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3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1995"/>
    <w:rPr>
      <w:color w:val="0000FF"/>
      <w:u w:val="single"/>
    </w:rPr>
  </w:style>
  <w:style w:type="paragraph" w:styleId="BalloonText">
    <w:name w:val="Balloon Text"/>
    <w:basedOn w:val="Normal"/>
    <w:link w:val="BalloonTextChar"/>
    <w:uiPriority w:val="99"/>
    <w:semiHidden/>
    <w:unhideWhenUsed/>
    <w:rsid w:val="00F269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698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E60FF5"/>
    <w:rPr>
      <w:color w:val="605E5C"/>
      <w:shd w:val="clear" w:color="auto" w:fill="E1DFDD"/>
    </w:rPr>
  </w:style>
  <w:style w:type="character" w:styleId="FollowedHyperlink">
    <w:name w:val="FollowedHyperlink"/>
    <w:basedOn w:val="DefaultParagraphFont"/>
    <w:uiPriority w:val="99"/>
    <w:semiHidden/>
    <w:unhideWhenUsed/>
    <w:rsid w:val="008F126B"/>
    <w:rPr>
      <w:color w:val="954F72" w:themeColor="followedHyperlink"/>
      <w:u w:val="single"/>
    </w:rPr>
  </w:style>
  <w:style w:type="paragraph" w:styleId="ListParagraph">
    <w:name w:val="List Paragraph"/>
    <w:basedOn w:val="Normal"/>
    <w:uiPriority w:val="34"/>
    <w:qFormat/>
    <w:rsid w:val="00DF3B69"/>
    <w:pPr>
      <w:ind w:left="720"/>
      <w:contextualSpacing/>
    </w:pPr>
  </w:style>
  <w:style w:type="paragraph" w:styleId="Header">
    <w:name w:val="header"/>
    <w:basedOn w:val="Normal"/>
    <w:link w:val="HeaderChar"/>
    <w:uiPriority w:val="99"/>
    <w:unhideWhenUsed/>
    <w:rsid w:val="0006036A"/>
    <w:pPr>
      <w:tabs>
        <w:tab w:val="center" w:pos="4680"/>
        <w:tab w:val="right" w:pos="9360"/>
      </w:tabs>
    </w:pPr>
  </w:style>
  <w:style w:type="character" w:customStyle="1" w:styleId="HeaderChar">
    <w:name w:val="Header Char"/>
    <w:basedOn w:val="DefaultParagraphFont"/>
    <w:link w:val="Header"/>
    <w:uiPriority w:val="99"/>
    <w:rsid w:val="0006036A"/>
  </w:style>
  <w:style w:type="paragraph" w:styleId="Footer">
    <w:name w:val="footer"/>
    <w:basedOn w:val="Normal"/>
    <w:link w:val="FooterChar"/>
    <w:uiPriority w:val="99"/>
    <w:unhideWhenUsed/>
    <w:rsid w:val="0006036A"/>
    <w:pPr>
      <w:tabs>
        <w:tab w:val="center" w:pos="4680"/>
        <w:tab w:val="right" w:pos="9360"/>
      </w:tabs>
    </w:pPr>
  </w:style>
  <w:style w:type="character" w:customStyle="1" w:styleId="FooterChar">
    <w:name w:val="Footer Char"/>
    <w:basedOn w:val="DefaultParagraphFont"/>
    <w:link w:val="Footer"/>
    <w:uiPriority w:val="99"/>
    <w:rsid w:val="0006036A"/>
  </w:style>
  <w:style w:type="character" w:styleId="PageNumber">
    <w:name w:val="page number"/>
    <w:basedOn w:val="DefaultParagraphFont"/>
    <w:uiPriority w:val="99"/>
    <w:semiHidden/>
    <w:unhideWhenUsed/>
    <w:rsid w:val="0097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0730">
      <w:bodyDiv w:val="1"/>
      <w:marLeft w:val="0"/>
      <w:marRight w:val="0"/>
      <w:marTop w:val="0"/>
      <w:marBottom w:val="0"/>
      <w:divBdr>
        <w:top w:val="none" w:sz="0" w:space="0" w:color="auto"/>
        <w:left w:val="none" w:sz="0" w:space="0" w:color="auto"/>
        <w:bottom w:val="none" w:sz="0" w:space="0" w:color="auto"/>
        <w:right w:val="none" w:sz="0" w:space="0" w:color="auto"/>
      </w:divBdr>
    </w:div>
    <w:div w:id="121969595">
      <w:bodyDiv w:val="1"/>
      <w:marLeft w:val="0"/>
      <w:marRight w:val="0"/>
      <w:marTop w:val="0"/>
      <w:marBottom w:val="0"/>
      <w:divBdr>
        <w:top w:val="none" w:sz="0" w:space="0" w:color="auto"/>
        <w:left w:val="none" w:sz="0" w:space="0" w:color="auto"/>
        <w:bottom w:val="none" w:sz="0" w:space="0" w:color="auto"/>
        <w:right w:val="none" w:sz="0" w:space="0" w:color="auto"/>
      </w:divBdr>
    </w:div>
    <w:div w:id="531308434">
      <w:bodyDiv w:val="1"/>
      <w:marLeft w:val="0"/>
      <w:marRight w:val="0"/>
      <w:marTop w:val="0"/>
      <w:marBottom w:val="0"/>
      <w:divBdr>
        <w:top w:val="none" w:sz="0" w:space="0" w:color="auto"/>
        <w:left w:val="none" w:sz="0" w:space="0" w:color="auto"/>
        <w:bottom w:val="none" w:sz="0" w:space="0" w:color="auto"/>
        <w:right w:val="none" w:sz="0" w:space="0" w:color="auto"/>
      </w:divBdr>
    </w:div>
    <w:div w:id="845288998">
      <w:bodyDiv w:val="1"/>
      <w:marLeft w:val="0"/>
      <w:marRight w:val="0"/>
      <w:marTop w:val="0"/>
      <w:marBottom w:val="0"/>
      <w:divBdr>
        <w:top w:val="none" w:sz="0" w:space="0" w:color="auto"/>
        <w:left w:val="none" w:sz="0" w:space="0" w:color="auto"/>
        <w:bottom w:val="none" w:sz="0" w:space="0" w:color="auto"/>
        <w:right w:val="none" w:sz="0" w:space="0" w:color="auto"/>
      </w:divBdr>
    </w:div>
    <w:div w:id="1030841737">
      <w:bodyDiv w:val="1"/>
      <w:marLeft w:val="0"/>
      <w:marRight w:val="0"/>
      <w:marTop w:val="0"/>
      <w:marBottom w:val="0"/>
      <w:divBdr>
        <w:top w:val="none" w:sz="0" w:space="0" w:color="auto"/>
        <w:left w:val="none" w:sz="0" w:space="0" w:color="auto"/>
        <w:bottom w:val="none" w:sz="0" w:space="0" w:color="auto"/>
        <w:right w:val="none" w:sz="0" w:space="0" w:color="auto"/>
      </w:divBdr>
      <w:divsChild>
        <w:div w:id="824274703">
          <w:marLeft w:val="0"/>
          <w:marRight w:val="0"/>
          <w:marTop w:val="0"/>
          <w:marBottom w:val="0"/>
          <w:divBdr>
            <w:top w:val="none" w:sz="0" w:space="0" w:color="auto"/>
            <w:left w:val="none" w:sz="0" w:space="0" w:color="auto"/>
            <w:bottom w:val="none" w:sz="0" w:space="0" w:color="auto"/>
            <w:right w:val="none" w:sz="0" w:space="0" w:color="auto"/>
          </w:divBdr>
          <w:divsChild>
            <w:div w:id="1068458456">
              <w:marLeft w:val="0"/>
              <w:marRight w:val="0"/>
              <w:marTop w:val="0"/>
              <w:marBottom w:val="0"/>
              <w:divBdr>
                <w:top w:val="none" w:sz="0" w:space="0" w:color="auto"/>
                <w:left w:val="none" w:sz="0" w:space="0" w:color="auto"/>
                <w:bottom w:val="none" w:sz="0" w:space="0" w:color="auto"/>
                <w:right w:val="none" w:sz="0" w:space="0" w:color="auto"/>
              </w:divBdr>
              <w:divsChild>
                <w:div w:id="13054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7930">
      <w:bodyDiv w:val="1"/>
      <w:marLeft w:val="0"/>
      <w:marRight w:val="0"/>
      <w:marTop w:val="0"/>
      <w:marBottom w:val="0"/>
      <w:divBdr>
        <w:top w:val="none" w:sz="0" w:space="0" w:color="auto"/>
        <w:left w:val="none" w:sz="0" w:space="0" w:color="auto"/>
        <w:bottom w:val="none" w:sz="0" w:space="0" w:color="auto"/>
        <w:right w:val="none" w:sz="0" w:space="0" w:color="auto"/>
      </w:divBdr>
    </w:div>
    <w:div w:id="1121609783">
      <w:bodyDiv w:val="1"/>
      <w:marLeft w:val="0"/>
      <w:marRight w:val="0"/>
      <w:marTop w:val="0"/>
      <w:marBottom w:val="0"/>
      <w:divBdr>
        <w:top w:val="none" w:sz="0" w:space="0" w:color="auto"/>
        <w:left w:val="none" w:sz="0" w:space="0" w:color="auto"/>
        <w:bottom w:val="none" w:sz="0" w:space="0" w:color="auto"/>
        <w:right w:val="none" w:sz="0" w:space="0" w:color="auto"/>
      </w:divBdr>
    </w:div>
    <w:div w:id="1338314635">
      <w:bodyDiv w:val="1"/>
      <w:marLeft w:val="0"/>
      <w:marRight w:val="0"/>
      <w:marTop w:val="0"/>
      <w:marBottom w:val="0"/>
      <w:divBdr>
        <w:top w:val="none" w:sz="0" w:space="0" w:color="auto"/>
        <w:left w:val="none" w:sz="0" w:space="0" w:color="auto"/>
        <w:bottom w:val="none" w:sz="0" w:space="0" w:color="auto"/>
        <w:right w:val="none" w:sz="0" w:space="0" w:color="auto"/>
      </w:divBdr>
      <w:divsChild>
        <w:div w:id="1936664374">
          <w:marLeft w:val="0"/>
          <w:marRight w:val="0"/>
          <w:marTop w:val="0"/>
          <w:marBottom w:val="0"/>
          <w:divBdr>
            <w:top w:val="none" w:sz="0" w:space="0" w:color="auto"/>
            <w:left w:val="none" w:sz="0" w:space="0" w:color="auto"/>
            <w:bottom w:val="none" w:sz="0" w:space="0" w:color="auto"/>
            <w:right w:val="none" w:sz="0" w:space="0" w:color="auto"/>
          </w:divBdr>
          <w:divsChild>
            <w:div w:id="649477311">
              <w:marLeft w:val="0"/>
              <w:marRight w:val="0"/>
              <w:marTop w:val="0"/>
              <w:marBottom w:val="0"/>
              <w:divBdr>
                <w:top w:val="none" w:sz="0" w:space="0" w:color="auto"/>
                <w:left w:val="none" w:sz="0" w:space="0" w:color="auto"/>
                <w:bottom w:val="none" w:sz="0" w:space="0" w:color="auto"/>
                <w:right w:val="none" w:sz="0" w:space="0" w:color="auto"/>
              </w:divBdr>
              <w:divsChild>
                <w:div w:id="1155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309">
      <w:bodyDiv w:val="1"/>
      <w:marLeft w:val="0"/>
      <w:marRight w:val="0"/>
      <w:marTop w:val="0"/>
      <w:marBottom w:val="0"/>
      <w:divBdr>
        <w:top w:val="none" w:sz="0" w:space="0" w:color="auto"/>
        <w:left w:val="none" w:sz="0" w:space="0" w:color="auto"/>
        <w:bottom w:val="none" w:sz="0" w:space="0" w:color="auto"/>
        <w:right w:val="none" w:sz="0" w:space="0" w:color="auto"/>
      </w:divBdr>
    </w:div>
    <w:div w:id="19613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gatorevals.aa.ufl.edu/public-results/"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ufl.bluera.com/uf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digitalcommons.pace.edu/cgi/viewcontent.cgi?article=1822&amp;context=lawfacu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gatorevals.aa.ufl.edu/stud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www.nytimes.com/2016/02/21/magazine/palau-vs-the-poachers.html"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www.dso.ufl.edu/dr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www.nytimes.com/2015/07/27/world/outlaw-ocean-thailand-fishing-sea-slaves-pets.html" TargetMode="External"/><Relationship Id="rId30" Type="http://schemas.openxmlformats.org/officeDocument/2006/relationships/footer" Target="footer1.xml"/><Relationship Id="rId8" Type="http://schemas.openxmlformats.org/officeDocument/2006/relationships/hyperlink" Target="mailto:brett@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C697-8D49-6B4C-AC97-A61FA739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Brett</dc:creator>
  <cp:keywords/>
  <dc:description/>
  <cp:lastModifiedBy>McIlhenny, Ruth M.</cp:lastModifiedBy>
  <cp:revision>2</cp:revision>
  <dcterms:created xsi:type="dcterms:W3CDTF">2022-01-11T19:40:00Z</dcterms:created>
  <dcterms:modified xsi:type="dcterms:W3CDTF">2022-01-11T19:40:00Z</dcterms:modified>
</cp:coreProperties>
</file>