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2C1F7" w14:textId="77777777" w:rsidR="006B615C" w:rsidRPr="000A5B11" w:rsidRDefault="006B615C" w:rsidP="006B615C">
      <w:pPr>
        <w:autoSpaceDE w:val="0"/>
        <w:autoSpaceDN w:val="0"/>
        <w:adjustRightInd w:val="0"/>
        <w:spacing w:after="0" w:line="240" w:lineRule="auto"/>
        <w:jc w:val="center"/>
        <w:rPr>
          <w:rFonts w:cs="Times New Roman"/>
          <w:b/>
          <w:bCs/>
          <w:smallCaps/>
          <w:sz w:val="28"/>
          <w:szCs w:val="28"/>
        </w:rPr>
      </w:pPr>
      <w:r w:rsidRPr="006B615C">
        <w:rPr>
          <w:rFonts w:cs="Times New Roman"/>
          <w:szCs w:val="24"/>
          <w:lang w:val="en-CA"/>
        </w:rPr>
        <w:fldChar w:fldCharType="begin"/>
      </w:r>
      <w:r w:rsidRPr="006B615C">
        <w:rPr>
          <w:rFonts w:cs="Times New Roman"/>
          <w:szCs w:val="24"/>
          <w:lang w:val="en-CA"/>
        </w:rPr>
        <w:instrText xml:space="preserve"> SEQ CHAPTER \h \r 1</w:instrText>
      </w:r>
      <w:r w:rsidRPr="006B615C">
        <w:rPr>
          <w:rFonts w:cs="Times New Roman"/>
          <w:szCs w:val="24"/>
          <w:lang w:val="en-CA"/>
        </w:rPr>
        <w:fldChar w:fldCharType="end"/>
      </w:r>
      <w:r w:rsidRPr="006B615C">
        <w:rPr>
          <w:rFonts w:cs="Times New Roman"/>
          <w:szCs w:val="24"/>
        </w:rPr>
        <w:tab/>
      </w:r>
      <w:r w:rsidRPr="000A5B11">
        <w:rPr>
          <w:rFonts w:cs="Times New Roman"/>
          <w:b/>
          <w:bCs/>
          <w:smallCaps/>
          <w:sz w:val="28"/>
          <w:szCs w:val="28"/>
        </w:rPr>
        <w:t>Partnership Taxation</w:t>
      </w:r>
    </w:p>
    <w:p w14:paraId="5127F2A0" w14:textId="77777777" w:rsidR="006B615C" w:rsidRPr="006B615C" w:rsidRDefault="006B615C" w:rsidP="006B615C">
      <w:pPr>
        <w:autoSpaceDE w:val="0"/>
        <w:autoSpaceDN w:val="0"/>
        <w:adjustRightInd w:val="0"/>
        <w:spacing w:after="0" w:line="240" w:lineRule="auto"/>
        <w:jc w:val="center"/>
        <w:rPr>
          <w:rFonts w:cs="Times New Roman"/>
          <w:szCs w:val="24"/>
        </w:rPr>
      </w:pPr>
      <w:r w:rsidRPr="000A5B11">
        <w:rPr>
          <w:rFonts w:cs="Times New Roman"/>
          <w:b/>
          <w:bCs/>
          <w:smallCaps/>
          <w:sz w:val="28"/>
          <w:szCs w:val="28"/>
        </w:rPr>
        <w:t>(Law 7617)</w:t>
      </w:r>
    </w:p>
    <w:p w14:paraId="0493D26C" w14:textId="77777777" w:rsidR="006B615C" w:rsidRPr="006B615C" w:rsidRDefault="006B615C" w:rsidP="006B61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5FC3B19" w14:textId="77777777" w:rsidR="006B615C" w:rsidRPr="006B615C" w:rsidRDefault="006B615C" w:rsidP="006B615C">
      <w:pPr>
        <w:tabs>
          <w:tab w:val="right" w:pos="9358"/>
        </w:tabs>
        <w:autoSpaceDE w:val="0"/>
        <w:autoSpaceDN w:val="0"/>
        <w:adjustRightInd w:val="0"/>
        <w:spacing w:after="0" w:line="240" w:lineRule="auto"/>
        <w:rPr>
          <w:rFonts w:cs="Times New Roman"/>
          <w:szCs w:val="24"/>
        </w:rPr>
      </w:pPr>
      <w:r w:rsidRPr="006B615C">
        <w:rPr>
          <w:rFonts w:cs="Times New Roman"/>
          <w:szCs w:val="24"/>
        </w:rPr>
        <w:t>Professor Karen Burke</w:t>
      </w:r>
      <w:r w:rsidRPr="006B615C">
        <w:rPr>
          <w:rFonts w:cs="Times New Roman"/>
          <w:szCs w:val="24"/>
        </w:rPr>
        <w:tab/>
        <w:t>Spring 20</w:t>
      </w:r>
      <w:r w:rsidR="00B9266A">
        <w:rPr>
          <w:rFonts w:cs="Times New Roman"/>
          <w:szCs w:val="24"/>
        </w:rPr>
        <w:t>20</w:t>
      </w:r>
    </w:p>
    <w:p w14:paraId="2873FAF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046F70C9"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246721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Office Hours, Telephone and E-mail</w:t>
      </w:r>
    </w:p>
    <w:p w14:paraId="2393902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F0D2F88"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My office </w:t>
      </w:r>
      <w:proofErr w:type="gramStart"/>
      <w:r w:rsidRPr="006B615C">
        <w:rPr>
          <w:rFonts w:cs="Times New Roman"/>
          <w:szCs w:val="24"/>
        </w:rPr>
        <w:t>is located in</w:t>
      </w:r>
      <w:proofErr w:type="gramEnd"/>
      <w:r w:rsidRPr="006B615C">
        <w:rPr>
          <w:rFonts w:cs="Times New Roman"/>
          <w:szCs w:val="24"/>
        </w:rPr>
        <w:t xml:space="preserve"> Holland Hall 325B. Regular office hours are on </w:t>
      </w:r>
      <w:r w:rsidR="00B9266A">
        <w:rPr>
          <w:rFonts w:cs="Times New Roman"/>
          <w:szCs w:val="24"/>
        </w:rPr>
        <w:t xml:space="preserve">Mondays and </w:t>
      </w:r>
      <w:r w:rsidR="00B9266A" w:rsidRPr="00D042EE">
        <w:rPr>
          <w:rFonts w:cs="Times New Roman"/>
          <w:szCs w:val="24"/>
        </w:rPr>
        <w:t>Tuesday</w:t>
      </w:r>
      <w:r w:rsidR="00B9266A">
        <w:rPr>
          <w:rFonts w:cs="Times New Roman"/>
          <w:szCs w:val="24"/>
        </w:rPr>
        <w:t>s</w:t>
      </w:r>
      <w:r w:rsidR="00B9266A" w:rsidRPr="00D042EE">
        <w:rPr>
          <w:rFonts w:cs="Times New Roman"/>
          <w:szCs w:val="24"/>
        </w:rPr>
        <w:t xml:space="preserve"> </w:t>
      </w:r>
      <w:r w:rsidR="00B9266A">
        <w:rPr>
          <w:rFonts w:cs="Times New Roman"/>
          <w:szCs w:val="24"/>
        </w:rPr>
        <w:t>10:30</w:t>
      </w:r>
      <w:r w:rsidR="00B9266A" w:rsidRPr="00D042EE">
        <w:rPr>
          <w:rFonts w:cs="Times New Roman"/>
          <w:szCs w:val="24"/>
        </w:rPr>
        <w:t xml:space="preserve"> – </w:t>
      </w:r>
      <w:r w:rsidR="00B9266A">
        <w:rPr>
          <w:rFonts w:cs="Times New Roman"/>
          <w:szCs w:val="24"/>
        </w:rPr>
        <w:t>1</w:t>
      </w:r>
      <w:r w:rsidR="00B9266A" w:rsidRPr="00D042EE">
        <w:rPr>
          <w:rFonts w:cs="Times New Roman"/>
          <w:szCs w:val="24"/>
        </w:rPr>
        <w:t>2:</w:t>
      </w:r>
      <w:r w:rsidR="00B9266A">
        <w:rPr>
          <w:rFonts w:cs="Times New Roman"/>
          <w:szCs w:val="24"/>
        </w:rPr>
        <w:t>30</w:t>
      </w:r>
      <w:r w:rsidRPr="006B615C">
        <w:rPr>
          <w:rFonts w:cs="Times New Roman"/>
          <w:szCs w:val="24"/>
        </w:rPr>
        <w:t xml:space="preserve">, or by appointment. If I am in my office and the door is open, you are welcome to drop by. You can also reach me by telephone at 352.273.0924 or by e-mail at </w:t>
      </w:r>
      <w:r w:rsidRPr="006B615C">
        <w:rPr>
          <w:rFonts w:cs="Times New Roman"/>
          <w:color w:val="0000FF"/>
          <w:szCs w:val="24"/>
          <w:u w:val="single"/>
        </w:rPr>
        <w:t>burkek@</w:t>
      </w:r>
      <w:r w:rsidRPr="006B615C">
        <w:rPr>
          <w:rFonts w:ascii="Calibri" w:hAnsi="Calibri" w:cs="Calibri"/>
          <w:color w:val="0000FF"/>
          <w:sz w:val="20"/>
          <w:szCs w:val="20"/>
          <w:u w:val="single"/>
        </w:rPr>
        <w:t>law.ufl.edu</w:t>
      </w:r>
      <w:r w:rsidRPr="006B615C">
        <w:rPr>
          <w:rFonts w:cs="Times New Roman"/>
          <w:szCs w:val="24"/>
        </w:rPr>
        <w:t>.</w:t>
      </w:r>
    </w:p>
    <w:p w14:paraId="67E563AC"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62DB3A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0251ABF1"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Materials</w:t>
      </w:r>
    </w:p>
    <w:p w14:paraId="123DFEB7"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F6174D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The casebook (required) for this course is Yin &amp; Burke, </w:t>
      </w:r>
      <w:r w:rsidRPr="006B615C">
        <w:rPr>
          <w:rFonts w:cs="Times New Roman"/>
          <w:i/>
          <w:iCs/>
          <w:szCs w:val="24"/>
        </w:rPr>
        <w:t xml:space="preserve">Partnership Taxation </w:t>
      </w:r>
      <w:r w:rsidRPr="006B615C">
        <w:rPr>
          <w:rFonts w:cs="Times New Roman"/>
          <w:szCs w:val="24"/>
        </w:rPr>
        <w:t>(3d ed.  2016). You should also have a current copy of the Internal Revenue Code and Regulations (complete or selected editions).  Recommended reading:  Burke,</w:t>
      </w:r>
      <w:r w:rsidRPr="006B615C">
        <w:rPr>
          <w:rFonts w:cs="Times New Roman"/>
          <w:i/>
          <w:iCs/>
          <w:szCs w:val="24"/>
        </w:rPr>
        <w:t xml:space="preserve"> Federal Income Taxation of Partners and Partnerships</w:t>
      </w:r>
      <w:r w:rsidRPr="006B615C">
        <w:rPr>
          <w:rFonts w:cs="Times New Roman"/>
          <w:szCs w:val="24"/>
        </w:rPr>
        <w:t xml:space="preserve"> (</w:t>
      </w:r>
      <w:r w:rsidR="00B9266A">
        <w:rPr>
          <w:rFonts w:cs="Times New Roman"/>
          <w:szCs w:val="24"/>
        </w:rPr>
        <w:t>6</w:t>
      </w:r>
      <w:r w:rsidRPr="006B615C">
        <w:rPr>
          <w:rFonts w:cs="Times New Roman"/>
          <w:szCs w:val="24"/>
        </w:rPr>
        <w:t xml:space="preserve">th ed. </w:t>
      </w:r>
      <w:r w:rsidR="00B9266A">
        <w:rPr>
          <w:rFonts w:cs="Times New Roman"/>
          <w:szCs w:val="24"/>
        </w:rPr>
        <w:t>2020</w:t>
      </w:r>
      <w:r w:rsidRPr="006B615C">
        <w:rPr>
          <w:rFonts w:cs="Times New Roman"/>
          <w:szCs w:val="24"/>
        </w:rPr>
        <w:t xml:space="preserve">); Cunningham &amp; Cunningham, </w:t>
      </w:r>
      <w:r w:rsidRPr="006B615C">
        <w:rPr>
          <w:rFonts w:cs="Times New Roman"/>
          <w:i/>
          <w:iCs/>
          <w:szCs w:val="24"/>
        </w:rPr>
        <w:t>The Logic of Subchapter K: A Conceptual Guide to the Taxation of Partnerships</w:t>
      </w:r>
      <w:r w:rsidRPr="006B615C">
        <w:rPr>
          <w:rFonts w:cs="Times New Roman"/>
          <w:szCs w:val="24"/>
        </w:rPr>
        <w:t xml:space="preserve"> (</w:t>
      </w:r>
      <w:r w:rsidR="00B9266A">
        <w:rPr>
          <w:rFonts w:cs="Times New Roman"/>
          <w:szCs w:val="24"/>
        </w:rPr>
        <w:t>6</w:t>
      </w:r>
      <w:r w:rsidRPr="006B615C">
        <w:rPr>
          <w:rFonts w:cs="Times New Roman"/>
          <w:szCs w:val="24"/>
        </w:rPr>
        <w:t>th ed. 20</w:t>
      </w:r>
      <w:r w:rsidR="00B9266A">
        <w:rPr>
          <w:rFonts w:cs="Times New Roman"/>
          <w:szCs w:val="24"/>
        </w:rPr>
        <w:t>20</w:t>
      </w:r>
      <w:r w:rsidRPr="006B615C">
        <w:rPr>
          <w:rFonts w:cs="Times New Roman"/>
          <w:szCs w:val="24"/>
        </w:rPr>
        <w:t>).</w:t>
      </w:r>
    </w:p>
    <w:p w14:paraId="08CD56F2"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88D43C7"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6E6DF62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Course Objectives</w:t>
      </w:r>
    </w:p>
    <w:p w14:paraId="0B89B76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D4D8D8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The primary objective of the course is to introduce students to federal taxation of partners and partnerships (including limited liability companies). It covers partnership formation, including contributions of property and admission of service partners, allocation of income and loss, tax accounting, and sharing of recourse and nonrecourse liabilities. Advanced topics include transactions between partners and partnerships, sales of partnership interests, distributions of property, and optional and mandatory basis adjustments. The emphasis is on careful analysis of Code provisions, Treasury Regulations, other administrative materials and important judicial decisions in relation to assigned problem</w:t>
      </w:r>
      <w:bookmarkStart w:id="0" w:name="_GoBack"/>
      <w:bookmarkEnd w:id="0"/>
      <w:r w:rsidRPr="006B615C">
        <w:rPr>
          <w:rFonts w:cs="Times New Roman"/>
          <w:szCs w:val="24"/>
        </w:rPr>
        <w:t xml:space="preserve">s. </w:t>
      </w:r>
    </w:p>
    <w:p w14:paraId="633C880E"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43C6A83"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CCEECD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Class Meetings, Attendance and Reading Assignments</w:t>
      </w:r>
    </w:p>
    <w:p w14:paraId="6961F33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DBC5467"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 xml:space="preserve">Class will meet on </w:t>
      </w:r>
      <w:r w:rsidR="00B9266A">
        <w:rPr>
          <w:rFonts w:cs="Times New Roman"/>
          <w:szCs w:val="24"/>
        </w:rPr>
        <w:t>Tuesday</w:t>
      </w:r>
      <w:r w:rsidRPr="006B615C">
        <w:rPr>
          <w:rFonts w:cs="Times New Roman"/>
          <w:szCs w:val="24"/>
        </w:rPr>
        <w:t xml:space="preserve"> and </w:t>
      </w:r>
      <w:r w:rsidR="00B9266A">
        <w:rPr>
          <w:rFonts w:cs="Times New Roman"/>
          <w:szCs w:val="24"/>
        </w:rPr>
        <w:t>Wednesday</w:t>
      </w:r>
      <w:r w:rsidRPr="006B615C">
        <w:rPr>
          <w:rFonts w:cs="Times New Roman"/>
          <w:szCs w:val="24"/>
        </w:rPr>
        <w:t xml:space="preserve"> at </w:t>
      </w:r>
      <w:r w:rsidR="00B9266A">
        <w:rPr>
          <w:rFonts w:cs="Times New Roman"/>
          <w:szCs w:val="24"/>
        </w:rPr>
        <w:t>4:05</w:t>
      </w:r>
      <w:r w:rsidRPr="006B615C">
        <w:rPr>
          <w:rFonts w:cs="Times New Roman"/>
          <w:szCs w:val="24"/>
        </w:rPr>
        <w:t xml:space="preserve"> – </w:t>
      </w:r>
      <w:r w:rsidR="00B9266A">
        <w:rPr>
          <w:rFonts w:cs="Times New Roman"/>
          <w:szCs w:val="24"/>
        </w:rPr>
        <w:t>5:30</w:t>
      </w:r>
      <w:r w:rsidRPr="006B615C">
        <w:rPr>
          <w:rFonts w:cs="Times New Roman"/>
          <w:szCs w:val="24"/>
        </w:rPr>
        <w:t xml:space="preserve"> </w:t>
      </w:r>
      <w:r w:rsidR="00B9266A">
        <w:rPr>
          <w:rFonts w:cs="Times New Roman"/>
          <w:szCs w:val="24"/>
        </w:rPr>
        <w:t>(HH 285C)</w:t>
      </w:r>
      <w:r w:rsidRPr="006B615C">
        <w:rPr>
          <w:rFonts w:cs="Times New Roman"/>
          <w:szCs w:val="24"/>
        </w:rPr>
        <w:t xml:space="preserve">. Regular and punctual class attendance is required. A student with more than four unexcused class absences may be penalized in the final grade or excluded from the course. Students should be prepared to discuss the assigned readings and problems in </w:t>
      </w:r>
      <w:proofErr w:type="gramStart"/>
      <w:r w:rsidRPr="006B615C">
        <w:rPr>
          <w:rFonts w:cs="Times New Roman"/>
          <w:szCs w:val="24"/>
        </w:rPr>
        <w:t>class, and</w:t>
      </w:r>
      <w:proofErr w:type="gramEnd"/>
      <w:r w:rsidRPr="006B615C">
        <w:rPr>
          <w:rFonts w:cs="Times New Roman"/>
          <w:szCs w:val="24"/>
        </w:rPr>
        <w:t xml:space="preserve"> may expect to spend up to two hours of preparation for each hour of class. The reading assignment for the first week of classes is Yin &amp; Burke, pp. 1-27. Additional reading assignments will be posted on the course website (TWEN).</w:t>
      </w:r>
      <w:r w:rsidR="00FE008F">
        <w:rPr>
          <w:rFonts w:cs="Times New Roman"/>
          <w:szCs w:val="24"/>
        </w:rPr>
        <w:t xml:space="preserve"> </w:t>
      </w:r>
      <w:r w:rsidR="00FE008F" w:rsidRPr="007D4B9F">
        <w:rPr>
          <w:rFonts w:cs="Times New Roman"/>
          <w:szCs w:val="24"/>
        </w:rPr>
        <w:t xml:space="preserve">Students should be prepared to discuss the assigned readings in </w:t>
      </w:r>
      <w:proofErr w:type="gramStart"/>
      <w:r w:rsidR="00FE008F" w:rsidRPr="007D4B9F">
        <w:rPr>
          <w:rFonts w:cs="Times New Roman"/>
          <w:szCs w:val="24"/>
        </w:rPr>
        <w:t>class, and</w:t>
      </w:r>
      <w:proofErr w:type="gramEnd"/>
      <w:r w:rsidR="00FE008F" w:rsidRPr="007D4B9F">
        <w:rPr>
          <w:rFonts w:cs="Times New Roman"/>
          <w:szCs w:val="24"/>
        </w:rPr>
        <w:t xml:space="preserve"> may expect to spend up to two hours of preparation for every class hour.</w:t>
      </w:r>
    </w:p>
    <w:p w14:paraId="6CFEE1EF"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092E8B08"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59987976"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9788F9D"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312A5B85"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6B615C">
        <w:rPr>
          <w:rFonts w:cs="Times New Roman"/>
          <w:i/>
          <w:iCs/>
          <w:szCs w:val="24"/>
        </w:rPr>
        <w:t>Topical Outline</w:t>
      </w:r>
    </w:p>
    <w:p w14:paraId="4105BCDB"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142AF899" w14:textId="77777777" w:rsidR="006B615C" w:rsidRPr="006B615C" w:rsidRDefault="006B615C" w:rsidP="006B615C">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6B615C">
        <w:rPr>
          <w:rFonts w:cs="Times New Roman"/>
          <w:szCs w:val="24"/>
        </w:rPr>
        <w:t>The topics will be covered in the following order:</w:t>
      </w:r>
    </w:p>
    <w:p w14:paraId="4F8FD3A8"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5BB7B836"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 </w:t>
      </w:r>
      <w:r w:rsidRPr="006B615C">
        <w:rPr>
          <w:rFonts w:cs="Times New Roman"/>
          <w:szCs w:val="24"/>
        </w:rPr>
        <w:tab/>
        <w:t>Introduction to Partnership Taxation</w:t>
      </w:r>
    </w:p>
    <w:p w14:paraId="3222C3D6"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II.</w:t>
      </w:r>
      <w:r w:rsidRPr="006B615C">
        <w:rPr>
          <w:rFonts w:cs="Times New Roman"/>
          <w:szCs w:val="24"/>
        </w:rPr>
        <w:tab/>
        <w:t>Passthrough System</w:t>
      </w:r>
    </w:p>
    <w:p w14:paraId="7ABFC8DF"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 xml:space="preserve">III. </w:t>
      </w:r>
      <w:r w:rsidRPr="006B615C">
        <w:rPr>
          <w:rFonts w:cs="Times New Roman"/>
          <w:szCs w:val="24"/>
        </w:rPr>
        <w:tab/>
        <w:t>Partnership Accounting</w:t>
      </w:r>
    </w:p>
    <w:p w14:paraId="2A8A14F0"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IV.</w:t>
      </w:r>
      <w:r w:rsidRPr="006B615C">
        <w:rPr>
          <w:rFonts w:cs="Times New Roman"/>
          <w:szCs w:val="24"/>
        </w:rPr>
        <w:tab/>
        <w:t>Partnership Allocations: General Rules</w:t>
      </w:r>
    </w:p>
    <w:p w14:paraId="0E5213D5"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w:t>
      </w:r>
      <w:r w:rsidRPr="006B615C">
        <w:rPr>
          <w:rFonts w:cs="Times New Roman"/>
          <w:szCs w:val="24"/>
        </w:rPr>
        <w:tab/>
        <w:t>Partnership Allocations: Nonrecourse Deductions</w:t>
      </w:r>
    </w:p>
    <w:p w14:paraId="7DCF8148"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6B615C">
        <w:rPr>
          <w:rFonts w:cs="Times New Roman"/>
          <w:szCs w:val="24"/>
        </w:rPr>
        <w:t>VI.</w:t>
      </w:r>
      <w:r w:rsidRPr="006B615C">
        <w:rPr>
          <w:rFonts w:cs="Times New Roman"/>
          <w:szCs w:val="24"/>
        </w:rPr>
        <w:tab/>
        <w:t>Partnership Allocations: Special Anti-Income Shifting Rules</w:t>
      </w:r>
    </w:p>
    <w:p w14:paraId="1C9F9C1F"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w:t>
      </w:r>
      <w:r w:rsidRPr="006B615C">
        <w:rPr>
          <w:rFonts w:cs="Times New Roman"/>
          <w:szCs w:val="24"/>
        </w:rPr>
        <w:tab/>
        <w:t>Sales of Partnership Interests</w:t>
      </w:r>
    </w:p>
    <w:p w14:paraId="32351992"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VIII.</w:t>
      </w:r>
      <w:r w:rsidRPr="006B615C">
        <w:rPr>
          <w:rFonts w:cs="Times New Roman"/>
          <w:szCs w:val="24"/>
        </w:rPr>
        <w:tab/>
        <w:t>Property Contributions and Distributions</w:t>
      </w:r>
    </w:p>
    <w:p w14:paraId="3A22B461"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ind w:left="720" w:hanging="720"/>
        <w:rPr>
          <w:rFonts w:cs="Times New Roman"/>
          <w:szCs w:val="24"/>
        </w:rPr>
      </w:pPr>
      <w:r w:rsidRPr="006B615C">
        <w:rPr>
          <w:rFonts w:cs="Times New Roman"/>
          <w:szCs w:val="24"/>
        </w:rPr>
        <w:t>IX.</w:t>
      </w:r>
      <w:r w:rsidRPr="006B615C">
        <w:rPr>
          <w:rFonts w:cs="Times New Roman"/>
          <w:szCs w:val="24"/>
        </w:rPr>
        <w:tab/>
        <w:t>Partnership Anti-Abuse Regulation</w:t>
      </w:r>
    </w:p>
    <w:p w14:paraId="606ECBDF"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p>
    <w:p w14:paraId="159013AA" w14:textId="77777777" w:rsidR="006B615C" w:rsidRPr="006B615C" w:rsidRDefault="006B615C" w:rsidP="006B615C">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i/>
          <w:iCs/>
          <w:szCs w:val="24"/>
        </w:rPr>
      </w:pPr>
    </w:p>
    <w:p w14:paraId="534F1894"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Evaluation</w:t>
      </w:r>
    </w:p>
    <w:p w14:paraId="1C6ECBF8"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6193B9A4" w14:textId="77777777" w:rsidR="00FE008F"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will be evaluated primarily based on the final examination, which will be graded anonymously. Grades will follow the law school grading policy, which is available </w:t>
      </w:r>
      <w:proofErr w:type="gramStart"/>
      <w:r w:rsidRPr="00D042EE">
        <w:rPr>
          <w:rFonts w:cs="Times New Roman"/>
          <w:szCs w:val="24"/>
        </w:rPr>
        <w:t xml:space="preserve">at  </w:t>
      </w:r>
      <w:r w:rsidRPr="00D042EE">
        <w:rPr>
          <w:rFonts w:cs="Times New Roman"/>
          <w:color w:val="0000FF"/>
          <w:szCs w:val="24"/>
          <w:u w:val="single"/>
        </w:rPr>
        <w:t>http://www.law.ufl.edu/students/policies.shtml#9</w:t>
      </w:r>
      <w:proofErr w:type="gramEnd"/>
      <w:r w:rsidRPr="00D042EE">
        <w:rPr>
          <w:rFonts w:cs="Times New Roman"/>
          <w:szCs w:val="24"/>
        </w:rPr>
        <w:t>. In calculating the final grade for the course, the grade awarded on the final examination may be raised by one grade level to reflect active, voluntary participation of consistently high quality in class discussion.</w:t>
      </w:r>
    </w:p>
    <w:p w14:paraId="7B45AC87"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3AF8C316" w14:textId="77777777" w:rsidR="00FE008F"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szCs w:val="24"/>
        </w:rPr>
      </w:pPr>
      <w:r>
        <w:rPr>
          <w:szCs w:val="24"/>
          <w:lang w:val="en-CA"/>
        </w:rP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hyperlink r:id="rId6" w:history="1">
        <w:r>
          <w:rPr>
            <w:color w:val="0000FF"/>
            <w:szCs w:val="24"/>
            <w:u w:val="single"/>
          </w:rPr>
          <w:t>https://evaluations.ufl.edu/results/</w:t>
        </w:r>
      </w:hyperlink>
      <w:r>
        <w:rPr>
          <w:szCs w:val="24"/>
        </w:rPr>
        <w:t>.</w:t>
      </w:r>
    </w:p>
    <w:p w14:paraId="7460E932"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4DF2AEF"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Makeup Exams</w:t>
      </w:r>
    </w:p>
    <w:p w14:paraId="407EF1C2"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610D7EA2"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The law school policy on delay in taking exams can be found at: </w:t>
      </w:r>
      <w:r w:rsidRPr="00D042EE">
        <w:rPr>
          <w:rFonts w:cs="Times New Roman"/>
          <w:color w:val="0000FF"/>
          <w:szCs w:val="24"/>
          <w:u w:val="single"/>
        </w:rPr>
        <w:t>http://www.law.ufl.edu/students/policies.shtml#12</w:t>
      </w:r>
      <w:r w:rsidRPr="00D042EE">
        <w:rPr>
          <w:rFonts w:cs="Times New Roman"/>
          <w:szCs w:val="24"/>
        </w:rPr>
        <w:t>.</w:t>
      </w:r>
    </w:p>
    <w:p w14:paraId="5DC000EA"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29EFF8B6" w14:textId="77777777" w:rsidR="00EA5D59" w:rsidRDefault="00EA5D59"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p>
    <w:p w14:paraId="76252093"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D042EE">
        <w:rPr>
          <w:rFonts w:cs="Times New Roman"/>
          <w:i/>
          <w:iCs/>
          <w:szCs w:val="24"/>
        </w:rPr>
        <w:t>Disability Accommodation</w:t>
      </w:r>
    </w:p>
    <w:p w14:paraId="095FAC07"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36574F80" w14:textId="2E6B62EE" w:rsidR="00FE008F"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D042EE">
        <w:rPr>
          <w:rFonts w:cs="Times New Roman"/>
          <w:szCs w:val="24"/>
        </w:rPr>
        <w:t xml:space="preserve">Students with disabilities requesting accommodations should first register with the Disability Resource Center (352-392-8565, </w:t>
      </w:r>
      <w:hyperlink r:id="rId7" w:history="1">
        <w:r w:rsidRPr="00D042EE">
          <w:rPr>
            <w:rFonts w:cs="Times New Roman"/>
            <w:color w:val="0000FF"/>
            <w:szCs w:val="24"/>
            <w:u w:val="single"/>
          </w:rPr>
          <w:t>www.dso.ufl.edu/drc/</w:t>
        </w:r>
      </w:hyperlink>
      <w:r w:rsidRPr="00D042EE">
        <w:rPr>
          <w:rFonts w:cs="Times New Roman"/>
          <w:szCs w:val="24"/>
        </w:rPr>
        <w:t xml:space="preserve">) by providing appropriate documentation. Once registered, students will receive an accommodation letter which must be presented to the </w:t>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Law School Office of Student Affairs </w:t>
      </w:r>
      <w:r w:rsidRPr="00D042EE">
        <w:rPr>
          <w:rFonts w:cs="Times New Roman"/>
          <w:szCs w:val="24"/>
        </w:rPr>
        <w:t>when requesting accommodations. Students with disabilities should follow this procedure as early as possible in the semester.</w:t>
      </w:r>
    </w:p>
    <w:p w14:paraId="4E91BBDD" w14:textId="77777777" w:rsidR="00FE008F"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p>
    <w:p w14:paraId="47E0E95F" w14:textId="77777777" w:rsidR="00FE008F" w:rsidRDefault="00FE008F" w:rsidP="00FE008F">
      <w:pPr>
        <w:autoSpaceDE w:val="0"/>
        <w:autoSpaceDN w:val="0"/>
        <w:adjustRightInd w:val="0"/>
        <w:spacing w:after="0" w:line="240" w:lineRule="auto"/>
        <w:rPr>
          <w:rFonts w:cs="Times New Roman"/>
          <w:szCs w:val="24"/>
          <w:lang w:val="en-CA"/>
        </w:rPr>
      </w:pPr>
    </w:p>
    <w:p w14:paraId="1A65C46B" w14:textId="77777777" w:rsidR="00FE008F" w:rsidRPr="00302FA0" w:rsidRDefault="00FE008F" w:rsidP="00FE008F">
      <w:pPr>
        <w:autoSpaceDE w:val="0"/>
        <w:autoSpaceDN w:val="0"/>
        <w:adjustRightInd w:val="0"/>
        <w:spacing w:after="0" w:line="240" w:lineRule="auto"/>
        <w:rPr>
          <w:rFonts w:cs="Times New Roman"/>
          <w:i/>
          <w:iCs/>
          <w:szCs w:val="24"/>
        </w:rPr>
      </w:pPr>
      <w:r w:rsidRPr="00302FA0">
        <w:rPr>
          <w:rFonts w:cs="Times New Roman"/>
          <w:szCs w:val="24"/>
          <w:lang w:val="en-CA"/>
        </w:rPr>
        <w:lastRenderedPageBreak/>
        <w:fldChar w:fldCharType="begin"/>
      </w:r>
      <w:r w:rsidRPr="00302FA0">
        <w:rPr>
          <w:rFonts w:cs="Times New Roman"/>
          <w:szCs w:val="24"/>
          <w:lang w:val="en-CA"/>
        </w:rPr>
        <w:instrText xml:space="preserve"> SEQ CHAPTER \h \r 1</w:instrText>
      </w:r>
      <w:r w:rsidRPr="00302FA0">
        <w:rPr>
          <w:rFonts w:cs="Times New Roman"/>
          <w:szCs w:val="24"/>
          <w:lang w:val="en-CA"/>
        </w:rPr>
        <w:fldChar w:fldCharType="end"/>
      </w:r>
      <w:r w:rsidRPr="00302FA0">
        <w:rPr>
          <w:rFonts w:cs="Times New Roman"/>
          <w:i/>
          <w:iCs/>
          <w:szCs w:val="24"/>
        </w:rPr>
        <w:t>Honor Code</w:t>
      </w:r>
    </w:p>
    <w:p w14:paraId="4D2D0DB8" w14:textId="77777777" w:rsidR="00FE008F" w:rsidRPr="00302FA0" w:rsidRDefault="00FE008F" w:rsidP="00FE008F">
      <w:pPr>
        <w:autoSpaceDE w:val="0"/>
        <w:autoSpaceDN w:val="0"/>
        <w:adjustRightInd w:val="0"/>
        <w:spacing w:after="0" w:line="240" w:lineRule="auto"/>
        <w:rPr>
          <w:rFonts w:cs="Times New Roman"/>
          <w:szCs w:val="24"/>
        </w:rPr>
      </w:pPr>
      <w:r w:rsidRPr="00302FA0">
        <w:rPr>
          <w:rFonts w:cs="Times New Roman"/>
          <w:szCs w:val="24"/>
        </w:rPr>
        <w:tab/>
      </w:r>
    </w:p>
    <w:p w14:paraId="5474254F" w14:textId="77777777" w:rsidR="00FE008F" w:rsidRPr="00302FA0" w:rsidRDefault="00FE008F" w:rsidP="00FE008F">
      <w:pPr>
        <w:tabs>
          <w:tab w:val="left" w:pos="-1080"/>
          <w:tab w:val="left" w:pos="-720"/>
          <w:tab w:val="left" w:pos="0"/>
          <w:tab w:val="left" w:pos="720"/>
          <w:tab w:val="left" w:pos="5310"/>
          <w:tab w:val="left" w:pos="6660"/>
          <w:tab w:val="left" w:pos="9358"/>
        </w:tabs>
        <w:autoSpaceDE w:val="0"/>
        <w:autoSpaceDN w:val="0"/>
        <w:adjustRightInd w:val="0"/>
        <w:spacing w:after="0" w:line="240" w:lineRule="auto"/>
        <w:rPr>
          <w:rFonts w:cs="Times New Roman"/>
          <w:szCs w:val="24"/>
        </w:rPr>
      </w:pPr>
      <w:r w:rsidRPr="00302FA0">
        <w:rPr>
          <w:rFonts w:cs="Times New Roman"/>
          <w:szCs w:val="24"/>
        </w:rPr>
        <w:tab/>
        <w:t xml:space="preserve">Students are subject to the UF Student Honor Code, which can be found at </w:t>
      </w:r>
      <w:hyperlink r:id="rId8" w:history="1">
        <w:r w:rsidRPr="00302FA0">
          <w:rPr>
            <w:rFonts w:cs="Times New Roman"/>
            <w:color w:val="0000FF"/>
            <w:szCs w:val="24"/>
            <w:u w:val="single"/>
          </w:rPr>
          <w:t>http://www.dso.ufl.edu/students.php</w:t>
        </w:r>
      </w:hyperlink>
      <w:r w:rsidRPr="00302FA0">
        <w:rPr>
          <w:rFonts w:cs="Times New Roman"/>
          <w:szCs w:val="24"/>
        </w:rPr>
        <w:t>.</w:t>
      </w:r>
    </w:p>
    <w:p w14:paraId="06C81CE6" w14:textId="77777777" w:rsidR="00FE008F" w:rsidRPr="00302FA0" w:rsidRDefault="00FE008F"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p>
    <w:p w14:paraId="460944D3" w14:textId="77777777" w:rsidR="00FE008F" w:rsidRPr="00302FA0" w:rsidRDefault="00FE008F"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i/>
          <w:iCs/>
          <w:szCs w:val="24"/>
        </w:rPr>
      </w:pPr>
      <w:r w:rsidRPr="00302FA0">
        <w:rPr>
          <w:rFonts w:cs="Times New Roman"/>
          <w:i/>
          <w:iCs/>
          <w:szCs w:val="24"/>
        </w:rPr>
        <w:t xml:space="preserve">Learning Outcomes </w:t>
      </w:r>
    </w:p>
    <w:p w14:paraId="6CA21F00" w14:textId="77777777" w:rsidR="00FE008F" w:rsidRPr="00302FA0" w:rsidRDefault="00FE008F" w:rsidP="00FE00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cs="Times New Roman"/>
          <w:szCs w:val="24"/>
        </w:rPr>
      </w:pPr>
      <w:r w:rsidRPr="00302FA0">
        <w:rPr>
          <w:rFonts w:cs="Times New Roman"/>
          <w:szCs w:val="24"/>
        </w:rPr>
        <w:t xml:space="preserve"> </w:t>
      </w:r>
    </w:p>
    <w:p w14:paraId="228C46BA" w14:textId="77777777" w:rsidR="00FE008F" w:rsidRPr="00D042EE" w:rsidRDefault="00FE008F" w:rsidP="00FE008F">
      <w:pPr>
        <w:tabs>
          <w:tab w:val="left" w:pos="-1080"/>
          <w:tab w:val="left" w:pos="-720"/>
          <w:tab w:val="left" w:pos="0"/>
          <w:tab w:val="left" w:pos="720"/>
          <w:tab w:val="left" w:pos="5760"/>
          <w:tab w:val="left" w:pos="6480"/>
          <w:tab w:val="left" w:pos="7200"/>
          <w:tab w:val="left" w:pos="7920"/>
          <w:tab w:val="left" w:pos="8640"/>
          <w:tab w:val="left" w:pos="9358"/>
        </w:tabs>
        <w:autoSpaceDE w:val="0"/>
        <w:autoSpaceDN w:val="0"/>
        <w:adjustRightInd w:val="0"/>
        <w:spacing w:after="0" w:line="240" w:lineRule="auto"/>
        <w:ind w:firstLine="720"/>
        <w:rPr>
          <w:rFonts w:cs="Times New Roman"/>
          <w:szCs w:val="24"/>
        </w:rPr>
      </w:pPr>
      <w:r w:rsidRPr="00302FA0">
        <w:rPr>
          <w:rFonts w:cs="Times New Roman"/>
          <w:szCs w:val="24"/>
        </w:rPr>
        <w:t xml:space="preserve"> Upon completion of the course, students should have a solid grasp of the taxation of </w:t>
      </w:r>
      <w:r>
        <w:rPr>
          <w:rFonts w:cs="Times New Roman"/>
          <w:szCs w:val="24"/>
        </w:rPr>
        <w:t>partnerships</w:t>
      </w:r>
      <w:r w:rsidRPr="00302FA0">
        <w:rPr>
          <w:rFonts w:cs="Times New Roman"/>
          <w:szCs w:val="24"/>
        </w:rPr>
        <w:t xml:space="preserve"> at both a conceptual and practical level, enabling them to analyze common </w:t>
      </w:r>
      <w:r>
        <w:rPr>
          <w:rFonts w:cs="Times New Roman"/>
          <w:szCs w:val="24"/>
        </w:rPr>
        <w:t xml:space="preserve">partnership </w:t>
      </w:r>
      <w:r w:rsidRPr="00302FA0">
        <w:rPr>
          <w:rFonts w:cs="Times New Roman"/>
          <w:szCs w:val="24"/>
        </w:rPr>
        <w:t>transactions and planning alternatives.</w:t>
      </w:r>
      <w:r w:rsidRPr="00D042EE">
        <w:rPr>
          <w:rFonts w:cs="Times New Roman"/>
          <w:szCs w:val="24"/>
        </w:rPr>
        <w:t xml:space="preserve"> </w:t>
      </w:r>
    </w:p>
    <w:p w14:paraId="7A820DA1" w14:textId="77777777" w:rsidR="00FE008F" w:rsidRDefault="00FE008F" w:rsidP="00FE008F"/>
    <w:p w14:paraId="6A51E54D" w14:textId="77777777" w:rsidR="00672221" w:rsidRDefault="00672221" w:rsidP="00FE008F">
      <w:pPr>
        <w:tabs>
          <w:tab w:val="left" w:pos="-1080"/>
          <w:tab w:val="left" w:pos="-720"/>
          <w:tab w:val="left" w:pos="0"/>
          <w:tab w:val="left" w:pos="720"/>
          <w:tab w:val="left" w:pos="5310"/>
          <w:tab w:val="left" w:pos="6660"/>
          <w:tab w:val="left" w:pos="9358"/>
        </w:tabs>
        <w:autoSpaceDE w:val="0"/>
        <w:autoSpaceDN w:val="0"/>
        <w:adjustRightInd w:val="0"/>
        <w:spacing w:after="0" w:line="240" w:lineRule="auto"/>
      </w:pPr>
    </w:p>
    <w:sectPr w:rsidR="00672221" w:rsidSect="006B615C">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AB1B" w14:textId="77777777" w:rsidR="00CB3E67" w:rsidRDefault="00CB3E67" w:rsidP="00EA5D59">
      <w:pPr>
        <w:spacing w:after="0" w:line="240" w:lineRule="auto"/>
      </w:pPr>
      <w:r>
        <w:separator/>
      </w:r>
    </w:p>
  </w:endnote>
  <w:endnote w:type="continuationSeparator" w:id="0">
    <w:p w14:paraId="6EFBDB50" w14:textId="77777777" w:rsidR="00CB3E67" w:rsidRDefault="00CB3E67" w:rsidP="00EA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6B913" w14:textId="77777777" w:rsidR="00CB3E67" w:rsidRDefault="00CB3E67" w:rsidP="00EA5D59">
      <w:pPr>
        <w:spacing w:after="0" w:line="240" w:lineRule="auto"/>
      </w:pPr>
      <w:r>
        <w:separator/>
      </w:r>
    </w:p>
  </w:footnote>
  <w:footnote w:type="continuationSeparator" w:id="0">
    <w:p w14:paraId="707D2744" w14:textId="77777777" w:rsidR="00CB3E67" w:rsidRDefault="00CB3E67" w:rsidP="00EA5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5C"/>
    <w:rsid w:val="000A5B11"/>
    <w:rsid w:val="000B275E"/>
    <w:rsid w:val="00672221"/>
    <w:rsid w:val="006B615C"/>
    <w:rsid w:val="00A3138F"/>
    <w:rsid w:val="00B9266A"/>
    <w:rsid w:val="00CB3E67"/>
    <w:rsid w:val="00DF460E"/>
    <w:rsid w:val="00EA5D59"/>
    <w:rsid w:val="00F51A59"/>
    <w:rsid w:val="00FE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0B1F"/>
  <w15:chartTrackingRefBased/>
  <w15:docId w15:val="{1786E677-C144-4703-A876-0941F1FC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6B615C"/>
    <w:rPr>
      <w:color w:val="0000FF"/>
      <w:u w:val="single"/>
    </w:rPr>
  </w:style>
  <w:style w:type="character" w:customStyle="1" w:styleId="SYSHYPERTEXT">
    <w:name w:val="SYS_HYPERTEXT"/>
    <w:uiPriority w:val="99"/>
    <w:rsid w:val="006B615C"/>
    <w:rPr>
      <w:color w:val="0000FF"/>
      <w:u w:val="single"/>
    </w:rPr>
  </w:style>
  <w:style w:type="paragraph" w:styleId="Header">
    <w:name w:val="header"/>
    <w:basedOn w:val="Normal"/>
    <w:link w:val="HeaderChar"/>
    <w:uiPriority w:val="99"/>
    <w:unhideWhenUsed/>
    <w:rsid w:val="00EA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59"/>
  </w:style>
  <w:style w:type="paragraph" w:styleId="Footer">
    <w:name w:val="footer"/>
    <w:basedOn w:val="Normal"/>
    <w:link w:val="FooterChar"/>
    <w:uiPriority w:val="99"/>
    <w:unhideWhenUsed/>
    <w:rsid w:val="00EA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3" Type="http://schemas.openxmlformats.org/officeDocument/2006/relationships/webSettings" Target="webSettings.xml"/><Relationship Id="rId7" Type="http://schemas.openxmlformats.org/officeDocument/2006/relationships/hyperlink" Target="file:///C:\Users\krisv182\AppData\Local\Microsoft\Windows\INetCache\Content.Outlook\0GEDD18Q\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aluations.ufl.edu/resul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Krista E. Vaught</cp:lastModifiedBy>
  <cp:revision>2</cp:revision>
  <dcterms:created xsi:type="dcterms:W3CDTF">2019-12-19T18:25:00Z</dcterms:created>
  <dcterms:modified xsi:type="dcterms:W3CDTF">2019-12-19T18:25:00Z</dcterms:modified>
</cp:coreProperties>
</file>