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BB78A" w14:textId="77777777" w:rsidR="00EF43C9" w:rsidRPr="00E9675F" w:rsidRDefault="00AD5D9E" w:rsidP="00EF43C9">
      <w:pPr>
        <w:jc w:val="center"/>
        <w:rPr>
          <w:b/>
          <w:color w:val="000000"/>
        </w:rPr>
      </w:pPr>
      <w:r w:rsidRPr="00E9675F">
        <w:rPr>
          <w:b/>
          <w:color w:val="000000"/>
        </w:rPr>
        <w:t>Legal Writing</w:t>
      </w:r>
    </w:p>
    <w:p w14:paraId="150CD678" w14:textId="334706A4" w:rsidR="00EF43C9" w:rsidRPr="00E9675F" w:rsidRDefault="00EF43C9" w:rsidP="00EF43C9">
      <w:pPr>
        <w:jc w:val="center"/>
        <w:rPr>
          <w:color w:val="000000"/>
        </w:rPr>
      </w:pPr>
      <w:r w:rsidRPr="00E9675F">
        <w:rPr>
          <w:b/>
          <w:color w:val="000000"/>
        </w:rPr>
        <w:t xml:space="preserve">LAW </w:t>
      </w:r>
      <w:r w:rsidR="003A5E80">
        <w:rPr>
          <w:b/>
          <w:color w:val="000000"/>
        </w:rPr>
        <w:t>6930</w:t>
      </w:r>
      <w:r w:rsidRPr="00E9675F">
        <w:rPr>
          <w:b/>
          <w:color w:val="000000"/>
        </w:rPr>
        <w:t xml:space="preserve">, </w:t>
      </w:r>
      <w:r w:rsidR="0046531A" w:rsidRPr="00E9675F">
        <w:rPr>
          <w:b/>
          <w:color w:val="000000"/>
        </w:rPr>
        <w:t xml:space="preserve">Class </w:t>
      </w:r>
      <w:r w:rsidR="0031110C" w:rsidRPr="00E9675F">
        <w:rPr>
          <w:b/>
          <w:color w:val="000000"/>
        </w:rPr>
        <w:t>#</w:t>
      </w:r>
      <w:r w:rsidR="003A5E80">
        <w:rPr>
          <w:b/>
          <w:color w:val="000000"/>
        </w:rPr>
        <w:t>26473</w:t>
      </w:r>
      <w:r w:rsidR="0046531A" w:rsidRPr="00E9675F">
        <w:rPr>
          <w:b/>
          <w:color w:val="000000"/>
        </w:rPr>
        <w:t xml:space="preserve"> (Section </w:t>
      </w:r>
      <w:r w:rsidR="003A5E80">
        <w:rPr>
          <w:b/>
          <w:color w:val="000000"/>
        </w:rPr>
        <w:t>3</w:t>
      </w:r>
      <w:r w:rsidR="0046531A" w:rsidRPr="00E9675F">
        <w:rPr>
          <w:b/>
          <w:color w:val="000000"/>
        </w:rPr>
        <w:t>)</w:t>
      </w:r>
    </w:p>
    <w:p w14:paraId="288C68F3" w14:textId="0BEDD20F" w:rsidR="00EF43C9" w:rsidRPr="00E9675F" w:rsidRDefault="003A5E80" w:rsidP="00EF43C9">
      <w:pPr>
        <w:jc w:val="center"/>
        <w:rPr>
          <w:color w:val="000000"/>
        </w:rPr>
      </w:pPr>
      <w:r>
        <w:rPr>
          <w:b/>
          <w:color w:val="000000"/>
        </w:rPr>
        <w:t>Spring 2022</w:t>
      </w:r>
    </w:p>
    <w:p w14:paraId="2DA30453" w14:textId="48CC6DC3" w:rsidR="00EF43C9" w:rsidRPr="00E9675F" w:rsidRDefault="00EF43C9" w:rsidP="00EF43C9">
      <w:pPr>
        <w:jc w:val="center"/>
        <w:rPr>
          <w:color w:val="000000"/>
        </w:rPr>
      </w:pPr>
      <w:r w:rsidRPr="00E9675F">
        <w:rPr>
          <w:color w:val="000000"/>
        </w:rPr>
        <w:t xml:space="preserve">Instructor: </w:t>
      </w:r>
      <w:r w:rsidR="006D757F" w:rsidRPr="00E9675F">
        <w:rPr>
          <w:color w:val="000000"/>
        </w:rPr>
        <w:t xml:space="preserve">Paige L. </w:t>
      </w:r>
      <w:proofErr w:type="spellStart"/>
      <w:r w:rsidR="003A5E80">
        <w:rPr>
          <w:color w:val="000000"/>
        </w:rPr>
        <w:t>Snelgro</w:t>
      </w:r>
      <w:proofErr w:type="spellEnd"/>
      <w:r w:rsidR="003A5E80">
        <w:rPr>
          <w:color w:val="000000"/>
        </w:rPr>
        <w:t xml:space="preserve"> (née </w:t>
      </w:r>
      <w:r w:rsidR="006D757F" w:rsidRPr="00E9675F">
        <w:rPr>
          <w:color w:val="000000"/>
        </w:rPr>
        <w:t>Carlos</w:t>
      </w:r>
      <w:r w:rsidR="003A5E80">
        <w:rPr>
          <w:color w:val="000000"/>
        </w:rPr>
        <w:t>)</w:t>
      </w:r>
    </w:p>
    <w:p w14:paraId="61E9BA05" w14:textId="24066ABE" w:rsidR="00EF43C9" w:rsidRPr="00D51C42" w:rsidRDefault="003A5E80" w:rsidP="00EF43C9">
      <w:pPr>
        <w:jc w:val="center"/>
        <w:rPr>
          <w:color w:val="000000"/>
        </w:rPr>
      </w:pPr>
      <w:r>
        <w:rPr>
          <w:color w:val="000000"/>
        </w:rPr>
        <w:t>Tuesdays</w:t>
      </w:r>
      <w:r w:rsidR="00AD5D9E" w:rsidRPr="00D51C42">
        <w:rPr>
          <w:color w:val="000000"/>
        </w:rPr>
        <w:t xml:space="preserve"> &amp; </w:t>
      </w:r>
      <w:r>
        <w:rPr>
          <w:color w:val="000000"/>
        </w:rPr>
        <w:t>Thursdays</w:t>
      </w:r>
      <w:r w:rsidR="00EF43C9" w:rsidRPr="00D51C42">
        <w:rPr>
          <w:color w:val="000000"/>
        </w:rPr>
        <w:t xml:space="preserve">, </w:t>
      </w:r>
      <w:r w:rsidR="0046531A" w:rsidRPr="00D51C42">
        <w:rPr>
          <w:color w:val="000000"/>
        </w:rPr>
        <w:t>3</w:t>
      </w:r>
      <w:r w:rsidR="006D757F" w:rsidRPr="00D51C42">
        <w:rPr>
          <w:color w:val="000000"/>
        </w:rPr>
        <w:t>:</w:t>
      </w:r>
      <w:r>
        <w:rPr>
          <w:color w:val="000000"/>
        </w:rPr>
        <w:t>0</w:t>
      </w:r>
      <w:r w:rsidR="00DC7C36" w:rsidRPr="00D51C42">
        <w:rPr>
          <w:color w:val="000000"/>
        </w:rPr>
        <w:t>0</w:t>
      </w:r>
      <w:r w:rsidR="006D757F" w:rsidRPr="00D51C42">
        <w:rPr>
          <w:color w:val="000000"/>
        </w:rPr>
        <w:t xml:space="preserve"> p.m.-4:25 p.m.</w:t>
      </w:r>
    </w:p>
    <w:p w14:paraId="5E9231CC" w14:textId="34DC08A6" w:rsidR="00EF43C9" w:rsidRPr="00E9675F" w:rsidRDefault="00EF43C9" w:rsidP="00EF43C9">
      <w:pPr>
        <w:jc w:val="center"/>
        <w:rPr>
          <w:color w:val="000000"/>
        </w:rPr>
      </w:pPr>
      <w:r w:rsidRPr="00D51C42">
        <w:rPr>
          <w:color w:val="000000"/>
        </w:rPr>
        <w:t xml:space="preserve">Holland Hall, Room </w:t>
      </w:r>
      <w:r w:rsidR="006D757F" w:rsidRPr="00D51C42">
        <w:rPr>
          <w:color w:val="000000"/>
        </w:rPr>
        <w:t>2</w:t>
      </w:r>
      <w:r w:rsidR="00D51C42" w:rsidRPr="00D51C42">
        <w:rPr>
          <w:color w:val="000000"/>
        </w:rPr>
        <w:t>85</w:t>
      </w:r>
      <w:r w:rsidR="003A5E80">
        <w:rPr>
          <w:color w:val="000000"/>
        </w:rPr>
        <w:t>C</w:t>
      </w:r>
    </w:p>
    <w:p w14:paraId="298D531A" w14:textId="77777777" w:rsidR="00EF43C9" w:rsidRPr="00E9675F" w:rsidRDefault="00EF43C9" w:rsidP="00EF43C9">
      <w:pPr>
        <w:jc w:val="center"/>
        <w:rPr>
          <w:color w:val="000000"/>
        </w:rPr>
      </w:pPr>
    </w:p>
    <w:p w14:paraId="2DB9C6D1" w14:textId="77777777" w:rsidR="00EF43C9" w:rsidRPr="00E9675F" w:rsidRDefault="00EF43C9" w:rsidP="00EF43C9">
      <w:pPr>
        <w:jc w:val="center"/>
        <w:rPr>
          <w:color w:val="000000"/>
        </w:rPr>
      </w:pPr>
      <w:r w:rsidRPr="00E9675F">
        <w:rPr>
          <w:color w:val="000000"/>
        </w:rPr>
        <w:t>SYLLABUS</w:t>
      </w:r>
    </w:p>
    <w:p w14:paraId="4B0D0682" w14:textId="77777777" w:rsidR="00EF43C9" w:rsidRPr="00E9675F" w:rsidRDefault="00EF43C9" w:rsidP="00EF43C9">
      <w:pPr>
        <w:jc w:val="center"/>
        <w:rPr>
          <w:b/>
        </w:rPr>
      </w:pPr>
    </w:p>
    <w:p w14:paraId="27471A0C" w14:textId="501DF8AE" w:rsidR="00641E7D" w:rsidRDefault="00EF43C9" w:rsidP="00E9675F">
      <w:r w:rsidRPr="00E9675F">
        <w:rPr>
          <w:b/>
        </w:rPr>
        <w:t>Professor:</w:t>
      </w:r>
      <w:r w:rsidRPr="00E9675F">
        <w:tab/>
      </w:r>
      <w:r w:rsidR="00760F78">
        <w:tab/>
      </w:r>
      <w:r w:rsidR="00760F78">
        <w:tab/>
      </w:r>
      <w:r w:rsidR="006D757F" w:rsidRPr="00E9675F">
        <w:t xml:space="preserve">Paige L. </w:t>
      </w:r>
      <w:proofErr w:type="spellStart"/>
      <w:r w:rsidR="00945D87">
        <w:rPr>
          <w:color w:val="000000"/>
        </w:rPr>
        <w:t>Snelgro</w:t>
      </w:r>
      <w:proofErr w:type="spellEnd"/>
      <w:r w:rsidR="00945D87">
        <w:rPr>
          <w:color w:val="000000"/>
        </w:rPr>
        <w:t xml:space="preserve"> (née </w:t>
      </w:r>
      <w:r w:rsidR="00945D87" w:rsidRPr="00E9675F">
        <w:rPr>
          <w:color w:val="000000"/>
        </w:rPr>
        <w:t>Carlos</w:t>
      </w:r>
      <w:r w:rsidR="00945D87">
        <w:rPr>
          <w:color w:val="000000"/>
        </w:rPr>
        <w:t>)</w:t>
      </w:r>
    </w:p>
    <w:p w14:paraId="47AF2DDD" w14:textId="09A4D42D" w:rsidR="00EF43C9" w:rsidRPr="00E9675F" w:rsidRDefault="00641E7D" w:rsidP="00E9675F">
      <w:r w:rsidRPr="00641E7D">
        <w:rPr>
          <w:b/>
          <w:bCs/>
        </w:rPr>
        <w:t>Office:</w:t>
      </w:r>
      <w:r w:rsidR="006D757F" w:rsidRPr="00E9675F">
        <w:t xml:space="preserve"> </w:t>
      </w:r>
      <w:r>
        <w:tab/>
      </w:r>
      <w:r>
        <w:tab/>
      </w:r>
      <w:r>
        <w:tab/>
        <w:t>370D</w:t>
      </w:r>
    </w:p>
    <w:p w14:paraId="267F5852" w14:textId="3BCD5437" w:rsidR="00EF43C9" w:rsidRPr="00E9675F" w:rsidRDefault="00EF43C9" w:rsidP="00EF43C9">
      <w:r w:rsidRPr="00E9675F">
        <w:rPr>
          <w:b/>
        </w:rPr>
        <w:t>Telephone:</w:t>
      </w:r>
      <w:r w:rsidRPr="00E9675F">
        <w:tab/>
      </w:r>
      <w:r w:rsidR="00760F78">
        <w:tab/>
      </w:r>
      <w:r w:rsidR="00760F78">
        <w:tab/>
      </w:r>
      <w:r w:rsidRPr="00E9675F">
        <w:t>(352) 273</w:t>
      </w:r>
      <w:r w:rsidR="006D757F" w:rsidRPr="00E9675F">
        <w:t>-2063</w:t>
      </w:r>
    </w:p>
    <w:p w14:paraId="7E6BFDE1" w14:textId="53862FB0" w:rsidR="00EF43C9" w:rsidRPr="00E9675F" w:rsidRDefault="00EF43C9" w:rsidP="00EF43C9">
      <w:r w:rsidRPr="00E9675F">
        <w:rPr>
          <w:b/>
        </w:rPr>
        <w:t>E-mail:</w:t>
      </w:r>
      <w:r w:rsidRPr="00E9675F">
        <w:tab/>
      </w:r>
      <w:r w:rsidR="00760F78">
        <w:tab/>
      </w:r>
      <w:r w:rsidR="00760F78">
        <w:tab/>
      </w:r>
      <w:hyperlink r:id="rId8" w:history="1">
        <w:r w:rsidR="00760F78" w:rsidRPr="007C3240">
          <w:rPr>
            <w:rStyle w:val="Hyperlink"/>
          </w:rPr>
          <w:t>carlos@law.ufl.edu</w:t>
        </w:r>
      </w:hyperlink>
      <w:r w:rsidRPr="00E9675F">
        <w:t xml:space="preserve"> </w:t>
      </w:r>
    </w:p>
    <w:p w14:paraId="0FF79481" w14:textId="77777777" w:rsidR="00EF43C9" w:rsidRPr="00E9675F" w:rsidRDefault="00EF43C9" w:rsidP="00EF43C9"/>
    <w:p w14:paraId="783D0D1D" w14:textId="424EEC19" w:rsidR="00EF43C9" w:rsidRPr="00FF4CDE" w:rsidRDefault="00EF43C9" w:rsidP="00EF43C9">
      <w:r w:rsidRPr="00E9675F">
        <w:rPr>
          <w:b/>
        </w:rPr>
        <w:t>Office Hours:</w:t>
      </w:r>
      <w:r w:rsidRPr="00E9675F">
        <w:tab/>
      </w:r>
      <w:r w:rsidR="00C512FB">
        <w:tab/>
      </w:r>
      <w:r w:rsidR="00760F78">
        <w:tab/>
      </w:r>
      <w:r w:rsidR="003A5E80">
        <w:t>Tuesdays</w:t>
      </w:r>
      <w:r w:rsidRPr="00FF4CDE">
        <w:t xml:space="preserve">, </w:t>
      </w:r>
      <w:r w:rsidR="003A5E80">
        <w:t xml:space="preserve">10:45 </w:t>
      </w:r>
      <w:proofErr w:type="spellStart"/>
      <w:r w:rsidR="003A5E80">
        <w:t>a.m</w:t>
      </w:r>
      <w:proofErr w:type="spellEnd"/>
      <w:r w:rsidR="003A5E80">
        <w:t xml:space="preserve"> - </w:t>
      </w:r>
      <w:r w:rsidR="007A516B" w:rsidRPr="00FF4CDE">
        <w:t>1</w:t>
      </w:r>
      <w:r w:rsidR="003A5E80">
        <w:t>1</w:t>
      </w:r>
      <w:r w:rsidR="006D757F" w:rsidRPr="00FF4CDE">
        <w:t>:</w:t>
      </w:r>
      <w:r w:rsidR="003A5E80">
        <w:t>45</w:t>
      </w:r>
      <w:r w:rsidR="006D757F" w:rsidRPr="00FF4CDE">
        <w:t xml:space="preserve"> </w:t>
      </w:r>
      <w:r w:rsidR="007A516B" w:rsidRPr="00FF4CDE">
        <w:t>a</w:t>
      </w:r>
      <w:r w:rsidR="006D757F" w:rsidRPr="00FF4CDE">
        <w:t>.m.</w:t>
      </w:r>
    </w:p>
    <w:p w14:paraId="1E8CD93B" w14:textId="77777777" w:rsidR="003A5E80" w:rsidRDefault="00EF43C9" w:rsidP="00EF43C9">
      <w:r w:rsidRPr="00FF4CDE">
        <w:tab/>
      </w:r>
      <w:r w:rsidRPr="00FF4CDE">
        <w:tab/>
      </w:r>
      <w:r w:rsidRPr="00FF4CDE">
        <w:tab/>
      </w:r>
      <w:r w:rsidR="00760F78" w:rsidRPr="00FF4CDE">
        <w:tab/>
      </w:r>
      <w:r w:rsidRPr="00FF4CDE">
        <w:t xml:space="preserve">Thursdays, </w:t>
      </w:r>
      <w:r w:rsidR="003A5E80">
        <w:t xml:space="preserve">10:45 a.m. – 11:45 a.m. </w:t>
      </w:r>
    </w:p>
    <w:p w14:paraId="30E0537A" w14:textId="5F1E0AB0" w:rsidR="008F3989" w:rsidRPr="00E9675F" w:rsidRDefault="008F3989" w:rsidP="00EF43C9">
      <w:r w:rsidRPr="00FF4CDE">
        <w:tab/>
      </w:r>
      <w:r w:rsidRPr="00FF4CDE">
        <w:tab/>
      </w:r>
      <w:r w:rsidRPr="00FF4CDE">
        <w:tab/>
      </w:r>
      <w:r w:rsidR="00760F78" w:rsidRPr="00FF4CDE">
        <w:tab/>
      </w:r>
      <w:r w:rsidRPr="00FF4CDE">
        <w:t>and by appointment</w:t>
      </w:r>
    </w:p>
    <w:p w14:paraId="28EF44E4" w14:textId="77777777" w:rsidR="00EF43C9" w:rsidRPr="00E9675F" w:rsidRDefault="00EF43C9" w:rsidP="00EF43C9">
      <w:pPr>
        <w:rPr>
          <w:b/>
        </w:rPr>
      </w:pPr>
    </w:p>
    <w:p w14:paraId="658E69E7" w14:textId="77777777" w:rsidR="0045597F" w:rsidRPr="00827F69" w:rsidRDefault="00810F1C" w:rsidP="0045597F">
      <w:pPr>
        <w:ind w:left="2880" w:hanging="2880"/>
        <w:jc w:val="both"/>
      </w:pPr>
      <w:r w:rsidRPr="00E9675F">
        <w:rPr>
          <w:b/>
        </w:rPr>
        <w:t>Required Textbooks:</w:t>
      </w:r>
      <w:r w:rsidRPr="00E9675F">
        <w:tab/>
      </w:r>
      <w:r w:rsidR="0045597F">
        <w:rPr>
          <w:iCs/>
        </w:rPr>
        <w:t xml:space="preserve">Rocklin, Rocklin, Coughlin, and Patrick, </w:t>
      </w:r>
      <w:r w:rsidR="0045597F">
        <w:rPr>
          <w:i/>
          <w:iCs/>
        </w:rPr>
        <w:t xml:space="preserve">An Advocate Persuades </w:t>
      </w:r>
      <w:r w:rsidR="0045597F">
        <w:rPr>
          <w:iCs/>
        </w:rPr>
        <w:t>(2016)</w:t>
      </w:r>
    </w:p>
    <w:p w14:paraId="35E2C0B4" w14:textId="2381BB41" w:rsidR="00F500BF" w:rsidRPr="00506CF1" w:rsidRDefault="00F500BF" w:rsidP="0045597F">
      <w:pPr>
        <w:ind w:left="2880" w:hanging="2880"/>
        <w:rPr>
          <w:iCs/>
        </w:rPr>
      </w:pPr>
    </w:p>
    <w:p w14:paraId="55F65101" w14:textId="77777777" w:rsidR="0045597F" w:rsidRDefault="00810F1C" w:rsidP="00810F1C">
      <w:pPr>
        <w:ind w:left="2880" w:hanging="2880"/>
        <w:rPr>
          <w:b/>
        </w:rPr>
      </w:pPr>
      <w:r w:rsidRPr="00E9675F">
        <w:rPr>
          <w:b/>
        </w:rPr>
        <w:tab/>
      </w:r>
    </w:p>
    <w:p w14:paraId="10CED5D9" w14:textId="34DE79E0" w:rsidR="00810F1C" w:rsidRPr="00E9675F" w:rsidRDefault="00810F1C" w:rsidP="0045597F">
      <w:pPr>
        <w:ind w:left="2880"/>
      </w:pPr>
      <w:r w:rsidRPr="00E9675F">
        <w:rPr>
          <w:i/>
        </w:rPr>
        <w:t>The Bluebook: A Uniform System of Citation</w:t>
      </w:r>
      <w:r w:rsidRPr="00E9675F">
        <w:t xml:space="preserve"> (2</w:t>
      </w:r>
      <w:r w:rsidR="00DC7C36" w:rsidRPr="00E9675F">
        <w:t>1</w:t>
      </w:r>
      <w:r w:rsidR="00DC7C36" w:rsidRPr="00E9675F">
        <w:rPr>
          <w:vertAlign w:val="superscript"/>
        </w:rPr>
        <w:t>st</w:t>
      </w:r>
      <w:r w:rsidR="00DC7C36" w:rsidRPr="00E9675F">
        <w:t xml:space="preserve"> </w:t>
      </w:r>
      <w:r w:rsidRPr="00E9675F">
        <w:t>ed., 20</w:t>
      </w:r>
      <w:r w:rsidR="00DC7C36" w:rsidRPr="00E9675F">
        <w:t>20</w:t>
      </w:r>
      <w:r w:rsidRPr="00E9675F">
        <w:t>).</w:t>
      </w:r>
    </w:p>
    <w:p w14:paraId="69EE9436" w14:textId="54CC2459" w:rsidR="00810F1C" w:rsidRPr="00E9675F" w:rsidRDefault="00810F1C" w:rsidP="00810F1C">
      <w:pPr>
        <w:ind w:left="2880" w:hanging="2880"/>
      </w:pPr>
      <w:r w:rsidRPr="00E9675F">
        <w:rPr>
          <w:i/>
        </w:rPr>
        <w:tab/>
      </w:r>
      <w:r w:rsidRPr="00E9675F">
        <w:t xml:space="preserve">Additional Course Materials available on </w:t>
      </w:r>
      <w:r w:rsidR="006651F6" w:rsidRPr="00E9675F">
        <w:t>Canvas</w:t>
      </w:r>
    </w:p>
    <w:p w14:paraId="4B971E56" w14:textId="77777777" w:rsidR="00754859" w:rsidRPr="00E9675F" w:rsidRDefault="00754859" w:rsidP="00754859"/>
    <w:p w14:paraId="7F73A45A" w14:textId="762DBE55" w:rsidR="00810F1C" w:rsidRPr="00E9675F" w:rsidRDefault="00850B52" w:rsidP="00754859">
      <w:pPr>
        <w:ind w:left="2880" w:hanging="2880"/>
      </w:pPr>
      <w:r w:rsidRPr="00E9675F">
        <w:rPr>
          <w:b/>
        </w:rPr>
        <w:t>Suggested</w:t>
      </w:r>
      <w:r w:rsidR="00754859" w:rsidRPr="00E9675F">
        <w:rPr>
          <w:b/>
        </w:rPr>
        <w:t>:</w:t>
      </w:r>
      <w:r w:rsidR="00754859" w:rsidRPr="00E9675F">
        <w:tab/>
        <w:t xml:space="preserve">Cupples &amp; Temple Smith, </w:t>
      </w:r>
      <w:r w:rsidR="00754859" w:rsidRPr="00E9675F">
        <w:rPr>
          <w:i/>
        </w:rPr>
        <w:t xml:space="preserve">Grammar, Punctuation &amp; Style: A Quick Guide for Lawyers &amp; Other Writers </w:t>
      </w:r>
      <w:r w:rsidR="00754859" w:rsidRPr="00E9675F">
        <w:t>(2013).</w:t>
      </w:r>
    </w:p>
    <w:p w14:paraId="12751792" w14:textId="77777777" w:rsidR="008F3989" w:rsidRPr="00E9675F" w:rsidRDefault="008F3989" w:rsidP="00810F1C">
      <w:pPr>
        <w:ind w:left="2880" w:hanging="2880"/>
      </w:pPr>
    </w:p>
    <w:p w14:paraId="314D6FBB" w14:textId="36A837CC" w:rsidR="003427DD" w:rsidRPr="00E9675F" w:rsidRDefault="00850B52" w:rsidP="00810F1C">
      <w:pPr>
        <w:ind w:left="2880" w:hanging="2880"/>
      </w:pPr>
      <w:r w:rsidRPr="00E9675F">
        <w:rPr>
          <w:b/>
        </w:rPr>
        <w:t>COURSE OBJECTIVES:</w:t>
      </w:r>
    </w:p>
    <w:p w14:paraId="02C42225" w14:textId="77777777" w:rsidR="003427DD" w:rsidRPr="00E9675F" w:rsidRDefault="003427DD" w:rsidP="00810F1C">
      <w:pPr>
        <w:ind w:left="2880" w:hanging="2880"/>
      </w:pPr>
    </w:p>
    <w:p w14:paraId="541EBE95" w14:textId="77777777" w:rsidR="0045597F" w:rsidRPr="00691679" w:rsidRDefault="0045597F" w:rsidP="0045597F">
      <w:pPr>
        <w:jc w:val="both"/>
        <w:rPr>
          <w:rFonts w:eastAsia="Calibri" w:cs="Calibri"/>
          <w:color w:val="000000"/>
        </w:rPr>
      </w:pPr>
      <w:r w:rsidRPr="00691679">
        <w:rPr>
          <w:rFonts w:eastAsia="Calibri" w:cs="Calibri"/>
          <w:color w:val="000000"/>
        </w:rPr>
        <w:t xml:space="preserve">The primary objective of this course is for you to learn how to construct a thorough legal argument and express it effectively and </w:t>
      </w:r>
      <w:r w:rsidRPr="00691679">
        <w:rPr>
          <w:rFonts w:eastAsia="Calibri" w:cs="Calibri"/>
          <w:color w:val="000000"/>
          <w:u w:val="single"/>
        </w:rPr>
        <w:t>persuasively</w:t>
      </w:r>
      <w:r w:rsidRPr="00691679">
        <w:rPr>
          <w:rFonts w:eastAsia="Calibri" w:cs="Calibri"/>
          <w:color w:val="000000"/>
        </w:rPr>
        <w:t xml:space="preserve"> in writing.  An additional objective is for you to learn how to perform effectively in presenting oral argument in support of your legal position.</w:t>
      </w:r>
      <w:r>
        <w:rPr>
          <w:rFonts w:eastAsia="Calibri" w:cs="Calibri"/>
          <w:color w:val="000000"/>
        </w:rPr>
        <w:t xml:space="preserve"> Finally, you will further refine your research strategies.</w:t>
      </w:r>
    </w:p>
    <w:p w14:paraId="3A823458" w14:textId="77777777" w:rsidR="0045597F" w:rsidRPr="00691679" w:rsidRDefault="0045597F" w:rsidP="0045597F">
      <w:pPr>
        <w:rPr>
          <w:rFonts w:eastAsia="Calibri" w:cs="Calibri"/>
          <w:color w:val="000000"/>
        </w:rPr>
      </w:pPr>
      <w:r w:rsidRPr="00691679">
        <w:rPr>
          <w:rFonts w:eastAsia="Calibri" w:cs="Calibri"/>
          <w:color w:val="000000"/>
        </w:rPr>
        <w:t> </w:t>
      </w:r>
    </w:p>
    <w:p w14:paraId="301EE21F" w14:textId="77777777" w:rsidR="0045597F" w:rsidRPr="00691679" w:rsidRDefault="0045597F" w:rsidP="0045597F">
      <w:pPr>
        <w:jc w:val="both"/>
        <w:rPr>
          <w:rFonts w:eastAsia="Calibri" w:cs="Calibri"/>
          <w:color w:val="000000"/>
        </w:rPr>
      </w:pPr>
      <w:r w:rsidRPr="00691679">
        <w:rPr>
          <w:rFonts w:eastAsia="Calibri" w:cs="Calibri"/>
          <w:color w:val="000000"/>
        </w:rPr>
        <w:t>Upon completion of this course, you should be able to:</w:t>
      </w:r>
    </w:p>
    <w:p w14:paraId="2BD5840C" w14:textId="77777777" w:rsidR="0045597F" w:rsidRPr="005F21D7" w:rsidRDefault="0045597F" w:rsidP="0045597F">
      <w:pPr>
        <w:jc w:val="both"/>
        <w:rPr>
          <w:rFonts w:eastAsia="Calibri" w:cs="Calibri"/>
          <w:color w:val="000000"/>
          <w:highlight w:val="yellow"/>
        </w:rPr>
      </w:pPr>
    </w:p>
    <w:p w14:paraId="39379075" w14:textId="77777777" w:rsidR="0045597F" w:rsidRPr="003A4A65" w:rsidRDefault="0045597F" w:rsidP="0045597F">
      <w:pPr>
        <w:numPr>
          <w:ilvl w:val="0"/>
          <w:numId w:val="10"/>
        </w:numPr>
        <w:rPr>
          <w:rFonts w:cs="Calibri"/>
        </w:rPr>
      </w:pPr>
      <w:r w:rsidRPr="003A4A65">
        <w:rPr>
          <w:rFonts w:cs="Calibri"/>
        </w:rPr>
        <w:t>Continue practicing how to research, analyze, and write about legal issues under time constraints.</w:t>
      </w:r>
    </w:p>
    <w:p w14:paraId="23ADB903" w14:textId="77777777" w:rsidR="0045597F" w:rsidRPr="003A4A65" w:rsidRDefault="0045597F" w:rsidP="0045597F">
      <w:pPr>
        <w:numPr>
          <w:ilvl w:val="0"/>
          <w:numId w:val="10"/>
        </w:numPr>
        <w:rPr>
          <w:rFonts w:cs="Calibri"/>
        </w:rPr>
      </w:pPr>
      <w:r w:rsidRPr="003A4A65">
        <w:rPr>
          <w:rFonts w:cs="Calibri"/>
        </w:rPr>
        <w:t>Demonstrate increasing levels of citation literacy: the ability both to read legal citations and to write them with appropriate placement and style.</w:t>
      </w:r>
    </w:p>
    <w:p w14:paraId="5A9F8021" w14:textId="77777777" w:rsidR="0045597F" w:rsidRDefault="0045597F" w:rsidP="0045597F">
      <w:pPr>
        <w:numPr>
          <w:ilvl w:val="0"/>
          <w:numId w:val="10"/>
        </w:numPr>
        <w:jc w:val="both"/>
        <w:rPr>
          <w:rFonts w:eastAsia="Calibri" w:cs="Calibri"/>
          <w:color w:val="000000"/>
        </w:rPr>
      </w:pPr>
      <w:r w:rsidRPr="00682C94">
        <w:rPr>
          <w:rFonts w:eastAsia="Calibri" w:cs="Calibri"/>
          <w:color w:val="000000"/>
        </w:rPr>
        <w:t>Apply a lawyer’s ethical and professional standards in the context of written and oral advocacy.</w:t>
      </w:r>
    </w:p>
    <w:p w14:paraId="34035C3D" w14:textId="77777777" w:rsidR="0045597F" w:rsidRPr="00682C94" w:rsidRDefault="0045597F" w:rsidP="0045597F">
      <w:pPr>
        <w:numPr>
          <w:ilvl w:val="0"/>
          <w:numId w:val="10"/>
        </w:numPr>
        <w:jc w:val="both"/>
        <w:rPr>
          <w:rFonts w:eastAsia="Calibri" w:cs="Calibri"/>
          <w:color w:val="000000"/>
        </w:rPr>
      </w:pPr>
      <w:r w:rsidRPr="00682C94">
        <w:rPr>
          <w:rFonts w:eastAsia="Calibri" w:cs="Calibri"/>
          <w:color w:val="000000"/>
        </w:rPr>
        <w:t>Frame a legal issue to persuade a court to rule in your favor.</w:t>
      </w:r>
    </w:p>
    <w:p w14:paraId="7FF6595D" w14:textId="77777777" w:rsidR="0045597F" w:rsidRPr="003A4A65" w:rsidRDefault="0045597F" w:rsidP="0045597F">
      <w:pPr>
        <w:numPr>
          <w:ilvl w:val="0"/>
          <w:numId w:val="10"/>
        </w:numPr>
        <w:rPr>
          <w:rFonts w:cs="Calibri"/>
        </w:rPr>
      </w:pPr>
      <w:r w:rsidRPr="003A4A65">
        <w:rPr>
          <w:rFonts w:eastAsia="Calibri" w:cs="Calibri"/>
          <w:color w:val="000000"/>
        </w:rPr>
        <w:t xml:space="preserve">Demonstrate ability to engage in effective legal analysis and advocacy through, for example, constructing persuasive rules, effectively employing analogical reasoning, </w:t>
      </w:r>
      <w:r w:rsidRPr="003A4A65">
        <w:rPr>
          <w:rFonts w:eastAsia="Calibri" w:cs="Calibri"/>
          <w:color w:val="000000"/>
        </w:rPr>
        <w:lastRenderedPageBreak/>
        <w:t>strategically applying law to fact utilizing policy arguments and selecting a persuasive and logical organizational structure.</w:t>
      </w:r>
    </w:p>
    <w:p w14:paraId="28CF3062" w14:textId="77777777" w:rsidR="0045597F" w:rsidRPr="003A4A65" w:rsidRDefault="0045597F" w:rsidP="0045597F">
      <w:pPr>
        <w:numPr>
          <w:ilvl w:val="0"/>
          <w:numId w:val="10"/>
        </w:numPr>
        <w:rPr>
          <w:rFonts w:cs="Calibri"/>
        </w:rPr>
      </w:pPr>
      <w:r w:rsidRPr="003A4A65">
        <w:rPr>
          <w:rFonts w:cs="Calibri"/>
        </w:rPr>
        <w:t xml:space="preserve">Demonstrate an ability to </w:t>
      </w:r>
      <w:r>
        <w:rPr>
          <w:rFonts w:cs="Calibri"/>
        </w:rPr>
        <w:t>communicate your</w:t>
      </w:r>
      <w:r w:rsidRPr="003A4A65">
        <w:rPr>
          <w:rFonts w:cs="Calibri"/>
        </w:rPr>
        <w:t xml:space="preserve"> legal analysis in a polished, readable, and appropriately concise written product, including motion memos and appellate briefs.</w:t>
      </w:r>
    </w:p>
    <w:p w14:paraId="2F7FF326" w14:textId="77777777" w:rsidR="0045597F" w:rsidRPr="003A4A65" w:rsidRDefault="0045597F" w:rsidP="0045597F">
      <w:pPr>
        <w:numPr>
          <w:ilvl w:val="0"/>
          <w:numId w:val="10"/>
        </w:numPr>
        <w:rPr>
          <w:rFonts w:cs="Calibri"/>
        </w:rPr>
      </w:pPr>
      <w:r w:rsidRPr="003A4A65">
        <w:rPr>
          <w:rFonts w:cs="Calibri"/>
        </w:rPr>
        <w:t xml:space="preserve">Demonstrate a fundamental understanding </w:t>
      </w:r>
      <w:r>
        <w:rPr>
          <w:rFonts w:cs="Calibri"/>
        </w:rPr>
        <w:t xml:space="preserve">of </w:t>
      </w:r>
      <w:r w:rsidRPr="003A4A65">
        <w:rPr>
          <w:rFonts w:cs="Calibri"/>
        </w:rPr>
        <w:t xml:space="preserve">the trial process, including the filing of trial motions. </w:t>
      </w:r>
    </w:p>
    <w:p w14:paraId="5A9FC096" w14:textId="77777777" w:rsidR="0045597F" w:rsidRPr="003A4A65" w:rsidRDefault="0045597F" w:rsidP="0045597F">
      <w:pPr>
        <w:numPr>
          <w:ilvl w:val="0"/>
          <w:numId w:val="10"/>
        </w:numPr>
        <w:jc w:val="both"/>
        <w:rPr>
          <w:rFonts w:eastAsia="Calibri" w:cs="Calibri"/>
          <w:color w:val="000000"/>
        </w:rPr>
      </w:pPr>
      <w:r w:rsidRPr="003A4A65">
        <w:rPr>
          <w:rFonts w:eastAsia="Calibri" w:cs="Calibri"/>
          <w:color w:val="000000"/>
        </w:rPr>
        <w:t>Demonstrate an understanding of the basic appellate process and fundamental appellate concepts, including the decision to appeal.</w:t>
      </w:r>
    </w:p>
    <w:p w14:paraId="3DAC14C8" w14:textId="77777777" w:rsidR="0045597F" w:rsidRPr="003A4A65" w:rsidRDefault="0045597F" w:rsidP="0045597F">
      <w:pPr>
        <w:numPr>
          <w:ilvl w:val="0"/>
          <w:numId w:val="10"/>
        </w:numPr>
        <w:jc w:val="both"/>
        <w:rPr>
          <w:rFonts w:eastAsia="Calibri" w:cs="Calibri"/>
          <w:color w:val="000000"/>
        </w:rPr>
      </w:pPr>
      <w:r w:rsidRPr="003A4A65">
        <w:rPr>
          <w:rFonts w:eastAsia="Calibri" w:cs="Calibri"/>
          <w:color w:val="000000"/>
        </w:rPr>
        <w:t>Edit and proofread persuasive legal documents.</w:t>
      </w:r>
    </w:p>
    <w:p w14:paraId="0DA611C7" w14:textId="77777777" w:rsidR="0045597F" w:rsidRPr="003A4A65" w:rsidRDefault="0045597F" w:rsidP="0045597F">
      <w:pPr>
        <w:numPr>
          <w:ilvl w:val="0"/>
          <w:numId w:val="10"/>
        </w:numPr>
        <w:rPr>
          <w:rFonts w:cs="Calibri"/>
        </w:rPr>
      </w:pPr>
      <w:r w:rsidRPr="003A4A65">
        <w:rPr>
          <w:rFonts w:cs="Calibri"/>
        </w:rPr>
        <w:t>Present legal arguments, and answer questions effectively, in meetings or simulated hearings.</w:t>
      </w:r>
    </w:p>
    <w:p w14:paraId="3704BFF5" w14:textId="77777777" w:rsidR="0045597F" w:rsidRPr="003A4A65" w:rsidRDefault="0045597F" w:rsidP="0045597F">
      <w:pPr>
        <w:numPr>
          <w:ilvl w:val="0"/>
          <w:numId w:val="10"/>
        </w:numPr>
        <w:jc w:val="both"/>
        <w:rPr>
          <w:rFonts w:eastAsia="Calibri" w:cs="Calibri"/>
          <w:color w:val="000000"/>
        </w:rPr>
      </w:pPr>
      <w:r w:rsidRPr="003A4A65">
        <w:rPr>
          <w:rFonts w:eastAsia="Calibri" w:cs="Calibri"/>
          <w:color w:val="000000"/>
        </w:rPr>
        <w:t>Prepare and effectively present an oral argument in support of your legal position in a simulated appellate oral argument.</w:t>
      </w:r>
    </w:p>
    <w:p w14:paraId="4C783BD0" w14:textId="25B1299D" w:rsidR="00F80B5A" w:rsidRDefault="00F80B5A" w:rsidP="00EF43C9">
      <w:pPr>
        <w:rPr>
          <w:b/>
        </w:rPr>
      </w:pPr>
    </w:p>
    <w:p w14:paraId="54ADBA75" w14:textId="6EEC4247" w:rsidR="00760F78" w:rsidRDefault="00850B52" w:rsidP="00760F78">
      <w:pPr>
        <w:rPr>
          <w:b/>
        </w:rPr>
      </w:pPr>
      <w:r w:rsidRPr="00E9675F">
        <w:rPr>
          <w:b/>
        </w:rPr>
        <w:t>ATTENDANCE:</w:t>
      </w:r>
    </w:p>
    <w:p w14:paraId="27D6F039" w14:textId="77777777" w:rsidR="00760F78" w:rsidRPr="00E9675F" w:rsidRDefault="00760F78" w:rsidP="00760F78">
      <w:pPr>
        <w:rPr>
          <w:b/>
        </w:rPr>
      </w:pPr>
    </w:p>
    <w:p w14:paraId="7BCA8CC0" w14:textId="77777777" w:rsidR="00760F78" w:rsidRPr="00E9675F" w:rsidRDefault="00760F78" w:rsidP="00760F78">
      <w:r w:rsidRPr="00E9675F">
        <w:t xml:space="preserve">We will take attendance during each class period.  You are permitted to miss two classes without penalty.  Your participation grade may be lowered due to additional unexcused absences.  Missing more than six classes will result in a failing grade in the course. </w:t>
      </w:r>
    </w:p>
    <w:p w14:paraId="24869DFC" w14:textId="2D98ACFD" w:rsidR="00760F78" w:rsidRDefault="00760F78" w:rsidP="00760F78">
      <w:r w:rsidRPr="00E9675F">
        <w:t xml:space="preserve">Excessive tardiness may also result in a grade penalty.  Requirements for class attendance, assignments, and other work in this course are consistent with UF policies posted at: </w:t>
      </w:r>
      <w:hyperlink r:id="rId9" w:history="1">
        <w:r w:rsidRPr="00E9675F">
          <w:rPr>
            <w:rStyle w:val="Hyperlink"/>
          </w:rPr>
          <w:t>https://catalog.ufl.edu/ugrad/current/regulations/info/attendance.aspx</w:t>
        </w:r>
      </w:hyperlink>
      <w:r w:rsidRPr="00E9675F">
        <w:t>.</w:t>
      </w:r>
    </w:p>
    <w:p w14:paraId="55313E66" w14:textId="5D33BCC0" w:rsidR="00760F78" w:rsidRDefault="00760F78" w:rsidP="00760F78"/>
    <w:p w14:paraId="628C7F8A" w14:textId="720F402D" w:rsidR="00760F78" w:rsidRPr="00760F78" w:rsidRDefault="00850B52" w:rsidP="00760F78">
      <w:pPr>
        <w:rPr>
          <w:b/>
          <w:bCs/>
        </w:rPr>
      </w:pPr>
      <w:r w:rsidRPr="00760F78">
        <w:rPr>
          <w:b/>
          <w:bCs/>
        </w:rPr>
        <w:t xml:space="preserve">CLASS PREPARATION: </w:t>
      </w:r>
    </w:p>
    <w:p w14:paraId="278653E2" w14:textId="5E0B9441" w:rsidR="0045597F" w:rsidRPr="0045597F" w:rsidRDefault="00A0551F" w:rsidP="0045597F">
      <w:pPr>
        <w:pStyle w:val="NormalWeb"/>
        <w:jc w:val="both"/>
        <w:rPr>
          <w:color w:val="000000"/>
        </w:rPr>
      </w:pPr>
      <w:r w:rsidRPr="00E9675F">
        <w:t>This course complies with ABA Standard 310.</w:t>
      </w:r>
      <w:r>
        <w:t xml:space="preserve"> </w:t>
      </w:r>
      <w:r w:rsidR="0045597F" w:rsidRPr="0045597F">
        <w:rPr>
          <w:color w:val="000000"/>
        </w:rPr>
        <w:t>You should plan to spend approximately 2 hours out of class reading and preparing for in class assignments for every 1 hour in class.</w:t>
      </w:r>
    </w:p>
    <w:p w14:paraId="49D3D6B3" w14:textId="5BE4C6C7" w:rsidR="00760F78" w:rsidRDefault="00760F78" w:rsidP="00760F78">
      <w:r>
        <w:t xml:space="preserve">You are expected to read all assigned materials and complete all assigned exercises, if any, before class. You </w:t>
      </w:r>
      <w:r w:rsidR="0045597F">
        <w:t>may</w:t>
      </w:r>
      <w:r>
        <w:t xml:space="preserve"> be called on </w:t>
      </w:r>
      <w:r w:rsidRPr="003E0C50">
        <w:t>in class to discuss the material</w:t>
      </w:r>
      <w:r>
        <w:t xml:space="preserve"> and exercises assigned</w:t>
      </w:r>
      <w:r w:rsidRPr="003E0C50">
        <w:t xml:space="preserve">.  </w:t>
      </w:r>
      <w:r w:rsidR="0045597F">
        <w:t>It has never happened, but i</w:t>
      </w:r>
      <w:r w:rsidRPr="003E0C50">
        <w:t>f you are unprepared to discuss the material</w:t>
      </w:r>
      <w:r>
        <w:t xml:space="preserve"> or exercises</w:t>
      </w:r>
      <w:r w:rsidRPr="003E0C50">
        <w:t xml:space="preserve"> </w:t>
      </w:r>
      <w:r>
        <w:t>assigned for</w:t>
      </w:r>
      <w:r w:rsidRPr="003E0C50">
        <w:t xml:space="preserve"> class, you will be counted as absent for the day.</w:t>
      </w:r>
      <w:r>
        <w:t xml:space="preserve"> </w:t>
      </w:r>
    </w:p>
    <w:p w14:paraId="24DCE898" w14:textId="77777777" w:rsidR="00760F78" w:rsidRPr="00E9675F" w:rsidRDefault="00760F78" w:rsidP="00760F78"/>
    <w:p w14:paraId="3B9B809E" w14:textId="18C9CF28" w:rsidR="00445FD5" w:rsidRPr="00E9675F" w:rsidRDefault="00850B52" w:rsidP="00445FD5">
      <w:pPr>
        <w:rPr>
          <w:b/>
        </w:rPr>
      </w:pPr>
      <w:r w:rsidRPr="00E9675F">
        <w:rPr>
          <w:b/>
        </w:rPr>
        <w:t>GRADING</w:t>
      </w:r>
      <w:r w:rsidR="00445FD5" w:rsidRPr="00E9675F">
        <w:rPr>
          <w:b/>
        </w:rPr>
        <w:t xml:space="preserve">: </w:t>
      </w:r>
    </w:p>
    <w:p w14:paraId="57A1F002" w14:textId="678AAFB9" w:rsidR="002C61E5" w:rsidRDefault="002C61E5" w:rsidP="00445FD5"/>
    <w:p w14:paraId="4E842D04" w14:textId="7F3F8F25" w:rsidR="00760F78" w:rsidRPr="00E9675F" w:rsidRDefault="00760F78" w:rsidP="00760F78">
      <w:r>
        <w:t xml:space="preserve">Assuming a student has a satisfactory attendance record, the student’s final course grade </w:t>
      </w:r>
    </w:p>
    <w:p w14:paraId="76DCE902" w14:textId="22461805" w:rsidR="001D2096" w:rsidRPr="00E9675F" w:rsidRDefault="001D2096" w:rsidP="00445FD5">
      <w:r w:rsidRPr="00E9675F">
        <w:t xml:space="preserve">will be determined primarily by your performance on your </w:t>
      </w:r>
      <w:r w:rsidR="002D5490" w:rsidRPr="00E9675F">
        <w:rPr>
          <w:bCs/>
        </w:rPr>
        <w:t xml:space="preserve">Final </w:t>
      </w:r>
      <w:r w:rsidR="00A76C6F">
        <w:rPr>
          <w:bCs/>
        </w:rPr>
        <w:t>Memo</w:t>
      </w:r>
      <w:r w:rsidR="002D5490" w:rsidRPr="00E9675F">
        <w:rPr>
          <w:bCs/>
        </w:rPr>
        <w:t xml:space="preserve"> Assignment</w:t>
      </w:r>
      <w:r w:rsidRPr="00E9675F">
        <w:t>.  This assignment will serve as your ‘final exam</w:t>
      </w:r>
      <w:r w:rsidR="00760F78" w:rsidRPr="00E9675F">
        <w:t>’ and</w:t>
      </w:r>
      <w:r w:rsidRPr="00E9675F">
        <w:t xml:space="preserve"> will offer you the opportunity to apply the skills you develop during the course.</w:t>
      </w:r>
    </w:p>
    <w:p w14:paraId="13E3D5FC" w14:textId="77777777" w:rsidR="001D2096" w:rsidRPr="00E9675F" w:rsidRDefault="001D2096" w:rsidP="00445FD5"/>
    <w:p w14:paraId="2694D986" w14:textId="04D14AF5" w:rsidR="001D2096" w:rsidRPr="00E9675F" w:rsidRDefault="001D2096" w:rsidP="00445FD5">
      <w:r w:rsidRPr="00E9675F">
        <w:t>Timely and satisfactory performance in all class activities and interim assignments is also required.</w:t>
      </w:r>
      <w:r w:rsidR="00E5306D" w:rsidRPr="00E9675F">
        <w:t xml:space="preserve">  Thus, </w:t>
      </w:r>
      <w:r w:rsidR="00F5212A">
        <w:t>50</w:t>
      </w:r>
      <w:r w:rsidR="00E5306D" w:rsidRPr="00E9675F">
        <w:t xml:space="preserve">% of your grade is based on the </w:t>
      </w:r>
      <w:r w:rsidR="002D5490" w:rsidRPr="00E9675F">
        <w:t xml:space="preserve">Final </w:t>
      </w:r>
      <w:r w:rsidR="002F61FA">
        <w:t>Writing</w:t>
      </w:r>
      <w:r w:rsidR="002D5490" w:rsidRPr="00E9675F">
        <w:t xml:space="preserve"> Assignment</w:t>
      </w:r>
      <w:r w:rsidR="00E5306D" w:rsidRPr="00E9675F">
        <w:t xml:space="preserve">, and </w:t>
      </w:r>
      <w:r w:rsidR="00F5212A">
        <w:t>50</w:t>
      </w:r>
      <w:r w:rsidR="00E5306D" w:rsidRPr="00E9675F">
        <w:t>% on your timely and satisfactory performance on all other written assignments</w:t>
      </w:r>
      <w:r w:rsidR="005F225F">
        <w:t>,</w:t>
      </w:r>
      <w:r w:rsidR="00993E9D">
        <w:t xml:space="preserve"> in-class </w:t>
      </w:r>
      <w:proofErr w:type="gramStart"/>
      <w:r w:rsidR="00993E9D">
        <w:t>participation</w:t>
      </w:r>
      <w:proofErr w:type="gramEnd"/>
      <w:r w:rsidR="00993E9D">
        <w:t xml:space="preserve"> and written participation assignments</w:t>
      </w:r>
      <w:r w:rsidR="00E5306D" w:rsidRPr="00E9675F">
        <w:t>.</w:t>
      </w:r>
    </w:p>
    <w:p w14:paraId="3769AD44" w14:textId="77777777" w:rsidR="001D2096" w:rsidRPr="00E9675F" w:rsidRDefault="001D2096" w:rsidP="00445FD5"/>
    <w:p w14:paraId="15C45006" w14:textId="24A18318" w:rsidR="003879A3" w:rsidRPr="00E9675F" w:rsidRDefault="003879A3" w:rsidP="003879A3">
      <w:pPr>
        <w:widowControl w:val="0"/>
        <w:autoSpaceDE w:val="0"/>
        <w:autoSpaceDN w:val="0"/>
        <w:adjustRightInd w:val="0"/>
        <w:jc w:val="center"/>
        <w:rPr>
          <w:b/>
          <w:bCs/>
        </w:rPr>
      </w:pPr>
      <w:r w:rsidRPr="00E9675F">
        <w:rPr>
          <w:b/>
          <w:bCs/>
        </w:rPr>
        <w:lastRenderedPageBreak/>
        <w:t xml:space="preserve">Summary </w:t>
      </w:r>
      <w:r w:rsidR="00A76C6F">
        <w:rPr>
          <w:b/>
          <w:bCs/>
        </w:rPr>
        <w:t xml:space="preserve">of </w:t>
      </w:r>
      <w:r w:rsidRPr="00E9675F">
        <w:rPr>
          <w:b/>
          <w:bCs/>
        </w:rPr>
        <w:t>Assignments, Due Dates and Their Relative Weight</w:t>
      </w:r>
    </w:p>
    <w:p w14:paraId="273EC3F5" w14:textId="77777777" w:rsidR="003879A3" w:rsidRPr="00E9675F" w:rsidRDefault="003879A3" w:rsidP="003879A3">
      <w:pPr>
        <w:pStyle w:val="ListParagraph"/>
      </w:pPr>
    </w:p>
    <w:tbl>
      <w:tblPr>
        <w:tblStyle w:val="TableGrid"/>
        <w:tblW w:w="9777" w:type="dxa"/>
        <w:tblInd w:w="-5" w:type="dxa"/>
        <w:tblLook w:val="04A0" w:firstRow="1" w:lastRow="0" w:firstColumn="1" w:lastColumn="0" w:noHBand="0" w:noVBand="1"/>
      </w:tblPr>
      <w:tblGrid>
        <w:gridCol w:w="4817"/>
        <w:gridCol w:w="3097"/>
        <w:gridCol w:w="1863"/>
      </w:tblGrid>
      <w:tr w:rsidR="00286075" w:rsidRPr="004C08A2" w14:paraId="4046B372" w14:textId="77777777" w:rsidTr="00286075">
        <w:trPr>
          <w:trHeight w:val="334"/>
        </w:trPr>
        <w:tc>
          <w:tcPr>
            <w:tcW w:w="4817" w:type="dxa"/>
          </w:tcPr>
          <w:p w14:paraId="2DF05650" w14:textId="77777777" w:rsidR="00286075" w:rsidRPr="00FF2D20" w:rsidRDefault="00286075" w:rsidP="00514097">
            <w:pPr>
              <w:pStyle w:val="ListParagraph"/>
              <w:ind w:left="0"/>
              <w:jc w:val="center"/>
              <w:rPr>
                <w:rFonts w:ascii="Times New Roman" w:hAnsi="Times New Roman"/>
                <w:b/>
              </w:rPr>
            </w:pPr>
            <w:bookmarkStart w:id="0" w:name="_Hlk93230399"/>
            <w:r w:rsidRPr="00FF2D20">
              <w:rPr>
                <w:rFonts w:ascii="Times New Roman" w:hAnsi="Times New Roman"/>
                <w:b/>
              </w:rPr>
              <w:t>Assignment</w:t>
            </w:r>
          </w:p>
        </w:tc>
        <w:tc>
          <w:tcPr>
            <w:tcW w:w="3097" w:type="dxa"/>
          </w:tcPr>
          <w:p w14:paraId="782BF966" w14:textId="77777777" w:rsidR="00286075" w:rsidRPr="00FF2D20" w:rsidRDefault="00286075" w:rsidP="00514097">
            <w:pPr>
              <w:pStyle w:val="ListParagraph"/>
              <w:ind w:left="0"/>
              <w:jc w:val="center"/>
              <w:rPr>
                <w:rFonts w:ascii="Times New Roman" w:hAnsi="Times New Roman"/>
                <w:b/>
              </w:rPr>
            </w:pPr>
            <w:r w:rsidRPr="00FF2D20">
              <w:rPr>
                <w:rFonts w:ascii="Times New Roman" w:hAnsi="Times New Roman"/>
                <w:b/>
              </w:rPr>
              <w:t>Due Date*</w:t>
            </w:r>
          </w:p>
        </w:tc>
        <w:tc>
          <w:tcPr>
            <w:tcW w:w="1863" w:type="dxa"/>
          </w:tcPr>
          <w:p w14:paraId="5BFF791B" w14:textId="2025D98F" w:rsidR="00286075" w:rsidRPr="00286075" w:rsidRDefault="00286075" w:rsidP="00514097">
            <w:pPr>
              <w:pStyle w:val="ListParagraph"/>
              <w:ind w:left="0"/>
              <w:jc w:val="center"/>
              <w:rPr>
                <w:rFonts w:ascii="Times New Roman" w:hAnsi="Times New Roman"/>
                <w:b/>
              </w:rPr>
            </w:pPr>
            <w:r w:rsidRPr="00286075">
              <w:rPr>
                <w:rFonts w:ascii="Times New Roman" w:hAnsi="Times New Roman"/>
                <w:b/>
              </w:rPr>
              <w:t>Weight</w:t>
            </w:r>
          </w:p>
        </w:tc>
      </w:tr>
      <w:tr w:rsidR="00286075" w:rsidRPr="004C08A2" w14:paraId="4AABEF52" w14:textId="77777777" w:rsidTr="00286075">
        <w:trPr>
          <w:trHeight w:val="334"/>
        </w:trPr>
        <w:tc>
          <w:tcPr>
            <w:tcW w:w="4817" w:type="dxa"/>
          </w:tcPr>
          <w:p w14:paraId="7203DE01" w14:textId="356D6AEE" w:rsidR="00286075" w:rsidRPr="00184FF3" w:rsidRDefault="00286075" w:rsidP="00514097">
            <w:pPr>
              <w:pStyle w:val="ListParagraph"/>
              <w:ind w:left="0"/>
              <w:rPr>
                <w:rFonts w:ascii="Times New Roman" w:hAnsi="Times New Roman"/>
              </w:rPr>
            </w:pPr>
            <w:r>
              <w:rPr>
                <w:rFonts w:ascii="Times New Roman" w:hAnsi="Times New Roman"/>
              </w:rPr>
              <w:t>Final Appellate Brief</w:t>
            </w:r>
          </w:p>
        </w:tc>
        <w:tc>
          <w:tcPr>
            <w:tcW w:w="3097" w:type="dxa"/>
          </w:tcPr>
          <w:p w14:paraId="1968CB4B" w14:textId="70025371" w:rsidR="00286075" w:rsidRPr="00B164D1" w:rsidRDefault="008144D6" w:rsidP="00514097">
            <w:pPr>
              <w:pStyle w:val="ListParagraph"/>
              <w:ind w:left="0"/>
              <w:jc w:val="center"/>
              <w:rPr>
                <w:rFonts w:ascii="Times New Roman" w:hAnsi="Times New Roman"/>
              </w:rPr>
            </w:pPr>
            <w:r>
              <w:rPr>
                <w:rFonts w:ascii="Times New Roman" w:hAnsi="Times New Roman"/>
              </w:rPr>
              <w:t>March 20th</w:t>
            </w:r>
          </w:p>
        </w:tc>
        <w:tc>
          <w:tcPr>
            <w:tcW w:w="1863" w:type="dxa"/>
          </w:tcPr>
          <w:p w14:paraId="149EAAEC" w14:textId="510A4D2C" w:rsidR="00286075" w:rsidRPr="00286075" w:rsidRDefault="00535050" w:rsidP="00514097">
            <w:pPr>
              <w:pStyle w:val="ListParagraph"/>
              <w:ind w:left="0"/>
              <w:jc w:val="center"/>
              <w:rPr>
                <w:rFonts w:ascii="Times New Roman" w:hAnsi="Times New Roman"/>
              </w:rPr>
            </w:pPr>
            <w:r>
              <w:rPr>
                <w:rFonts w:ascii="Times New Roman" w:hAnsi="Times New Roman"/>
              </w:rPr>
              <w:t>30</w:t>
            </w:r>
            <w:r w:rsidR="00286075" w:rsidRPr="00286075">
              <w:rPr>
                <w:rFonts w:ascii="Times New Roman" w:hAnsi="Times New Roman"/>
              </w:rPr>
              <w:t>%</w:t>
            </w:r>
          </w:p>
        </w:tc>
      </w:tr>
      <w:tr w:rsidR="00286075" w:rsidRPr="004C08A2" w14:paraId="13CC25A4" w14:textId="77777777" w:rsidTr="00286075">
        <w:trPr>
          <w:trHeight w:val="334"/>
        </w:trPr>
        <w:tc>
          <w:tcPr>
            <w:tcW w:w="4817" w:type="dxa"/>
          </w:tcPr>
          <w:p w14:paraId="4248B911" w14:textId="5F5BC961" w:rsidR="00286075" w:rsidRPr="00FF2D20" w:rsidRDefault="00286075" w:rsidP="00514097">
            <w:pPr>
              <w:pStyle w:val="ListParagraph"/>
              <w:ind w:left="0"/>
              <w:rPr>
                <w:rFonts w:ascii="Times New Roman" w:hAnsi="Times New Roman"/>
              </w:rPr>
            </w:pPr>
            <w:r>
              <w:rPr>
                <w:rFonts w:ascii="Times New Roman" w:hAnsi="Times New Roman"/>
              </w:rPr>
              <w:t>Final Trial Memo</w:t>
            </w:r>
          </w:p>
        </w:tc>
        <w:tc>
          <w:tcPr>
            <w:tcW w:w="3097" w:type="dxa"/>
          </w:tcPr>
          <w:p w14:paraId="7AF09AA3" w14:textId="7B0DF733" w:rsidR="00286075" w:rsidRPr="00FF2D20" w:rsidRDefault="008144D6" w:rsidP="00514097">
            <w:pPr>
              <w:pStyle w:val="ListParagraph"/>
              <w:ind w:left="0"/>
              <w:jc w:val="center"/>
              <w:rPr>
                <w:rFonts w:ascii="Times New Roman" w:hAnsi="Times New Roman"/>
              </w:rPr>
            </w:pPr>
            <w:r>
              <w:rPr>
                <w:rFonts w:ascii="Times New Roman" w:hAnsi="Times New Roman"/>
              </w:rPr>
              <w:t>March 27th</w:t>
            </w:r>
          </w:p>
        </w:tc>
        <w:tc>
          <w:tcPr>
            <w:tcW w:w="1863" w:type="dxa"/>
          </w:tcPr>
          <w:p w14:paraId="48BC0990" w14:textId="6401AC99" w:rsidR="00286075" w:rsidRPr="00286075" w:rsidRDefault="00535050" w:rsidP="00514097">
            <w:pPr>
              <w:pStyle w:val="ListParagraph"/>
              <w:ind w:left="0"/>
              <w:jc w:val="center"/>
              <w:rPr>
                <w:rFonts w:ascii="Times New Roman" w:hAnsi="Times New Roman"/>
              </w:rPr>
            </w:pPr>
            <w:r>
              <w:rPr>
                <w:rFonts w:ascii="Times New Roman" w:hAnsi="Times New Roman"/>
              </w:rPr>
              <w:t>20</w:t>
            </w:r>
            <w:r w:rsidR="00286075" w:rsidRPr="00286075">
              <w:rPr>
                <w:rFonts w:ascii="Times New Roman" w:hAnsi="Times New Roman"/>
              </w:rPr>
              <w:t>%</w:t>
            </w:r>
          </w:p>
        </w:tc>
      </w:tr>
      <w:tr w:rsidR="00286075" w:rsidRPr="00E9675F" w14:paraId="16C0CBCF" w14:textId="77777777" w:rsidTr="00286075">
        <w:trPr>
          <w:trHeight w:val="334"/>
        </w:trPr>
        <w:tc>
          <w:tcPr>
            <w:tcW w:w="4817" w:type="dxa"/>
          </w:tcPr>
          <w:p w14:paraId="4B714C87" w14:textId="51FAD0A9" w:rsidR="00286075" w:rsidRPr="00FF2D20" w:rsidRDefault="00286075" w:rsidP="00514097">
            <w:pPr>
              <w:pStyle w:val="ListParagraph"/>
              <w:ind w:left="0"/>
              <w:rPr>
                <w:rFonts w:ascii="Times New Roman" w:hAnsi="Times New Roman"/>
              </w:rPr>
            </w:pPr>
            <w:r w:rsidRPr="00FF2D20">
              <w:rPr>
                <w:rFonts w:ascii="Times New Roman" w:hAnsi="Times New Roman"/>
              </w:rPr>
              <w:t xml:space="preserve">Final </w:t>
            </w:r>
            <w:r>
              <w:rPr>
                <w:rFonts w:ascii="Times New Roman" w:hAnsi="Times New Roman"/>
              </w:rPr>
              <w:t>Writing</w:t>
            </w:r>
            <w:r w:rsidRPr="00FF2D20">
              <w:rPr>
                <w:rFonts w:ascii="Times New Roman" w:hAnsi="Times New Roman"/>
              </w:rPr>
              <w:t xml:space="preserve"> Assignment</w:t>
            </w:r>
          </w:p>
        </w:tc>
        <w:tc>
          <w:tcPr>
            <w:tcW w:w="3097" w:type="dxa"/>
          </w:tcPr>
          <w:p w14:paraId="5491B29B" w14:textId="54A40688" w:rsidR="00286075" w:rsidRPr="00FF2D20" w:rsidRDefault="00286075" w:rsidP="00514097">
            <w:pPr>
              <w:pStyle w:val="ListParagraph"/>
              <w:ind w:left="0"/>
              <w:jc w:val="center"/>
              <w:rPr>
                <w:rFonts w:ascii="Times New Roman" w:hAnsi="Times New Roman"/>
              </w:rPr>
            </w:pPr>
            <w:r>
              <w:rPr>
                <w:rFonts w:ascii="Times New Roman" w:hAnsi="Times New Roman"/>
              </w:rPr>
              <w:t>April 22nd</w:t>
            </w:r>
          </w:p>
        </w:tc>
        <w:tc>
          <w:tcPr>
            <w:tcW w:w="1863" w:type="dxa"/>
          </w:tcPr>
          <w:p w14:paraId="7A50C62B" w14:textId="2BC74D90" w:rsidR="00286075" w:rsidRPr="00286075" w:rsidRDefault="002767B1" w:rsidP="00514097">
            <w:pPr>
              <w:pStyle w:val="ListParagraph"/>
              <w:ind w:left="0"/>
              <w:jc w:val="center"/>
              <w:rPr>
                <w:rFonts w:ascii="Times New Roman" w:hAnsi="Times New Roman"/>
              </w:rPr>
            </w:pPr>
            <w:r>
              <w:rPr>
                <w:rFonts w:ascii="Times New Roman" w:hAnsi="Times New Roman"/>
              </w:rPr>
              <w:t>4</w:t>
            </w:r>
            <w:r w:rsidR="00286075" w:rsidRPr="00286075">
              <w:rPr>
                <w:rFonts w:ascii="Times New Roman" w:hAnsi="Times New Roman"/>
              </w:rPr>
              <w:t>0%</w:t>
            </w:r>
          </w:p>
        </w:tc>
      </w:tr>
      <w:tr w:rsidR="002767B1" w:rsidRPr="00E9675F" w14:paraId="0604B578" w14:textId="77777777" w:rsidTr="00286075">
        <w:trPr>
          <w:trHeight w:val="334"/>
        </w:trPr>
        <w:tc>
          <w:tcPr>
            <w:tcW w:w="4817" w:type="dxa"/>
          </w:tcPr>
          <w:p w14:paraId="2438F407" w14:textId="12B60CCE" w:rsidR="002767B1" w:rsidRPr="002767B1" w:rsidRDefault="002767B1" w:rsidP="00514097">
            <w:pPr>
              <w:pStyle w:val="ListParagraph"/>
              <w:ind w:left="0"/>
              <w:rPr>
                <w:rFonts w:ascii="Times New Roman" w:hAnsi="Times New Roman"/>
              </w:rPr>
            </w:pPr>
            <w:r w:rsidRPr="002767B1">
              <w:rPr>
                <w:rFonts w:ascii="Times New Roman" w:hAnsi="Times New Roman"/>
              </w:rPr>
              <w:t>Participation, Research Assignments, Drafts</w:t>
            </w:r>
            <w:r>
              <w:rPr>
                <w:rFonts w:ascii="Times New Roman" w:hAnsi="Times New Roman"/>
              </w:rPr>
              <w:t xml:space="preserve">, </w:t>
            </w:r>
          </w:p>
        </w:tc>
        <w:tc>
          <w:tcPr>
            <w:tcW w:w="3097" w:type="dxa"/>
          </w:tcPr>
          <w:p w14:paraId="37F671F5" w14:textId="396EAC5C" w:rsidR="002767B1" w:rsidRPr="002767B1" w:rsidRDefault="002767B1" w:rsidP="00514097">
            <w:pPr>
              <w:pStyle w:val="ListParagraph"/>
              <w:ind w:left="0"/>
              <w:jc w:val="center"/>
              <w:rPr>
                <w:rFonts w:ascii="Times New Roman" w:hAnsi="Times New Roman"/>
                <w:i/>
                <w:iCs/>
              </w:rPr>
            </w:pPr>
            <w:r w:rsidRPr="002767B1">
              <w:rPr>
                <w:rFonts w:ascii="Times New Roman" w:hAnsi="Times New Roman"/>
                <w:i/>
                <w:iCs/>
              </w:rPr>
              <w:t>Due dates will vary</w:t>
            </w:r>
          </w:p>
        </w:tc>
        <w:tc>
          <w:tcPr>
            <w:tcW w:w="1863" w:type="dxa"/>
          </w:tcPr>
          <w:p w14:paraId="047E8D70" w14:textId="0E6F8C6F" w:rsidR="002767B1" w:rsidRPr="002767B1" w:rsidRDefault="002767B1" w:rsidP="00514097">
            <w:pPr>
              <w:pStyle w:val="ListParagraph"/>
              <w:ind w:left="0"/>
              <w:jc w:val="center"/>
              <w:rPr>
                <w:rFonts w:ascii="Times New Roman" w:hAnsi="Times New Roman"/>
              </w:rPr>
            </w:pPr>
            <w:r w:rsidRPr="002767B1">
              <w:rPr>
                <w:rFonts w:ascii="Times New Roman" w:hAnsi="Times New Roman"/>
              </w:rPr>
              <w:t>10%</w:t>
            </w:r>
          </w:p>
        </w:tc>
      </w:tr>
      <w:bookmarkEnd w:id="0"/>
    </w:tbl>
    <w:p w14:paraId="7D5774AD" w14:textId="77777777" w:rsidR="003879A3" w:rsidRPr="00E9675F" w:rsidRDefault="003879A3" w:rsidP="003879A3">
      <w:pPr>
        <w:rPr>
          <w:b/>
          <w:iCs/>
          <w:color w:val="292526"/>
        </w:rPr>
      </w:pPr>
    </w:p>
    <w:p w14:paraId="1F23FEB2" w14:textId="77777777" w:rsidR="003879A3" w:rsidRPr="00E9675F" w:rsidRDefault="003879A3" w:rsidP="003879A3">
      <w:pPr>
        <w:rPr>
          <w:b/>
        </w:rPr>
      </w:pPr>
      <w:r w:rsidRPr="00E9675F">
        <w:t>*</w:t>
      </w:r>
      <w:r w:rsidRPr="00E9675F">
        <w:rPr>
          <w:b/>
        </w:rPr>
        <w:t xml:space="preserve"> </w:t>
      </w:r>
      <w:proofErr w:type="gramStart"/>
      <w:r w:rsidRPr="00E9675F">
        <w:rPr>
          <w:b/>
        </w:rPr>
        <w:t>due</w:t>
      </w:r>
      <w:proofErr w:type="gramEnd"/>
      <w:r w:rsidRPr="00E9675F">
        <w:rPr>
          <w:b/>
        </w:rPr>
        <w:t xml:space="preserve"> by 11:59 p.m. on date listed</w:t>
      </w:r>
    </w:p>
    <w:p w14:paraId="00A0E3CC" w14:textId="77777777" w:rsidR="00B315D5" w:rsidRPr="00E9675F" w:rsidRDefault="00B315D5" w:rsidP="00445FD5"/>
    <w:p w14:paraId="2971AB29" w14:textId="77777777" w:rsidR="00F80B5A" w:rsidRPr="00E9675F" w:rsidRDefault="00F80B5A" w:rsidP="00445FD5"/>
    <w:p w14:paraId="08C01678" w14:textId="1A6571FC" w:rsidR="003D46E0" w:rsidRDefault="003879A3" w:rsidP="003D46E0">
      <w:pPr>
        <w:rPr>
          <w:rFonts w:eastAsia="PMingLiU"/>
          <w:b/>
        </w:rPr>
      </w:pPr>
      <w:r w:rsidRPr="00E9675F">
        <w:rPr>
          <w:rFonts w:eastAsia="PMingLiU"/>
          <w:b/>
        </w:rPr>
        <w:t>GRADE VALUES FOR CONVERSION</w:t>
      </w:r>
      <w:r w:rsidR="00F80B5A" w:rsidRPr="00E9675F">
        <w:rPr>
          <w:rFonts w:eastAsia="PMingLiU"/>
          <w:b/>
        </w:rPr>
        <w:t>:</w:t>
      </w:r>
    </w:p>
    <w:p w14:paraId="40D27EA1" w14:textId="77777777" w:rsidR="003879A3" w:rsidRPr="00E9675F" w:rsidRDefault="003879A3" w:rsidP="003D46E0">
      <w:pPr>
        <w:rPr>
          <w:rFonts w:eastAsia="PMingLiU"/>
          <w:b/>
        </w:rPr>
      </w:pPr>
    </w:p>
    <w:tbl>
      <w:tblPr>
        <w:tblW w:w="0" w:type="auto"/>
        <w:tblInd w:w="120" w:type="dxa"/>
        <w:tblLayout w:type="fixed"/>
        <w:tblCellMar>
          <w:left w:w="120" w:type="dxa"/>
          <w:right w:w="120" w:type="dxa"/>
        </w:tblCellMar>
        <w:tblLook w:val="0000" w:firstRow="0" w:lastRow="0" w:firstColumn="0" w:lastColumn="0" w:noHBand="0" w:noVBand="0"/>
      </w:tblPr>
      <w:tblGrid>
        <w:gridCol w:w="900"/>
        <w:gridCol w:w="540"/>
        <w:gridCol w:w="720"/>
        <w:gridCol w:w="681"/>
        <w:gridCol w:w="540"/>
        <w:gridCol w:w="669"/>
        <w:gridCol w:w="720"/>
        <w:gridCol w:w="630"/>
        <w:gridCol w:w="720"/>
        <w:gridCol w:w="720"/>
        <w:gridCol w:w="540"/>
        <w:gridCol w:w="583"/>
        <w:gridCol w:w="663"/>
      </w:tblGrid>
      <w:tr w:rsidR="003D46E0" w:rsidRPr="00E9675F" w14:paraId="368C458E" w14:textId="77777777" w:rsidTr="00766BA2">
        <w:tc>
          <w:tcPr>
            <w:tcW w:w="900" w:type="dxa"/>
            <w:tcBorders>
              <w:top w:val="single" w:sz="7" w:space="0" w:color="000000"/>
              <w:left w:val="single" w:sz="7" w:space="0" w:color="000000"/>
              <w:bottom w:val="single" w:sz="7" w:space="0" w:color="000000"/>
              <w:right w:val="single" w:sz="7" w:space="0" w:color="000000"/>
            </w:tcBorders>
          </w:tcPr>
          <w:p w14:paraId="4C2AB383" w14:textId="77777777" w:rsidR="003D46E0" w:rsidRPr="00E9675F" w:rsidRDefault="003D46E0" w:rsidP="00F83B1A">
            <w:pPr>
              <w:spacing w:line="120" w:lineRule="exact"/>
              <w:rPr>
                <w:rFonts w:eastAsia="PMingLiU"/>
              </w:rPr>
            </w:pPr>
          </w:p>
          <w:p w14:paraId="1D359217" w14:textId="77777777" w:rsidR="003D46E0" w:rsidRPr="00E9675F" w:rsidRDefault="003D46E0" w:rsidP="00F83B1A">
            <w:pPr>
              <w:spacing w:after="58"/>
              <w:rPr>
                <w:rFonts w:eastAsia="PMingLiU"/>
              </w:rPr>
            </w:pPr>
            <w:r w:rsidRPr="00E9675F">
              <w:rPr>
                <w:rFonts w:eastAsia="PMingLiU"/>
              </w:rPr>
              <w:t>Letter Grade</w:t>
            </w:r>
          </w:p>
        </w:tc>
        <w:tc>
          <w:tcPr>
            <w:tcW w:w="540" w:type="dxa"/>
            <w:tcBorders>
              <w:top w:val="single" w:sz="7" w:space="0" w:color="000000"/>
              <w:left w:val="single" w:sz="7" w:space="0" w:color="000000"/>
              <w:bottom w:val="single" w:sz="7" w:space="0" w:color="000000"/>
              <w:right w:val="single" w:sz="7" w:space="0" w:color="000000"/>
            </w:tcBorders>
          </w:tcPr>
          <w:p w14:paraId="2B324C9B" w14:textId="77777777" w:rsidR="003D46E0" w:rsidRPr="00E9675F" w:rsidRDefault="003D46E0" w:rsidP="00F83B1A">
            <w:pPr>
              <w:spacing w:line="120" w:lineRule="exact"/>
              <w:rPr>
                <w:rFonts w:eastAsia="PMingLiU"/>
              </w:rPr>
            </w:pPr>
          </w:p>
          <w:p w14:paraId="43B19E64" w14:textId="77777777" w:rsidR="003D46E0" w:rsidRPr="00E9675F" w:rsidRDefault="003D46E0" w:rsidP="00F83B1A">
            <w:pPr>
              <w:spacing w:after="58"/>
              <w:rPr>
                <w:rFonts w:eastAsia="PMingLiU"/>
              </w:rPr>
            </w:pPr>
            <w:r w:rsidRPr="00E9675F">
              <w:rPr>
                <w:rFonts w:eastAsia="PMingLiU"/>
              </w:rPr>
              <w:t>A</w:t>
            </w:r>
          </w:p>
        </w:tc>
        <w:tc>
          <w:tcPr>
            <w:tcW w:w="720" w:type="dxa"/>
            <w:tcBorders>
              <w:top w:val="single" w:sz="7" w:space="0" w:color="000000"/>
              <w:left w:val="single" w:sz="7" w:space="0" w:color="000000"/>
              <w:bottom w:val="single" w:sz="7" w:space="0" w:color="000000"/>
              <w:right w:val="single" w:sz="7" w:space="0" w:color="000000"/>
            </w:tcBorders>
          </w:tcPr>
          <w:p w14:paraId="10163221" w14:textId="77777777" w:rsidR="003D46E0" w:rsidRPr="00E9675F" w:rsidRDefault="003D46E0" w:rsidP="00F83B1A">
            <w:pPr>
              <w:spacing w:line="120" w:lineRule="exact"/>
              <w:rPr>
                <w:rFonts w:eastAsia="PMingLiU"/>
              </w:rPr>
            </w:pPr>
          </w:p>
          <w:p w14:paraId="3E8DE09F" w14:textId="77777777" w:rsidR="003D46E0" w:rsidRPr="00E9675F" w:rsidRDefault="003D46E0" w:rsidP="00F83B1A">
            <w:pPr>
              <w:spacing w:after="58"/>
              <w:rPr>
                <w:rFonts w:eastAsia="PMingLiU"/>
              </w:rPr>
            </w:pPr>
            <w:r w:rsidRPr="00E9675F">
              <w:rPr>
                <w:rFonts w:eastAsia="PMingLiU"/>
              </w:rPr>
              <w:t>A-</w:t>
            </w:r>
          </w:p>
        </w:tc>
        <w:tc>
          <w:tcPr>
            <w:tcW w:w="681" w:type="dxa"/>
            <w:tcBorders>
              <w:top w:val="single" w:sz="7" w:space="0" w:color="000000"/>
              <w:left w:val="single" w:sz="7" w:space="0" w:color="000000"/>
              <w:bottom w:val="single" w:sz="7" w:space="0" w:color="000000"/>
              <w:right w:val="single" w:sz="7" w:space="0" w:color="000000"/>
            </w:tcBorders>
          </w:tcPr>
          <w:p w14:paraId="63EF1C49" w14:textId="77777777" w:rsidR="003D46E0" w:rsidRPr="00E9675F" w:rsidRDefault="003D46E0" w:rsidP="00F83B1A">
            <w:pPr>
              <w:spacing w:line="120" w:lineRule="exact"/>
              <w:rPr>
                <w:rFonts w:eastAsia="PMingLiU"/>
              </w:rPr>
            </w:pPr>
          </w:p>
          <w:p w14:paraId="671D0544" w14:textId="77777777" w:rsidR="003D46E0" w:rsidRPr="00E9675F" w:rsidRDefault="003D46E0" w:rsidP="00F83B1A">
            <w:pPr>
              <w:spacing w:after="58"/>
              <w:rPr>
                <w:rFonts w:eastAsia="PMingLiU"/>
              </w:rPr>
            </w:pPr>
            <w:r w:rsidRPr="00E9675F">
              <w:rPr>
                <w:rFonts w:eastAsia="PMingLiU"/>
              </w:rPr>
              <w:t>B+</w:t>
            </w:r>
          </w:p>
        </w:tc>
        <w:tc>
          <w:tcPr>
            <w:tcW w:w="540" w:type="dxa"/>
            <w:tcBorders>
              <w:top w:val="single" w:sz="7" w:space="0" w:color="000000"/>
              <w:left w:val="single" w:sz="7" w:space="0" w:color="000000"/>
              <w:bottom w:val="single" w:sz="7" w:space="0" w:color="000000"/>
              <w:right w:val="single" w:sz="7" w:space="0" w:color="000000"/>
            </w:tcBorders>
          </w:tcPr>
          <w:p w14:paraId="5F5FFF5B" w14:textId="77777777" w:rsidR="003D46E0" w:rsidRPr="00E9675F" w:rsidRDefault="003D46E0" w:rsidP="00F83B1A">
            <w:pPr>
              <w:spacing w:line="120" w:lineRule="exact"/>
              <w:rPr>
                <w:rFonts w:eastAsia="PMingLiU"/>
              </w:rPr>
            </w:pPr>
          </w:p>
          <w:p w14:paraId="00D4375B" w14:textId="77777777" w:rsidR="003D46E0" w:rsidRPr="00E9675F" w:rsidRDefault="003D46E0" w:rsidP="00F83B1A">
            <w:pPr>
              <w:spacing w:after="58"/>
              <w:rPr>
                <w:rFonts w:eastAsia="PMingLiU"/>
              </w:rPr>
            </w:pPr>
            <w:r w:rsidRPr="00E9675F">
              <w:rPr>
                <w:rFonts w:eastAsia="PMingLiU"/>
              </w:rPr>
              <w:t>B</w:t>
            </w:r>
          </w:p>
        </w:tc>
        <w:tc>
          <w:tcPr>
            <w:tcW w:w="669" w:type="dxa"/>
            <w:tcBorders>
              <w:top w:val="single" w:sz="7" w:space="0" w:color="000000"/>
              <w:left w:val="single" w:sz="7" w:space="0" w:color="000000"/>
              <w:bottom w:val="single" w:sz="7" w:space="0" w:color="000000"/>
              <w:right w:val="single" w:sz="7" w:space="0" w:color="000000"/>
            </w:tcBorders>
          </w:tcPr>
          <w:p w14:paraId="685C43BF" w14:textId="77777777" w:rsidR="003D46E0" w:rsidRPr="00E9675F" w:rsidRDefault="003D46E0" w:rsidP="00F83B1A">
            <w:pPr>
              <w:spacing w:line="120" w:lineRule="exact"/>
              <w:rPr>
                <w:rFonts w:eastAsia="PMingLiU"/>
              </w:rPr>
            </w:pPr>
          </w:p>
          <w:p w14:paraId="369FDE3D" w14:textId="77777777" w:rsidR="003D46E0" w:rsidRPr="00E9675F" w:rsidRDefault="003D46E0" w:rsidP="00F83B1A">
            <w:pPr>
              <w:spacing w:after="58"/>
              <w:rPr>
                <w:rFonts w:eastAsia="PMingLiU"/>
              </w:rPr>
            </w:pPr>
            <w:r w:rsidRPr="00E9675F">
              <w:rPr>
                <w:rFonts w:eastAsia="PMingLiU"/>
              </w:rPr>
              <w:t>B-</w:t>
            </w:r>
          </w:p>
        </w:tc>
        <w:tc>
          <w:tcPr>
            <w:tcW w:w="720" w:type="dxa"/>
            <w:tcBorders>
              <w:top w:val="single" w:sz="7" w:space="0" w:color="000000"/>
              <w:left w:val="single" w:sz="7" w:space="0" w:color="000000"/>
              <w:bottom w:val="single" w:sz="7" w:space="0" w:color="000000"/>
              <w:right w:val="single" w:sz="7" w:space="0" w:color="000000"/>
            </w:tcBorders>
          </w:tcPr>
          <w:p w14:paraId="2E1DA606" w14:textId="77777777" w:rsidR="003D46E0" w:rsidRPr="00E9675F" w:rsidRDefault="003D46E0" w:rsidP="00F83B1A">
            <w:pPr>
              <w:spacing w:line="120" w:lineRule="exact"/>
              <w:rPr>
                <w:rFonts w:eastAsia="PMingLiU"/>
              </w:rPr>
            </w:pPr>
          </w:p>
          <w:p w14:paraId="4277022E" w14:textId="77777777" w:rsidR="003D46E0" w:rsidRPr="00E9675F" w:rsidRDefault="003D46E0" w:rsidP="00F83B1A">
            <w:pPr>
              <w:spacing w:after="58"/>
              <w:rPr>
                <w:rFonts w:eastAsia="PMingLiU"/>
              </w:rPr>
            </w:pPr>
            <w:r w:rsidRPr="00E9675F">
              <w:rPr>
                <w:rFonts w:eastAsia="PMingLiU"/>
              </w:rPr>
              <w:t>C+</w:t>
            </w:r>
          </w:p>
        </w:tc>
        <w:tc>
          <w:tcPr>
            <w:tcW w:w="630" w:type="dxa"/>
            <w:tcBorders>
              <w:top w:val="single" w:sz="7" w:space="0" w:color="000000"/>
              <w:left w:val="single" w:sz="7" w:space="0" w:color="000000"/>
              <w:bottom w:val="single" w:sz="7" w:space="0" w:color="000000"/>
              <w:right w:val="single" w:sz="7" w:space="0" w:color="000000"/>
            </w:tcBorders>
          </w:tcPr>
          <w:p w14:paraId="6A9B7BEB" w14:textId="77777777" w:rsidR="003D46E0" w:rsidRPr="00E9675F" w:rsidRDefault="003D46E0" w:rsidP="00F83B1A">
            <w:pPr>
              <w:spacing w:line="120" w:lineRule="exact"/>
              <w:rPr>
                <w:rFonts w:eastAsia="PMingLiU"/>
              </w:rPr>
            </w:pPr>
          </w:p>
          <w:p w14:paraId="69EDE513" w14:textId="77777777" w:rsidR="003D46E0" w:rsidRPr="00E9675F" w:rsidRDefault="003D46E0" w:rsidP="00F83B1A">
            <w:pPr>
              <w:spacing w:after="58"/>
              <w:rPr>
                <w:rFonts w:eastAsia="PMingLiU"/>
              </w:rPr>
            </w:pPr>
            <w:r w:rsidRPr="00E9675F">
              <w:rPr>
                <w:rFonts w:eastAsia="PMingLiU"/>
              </w:rPr>
              <w:t>C</w:t>
            </w:r>
          </w:p>
        </w:tc>
        <w:tc>
          <w:tcPr>
            <w:tcW w:w="720" w:type="dxa"/>
            <w:tcBorders>
              <w:top w:val="single" w:sz="7" w:space="0" w:color="000000"/>
              <w:left w:val="single" w:sz="7" w:space="0" w:color="000000"/>
              <w:bottom w:val="single" w:sz="7" w:space="0" w:color="000000"/>
              <w:right w:val="single" w:sz="7" w:space="0" w:color="000000"/>
            </w:tcBorders>
          </w:tcPr>
          <w:p w14:paraId="6679E9A9" w14:textId="77777777" w:rsidR="003D46E0" w:rsidRPr="00E9675F" w:rsidRDefault="003D46E0" w:rsidP="00F83B1A">
            <w:pPr>
              <w:spacing w:line="120" w:lineRule="exact"/>
              <w:rPr>
                <w:rFonts w:eastAsia="PMingLiU"/>
              </w:rPr>
            </w:pPr>
          </w:p>
          <w:p w14:paraId="6E05D77A" w14:textId="77777777" w:rsidR="003D46E0" w:rsidRPr="00E9675F" w:rsidRDefault="003D46E0" w:rsidP="00F83B1A">
            <w:pPr>
              <w:spacing w:after="58"/>
              <w:rPr>
                <w:rFonts w:eastAsia="PMingLiU"/>
              </w:rPr>
            </w:pPr>
            <w:r w:rsidRPr="00E9675F">
              <w:rPr>
                <w:rFonts w:eastAsia="PMingLiU"/>
              </w:rPr>
              <w:t>C-</w:t>
            </w:r>
          </w:p>
        </w:tc>
        <w:tc>
          <w:tcPr>
            <w:tcW w:w="720" w:type="dxa"/>
            <w:tcBorders>
              <w:top w:val="single" w:sz="7" w:space="0" w:color="000000"/>
              <w:left w:val="single" w:sz="7" w:space="0" w:color="000000"/>
              <w:bottom w:val="single" w:sz="7" w:space="0" w:color="000000"/>
              <w:right w:val="single" w:sz="7" w:space="0" w:color="000000"/>
            </w:tcBorders>
          </w:tcPr>
          <w:p w14:paraId="7128506A" w14:textId="77777777" w:rsidR="003D46E0" w:rsidRPr="00E9675F" w:rsidRDefault="003D46E0" w:rsidP="00F83B1A">
            <w:pPr>
              <w:spacing w:line="120" w:lineRule="exact"/>
              <w:rPr>
                <w:rFonts w:eastAsia="PMingLiU"/>
              </w:rPr>
            </w:pPr>
          </w:p>
          <w:p w14:paraId="32A1DE55" w14:textId="77777777" w:rsidR="003D46E0" w:rsidRPr="00E9675F" w:rsidRDefault="003D46E0" w:rsidP="00F83B1A">
            <w:pPr>
              <w:spacing w:after="58"/>
              <w:rPr>
                <w:rFonts w:eastAsia="PMingLiU"/>
              </w:rPr>
            </w:pPr>
            <w:r w:rsidRPr="00E9675F">
              <w:rPr>
                <w:rFonts w:eastAsia="PMingLiU"/>
              </w:rPr>
              <w:t>D+</w:t>
            </w:r>
          </w:p>
        </w:tc>
        <w:tc>
          <w:tcPr>
            <w:tcW w:w="540" w:type="dxa"/>
            <w:tcBorders>
              <w:top w:val="single" w:sz="7" w:space="0" w:color="000000"/>
              <w:left w:val="single" w:sz="7" w:space="0" w:color="000000"/>
              <w:bottom w:val="single" w:sz="7" w:space="0" w:color="000000"/>
              <w:right w:val="single" w:sz="7" w:space="0" w:color="000000"/>
            </w:tcBorders>
          </w:tcPr>
          <w:p w14:paraId="06DB250B" w14:textId="77777777" w:rsidR="003D46E0" w:rsidRPr="00E9675F" w:rsidRDefault="003D46E0" w:rsidP="00F83B1A">
            <w:pPr>
              <w:spacing w:line="120" w:lineRule="exact"/>
              <w:rPr>
                <w:rFonts w:eastAsia="PMingLiU"/>
              </w:rPr>
            </w:pPr>
          </w:p>
          <w:p w14:paraId="2028D963" w14:textId="77777777" w:rsidR="003D46E0" w:rsidRPr="00E9675F" w:rsidRDefault="003D46E0" w:rsidP="00F83B1A">
            <w:pPr>
              <w:spacing w:after="58"/>
              <w:rPr>
                <w:rFonts w:eastAsia="PMingLiU"/>
              </w:rPr>
            </w:pPr>
            <w:r w:rsidRPr="00E9675F">
              <w:rPr>
                <w:rFonts w:eastAsia="PMingLiU"/>
              </w:rPr>
              <w:t>D</w:t>
            </w:r>
          </w:p>
        </w:tc>
        <w:tc>
          <w:tcPr>
            <w:tcW w:w="583" w:type="dxa"/>
            <w:tcBorders>
              <w:top w:val="single" w:sz="7" w:space="0" w:color="000000"/>
              <w:left w:val="single" w:sz="7" w:space="0" w:color="000000"/>
              <w:bottom w:val="single" w:sz="7" w:space="0" w:color="000000"/>
              <w:right w:val="single" w:sz="7" w:space="0" w:color="000000"/>
            </w:tcBorders>
          </w:tcPr>
          <w:p w14:paraId="5A285BE4" w14:textId="77777777" w:rsidR="003D46E0" w:rsidRPr="00E9675F" w:rsidRDefault="003D46E0" w:rsidP="00F83B1A">
            <w:pPr>
              <w:spacing w:line="120" w:lineRule="exact"/>
              <w:rPr>
                <w:rFonts w:eastAsia="PMingLiU"/>
              </w:rPr>
            </w:pPr>
          </w:p>
          <w:p w14:paraId="595A2B1E" w14:textId="77777777" w:rsidR="003D46E0" w:rsidRPr="00E9675F" w:rsidRDefault="003D46E0" w:rsidP="00F83B1A">
            <w:pPr>
              <w:spacing w:after="58"/>
              <w:rPr>
                <w:rFonts w:eastAsia="PMingLiU"/>
              </w:rPr>
            </w:pPr>
            <w:r w:rsidRPr="00E9675F">
              <w:rPr>
                <w:rFonts w:eastAsia="PMingLiU"/>
              </w:rPr>
              <w:t>D-</w:t>
            </w:r>
          </w:p>
        </w:tc>
        <w:tc>
          <w:tcPr>
            <w:tcW w:w="663" w:type="dxa"/>
            <w:tcBorders>
              <w:top w:val="single" w:sz="7" w:space="0" w:color="000000"/>
              <w:left w:val="single" w:sz="7" w:space="0" w:color="000000"/>
              <w:bottom w:val="single" w:sz="7" w:space="0" w:color="000000"/>
              <w:right w:val="single" w:sz="7" w:space="0" w:color="000000"/>
            </w:tcBorders>
          </w:tcPr>
          <w:p w14:paraId="73351050" w14:textId="77777777" w:rsidR="003D46E0" w:rsidRPr="00E9675F" w:rsidRDefault="003D46E0" w:rsidP="00F83B1A">
            <w:pPr>
              <w:spacing w:line="120" w:lineRule="exact"/>
              <w:rPr>
                <w:rFonts w:eastAsia="PMingLiU"/>
              </w:rPr>
            </w:pPr>
          </w:p>
          <w:p w14:paraId="55BFB4EA" w14:textId="7EA377CE" w:rsidR="003D46E0" w:rsidRPr="00E9675F" w:rsidRDefault="007C0543" w:rsidP="00F83B1A">
            <w:pPr>
              <w:spacing w:after="58"/>
              <w:rPr>
                <w:rFonts w:eastAsia="PMingLiU"/>
              </w:rPr>
            </w:pPr>
            <w:r>
              <w:rPr>
                <w:rFonts w:eastAsia="PMingLiU"/>
              </w:rPr>
              <w:t>F</w:t>
            </w:r>
          </w:p>
        </w:tc>
      </w:tr>
      <w:tr w:rsidR="003D46E0" w:rsidRPr="00E9675F" w14:paraId="60287C74" w14:textId="77777777" w:rsidTr="00766BA2">
        <w:tc>
          <w:tcPr>
            <w:tcW w:w="900" w:type="dxa"/>
            <w:tcBorders>
              <w:top w:val="single" w:sz="7" w:space="0" w:color="000000"/>
              <w:left w:val="single" w:sz="7" w:space="0" w:color="000000"/>
              <w:bottom w:val="single" w:sz="7" w:space="0" w:color="000000"/>
              <w:right w:val="single" w:sz="7" w:space="0" w:color="000000"/>
            </w:tcBorders>
          </w:tcPr>
          <w:p w14:paraId="3E553C8A" w14:textId="77777777" w:rsidR="003D46E0" w:rsidRPr="00E9675F" w:rsidRDefault="003D46E0" w:rsidP="00F83B1A">
            <w:pPr>
              <w:spacing w:line="120" w:lineRule="exact"/>
              <w:rPr>
                <w:rFonts w:eastAsia="PMingLiU"/>
              </w:rPr>
            </w:pPr>
          </w:p>
          <w:p w14:paraId="67005FCF" w14:textId="77777777" w:rsidR="003D46E0" w:rsidRPr="00E9675F" w:rsidRDefault="003D46E0" w:rsidP="00F83B1A">
            <w:pPr>
              <w:spacing w:after="58"/>
              <w:rPr>
                <w:rFonts w:eastAsia="PMingLiU"/>
              </w:rPr>
            </w:pPr>
            <w:proofErr w:type="gramStart"/>
            <w:r w:rsidRPr="00E9675F">
              <w:rPr>
                <w:rFonts w:eastAsia="PMingLiU"/>
              </w:rPr>
              <w:t>Grade  Points</w:t>
            </w:r>
            <w:proofErr w:type="gramEnd"/>
          </w:p>
        </w:tc>
        <w:tc>
          <w:tcPr>
            <w:tcW w:w="540" w:type="dxa"/>
            <w:tcBorders>
              <w:top w:val="single" w:sz="7" w:space="0" w:color="000000"/>
              <w:left w:val="single" w:sz="7" w:space="0" w:color="000000"/>
              <w:bottom w:val="single" w:sz="7" w:space="0" w:color="000000"/>
              <w:right w:val="single" w:sz="7" w:space="0" w:color="000000"/>
            </w:tcBorders>
          </w:tcPr>
          <w:p w14:paraId="146874B3" w14:textId="77777777" w:rsidR="003D46E0" w:rsidRPr="00E9675F" w:rsidRDefault="003D46E0" w:rsidP="00F83B1A">
            <w:pPr>
              <w:spacing w:line="120" w:lineRule="exact"/>
              <w:rPr>
                <w:rFonts w:eastAsia="PMingLiU"/>
              </w:rPr>
            </w:pPr>
          </w:p>
          <w:p w14:paraId="0651AB1B" w14:textId="77777777" w:rsidR="003D46E0" w:rsidRPr="00E9675F" w:rsidRDefault="003D46E0" w:rsidP="00F83B1A">
            <w:pPr>
              <w:spacing w:after="58"/>
              <w:rPr>
                <w:rFonts w:eastAsia="PMingLiU"/>
              </w:rPr>
            </w:pPr>
            <w:r w:rsidRPr="00E9675F">
              <w:rPr>
                <w:rFonts w:eastAsia="PMingLiU"/>
              </w:rPr>
              <w:t>4.0</w:t>
            </w:r>
          </w:p>
        </w:tc>
        <w:tc>
          <w:tcPr>
            <w:tcW w:w="720" w:type="dxa"/>
            <w:tcBorders>
              <w:top w:val="single" w:sz="7" w:space="0" w:color="000000"/>
              <w:left w:val="single" w:sz="7" w:space="0" w:color="000000"/>
              <w:bottom w:val="single" w:sz="7" w:space="0" w:color="000000"/>
              <w:right w:val="single" w:sz="7" w:space="0" w:color="000000"/>
            </w:tcBorders>
          </w:tcPr>
          <w:p w14:paraId="061DE781" w14:textId="77777777" w:rsidR="003D46E0" w:rsidRPr="00E9675F" w:rsidRDefault="003D46E0" w:rsidP="00F83B1A">
            <w:pPr>
              <w:spacing w:line="120" w:lineRule="exact"/>
              <w:rPr>
                <w:rFonts w:eastAsia="PMingLiU"/>
              </w:rPr>
            </w:pPr>
          </w:p>
          <w:p w14:paraId="4446F849" w14:textId="77777777" w:rsidR="003D46E0" w:rsidRPr="00E9675F" w:rsidRDefault="003D46E0" w:rsidP="00F83B1A">
            <w:pPr>
              <w:spacing w:after="58"/>
              <w:rPr>
                <w:rFonts w:eastAsia="PMingLiU"/>
              </w:rPr>
            </w:pPr>
            <w:r w:rsidRPr="00E9675F">
              <w:rPr>
                <w:rFonts w:eastAsia="PMingLiU"/>
              </w:rPr>
              <w:t>3.67</w:t>
            </w:r>
          </w:p>
        </w:tc>
        <w:tc>
          <w:tcPr>
            <w:tcW w:w="681" w:type="dxa"/>
            <w:tcBorders>
              <w:top w:val="single" w:sz="7" w:space="0" w:color="000000"/>
              <w:left w:val="single" w:sz="7" w:space="0" w:color="000000"/>
              <w:bottom w:val="single" w:sz="7" w:space="0" w:color="000000"/>
              <w:right w:val="single" w:sz="7" w:space="0" w:color="000000"/>
            </w:tcBorders>
          </w:tcPr>
          <w:p w14:paraId="71AFD9BD" w14:textId="77777777" w:rsidR="003D46E0" w:rsidRPr="00E9675F" w:rsidRDefault="003D46E0" w:rsidP="00F83B1A">
            <w:pPr>
              <w:spacing w:line="120" w:lineRule="exact"/>
              <w:rPr>
                <w:rFonts w:eastAsia="PMingLiU"/>
              </w:rPr>
            </w:pPr>
          </w:p>
          <w:p w14:paraId="024123F8" w14:textId="77777777" w:rsidR="003D46E0" w:rsidRPr="00E9675F" w:rsidRDefault="003D46E0" w:rsidP="00F83B1A">
            <w:pPr>
              <w:spacing w:after="58"/>
              <w:rPr>
                <w:rFonts w:eastAsia="PMingLiU"/>
              </w:rPr>
            </w:pPr>
            <w:r w:rsidRPr="00E9675F">
              <w:rPr>
                <w:rFonts w:eastAsia="PMingLiU"/>
              </w:rPr>
              <w:t>3.33</w:t>
            </w:r>
          </w:p>
        </w:tc>
        <w:tc>
          <w:tcPr>
            <w:tcW w:w="540" w:type="dxa"/>
            <w:tcBorders>
              <w:top w:val="single" w:sz="7" w:space="0" w:color="000000"/>
              <w:left w:val="single" w:sz="7" w:space="0" w:color="000000"/>
              <w:bottom w:val="single" w:sz="7" w:space="0" w:color="000000"/>
              <w:right w:val="single" w:sz="7" w:space="0" w:color="000000"/>
            </w:tcBorders>
          </w:tcPr>
          <w:p w14:paraId="180DA1C2" w14:textId="77777777" w:rsidR="003D46E0" w:rsidRPr="00E9675F" w:rsidRDefault="003D46E0" w:rsidP="00F83B1A">
            <w:pPr>
              <w:spacing w:line="120" w:lineRule="exact"/>
              <w:rPr>
                <w:rFonts w:eastAsia="PMingLiU"/>
              </w:rPr>
            </w:pPr>
          </w:p>
          <w:p w14:paraId="5E035FF3" w14:textId="77777777" w:rsidR="003D46E0" w:rsidRPr="00E9675F" w:rsidRDefault="003D46E0" w:rsidP="00F83B1A">
            <w:pPr>
              <w:spacing w:after="58"/>
              <w:rPr>
                <w:rFonts w:eastAsia="PMingLiU"/>
              </w:rPr>
            </w:pPr>
            <w:r w:rsidRPr="00E9675F">
              <w:rPr>
                <w:rFonts w:eastAsia="PMingLiU"/>
              </w:rPr>
              <w:t>3.0</w:t>
            </w:r>
          </w:p>
        </w:tc>
        <w:tc>
          <w:tcPr>
            <w:tcW w:w="669" w:type="dxa"/>
            <w:tcBorders>
              <w:top w:val="single" w:sz="7" w:space="0" w:color="000000"/>
              <w:left w:val="single" w:sz="7" w:space="0" w:color="000000"/>
              <w:bottom w:val="single" w:sz="7" w:space="0" w:color="000000"/>
              <w:right w:val="single" w:sz="7" w:space="0" w:color="000000"/>
            </w:tcBorders>
          </w:tcPr>
          <w:p w14:paraId="4284E144" w14:textId="77777777" w:rsidR="003D46E0" w:rsidRPr="00E9675F" w:rsidRDefault="003D46E0" w:rsidP="00F83B1A">
            <w:pPr>
              <w:spacing w:line="120" w:lineRule="exact"/>
              <w:rPr>
                <w:rFonts w:eastAsia="PMingLiU"/>
              </w:rPr>
            </w:pPr>
          </w:p>
          <w:p w14:paraId="7EC2CE6F" w14:textId="77777777" w:rsidR="003D46E0" w:rsidRPr="00E9675F" w:rsidRDefault="003D46E0" w:rsidP="00F83B1A">
            <w:pPr>
              <w:spacing w:after="58"/>
              <w:rPr>
                <w:rFonts w:eastAsia="PMingLiU"/>
              </w:rPr>
            </w:pPr>
            <w:r w:rsidRPr="00E9675F">
              <w:rPr>
                <w:rFonts w:eastAsia="PMingLiU"/>
              </w:rPr>
              <w:t>2.67</w:t>
            </w:r>
          </w:p>
        </w:tc>
        <w:tc>
          <w:tcPr>
            <w:tcW w:w="720" w:type="dxa"/>
            <w:tcBorders>
              <w:top w:val="single" w:sz="7" w:space="0" w:color="000000"/>
              <w:left w:val="single" w:sz="7" w:space="0" w:color="000000"/>
              <w:bottom w:val="single" w:sz="7" w:space="0" w:color="000000"/>
              <w:right w:val="single" w:sz="7" w:space="0" w:color="000000"/>
            </w:tcBorders>
          </w:tcPr>
          <w:p w14:paraId="12766546" w14:textId="77777777" w:rsidR="003D46E0" w:rsidRPr="00E9675F" w:rsidRDefault="003D46E0" w:rsidP="00F83B1A">
            <w:pPr>
              <w:spacing w:line="120" w:lineRule="exact"/>
              <w:rPr>
                <w:rFonts w:eastAsia="PMingLiU"/>
              </w:rPr>
            </w:pPr>
          </w:p>
          <w:p w14:paraId="6317E619" w14:textId="77777777" w:rsidR="003D46E0" w:rsidRPr="00E9675F" w:rsidRDefault="003D46E0" w:rsidP="00F83B1A">
            <w:pPr>
              <w:spacing w:after="58"/>
              <w:rPr>
                <w:rFonts w:eastAsia="PMingLiU"/>
              </w:rPr>
            </w:pPr>
            <w:r w:rsidRPr="00E9675F">
              <w:rPr>
                <w:rFonts w:eastAsia="PMingLiU"/>
              </w:rPr>
              <w:t>2.33</w:t>
            </w:r>
          </w:p>
        </w:tc>
        <w:tc>
          <w:tcPr>
            <w:tcW w:w="630" w:type="dxa"/>
            <w:tcBorders>
              <w:top w:val="single" w:sz="7" w:space="0" w:color="000000"/>
              <w:left w:val="single" w:sz="7" w:space="0" w:color="000000"/>
              <w:bottom w:val="single" w:sz="7" w:space="0" w:color="000000"/>
              <w:right w:val="single" w:sz="7" w:space="0" w:color="000000"/>
            </w:tcBorders>
          </w:tcPr>
          <w:p w14:paraId="26E34BB6" w14:textId="77777777" w:rsidR="003D46E0" w:rsidRPr="00E9675F" w:rsidRDefault="003D46E0" w:rsidP="00F83B1A">
            <w:pPr>
              <w:spacing w:line="120" w:lineRule="exact"/>
              <w:rPr>
                <w:rFonts w:eastAsia="PMingLiU"/>
              </w:rPr>
            </w:pPr>
          </w:p>
          <w:p w14:paraId="78DC5DE7" w14:textId="77777777" w:rsidR="003D46E0" w:rsidRPr="00E9675F" w:rsidRDefault="003D46E0" w:rsidP="00F83B1A">
            <w:pPr>
              <w:spacing w:after="58"/>
              <w:rPr>
                <w:rFonts w:eastAsia="PMingLiU"/>
              </w:rPr>
            </w:pPr>
            <w:r w:rsidRPr="00E9675F">
              <w:rPr>
                <w:rFonts w:eastAsia="PMingLiU"/>
              </w:rPr>
              <w:t>2.0</w:t>
            </w:r>
          </w:p>
        </w:tc>
        <w:tc>
          <w:tcPr>
            <w:tcW w:w="720" w:type="dxa"/>
            <w:tcBorders>
              <w:top w:val="single" w:sz="7" w:space="0" w:color="000000"/>
              <w:left w:val="single" w:sz="7" w:space="0" w:color="000000"/>
              <w:bottom w:val="single" w:sz="7" w:space="0" w:color="000000"/>
              <w:right w:val="single" w:sz="7" w:space="0" w:color="000000"/>
            </w:tcBorders>
          </w:tcPr>
          <w:p w14:paraId="390B707D" w14:textId="77777777" w:rsidR="003D46E0" w:rsidRPr="00E9675F" w:rsidRDefault="003D46E0" w:rsidP="00F83B1A">
            <w:pPr>
              <w:spacing w:line="120" w:lineRule="exact"/>
              <w:rPr>
                <w:rFonts w:eastAsia="PMingLiU"/>
              </w:rPr>
            </w:pPr>
          </w:p>
          <w:p w14:paraId="06E731C6" w14:textId="77777777" w:rsidR="003D46E0" w:rsidRPr="00E9675F" w:rsidRDefault="003D46E0" w:rsidP="00F83B1A">
            <w:pPr>
              <w:spacing w:after="58"/>
              <w:rPr>
                <w:rFonts w:eastAsia="PMingLiU"/>
              </w:rPr>
            </w:pPr>
            <w:r w:rsidRPr="00E9675F">
              <w:rPr>
                <w:rFonts w:eastAsia="PMingLiU"/>
              </w:rPr>
              <w:t>1.67</w:t>
            </w:r>
          </w:p>
        </w:tc>
        <w:tc>
          <w:tcPr>
            <w:tcW w:w="720" w:type="dxa"/>
            <w:tcBorders>
              <w:top w:val="single" w:sz="7" w:space="0" w:color="000000"/>
              <w:left w:val="single" w:sz="7" w:space="0" w:color="000000"/>
              <w:bottom w:val="single" w:sz="7" w:space="0" w:color="000000"/>
              <w:right w:val="single" w:sz="7" w:space="0" w:color="000000"/>
            </w:tcBorders>
          </w:tcPr>
          <w:p w14:paraId="6E6D1B8B" w14:textId="77777777" w:rsidR="003D46E0" w:rsidRPr="00E9675F" w:rsidRDefault="003D46E0" w:rsidP="00F83B1A">
            <w:pPr>
              <w:spacing w:line="120" w:lineRule="exact"/>
              <w:rPr>
                <w:rFonts w:eastAsia="PMingLiU"/>
              </w:rPr>
            </w:pPr>
          </w:p>
          <w:p w14:paraId="6AC6A08D" w14:textId="77777777" w:rsidR="003D46E0" w:rsidRPr="00E9675F" w:rsidRDefault="003D46E0" w:rsidP="00F83B1A">
            <w:pPr>
              <w:spacing w:after="58"/>
              <w:rPr>
                <w:rFonts w:eastAsia="PMingLiU"/>
              </w:rPr>
            </w:pPr>
            <w:r w:rsidRPr="00E9675F">
              <w:rPr>
                <w:rFonts w:eastAsia="PMingLiU"/>
              </w:rPr>
              <w:t>1.33</w:t>
            </w:r>
          </w:p>
        </w:tc>
        <w:tc>
          <w:tcPr>
            <w:tcW w:w="540" w:type="dxa"/>
            <w:tcBorders>
              <w:top w:val="single" w:sz="7" w:space="0" w:color="000000"/>
              <w:left w:val="single" w:sz="7" w:space="0" w:color="000000"/>
              <w:bottom w:val="single" w:sz="7" w:space="0" w:color="000000"/>
              <w:right w:val="single" w:sz="7" w:space="0" w:color="000000"/>
            </w:tcBorders>
          </w:tcPr>
          <w:p w14:paraId="610A2134" w14:textId="77777777" w:rsidR="003D46E0" w:rsidRPr="00E9675F" w:rsidRDefault="003D46E0" w:rsidP="00F83B1A">
            <w:pPr>
              <w:spacing w:line="120" w:lineRule="exact"/>
              <w:rPr>
                <w:rFonts w:eastAsia="PMingLiU"/>
              </w:rPr>
            </w:pPr>
          </w:p>
          <w:p w14:paraId="5CA8BBF4" w14:textId="77777777" w:rsidR="003D46E0" w:rsidRPr="00E9675F" w:rsidRDefault="003D46E0" w:rsidP="00F83B1A">
            <w:pPr>
              <w:spacing w:after="58"/>
              <w:rPr>
                <w:rFonts w:eastAsia="PMingLiU"/>
              </w:rPr>
            </w:pPr>
            <w:r w:rsidRPr="00E9675F">
              <w:rPr>
                <w:rFonts w:eastAsia="PMingLiU"/>
              </w:rPr>
              <w:t>1.0</w:t>
            </w:r>
          </w:p>
        </w:tc>
        <w:tc>
          <w:tcPr>
            <w:tcW w:w="583" w:type="dxa"/>
            <w:tcBorders>
              <w:top w:val="single" w:sz="7" w:space="0" w:color="000000"/>
              <w:left w:val="single" w:sz="7" w:space="0" w:color="000000"/>
              <w:bottom w:val="single" w:sz="7" w:space="0" w:color="000000"/>
              <w:right w:val="single" w:sz="7" w:space="0" w:color="000000"/>
            </w:tcBorders>
          </w:tcPr>
          <w:p w14:paraId="503F6757" w14:textId="77777777" w:rsidR="003D46E0" w:rsidRPr="00E9675F" w:rsidRDefault="003D46E0" w:rsidP="00F83B1A">
            <w:pPr>
              <w:spacing w:line="120" w:lineRule="exact"/>
              <w:rPr>
                <w:rFonts w:eastAsia="PMingLiU"/>
              </w:rPr>
            </w:pPr>
          </w:p>
          <w:p w14:paraId="2B6C5D6F" w14:textId="77777777" w:rsidR="003D46E0" w:rsidRPr="00E9675F" w:rsidRDefault="003D46E0" w:rsidP="00F83B1A">
            <w:pPr>
              <w:spacing w:after="58"/>
              <w:rPr>
                <w:rFonts w:eastAsia="PMingLiU"/>
              </w:rPr>
            </w:pPr>
            <w:r w:rsidRPr="00E9675F">
              <w:rPr>
                <w:rFonts w:eastAsia="PMingLiU"/>
              </w:rPr>
              <w:t>.67</w:t>
            </w:r>
          </w:p>
        </w:tc>
        <w:tc>
          <w:tcPr>
            <w:tcW w:w="663" w:type="dxa"/>
            <w:tcBorders>
              <w:top w:val="single" w:sz="7" w:space="0" w:color="000000"/>
              <w:left w:val="single" w:sz="7" w:space="0" w:color="000000"/>
              <w:bottom w:val="single" w:sz="7" w:space="0" w:color="000000"/>
              <w:right w:val="single" w:sz="7" w:space="0" w:color="000000"/>
            </w:tcBorders>
          </w:tcPr>
          <w:p w14:paraId="77492338" w14:textId="77777777" w:rsidR="003D46E0" w:rsidRPr="00E9675F" w:rsidRDefault="003D46E0" w:rsidP="00F83B1A">
            <w:pPr>
              <w:spacing w:line="120" w:lineRule="exact"/>
              <w:rPr>
                <w:rFonts w:eastAsia="PMingLiU"/>
              </w:rPr>
            </w:pPr>
          </w:p>
          <w:p w14:paraId="4BD90884" w14:textId="77777777" w:rsidR="003D46E0" w:rsidRPr="00E9675F" w:rsidRDefault="003D46E0" w:rsidP="00F83B1A">
            <w:pPr>
              <w:spacing w:after="58"/>
              <w:rPr>
                <w:rFonts w:eastAsia="PMingLiU"/>
              </w:rPr>
            </w:pPr>
            <w:r w:rsidRPr="00E9675F">
              <w:rPr>
                <w:rFonts w:eastAsia="PMingLiU"/>
              </w:rPr>
              <w:t>0</w:t>
            </w:r>
          </w:p>
        </w:tc>
      </w:tr>
    </w:tbl>
    <w:p w14:paraId="0C3B5971" w14:textId="77777777" w:rsidR="003D46E0" w:rsidRPr="00E9675F" w:rsidRDefault="003D46E0" w:rsidP="003D46E0">
      <w:pPr>
        <w:rPr>
          <w:rFonts w:eastAsia="PMingLiU"/>
        </w:rPr>
      </w:pPr>
    </w:p>
    <w:p w14:paraId="5BE2FBB9" w14:textId="473CFF0C" w:rsidR="00445FD5" w:rsidRPr="00E9675F" w:rsidRDefault="003D46E0" w:rsidP="00445FD5">
      <w:r w:rsidRPr="00E9675F">
        <w:t>The law school grading policy is available at:</w:t>
      </w:r>
      <w:r w:rsidR="00EA007D" w:rsidRPr="00EA007D">
        <w:t xml:space="preserve"> </w:t>
      </w:r>
      <w:hyperlink r:id="rId10" w:history="1">
        <w:r w:rsidR="00EA007D" w:rsidRPr="00695F7E">
          <w:rPr>
            <w:rStyle w:val="Hyperlink"/>
          </w:rPr>
          <w:t>https://www.law.ufl.edu/life-at-uf-law/office-of-student-affairs/current-students/uf-law-student-handbook-and-academic-policies</w:t>
        </w:r>
      </w:hyperlink>
      <w:r w:rsidR="00984EFB" w:rsidRPr="00E9675F">
        <w:t xml:space="preserve">.  Requirements for class attendance, and make-up exams, assignments, and other work in this course are consistent with University of Florida policies that can be found at: </w:t>
      </w:r>
      <w:hyperlink r:id="rId11" w:history="1">
        <w:r w:rsidR="00984EFB" w:rsidRPr="00E9675F">
          <w:rPr>
            <w:rStyle w:val="Hyperlink"/>
          </w:rPr>
          <w:t>https://catalog.ufl.edu/ugrad/current/regulations/info/attendance.aspx</w:t>
        </w:r>
      </w:hyperlink>
      <w:r w:rsidR="00984EFB" w:rsidRPr="00E9675F">
        <w:t>.</w:t>
      </w:r>
    </w:p>
    <w:p w14:paraId="2DDFC079" w14:textId="77777777" w:rsidR="00984EFB" w:rsidRPr="00E9675F" w:rsidRDefault="00984EFB" w:rsidP="00445FD5"/>
    <w:p w14:paraId="7BE7BABE" w14:textId="6CA13F5C" w:rsidR="001C5D1C" w:rsidRDefault="003879A3" w:rsidP="001C5D1C">
      <w:pPr>
        <w:rPr>
          <w:b/>
        </w:rPr>
      </w:pPr>
      <w:r w:rsidRPr="00E9675F">
        <w:rPr>
          <w:b/>
        </w:rPr>
        <w:t>POLICY REGARDING LATE SUBMISSION OF ASSIGNMENTS</w:t>
      </w:r>
      <w:r w:rsidR="001C5D1C" w:rsidRPr="00E9675F">
        <w:rPr>
          <w:b/>
        </w:rPr>
        <w:t>:</w:t>
      </w:r>
    </w:p>
    <w:p w14:paraId="38BEE919" w14:textId="77777777" w:rsidR="00760F78" w:rsidRPr="00E9675F" w:rsidRDefault="00760F78" w:rsidP="001C5D1C">
      <w:pPr>
        <w:rPr>
          <w:b/>
        </w:rPr>
      </w:pPr>
    </w:p>
    <w:p w14:paraId="03F41499" w14:textId="5E3242AA" w:rsidR="001C5D1C" w:rsidRPr="00E9675F" w:rsidRDefault="00EF683D" w:rsidP="001C5D1C">
      <w:r w:rsidRPr="00E9675F">
        <w:t xml:space="preserve">A penalty for late submissions will be imposed.  </w:t>
      </w:r>
      <w:r w:rsidR="001C5D1C" w:rsidRPr="00E9675F">
        <w:t>If you turn in a writing assignment</w:t>
      </w:r>
      <w:r w:rsidRPr="00E9675F">
        <w:t xml:space="preserve"> late</w:t>
      </w:r>
      <w:r w:rsidR="001C5D1C" w:rsidRPr="00E9675F">
        <w:t xml:space="preserve">, and have not received prior permission from me, </w:t>
      </w:r>
      <w:r w:rsidR="00B8406D" w:rsidRPr="00E9675F">
        <w:t xml:space="preserve">the </w:t>
      </w:r>
      <w:r w:rsidR="00F41856">
        <w:t>score</w:t>
      </w:r>
      <w:r w:rsidR="00B8406D" w:rsidRPr="00E9675F">
        <w:t xml:space="preserve"> on </w:t>
      </w:r>
      <w:r w:rsidR="004B5878" w:rsidRPr="00E9675F">
        <w:rPr>
          <w:b/>
        </w:rPr>
        <w:t>that assignment</w:t>
      </w:r>
      <w:r w:rsidR="004B5878" w:rsidRPr="00E9675F">
        <w:t xml:space="preserve"> </w:t>
      </w:r>
      <w:r w:rsidR="00B8406D" w:rsidRPr="00E9675F">
        <w:t xml:space="preserve">will be lowered by </w:t>
      </w:r>
      <w:r w:rsidR="002F61FA">
        <w:t>one grade increment</w:t>
      </w:r>
      <w:r w:rsidR="00B8406D" w:rsidRPr="00E9675F">
        <w:t xml:space="preserve"> for every 24 hours the </w:t>
      </w:r>
      <w:r w:rsidR="004D5E7E">
        <w:t>assignment</w:t>
      </w:r>
      <w:r w:rsidR="00B8406D" w:rsidRPr="00E9675F">
        <w:t xml:space="preserve"> is late.  </w:t>
      </w:r>
      <w:r w:rsidR="001C5D1C" w:rsidRPr="00E9675F">
        <w:t>If you have an emergency, you must contact me at your earliest opportunity to obtain a special arrangement.  There is no guarantee that I will allow any special arrangement or late submission of work absent a true emergency.  This is the same professionalism you would be expected to provide to your law partner, a judge, or a client.  Your professional career starts now.</w:t>
      </w:r>
    </w:p>
    <w:p w14:paraId="45C6D194" w14:textId="77777777" w:rsidR="001C5D1C" w:rsidRPr="00E9675F" w:rsidRDefault="001C5D1C" w:rsidP="001C5D1C"/>
    <w:p w14:paraId="7762E3BE" w14:textId="2C0C43F4" w:rsidR="001C5D1C" w:rsidRPr="00E9675F" w:rsidRDefault="001C5D1C" w:rsidP="001C5D1C">
      <w:r w:rsidRPr="00E9675F">
        <w:t>If you have a religious holiday that falls on a class date or assignment due date, please contact me BEFORE that holiday to make arrangements</w:t>
      </w:r>
      <w:r w:rsidR="00882145">
        <w:t xml:space="preserve"> that may be necessary</w:t>
      </w:r>
      <w:r w:rsidRPr="00E9675F">
        <w:t xml:space="preserve">.  </w:t>
      </w:r>
      <w:r w:rsidR="007343BC">
        <w:t>It</w:t>
      </w:r>
      <w:r w:rsidRPr="00E9675F">
        <w:t xml:space="preserve"> is the University of Florida’s policy to accommodate religious holidays, and that policy will be honored.</w:t>
      </w:r>
    </w:p>
    <w:p w14:paraId="27C7ED15" w14:textId="77777777" w:rsidR="001C5D1C" w:rsidRPr="00E9675F" w:rsidRDefault="001C5D1C" w:rsidP="00445FD5"/>
    <w:p w14:paraId="2D28AFF2" w14:textId="42CDDF27" w:rsidR="00445FD5" w:rsidRDefault="003879A3" w:rsidP="00445FD5">
      <w:pPr>
        <w:rPr>
          <w:b/>
        </w:rPr>
      </w:pPr>
      <w:r w:rsidRPr="00E9675F">
        <w:rPr>
          <w:b/>
        </w:rPr>
        <w:t>CLASS PARTICIPATION</w:t>
      </w:r>
      <w:r w:rsidR="00445FD5" w:rsidRPr="00E9675F">
        <w:rPr>
          <w:b/>
        </w:rPr>
        <w:t>:</w:t>
      </w:r>
    </w:p>
    <w:p w14:paraId="37A4913B" w14:textId="77777777" w:rsidR="00760F78" w:rsidRPr="00E9675F" w:rsidRDefault="00760F78" w:rsidP="00445FD5">
      <w:pPr>
        <w:rPr>
          <w:b/>
        </w:rPr>
      </w:pPr>
    </w:p>
    <w:p w14:paraId="70009146" w14:textId="77777777" w:rsidR="0075654B" w:rsidRDefault="00445FD5" w:rsidP="00445FD5">
      <w:r w:rsidRPr="00E9675F">
        <w:t xml:space="preserve">Students are expected to complete all readings prior to class.  Your readings are outlined in the syllabus.  Additional readings may be assigned during the semester and posted to the </w:t>
      </w:r>
      <w:r w:rsidR="00EF683D" w:rsidRPr="00E9675F">
        <w:t>Canvas</w:t>
      </w:r>
      <w:r w:rsidRPr="00E9675F">
        <w:t xml:space="preserve"> site</w:t>
      </w:r>
      <w:r w:rsidR="001D2096" w:rsidRPr="00E9675F">
        <w:t xml:space="preserve"> for this course</w:t>
      </w:r>
      <w:r w:rsidRPr="00E9675F">
        <w:t>.</w:t>
      </w:r>
      <w:r w:rsidR="00FC5B75" w:rsidRPr="00E9675F">
        <w:t xml:space="preserve">  </w:t>
      </w:r>
      <w:r w:rsidRPr="00E9675F">
        <w:t xml:space="preserve">Your participation </w:t>
      </w:r>
      <w:r w:rsidR="000363BE">
        <w:t>score</w:t>
      </w:r>
      <w:r w:rsidRPr="00E9675F">
        <w:t xml:space="preserve"> is based </w:t>
      </w:r>
      <w:r w:rsidR="00882145">
        <w:t>o</w:t>
      </w:r>
      <w:r w:rsidRPr="00E9675F">
        <w:t xml:space="preserve">n </w:t>
      </w:r>
      <w:r w:rsidR="00591D82">
        <w:t>your</w:t>
      </w:r>
      <w:r w:rsidRPr="00E9675F">
        <w:t xml:space="preserve"> </w:t>
      </w:r>
      <w:r w:rsidR="00591D82">
        <w:t xml:space="preserve">preparedness and </w:t>
      </w:r>
      <w:r w:rsidRPr="00E9675F">
        <w:t>participation</w:t>
      </w:r>
      <w:r w:rsidR="00591D82">
        <w:t xml:space="preserve"> during class</w:t>
      </w:r>
      <w:r w:rsidRPr="00E9675F">
        <w:t>,</w:t>
      </w:r>
      <w:r w:rsidR="00891D56">
        <w:t xml:space="preserve"> your completion of</w:t>
      </w:r>
      <w:r w:rsidRPr="00E9675F">
        <w:t xml:space="preserve"> </w:t>
      </w:r>
      <w:r w:rsidR="00E7666F">
        <w:t xml:space="preserve">drafts and other written assignments that will be announced throughout the semester </w:t>
      </w:r>
      <w:r w:rsidR="00891D56">
        <w:t>and</w:t>
      </w:r>
      <w:r w:rsidRPr="00E9675F">
        <w:t xml:space="preserve"> on your successful completion of all assignments.  Each assignment will be evaluated for completeness, </w:t>
      </w:r>
      <w:proofErr w:type="gramStart"/>
      <w:r w:rsidRPr="00E9675F">
        <w:t>accuracy</w:t>
      </w:r>
      <w:proofErr w:type="gramEnd"/>
      <w:r w:rsidRPr="00E9675F">
        <w:t xml:space="preserve"> and timeliness.</w:t>
      </w:r>
      <w:r w:rsidR="00FC5B75" w:rsidRPr="00E9675F">
        <w:t xml:space="preserve">  </w:t>
      </w:r>
    </w:p>
    <w:p w14:paraId="78A946CE" w14:textId="77777777" w:rsidR="0075654B" w:rsidRDefault="0075654B" w:rsidP="00445FD5"/>
    <w:p w14:paraId="110E5476" w14:textId="0D8E4C12" w:rsidR="0075654B" w:rsidRPr="0075654B" w:rsidRDefault="0075654B" w:rsidP="0075654B">
      <w:pPr>
        <w:spacing w:line="264" w:lineRule="auto"/>
        <w:jc w:val="both"/>
        <w:rPr>
          <w:rFonts w:eastAsia="Calibri"/>
          <w:b/>
          <w:bCs/>
        </w:rPr>
      </w:pPr>
      <w:r w:rsidRPr="0075654B">
        <w:rPr>
          <w:rStyle w:val="Heading3Char"/>
          <w:rFonts w:ascii="Times New Roman" w:hAnsi="Times New Roman" w:cs="Times New Roman"/>
          <w:b/>
          <w:bCs/>
          <w:color w:val="auto"/>
        </w:rPr>
        <w:t>ELECTRONICS:</w:t>
      </w:r>
      <w:r w:rsidRPr="0075654B">
        <w:rPr>
          <w:rFonts w:eastAsia="Calibri"/>
          <w:b/>
          <w:bCs/>
        </w:rPr>
        <w:t xml:space="preserve">  </w:t>
      </w:r>
    </w:p>
    <w:p w14:paraId="6DCADDA6" w14:textId="683D90FA" w:rsidR="0075654B" w:rsidRPr="002F61FA" w:rsidRDefault="002F61FA" w:rsidP="0075654B">
      <w:pPr>
        <w:spacing w:line="264" w:lineRule="auto"/>
        <w:rPr>
          <w:rFonts w:eastAsia="Calibri" w:cs="Calibri"/>
        </w:rPr>
      </w:pPr>
      <w:r>
        <w:rPr>
          <w:rFonts w:eastAsia="Calibri" w:cs="Calibri"/>
        </w:rPr>
        <w:t>You</w:t>
      </w:r>
      <w:r w:rsidR="0075654B" w:rsidRPr="002F61FA">
        <w:rPr>
          <w:rFonts w:eastAsia="Calibri" w:cs="Calibri"/>
        </w:rPr>
        <w:t xml:space="preserve"> may use a laptop or tablet to take notes or to engage in class activities </w:t>
      </w:r>
      <w:r w:rsidR="0075654B" w:rsidRPr="002F61FA">
        <w:rPr>
          <w:rFonts w:eastAsia="Calibri" w:cs="Calibri"/>
          <w:u w:val="single"/>
        </w:rPr>
        <w:t>only</w:t>
      </w:r>
      <w:r w:rsidR="0075654B" w:rsidRPr="002F61FA">
        <w:rPr>
          <w:rFonts w:eastAsia="Calibri" w:cs="Calibri"/>
        </w:rPr>
        <w:t xml:space="preserve">. </w:t>
      </w:r>
      <w:r>
        <w:rPr>
          <w:rFonts w:eastAsia="Calibri" w:cs="Calibri"/>
        </w:rPr>
        <w:t>Y</w:t>
      </w:r>
      <w:r w:rsidRPr="002F61FA">
        <w:rPr>
          <w:rFonts w:eastAsia="Calibri" w:cs="Calibri"/>
        </w:rPr>
        <w:t>ou may not communicate with one another during class via electronics unless specifically instructed to do so.</w:t>
      </w:r>
      <w:r>
        <w:rPr>
          <w:rFonts w:eastAsia="Calibri" w:cs="Calibri"/>
        </w:rPr>
        <w:t xml:space="preserve"> </w:t>
      </w:r>
      <w:r w:rsidR="0075654B" w:rsidRPr="002F61FA">
        <w:rPr>
          <w:rFonts w:eastAsia="Calibri" w:cs="Calibri"/>
        </w:rPr>
        <w:t>Please do whatever is necessary to ensure that notifications, emails, and the like do not distract you. I</w:t>
      </w:r>
      <w:r w:rsidR="00A0551F">
        <w:rPr>
          <w:rFonts w:eastAsia="Calibri" w:cs="Calibri"/>
        </w:rPr>
        <w:t xml:space="preserve">f you are using electronics to do anything not directly related to this class, I will penalize you. I </w:t>
      </w:r>
      <w:r w:rsidR="0075654B" w:rsidRPr="002F61FA">
        <w:rPr>
          <w:rFonts w:eastAsia="Calibri" w:cs="Calibri"/>
        </w:rPr>
        <w:t xml:space="preserve">may revisit or revise this policy as needed. </w:t>
      </w:r>
    </w:p>
    <w:p w14:paraId="1AA61EA5" w14:textId="77777777" w:rsidR="0075654B" w:rsidRPr="002F61FA" w:rsidRDefault="0075654B" w:rsidP="0075654B">
      <w:pPr>
        <w:spacing w:line="264" w:lineRule="auto"/>
        <w:rPr>
          <w:rFonts w:eastAsia="Calibri" w:cs="Calibri"/>
        </w:rPr>
      </w:pPr>
    </w:p>
    <w:p w14:paraId="785301AB" w14:textId="270904B7" w:rsidR="0075654B" w:rsidRPr="0075654B" w:rsidRDefault="0075654B" w:rsidP="0075654B">
      <w:pPr>
        <w:spacing w:line="264" w:lineRule="auto"/>
        <w:jc w:val="both"/>
        <w:rPr>
          <w:rFonts w:eastAsia="Calibri"/>
          <w:b/>
          <w:bCs/>
        </w:rPr>
      </w:pPr>
      <w:r w:rsidRPr="0075654B">
        <w:rPr>
          <w:rStyle w:val="Heading3Char"/>
          <w:rFonts w:ascii="Times New Roman" w:hAnsi="Times New Roman" w:cs="Times New Roman"/>
          <w:b/>
          <w:bCs/>
          <w:color w:val="auto"/>
        </w:rPr>
        <w:t>ZOOM:</w:t>
      </w:r>
      <w:r w:rsidRPr="0075654B">
        <w:rPr>
          <w:rFonts w:eastAsia="Calibri"/>
          <w:b/>
          <w:bCs/>
        </w:rPr>
        <w:t xml:space="preserve">  </w:t>
      </w:r>
    </w:p>
    <w:p w14:paraId="2373E38D" w14:textId="77777777" w:rsidR="0075654B" w:rsidRPr="002F2E64" w:rsidRDefault="0075654B" w:rsidP="0075654B">
      <w:pPr>
        <w:spacing w:line="264" w:lineRule="auto"/>
        <w:jc w:val="both"/>
        <w:rPr>
          <w:rFonts w:eastAsia="Calibri" w:cs="Calibri"/>
        </w:rPr>
      </w:pPr>
      <w:r w:rsidRPr="002F2E64">
        <w:rPr>
          <w:rFonts w:eastAsia="Calibri" w:cs="Calibri"/>
        </w:rPr>
        <w:t>Please comply with the following during Zoom sessions:</w:t>
      </w:r>
    </w:p>
    <w:p w14:paraId="2FED5763" w14:textId="77777777" w:rsidR="0075654B" w:rsidRPr="002F2E64" w:rsidRDefault="0075654B" w:rsidP="0075654B">
      <w:pPr>
        <w:numPr>
          <w:ilvl w:val="0"/>
          <w:numId w:val="7"/>
        </w:numPr>
        <w:spacing w:line="264" w:lineRule="auto"/>
        <w:ind w:left="720"/>
        <w:rPr>
          <w:rFonts w:eastAsia="Calibri" w:cs="Calibri"/>
        </w:rPr>
      </w:pPr>
      <w:r w:rsidRPr="002F2E64">
        <w:rPr>
          <w:rFonts w:eastAsia="Calibri" w:cs="Calibri"/>
        </w:rPr>
        <w:t xml:space="preserve">Cameras are required to remain </w:t>
      </w:r>
      <w:r w:rsidRPr="002F2E64">
        <w:rPr>
          <w:rFonts w:eastAsia="Calibri" w:cs="Calibri"/>
          <w:u w:val="single"/>
        </w:rPr>
        <w:t>on</w:t>
      </w:r>
      <w:r w:rsidRPr="002F2E64">
        <w:rPr>
          <w:rFonts w:eastAsia="Calibri" w:cs="Calibri"/>
        </w:rPr>
        <w:t xml:space="preserve"> during the entire session. </w:t>
      </w:r>
    </w:p>
    <w:p w14:paraId="3F3E4F86" w14:textId="77777777" w:rsidR="0075654B" w:rsidRPr="002F2E64" w:rsidRDefault="0075654B" w:rsidP="0075654B">
      <w:pPr>
        <w:numPr>
          <w:ilvl w:val="0"/>
          <w:numId w:val="7"/>
        </w:numPr>
        <w:spacing w:line="264" w:lineRule="auto"/>
        <w:ind w:left="720"/>
        <w:rPr>
          <w:rFonts w:eastAsia="Calibri" w:cs="Calibri"/>
        </w:rPr>
      </w:pPr>
      <w:r w:rsidRPr="002F2E64">
        <w:rPr>
          <w:rFonts w:eastAsia="Calibri" w:cs="Calibri"/>
        </w:rPr>
        <w:t>If you are in a group session, please use the “raise hand” feature to ask questions.</w:t>
      </w:r>
    </w:p>
    <w:p w14:paraId="547DAA5C" w14:textId="77777777" w:rsidR="0075654B" w:rsidRPr="002F2E64" w:rsidRDefault="0075654B" w:rsidP="0075654B">
      <w:pPr>
        <w:numPr>
          <w:ilvl w:val="0"/>
          <w:numId w:val="7"/>
        </w:numPr>
        <w:spacing w:line="264" w:lineRule="auto"/>
        <w:ind w:left="720"/>
        <w:rPr>
          <w:rFonts w:eastAsia="Calibri" w:cs="Calibri"/>
        </w:rPr>
      </w:pPr>
      <w:r w:rsidRPr="002F2E64">
        <w:rPr>
          <w:rFonts w:eastAsia="Calibri" w:cs="Calibri"/>
        </w:rPr>
        <w:t>Dress appropriately—as you would during an in-person class or meeting.</w:t>
      </w:r>
    </w:p>
    <w:p w14:paraId="73FD6DBA" w14:textId="77777777" w:rsidR="0075654B" w:rsidRPr="002F2E64" w:rsidRDefault="0075654B" w:rsidP="0075654B">
      <w:pPr>
        <w:numPr>
          <w:ilvl w:val="0"/>
          <w:numId w:val="7"/>
        </w:numPr>
        <w:spacing w:line="264" w:lineRule="auto"/>
        <w:ind w:left="720"/>
        <w:rPr>
          <w:rFonts w:eastAsia="Calibri" w:cs="Calibri"/>
        </w:rPr>
      </w:pPr>
      <w:r w:rsidRPr="002F2E64">
        <w:rPr>
          <w:rFonts w:eastAsia="Calibri" w:cs="Calibri"/>
        </w:rPr>
        <w:t>Sit upright—as you would during an in-person class or meeting.</w:t>
      </w:r>
    </w:p>
    <w:p w14:paraId="57AF4537" w14:textId="77777777" w:rsidR="002F2E64" w:rsidRDefault="00FC5B75" w:rsidP="003D46E0">
      <w:r w:rsidRPr="002F2E64">
        <w:t xml:space="preserve">  </w:t>
      </w:r>
    </w:p>
    <w:p w14:paraId="20ECF8EC" w14:textId="77777777" w:rsidR="002F2E64" w:rsidRDefault="002F2E64" w:rsidP="003D46E0"/>
    <w:p w14:paraId="0562E9E4" w14:textId="24A31F1A" w:rsidR="003D46E0" w:rsidRPr="00E9675F" w:rsidRDefault="003879A3" w:rsidP="003D46E0">
      <w:pPr>
        <w:rPr>
          <w:b/>
        </w:rPr>
      </w:pPr>
      <w:r w:rsidRPr="00E9675F">
        <w:rPr>
          <w:b/>
        </w:rPr>
        <w:t>OTHER POLICY STATEMENTS</w:t>
      </w:r>
      <w:r w:rsidR="00FC5B75" w:rsidRPr="00E9675F">
        <w:rPr>
          <w:b/>
        </w:rPr>
        <w:t>:</w:t>
      </w:r>
    </w:p>
    <w:p w14:paraId="3EB3851A" w14:textId="77777777" w:rsidR="00DA3B00" w:rsidRPr="00E9675F" w:rsidRDefault="00DA3B00" w:rsidP="003D46E0"/>
    <w:p w14:paraId="080615E8" w14:textId="77777777" w:rsidR="003D46E0" w:rsidRPr="00E9675F" w:rsidRDefault="003D46E0" w:rsidP="003D46E0">
      <w:r w:rsidRPr="00E9675F">
        <w:t xml:space="preserve">A.  </w:t>
      </w:r>
      <w:r w:rsidRPr="00E9675F">
        <w:rPr>
          <w:u w:val="single"/>
        </w:rPr>
        <w:t>Policy related to Make-up exams or other work.</w:t>
      </w:r>
    </w:p>
    <w:p w14:paraId="6C83287D" w14:textId="77777777" w:rsidR="003D46E0" w:rsidRPr="00E9675F" w:rsidRDefault="003D46E0" w:rsidP="003D46E0">
      <w:r w:rsidRPr="00E9675F">
        <w:t xml:space="preserve"> </w:t>
      </w:r>
    </w:p>
    <w:p w14:paraId="7EB540FD" w14:textId="158AD429" w:rsidR="003D46E0" w:rsidRPr="00E9675F" w:rsidRDefault="003D46E0" w:rsidP="003D46E0">
      <w:r w:rsidRPr="00E9675F">
        <w:t xml:space="preserve">The law school policy on delay in taking exams </w:t>
      </w:r>
      <w:r w:rsidR="00984EFB" w:rsidRPr="00E9675F">
        <w:t xml:space="preserve">or submitting other assignments </w:t>
      </w:r>
      <w:r w:rsidRPr="00E9675F">
        <w:t xml:space="preserve">can be found at: </w:t>
      </w:r>
      <w:hyperlink r:id="rId12" w:history="1">
        <w:r w:rsidR="00EA007D" w:rsidRPr="00695F7E">
          <w:rPr>
            <w:rStyle w:val="Hyperlink"/>
          </w:rPr>
          <w:t>https://www.law.ufl.edu/life-at-uf-law/office-of-student-affairs/current-students/forms-applications/exam-delays-accommodations-form</w:t>
        </w:r>
      </w:hyperlink>
      <w:r w:rsidRPr="00E9675F">
        <w:t>.</w:t>
      </w:r>
    </w:p>
    <w:p w14:paraId="0A8B143D" w14:textId="77777777" w:rsidR="003D46E0" w:rsidRPr="00E9675F" w:rsidRDefault="003D46E0" w:rsidP="003D46E0"/>
    <w:p w14:paraId="1494120C" w14:textId="77777777" w:rsidR="003D46E0" w:rsidRPr="00E9675F" w:rsidRDefault="003D46E0" w:rsidP="003D46E0">
      <w:r w:rsidRPr="00E9675F">
        <w:t xml:space="preserve">B.  </w:t>
      </w:r>
      <w:r w:rsidRPr="00E9675F">
        <w:rPr>
          <w:u w:val="single"/>
        </w:rPr>
        <w:t>Statement related to accommodations for students with disabilities.</w:t>
      </w:r>
    </w:p>
    <w:p w14:paraId="0F851E72" w14:textId="77777777" w:rsidR="003D46E0" w:rsidRPr="00E9675F" w:rsidRDefault="003D46E0" w:rsidP="003D46E0"/>
    <w:p w14:paraId="00EDA4DB" w14:textId="77777777" w:rsidR="003D46E0" w:rsidRPr="00E9675F" w:rsidRDefault="003D46E0" w:rsidP="003D46E0">
      <w:r w:rsidRPr="00E9675F">
        <w:t xml:space="preserve">Students requesting classroom accommodation must first register with the </w:t>
      </w:r>
      <w:r w:rsidR="00984EFB" w:rsidRPr="00E9675F">
        <w:t>Disability Resource Center (</w:t>
      </w:r>
      <w:proofErr w:type="spellStart"/>
      <w:r w:rsidR="00984EFB" w:rsidRPr="00E9675F">
        <w:t>tel</w:t>
      </w:r>
      <w:proofErr w:type="spellEnd"/>
      <w:r w:rsidR="00984EFB" w:rsidRPr="00E9675F">
        <w:t xml:space="preserve">: 352-392-8565, or online at: </w:t>
      </w:r>
      <w:hyperlink r:id="rId13" w:history="1">
        <w:r w:rsidR="00984EFB" w:rsidRPr="00E9675F">
          <w:rPr>
            <w:rStyle w:val="Hyperlink"/>
          </w:rPr>
          <w:t>http://www.dso.ufl.edu/drc/</w:t>
        </w:r>
      </w:hyperlink>
      <w:r w:rsidR="00984EFB" w:rsidRPr="00E9675F">
        <w:t xml:space="preserve"> ) by providing appropriate documentation</w:t>
      </w:r>
      <w:r w:rsidRPr="00E9675F">
        <w:t xml:space="preserve">.  </w:t>
      </w:r>
      <w:r w:rsidR="00984EFB" w:rsidRPr="00E9675F">
        <w:t xml:space="preserve">Once registered, students will receive an accommodation letter which must be presented to the Dean </w:t>
      </w:r>
      <w:r w:rsidR="00FC5B75" w:rsidRPr="00E9675F">
        <w:t>Mitchell</w:t>
      </w:r>
      <w:r w:rsidR="00984EFB" w:rsidRPr="00E9675F">
        <w:t xml:space="preserve"> when requesting an accommodation.  Students with disabilities should follow this procedure as early as possible in the semester</w:t>
      </w:r>
      <w:r w:rsidRPr="00E9675F">
        <w:t>.</w:t>
      </w:r>
    </w:p>
    <w:p w14:paraId="37DA03D5" w14:textId="77777777" w:rsidR="00A73649" w:rsidRPr="00E9675F" w:rsidRDefault="00A73649" w:rsidP="003D46E0"/>
    <w:p w14:paraId="41D1C48B" w14:textId="77777777" w:rsidR="00984EFB" w:rsidRPr="00E9675F" w:rsidRDefault="00984EFB" w:rsidP="00984EFB">
      <w:r w:rsidRPr="00E9675F">
        <w:t xml:space="preserve">C.  </w:t>
      </w:r>
      <w:r w:rsidRPr="00E9675F">
        <w:rPr>
          <w:u w:val="single"/>
        </w:rPr>
        <w:t>Evaluations.</w:t>
      </w:r>
    </w:p>
    <w:p w14:paraId="276DD659" w14:textId="77777777" w:rsidR="00984EFB" w:rsidRPr="00E9675F" w:rsidRDefault="00FC5B75" w:rsidP="00984EFB">
      <w:r w:rsidRPr="00E9675F">
        <w:t xml:space="preserve">Students are expected to provide professional and respectful feedback on the quality of instruction in this course by completing course evaluations online via </w:t>
      </w:r>
      <w:proofErr w:type="spellStart"/>
      <w:r w:rsidRPr="00E9675F">
        <w:t>GatorEvals</w:t>
      </w:r>
      <w:proofErr w:type="spellEnd"/>
      <w:r w:rsidRPr="00E9675F">
        <w:t xml:space="preserve">.  Guidance on how to give feedback in a professional and respectful manner is available at </w:t>
      </w:r>
      <w:hyperlink r:id="rId14" w:history="1">
        <w:r w:rsidRPr="00E9675F">
          <w:rPr>
            <w:rStyle w:val="Hyperlink"/>
          </w:rPr>
          <w:t>https://gatorevals.aa.ufl.edu/students/</w:t>
        </w:r>
      </w:hyperlink>
      <w:r w:rsidRPr="00E9675F">
        <w:t xml:space="preserve">.  Students will be notified when the evaluation period opens and can complete evaluations through the </w:t>
      </w:r>
      <w:proofErr w:type="gramStart"/>
      <w:r w:rsidRPr="00E9675F">
        <w:t>email</w:t>
      </w:r>
      <w:proofErr w:type="gramEnd"/>
      <w:r w:rsidRPr="00E9675F">
        <w:t xml:space="preserve"> they receive from </w:t>
      </w:r>
      <w:proofErr w:type="spellStart"/>
      <w:r w:rsidRPr="00E9675F">
        <w:t>GatorEvals</w:t>
      </w:r>
      <w:proofErr w:type="spellEnd"/>
      <w:r w:rsidRPr="00E9675F">
        <w:t xml:space="preserve"> or via </w:t>
      </w:r>
      <w:hyperlink r:id="rId15" w:history="1">
        <w:r w:rsidRPr="00E9675F">
          <w:rPr>
            <w:rStyle w:val="Hyperlink"/>
          </w:rPr>
          <w:t>https://ufl.bluera.com/ufl/</w:t>
        </w:r>
      </w:hyperlink>
      <w:r w:rsidRPr="00E9675F">
        <w:t xml:space="preserve">.  Summaries of course evaluation results are available to students at </w:t>
      </w:r>
      <w:hyperlink r:id="rId16" w:history="1">
        <w:r w:rsidRPr="00E9675F">
          <w:rPr>
            <w:rStyle w:val="Hyperlink"/>
          </w:rPr>
          <w:t>https://gatorevals.aa.ufl.edu/public-results/</w:t>
        </w:r>
      </w:hyperlink>
      <w:r w:rsidRPr="00E9675F">
        <w:t>.</w:t>
      </w:r>
    </w:p>
    <w:p w14:paraId="3BC4E39B" w14:textId="77777777" w:rsidR="00DA3B00" w:rsidRPr="00E9675F" w:rsidRDefault="00DA3B00" w:rsidP="003D46E0"/>
    <w:p w14:paraId="0B5C91E5" w14:textId="77777777" w:rsidR="001A4F1C" w:rsidRPr="00E9675F" w:rsidRDefault="001A4F1C" w:rsidP="001A4F1C">
      <w:r w:rsidRPr="00E9675F">
        <w:t xml:space="preserve">D.  </w:t>
      </w:r>
      <w:r w:rsidRPr="00E9675F">
        <w:rPr>
          <w:u w:val="single"/>
        </w:rPr>
        <w:t>Honor Code.</w:t>
      </w:r>
    </w:p>
    <w:p w14:paraId="7955B6D6" w14:textId="5D084EA1" w:rsidR="001A4F1C" w:rsidRPr="00E9675F" w:rsidRDefault="001A4F1C" w:rsidP="001A4F1C">
      <w:r w:rsidRPr="00E9675F">
        <w:rPr>
          <w:i/>
        </w:rPr>
        <w:t>Collaboration</w:t>
      </w:r>
      <w:r w:rsidRPr="00E9675F">
        <w:t xml:space="preserve">. You are bound strictly by the Honor Code.  </w:t>
      </w:r>
      <w:r w:rsidR="00DA3B00" w:rsidRPr="00E9675F">
        <w:t>We will have some in-class group assignments.  However, for the main written assignments, t</w:t>
      </w:r>
      <w:r w:rsidRPr="00E9675F">
        <w:t>he work you do must be your own.</w:t>
      </w:r>
      <w:r w:rsidR="00DA3B00" w:rsidRPr="00E9675F">
        <w:t xml:space="preserve"> </w:t>
      </w:r>
      <w:r w:rsidRPr="00E9675F">
        <w:t xml:space="preserve"> Although you may discuss assignments with each other, you may not give answers to </w:t>
      </w:r>
      <w:r w:rsidR="009174EF">
        <w:t>or</w:t>
      </w:r>
      <w:r w:rsidRPr="00E9675F">
        <w:t xml:space="preserve"> receive answers from anyone</w:t>
      </w:r>
      <w:r w:rsidR="009174EF">
        <w:t xml:space="preserve">.  </w:t>
      </w:r>
      <w:r w:rsidRPr="00E9675F">
        <w:t>If you need help completing your assignments, please see me or contact your teaching assistant.</w:t>
      </w:r>
    </w:p>
    <w:p w14:paraId="685415DE" w14:textId="77777777" w:rsidR="001A4F1C" w:rsidRPr="00E9675F" w:rsidRDefault="001A4F1C" w:rsidP="001A4F1C"/>
    <w:p w14:paraId="7CD7D5AA" w14:textId="6BF585D3" w:rsidR="00F80B5A" w:rsidRPr="00E9675F" w:rsidRDefault="001A4F1C" w:rsidP="001A4F1C">
      <w:r w:rsidRPr="00E9675F">
        <w:rPr>
          <w:i/>
        </w:rPr>
        <w:t>Plagiarism</w:t>
      </w:r>
      <w:r w:rsidRPr="00E9675F">
        <w:t xml:space="preserve">. Representing another’s work as your own constitutes plagiarism.  Further, paraphrasing or quoting from a case, law review article, or any other source without properly acknowledging the source or without including quotation marks where such marks are appropriate constitutes plagiarism.  </w:t>
      </w:r>
      <w:r w:rsidR="000C6E93" w:rsidRPr="00E9675F">
        <w:t xml:space="preserve">The commission of </w:t>
      </w:r>
      <w:r w:rsidR="000C6E93" w:rsidRPr="00E9675F">
        <w:rPr>
          <w:iCs/>
        </w:rPr>
        <w:t>plagiarism</w:t>
      </w:r>
      <w:r w:rsidR="000C6E93" w:rsidRPr="00E9675F">
        <w:t xml:space="preserve"> is prohibited. </w:t>
      </w:r>
      <w:r w:rsidRPr="00E9675F">
        <w:t>Any paper evidencing plagiarism will receive a failing grade and will be referred to the law school’s Honor Committee.  It is no defense to a charge of plagiarism to plead ignorance of what constitutes plagiarism or lack of intent to plagiarize.</w:t>
      </w:r>
    </w:p>
    <w:p w14:paraId="7F2CC9CC" w14:textId="77777777" w:rsidR="00F80B5A" w:rsidRPr="00E9675F" w:rsidRDefault="00F80B5A" w:rsidP="001A4F1C"/>
    <w:p w14:paraId="74469ECD" w14:textId="77777777" w:rsidR="001A4F1C" w:rsidRPr="00E9675F" w:rsidRDefault="001A4F1C" w:rsidP="001A4F1C">
      <w:r w:rsidRPr="00E9675F">
        <w:t xml:space="preserve">E.  </w:t>
      </w:r>
      <w:r w:rsidRPr="00E9675F">
        <w:rPr>
          <w:u w:val="single"/>
        </w:rPr>
        <w:t>Format Requirements.</w:t>
      </w:r>
    </w:p>
    <w:p w14:paraId="54471CE0" w14:textId="5845AAF1" w:rsidR="001A4F1C" w:rsidRDefault="00EA18CC" w:rsidP="003C74F7">
      <w:r>
        <w:t>Unless instructed otherwise,</w:t>
      </w:r>
      <w:r w:rsidR="001A4F1C" w:rsidRPr="00E9675F">
        <w:t xml:space="preserve"> writing assignments this term should be written in</w:t>
      </w:r>
      <w:r w:rsidR="003C74F7" w:rsidRPr="00E9675F">
        <w:t xml:space="preserve"> 12-point Times New Roman font, </w:t>
      </w:r>
      <w:r w:rsidR="001A4F1C" w:rsidRPr="00E9675F">
        <w:t xml:space="preserve">double-spaced, </w:t>
      </w:r>
      <w:r w:rsidR="000C6E93" w:rsidRPr="00E9675F">
        <w:t xml:space="preserve">one-inch margins on all sides, </w:t>
      </w:r>
      <w:r w:rsidR="001A4F1C" w:rsidRPr="00E9675F">
        <w:t>and NOT justified</w:t>
      </w:r>
      <w:r w:rsidR="000C6E93" w:rsidRPr="00E9675F">
        <w:t>,</w:t>
      </w:r>
      <w:r w:rsidR="001A4F1C" w:rsidRPr="00E9675F">
        <w:t xml:space="preserve"> so that the text has a jagged edge on the right (like the text in this document).  Each page should be numbered (bottom</w:t>
      </w:r>
      <w:r w:rsidR="00A66B7D" w:rsidRPr="00E9675F">
        <w:t>, center</w:t>
      </w:r>
      <w:r w:rsidR="001A4F1C" w:rsidRPr="00E9675F">
        <w:t xml:space="preserve">), and all citations should comport with the rules of </w:t>
      </w:r>
      <w:r w:rsidR="001A4F1C" w:rsidRPr="00E9675F">
        <w:rPr>
          <w:i/>
        </w:rPr>
        <w:t>The Bluebook</w:t>
      </w:r>
      <w:r w:rsidR="00A66B7D" w:rsidRPr="00E9675F">
        <w:t xml:space="preserve"> or </w:t>
      </w:r>
      <w:r w:rsidR="00A66B7D" w:rsidRPr="00E9675F">
        <w:rPr>
          <w:smallCaps/>
        </w:rPr>
        <w:t>Florida Rules of Appellate Procedure</w:t>
      </w:r>
      <w:r w:rsidR="00A66B7D" w:rsidRPr="00E9675F">
        <w:t xml:space="preserve"> 9.800</w:t>
      </w:r>
      <w:r w:rsidR="001A4F1C" w:rsidRPr="00E9675F">
        <w:t>.</w:t>
      </w:r>
    </w:p>
    <w:p w14:paraId="03BBCEAC" w14:textId="77777777" w:rsidR="00A0551F" w:rsidRPr="00E9675F" w:rsidRDefault="00A0551F" w:rsidP="003C74F7"/>
    <w:p w14:paraId="215DD8A7" w14:textId="4B058A20" w:rsidR="001A4F1C" w:rsidRPr="00E9675F" w:rsidRDefault="001A4F1C" w:rsidP="001A4F1C">
      <w:r w:rsidRPr="00E9675F">
        <w:t>F.</w:t>
      </w:r>
      <w:r w:rsidR="003C74F7" w:rsidRPr="00E9675F">
        <w:t xml:space="preserve">  </w:t>
      </w:r>
      <w:r w:rsidRPr="00E9675F">
        <w:rPr>
          <w:u w:val="single"/>
        </w:rPr>
        <w:t>Your Responsibilities to Other Classes.</w:t>
      </w:r>
    </w:p>
    <w:p w14:paraId="284D403B" w14:textId="6BDCB8B7" w:rsidR="001A4F1C" w:rsidRDefault="001A4F1C" w:rsidP="001A4F1C">
      <w:r w:rsidRPr="00E9675F">
        <w:t>As an attorney you will be responsible for many clients at the same time.  You must attend to the legal affairs of multiple clients at once, even when you have a big project for one client.  Similarly, when you have an assignment for this course, you are still responsible for attending your other classes and completing the work for those classes on time.</w:t>
      </w:r>
    </w:p>
    <w:p w14:paraId="0DA73A92" w14:textId="637EB0B4" w:rsidR="00057878" w:rsidRDefault="00057878" w:rsidP="001A4F1C"/>
    <w:p w14:paraId="112FE40E" w14:textId="0B4B8457" w:rsidR="00057878" w:rsidRDefault="00A0551F" w:rsidP="00F921D6">
      <w:pPr>
        <w:pStyle w:val="NormalWeb"/>
        <w:spacing w:before="0" w:beforeAutospacing="0" w:after="150" w:afterAutospacing="0"/>
        <w:rPr>
          <w:rStyle w:val="Strong"/>
          <w:b w:val="0"/>
          <w:bCs w:val="0"/>
          <w:u w:val="single"/>
        </w:rPr>
      </w:pPr>
      <w:r>
        <w:t>G.</w:t>
      </w:r>
      <w:r w:rsidR="00057878" w:rsidRPr="00057878">
        <w:rPr>
          <w:b/>
          <w:bCs/>
        </w:rPr>
        <w:t xml:space="preserve"> </w:t>
      </w:r>
      <w:r w:rsidR="00F921D6">
        <w:rPr>
          <w:rStyle w:val="Strong"/>
          <w:b w:val="0"/>
          <w:bCs w:val="0"/>
          <w:u w:val="single"/>
        </w:rPr>
        <w:t>Recording Lectures</w:t>
      </w:r>
    </w:p>
    <w:p w14:paraId="6A29CA3C" w14:textId="77777777" w:rsidR="00F921D6" w:rsidRDefault="00F921D6" w:rsidP="00F921D6">
      <w:pPr>
        <w:rPr>
          <w:sz w:val="22"/>
          <w:szCs w:val="22"/>
          <w:lang w:eastAsia="en-US"/>
        </w:rPr>
      </w:pPr>
      <w:r>
        <w:t xml:space="preserve">“Students are allowed to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 </w:t>
      </w:r>
    </w:p>
    <w:p w14:paraId="60405E33" w14:textId="77777777" w:rsidR="00F921D6" w:rsidRDefault="00F921D6" w:rsidP="00F921D6"/>
    <w:p w14:paraId="206AB4C7" w14:textId="77777777" w:rsidR="00F921D6" w:rsidRDefault="00F921D6" w:rsidP="00F921D6">
      <w:r>
        <w:t xml:space="preserve">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w:t>
      </w:r>
      <w:r>
        <w:rPr>
          <w:rStyle w:val="Strong"/>
          <w:b w:val="0"/>
          <w:bCs w:val="0"/>
        </w:rPr>
        <w:t>does not</w:t>
      </w:r>
      <w:r>
        <w:rPr>
          <w:rStyle w:val="Strong"/>
        </w:rPr>
        <w:t xml:space="preserve"> </w:t>
      </w:r>
      <w:r>
        <w:t xml:space="preserve">include lab sessions, student presentations, clinical presentations such as patient history, academic exercises involving solely student participation, assessments (quizzes, tests, exams), field trips, private conversations </w:t>
      </w:r>
      <w:r>
        <w:lastRenderedPageBreak/>
        <w:t xml:space="preserve">between students in the class or between a student and the faculty or lecturer during a class session. </w:t>
      </w:r>
    </w:p>
    <w:p w14:paraId="38A5FF80" w14:textId="77777777" w:rsidR="00F921D6" w:rsidRDefault="00F921D6" w:rsidP="00F921D6"/>
    <w:p w14:paraId="534796BC" w14:textId="3A6F05EC" w:rsidR="00F921D6" w:rsidRDefault="00F921D6" w:rsidP="00F921D6">
      <w:r>
        <w:t xml:space="preserve">Publication without permission of the instructor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w:t>
      </w:r>
      <w:proofErr w:type="gramStart"/>
      <w:r>
        <w:t>third party</w:t>
      </w:r>
      <w:proofErr w:type="gramEnd"/>
      <w:r>
        <w:t xml:space="preserve"> note/tutoring services. A student who publishes a recording without written consent may be subject to a civil cause of action instituted by a person injured by the publication and/or discipline under UF Regulation 4.040 Student Honor Code and Student Conduct Code.” </w:t>
      </w:r>
    </w:p>
    <w:p w14:paraId="50430E31" w14:textId="37845760" w:rsidR="00A0551F" w:rsidRDefault="00A0551F" w:rsidP="00F921D6"/>
    <w:p w14:paraId="75D3EF07" w14:textId="77777777" w:rsidR="003879A3" w:rsidRDefault="003879A3" w:rsidP="00760F78">
      <w:pPr>
        <w:pStyle w:val="PlainText"/>
        <w:rPr>
          <w:rFonts w:ascii="Times New Roman" w:hAnsi="Times New Roman" w:cs="Times New Roman"/>
          <w:b/>
          <w:sz w:val="24"/>
          <w:szCs w:val="24"/>
        </w:rPr>
      </w:pPr>
    </w:p>
    <w:p w14:paraId="0BD364A3" w14:textId="77777777" w:rsidR="002D5490" w:rsidRPr="00E9675F" w:rsidRDefault="002D5490" w:rsidP="002D5490">
      <w:pPr>
        <w:spacing w:after="160" w:line="259" w:lineRule="auto"/>
        <w:jc w:val="center"/>
        <w:rPr>
          <w:rFonts w:eastAsiaTheme="minorHAnsi"/>
          <w:b/>
        </w:rPr>
      </w:pPr>
      <w:r w:rsidRPr="00E9675F">
        <w:rPr>
          <w:b/>
        </w:rPr>
        <w:t>COURSE CALENDAR</w:t>
      </w:r>
    </w:p>
    <w:p w14:paraId="47C8888C" w14:textId="5F4CF57C" w:rsidR="002D5490" w:rsidRPr="00E9675F" w:rsidRDefault="002D5490" w:rsidP="002D5490">
      <w:pPr>
        <w:pStyle w:val="PlainText"/>
        <w:jc w:val="center"/>
        <w:rPr>
          <w:rFonts w:ascii="Times New Roman" w:hAnsi="Times New Roman" w:cs="Times New Roman"/>
          <w:b/>
          <w:sz w:val="24"/>
          <w:szCs w:val="24"/>
        </w:rPr>
      </w:pPr>
      <w:r w:rsidRPr="00E9675F">
        <w:rPr>
          <w:rFonts w:ascii="Times New Roman" w:hAnsi="Times New Roman" w:cs="Times New Roman"/>
          <w:b/>
          <w:sz w:val="24"/>
          <w:szCs w:val="24"/>
        </w:rPr>
        <w:t>Class Meeting Schedule and Assignments</w:t>
      </w:r>
      <w:r w:rsidR="00184FF3">
        <w:rPr>
          <w:rFonts w:ascii="Times New Roman" w:hAnsi="Times New Roman" w:cs="Times New Roman"/>
          <w:b/>
          <w:sz w:val="24"/>
          <w:szCs w:val="24"/>
        </w:rPr>
        <w:t xml:space="preserve"> (Subject to change)</w:t>
      </w:r>
    </w:p>
    <w:p w14:paraId="129F557C" w14:textId="77777777" w:rsidR="00E769CB" w:rsidRPr="00E9675F" w:rsidRDefault="00E769CB" w:rsidP="00E769CB"/>
    <w:tbl>
      <w:tblPr>
        <w:tblW w:w="1089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30"/>
        <w:gridCol w:w="2340"/>
        <w:gridCol w:w="4410"/>
        <w:gridCol w:w="2610"/>
      </w:tblGrid>
      <w:tr w:rsidR="009E38B9" w:rsidRPr="00E9675F" w14:paraId="0A9F327D" w14:textId="77777777" w:rsidTr="00B774F3">
        <w:tc>
          <w:tcPr>
            <w:tcW w:w="1530" w:type="dxa"/>
            <w:shd w:val="clear" w:color="auto" w:fill="D0CECE" w:themeFill="background2" w:themeFillShade="E6"/>
          </w:tcPr>
          <w:p w14:paraId="3318491D" w14:textId="1D92A19F" w:rsidR="009E38B9" w:rsidRPr="009E38B9" w:rsidRDefault="009E38B9" w:rsidP="00EB0C24">
            <w:pPr>
              <w:rPr>
                <w:b/>
              </w:rPr>
            </w:pPr>
            <w:bookmarkStart w:id="1" w:name="_Hlk23834617"/>
            <w:r w:rsidRPr="009E38B9">
              <w:rPr>
                <w:b/>
              </w:rPr>
              <w:t>Date</w:t>
            </w:r>
          </w:p>
        </w:tc>
        <w:tc>
          <w:tcPr>
            <w:tcW w:w="2340" w:type="dxa"/>
            <w:shd w:val="clear" w:color="auto" w:fill="D0CECE" w:themeFill="background2" w:themeFillShade="E6"/>
          </w:tcPr>
          <w:p w14:paraId="45B9B234" w14:textId="64DDBD86" w:rsidR="009E38B9" w:rsidRPr="009E38B9" w:rsidRDefault="009E38B9" w:rsidP="00EB0C24">
            <w:pPr>
              <w:rPr>
                <w:b/>
              </w:rPr>
            </w:pPr>
            <w:r w:rsidRPr="009E38B9">
              <w:rPr>
                <w:b/>
              </w:rPr>
              <w:t xml:space="preserve">Topics </w:t>
            </w:r>
          </w:p>
        </w:tc>
        <w:tc>
          <w:tcPr>
            <w:tcW w:w="4410" w:type="dxa"/>
            <w:shd w:val="clear" w:color="auto" w:fill="D0CECE" w:themeFill="background2" w:themeFillShade="E6"/>
          </w:tcPr>
          <w:p w14:paraId="7FF65877" w14:textId="055CA3AC" w:rsidR="009E38B9" w:rsidRPr="009E38B9" w:rsidRDefault="009E38B9" w:rsidP="00EB0C24">
            <w:pPr>
              <w:rPr>
                <w:b/>
              </w:rPr>
            </w:pPr>
            <w:r w:rsidRPr="009E38B9">
              <w:rPr>
                <w:b/>
              </w:rPr>
              <w:t xml:space="preserve">Reading &amp; Assignments to be Completed </w:t>
            </w:r>
            <w:r w:rsidRPr="009E38B9">
              <w:rPr>
                <w:b/>
                <w:i/>
                <w:iCs/>
              </w:rPr>
              <w:t>Before</w:t>
            </w:r>
            <w:r w:rsidRPr="009E38B9">
              <w:rPr>
                <w:b/>
              </w:rPr>
              <w:t xml:space="preserve"> Class</w:t>
            </w:r>
          </w:p>
        </w:tc>
        <w:tc>
          <w:tcPr>
            <w:tcW w:w="2610" w:type="dxa"/>
            <w:shd w:val="clear" w:color="auto" w:fill="D0CECE" w:themeFill="background2" w:themeFillShade="E6"/>
          </w:tcPr>
          <w:p w14:paraId="28ACDCCB" w14:textId="62CB56E4" w:rsidR="009E38B9" w:rsidRPr="009E38B9" w:rsidRDefault="009E38B9" w:rsidP="00EB0C24">
            <w:pPr>
              <w:rPr>
                <w:b/>
              </w:rPr>
            </w:pPr>
            <w:r w:rsidRPr="009E38B9">
              <w:rPr>
                <w:b/>
              </w:rPr>
              <w:t>Notes</w:t>
            </w:r>
          </w:p>
        </w:tc>
      </w:tr>
      <w:tr w:rsidR="00EB0C24" w:rsidRPr="00E9675F" w14:paraId="6DF2784F" w14:textId="77777777" w:rsidTr="00B774F3">
        <w:tc>
          <w:tcPr>
            <w:tcW w:w="1530" w:type="dxa"/>
            <w:shd w:val="clear" w:color="auto" w:fill="FFFFFF" w:themeFill="background1"/>
          </w:tcPr>
          <w:p w14:paraId="175A6E06" w14:textId="089805EC" w:rsidR="00EB0C24" w:rsidRPr="00E9675F" w:rsidRDefault="00AA162C" w:rsidP="00EB0C24">
            <w:pPr>
              <w:rPr>
                <w:bCs/>
              </w:rPr>
            </w:pPr>
            <w:r>
              <w:rPr>
                <w:bCs/>
              </w:rPr>
              <w:t>1/18 Tues.</w:t>
            </w:r>
          </w:p>
        </w:tc>
        <w:tc>
          <w:tcPr>
            <w:tcW w:w="2340" w:type="dxa"/>
            <w:shd w:val="clear" w:color="auto" w:fill="FFFFFF" w:themeFill="background1"/>
          </w:tcPr>
          <w:p w14:paraId="3327C3D2" w14:textId="71DED49E" w:rsidR="00EB0C24" w:rsidRPr="00E9675F" w:rsidRDefault="009E38B9" w:rsidP="00EB0C24">
            <w:r>
              <w:rPr>
                <w:rFonts w:eastAsia="Calibri" w:cs="Calibri"/>
                <w:bCs/>
              </w:rPr>
              <w:t>Introduction to Legal Writing II; overview of persuasion; intro to appellate case</w:t>
            </w:r>
          </w:p>
        </w:tc>
        <w:tc>
          <w:tcPr>
            <w:tcW w:w="4410" w:type="dxa"/>
            <w:shd w:val="clear" w:color="auto" w:fill="FFFFFF" w:themeFill="background1"/>
          </w:tcPr>
          <w:p w14:paraId="2568CF7E" w14:textId="7373BCAB" w:rsidR="009E38B9" w:rsidRDefault="009E38B9" w:rsidP="00EA6A89">
            <w:pPr>
              <w:tabs>
                <w:tab w:val="left" w:pos="-1080"/>
                <w:tab w:val="left" w:pos="-720"/>
                <w:tab w:val="left" w:pos="0"/>
                <w:tab w:val="left" w:pos="360"/>
                <w:tab w:val="left" w:pos="72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4"/>
              <w:jc w:val="both"/>
              <w:rPr>
                <w:rFonts w:eastAsia="Calibri" w:cs="Calibri"/>
                <w:bCs/>
              </w:rPr>
            </w:pPr>
            <w:r>
              <w:rPr>
                <w:rFonts w:eastAsia="Calibri" w:cs="Calibri"/>
                <w:bCs/>
              </w:rPr>
              <w:t>Read the syllabus; decisions below</w:t>
            </w:r>
            <w:r w:rsidR="00EA6A89">
              <w:rPr>
                <w:rFonts w:eastAsia="Calibri" w:cs="Calibri"/>
                <w:bCs/>
              </w:rPr>
              <w:t xml:space="preserve"> in </w:t>
            </w:r>
            <w:r w:rsidR="00EA6A89" w:rsidRPr="00982DAF">
              <w:rPr>
                <w:rFonts w:eastAsia="Calibri" w:cs="Calibri"/>
                <w:bCs/>
                <w:i/>
                <w:iCs/>
              </w:rPr>
              <w:t>Shurtleff</w:t>
            </w:r>
            <w:r w:rsidR="00EA6A89">
              <w:rPr>
                <w:rFonts w:eastAsia="Calibri" w:cs="Calibri"/>
                <w:bCs/>
                <w:i/>
                <w:iCs/>
              </w:rPr>
              <w:t xml:space="preserve"> </w:t>
            </w:r>
            <w:r w:rsidR="00EA6A89" w:rsidRPr="00982DAF">
              <w:rPr>
                <w:rFonts w:eastAsia="Calibri" w:cs="Calibri"/>
                <w:bCs/>
                <w:i/>
                <w:iCs/>
              </w:rPr>
              <w:t>v. City of Boston</w:t>
            </w:r>
            <w:r>
              <w:rPr>
                <w:rFonts w:eastAsia="Calibri" w:cs="Calibri"/>
                <w:bCs/>
              </w:rPr>
              <w:t xml:space="preserve">; </w:t>
            </w:r>
            <w:r w:rsidR="008030EE" w:rsidRPr="008030EE">
              <w:rPr>
                <w:rFonts w:eastAsia="Calibri" w:cs="Calibri"/>
                <w:bCs/>
                <w:u w:val="single"/>
              </w:rPr>
              <w:t>AAP</w:t>
            </w:r>
            <w:r w:rsidR="008030EE">
              <w:rPr>
                <w:rFonts w:eastAsia="Calibri" w:cs="Calibri"/>
                <w:bCs/>
              </w:rPr>
              <w:t xml:space="preserve"> C</w:t>
            </w:r>
            <w:r w:rsidRPr="008030EE">
              <w:rPr>
                <w:rFonts w:eastAsia="Calibri" w:cs="Calibri"/>
                <w:bCs/>
              </w:rPr>
              <w:t>hapters</w:t>
            </w:r>
            <w:r>
              <w:rPr>
                <w:rFonts w:eastAsia="Calibri" w:cs="Calibri"/>
                <w:bCs/>
              </w:rPr>
              <w:t xml:space="preserve"> 1,</w:t>
            </w:r>
            <w:r w:rsidR="00EA6A89">
              <w:rPr>
                <w:rFonts w:eastAsia="Calibri" w:cs="Calibri"/>
                <w:bCs/>
              </w:rPr>
              <w:t xml:space="preserve"> </w:t>
            </w:r>
            <w:r>
              <w:rPr>
                <w:rFonts w:eastAsia="Calibri" w:cs="Calibri"/>
                <w:bCs/>
              </w:rPr>
              <w:t>2, 3 of text</w:t>
            </w:r>
          </w:p>
          <w:p w14:paraId="17901E7E" w14:textId="15FEEB5A" w:rsidR="00EB0C24" w:rsidRPr="00D17B13" w:rsidRDefault="00EB0C24" w:rsidP="00EB0C24"/>
        </w:tc>
        <w:tc>
          <w:tcPr>
            <w:tcW w:w="2610" w:type="dxa"/>
            <w:shd w:val="clear" w:color="auto" w:fill="FFFFFF" w:themeFill="background1"/>
          </w:tcPr>
          <w:p w14:paraId="0EEE7B07" w14:textId="12C8B287" w:rsidR="00EB0C24" w:rsidRPr="00E9675F" w:rsidRDefault="00EB0C24" w:rsidP="00EB0C24"/>
        </w:tc>
      </w:tr>
      <w:tr w:rsidR="00EB0C24" w:rsidRPr="00E9675F" w14:paraId="7E35E52C" w14:textId="77777777" w:rsidTr="00B774F3">
        <w:tc>
          <w:tcPr>
            <w:tcW w:w="1530" w:type="dxa"/>
            <w:shd w:val="clear" w:color="auto" w:fill="FFFFFF" w:themeFill="background1"/>
          </w:tcPr>
          <w:p w14:paraId="7CFAB363" w14:textId="653226D8" w:rsidR="00EB0C24" w:rsidRPr="00E9675F" w:rsidRDefault="00AA162C" w:rsidP="00EB0C24">
            <w:pPr>
              <w:rPr>
                <w:bCs/>
              </w:rPr>
            </w:pPr>
            <w:r>
              <w:rPr>
                <w:bCs/>
              </w:rPr>
              <w:t>1/20 Thurs.</w:t>
            </w:r>
            <w:r w:rsidR="00EB0C24">
              <w:rPr>
                <w:bCs/>
              </w:rPr>
              <w:t xml:space="preserve"> </w:t>
            </w:r>
          </w:p>
        </w:tc>
        <w:tc>
          <w:tcPr>
            <w:tcW w:w="2340" w:type="dxa"/>
            <w:shd w:val="clear" w:color="auto" w:fill="FFFFFF" w:themeFill="background1"/>
          </w:tcPr>
          <w:p w14:paraId="02E1312F" w14:textId="63E4375B" w:rsidR="00300E99" w:rsidRPr="00E9675F" w:rsidRDefault="00F24240" w:rsidP="00EB0C24">
            <w:r>
              <w:rPr>
                <w:rFonts w:eastAsia="Calibri" w:cs="Calibri"/>
                <w:bCs/>
              </w:rPr>
              <w:t>Discuss key cases; sample brief; structure of brief</w:t>
            </w:r>
          </w:p>
        </w:tc>
        <w:tc>
          <w:tcPr>
            <w:tcW w:w="4410" w:type="dxa"/>
            <w:shd w:val="clear" w:color="auto" w:fill="FFFFFF" w:themeFill="background1"/>
          </w:tcPr>
          <w:p w14:paraId="7192BC80" w14:textId="68E3408B" w:rsidR="00300E99" w:rsidRPr="00F403B2" w:rsidRDefault="00F24240" w:rsidP="00EB0C24">
            <w:r>
              <w:rPr>
                <w:rFonts w:eastAsia="Calibri" w:cs="Calibri"/>
              </w:rPr>
              <w:t xml:space="preserve">Read key cases for today; </w:t>
            </w:r>
            <w:r w:rsidR="008030EE" w:rsidRPr="008030EE">
              <w:rPr>
                <w:rFonts w:eastAsia="Calibri" w:cs="Calibri"/>
                <w:u w:val="single"/>
              </w:rPr>
              <w:t>AAP</w:t>
            </w:r>
            <w:r w:rsidR="008030EE">
              <w:rPr>
                <w:rFonts w:eastAsia="Calibri" w:cs="Calibri"/>
              </w:rPr>
              <w:t xml:space="preserve"> C</w:t>
            </w:r>
            <w:r w:rsidRPr="008030EE">
              <w:rPr>
                <w:rFonts w:eastAsia="Calibri" w:cs="Calibri"/>
              </w:rPr>
              <w:t>hapter</w:t>
            </w:r>
            <w:r>
              <w:rPr>
                <w:rFonts w:eastAsia="Calibri" w:cs="Calibri"/>
              </w:rPr>
              <w:t xml:space="preserve"> 12 </w:t>
            </w:r>
          </w:p>
        </w:tc>
        <w:tc>
          <w:tcPr>
            <w:tcW w:w="2610" w:type="dxa"/>
            <w:shd w:val="clear" w:color="auto" w:fill="FFFFFF" w:themeFill="background1"/>
          </w:tcPr>
          <w:p w14:paraId="2556638D" w14:textId="7E36D337" w:rsidR="00EB0C24" w:rsidRPr="00E9675F" w:rsidRDefault="00EB0C24" w:rsidP="00EB0C24"/>
        </w:tc>
      </w:tr>
      <w:tr w:rsidR="00F24240" w:rsidRPr="00E9675F" w14:paraId="1987AE31" w14:textId="77777777" w:rsidTr="00B774F3">
        <w:tc>
          <w:tcPr>
            <w:tcW w:w="1530" w:type="dxa"/>
            <w:shd w:val="clear" w:color="auto" w:fill="FFFFFF" w:themeFill="background1"/>
          </w:tcPr>
          <w:p w14:paraId="0925E9FE" w14:textId="6322A1EA" w:rsidR="00F24240" w:rsidRDefault="00EA6A89" w:rsidP="00EB0C24">
            <w:pPr>
              <w:rPr>
                <w:bCs/>
              </w:rPr>
            </w:pPr>
            <w:r>
              <w:rPr>
                <w:bCs/>
              </w:rPr>
              <w:t>1/25 Tues.</w:t>
            </w:r>
          </w:p>
        </w:tc>
        <w:tc>
          <w:tcPr>
            <w:tcW w:w="2340" w:type="dxa"/>
            <w:shd w:val="clear" w:color="auto" w:fill="FFFFFF" w:themeFill="background1"/>
          </w:tcPr>
          <w:p w14:paraId="0E8E598B" w14:textId="19DEBDCE" w:rsidR="00F24240" w:rsidRDefault="00B774F3" w:rsidP="00EB0C24">
            <w:pPr>
              <w:rPr>
                <w:rFonts w:eastAsia="Calibri" w:cs="Calibri"/>
                <w:bCs/>
              </w:rPr>
            </w:pPr>
            <w:r>
              <w:rPr>
                <w:rFonts w:eastAsia="Calibri" w:cs="Calibri"/>
                <w:bCs/>
              </w:rPr>
              <w:t xml:space="preserve">Key Cases </w:t>
            </w:r>
          </w:p>
        </w:tc>
        <w:tc>
          <w:tcPr>
            <w:tcW w:w="4410" w:type="dxa"/>
            <w:shd w:val="clear" w:color="auto" w:fill="FFFFFF" w:themeFill="background1"/>
          </w:tcPr>
          <w:p w14:paraId="060DD9AE" w14:textId="213FA560" w:rsidR="00F24240" w:rsidRDefault="00B774F3" w:rsidP="00EB0C24">
            <w:pPr>
              <w:rPr>
                <w:rFonts w:eastAsia="Calibri" w:cs="Calibri"/>
              </w:rPr>
            </w:pPr>
            <w:r>
              <w:rPr>
                <w:rFonts w:eastAsia="Calibri" w:cs="Calibri"/>
              </w:rPr>
              <w:t xml:space="preserve">Read key cases for today; court rules; </w:t>
            </w:r>
            <w:r w:rsidRPr="008030EE">
              <w:rPr>
                <w:rFonts w:eastAsia="Calibri" w:cs="Calibri"/>
                <w:u w:val="single"/>
              </w:rPr>
              <w:t>AAP</w:t>
            </w:r>
            <w:r>
              <w:rPr>
                <w:rFonts w:eastAsia="Calibri" w:cs="Calibri"/>
              </w:rPr>
              <w:t xml:space="preserve"> Chapter 5</w:t>
            </w:r>
          </w:p>
        </w:tc>
        <w:tc>
          <w:tcPr>
            <w:tcW w:w="2610" w:type="dxa"/>
            <w:shd w:val="clear" w:color="auto" w:fill="FFFFFF" w:themeFill="background1"/>
          </w:tcPr>
          <w:p w14:paraId="5C6493D1" w14:textId="77777777" w:rsidR="00F24240" w:rsidRPr="00E9675F" w:rsidRDefault="00F24240" w:rsidP="00EB0C24"/>
        </w:tc>
      </w:tr>
      <w:tr w:rsidR="00B774F3" w:rsidRPr="00E9675F" w14:paraId="5FD6591D" w14:textId="77777777" w:rsidTr="00B774F3">
        <w:tc>
          <w:tcPr>
            <w:tcW w:w="1530" w:type="dxa"/>
            <w:shd w:val="clear" w:color="auto" w:fill="FFFFFF" w:themeFill="background1"/>
          </w:tcPr>
          <w:p w14:paraId="15C5A8E2" w14:textId="721E88A4" w:rsidR="00B774F3" w:rsidRDefault="00B774F3" w:rsidP="00EB0C24">
            <w:pPr>
              <w:rPr>
                <w:bCs/>
              </w:rPr>
            </w:pPr>
            <w:r>
              <w:rPr>
                <w:bCs/>
              </w:rPr>
              <w:t>1/27 Thurs.</w:t>
            </w:r>
          </w:p>
        </w:tc>
        <w:tc>
          <w:tcPr>
            <w:tcW w:w="2340" w:type="dxa"/>
            <w:shd w:val="clear" w:color="auto" w:fill="FFFFFF" w:themeFill="background1"/>
          </w:tcPr>
          <w:p w14:paraId="5AECAA6F" w14:textId="1EB0C3B2" w:rsidR="00B774F3" w:rsidRDefault="00B774F3" w:rsidP="00EB0C24">
            <w:pPr>
              <w:rPr>
                <w:rFonts w:eastAsia="Calibri" w:cs="Calibri"/>
                <w:bCs/>
              </w:rPr>
            </w:pPr>
            <w:r>
              <w:t>Key Cases</w:t>
            </w:r>
          </w:p>
        </w:tc>
        <w:tc>
          <w:tcPr>
            <w:tcW w:w="4410" w:type="dxa"/>
            <w:shd w:val="clear" w:color="auto" w:fill="FFFFFF" w:themeFill="background1"/>
          </w:tcPr>
          <w:p w14:paraId="44535757" w14:textId="3AD26883" w:rsidR="00B774F3" w:rsidRDefault="00B774F3" w:rsidP="00EB0C24">
            <w:pPr>
              <w:rPr>
                <w:rFonts w:eastAsia="Calibri" w:cs="Calibri"/>
              </w:rPr>
            </w:pPr>
            <w:r>
              <w:rPr>
                <w:rFonts w:eastAsia="Calibri" w:cs="Calibri"/>
                <w:bCs/>
              </w:rPr>
              <w:t>Read key cases for today and record on appeal</w:t>
            </w:r>
          </w:p>
        </w:tc>
        <w:tc>
          <w:tcPr>
            <w:tcW w:w="2610" w:type="dxa"/>
            <w:shd w:val="clear" w:color="auto" w:fill="FFFFFF" w:themeFill="background1"/>
          </w:tcPr>
          <w:p w14:paraId="4C4A777A" w14:textId="77777777" w:rsidR="00B774F3" w:rsidRPr="00E9675F" w:rsidRDefault="00B774F3" w:rsidP="00EB0C24"/>
        </w:tc>
      </w:tr>
      <w:tr w:rsidR="00EB0C24" w:rsidRPr="00E9675F" w14:paraId="11425DF3" w14:textId="77777777" w:rsidTr="00514097">
        <w:tc>
          <w:tcPr>
            <w:tcW w:w="10890" w:type="dxa"/>
            <w:gridSpan w:val="4"/>
            <w:shd w:val="clear" w:color="auto" w:fill="A8D08D" w:themeFill="accent6" w:themeFillTint="99"/>
          </w:tcPr>
          <w:p w14:paraId="79107FC8" w14:textId="77777777" w:rsidR="00EB0C24" w:rsidRDefault="00EB0C24" w:rsidP="00EB0C24">
            <w:pPr>
              <w:jc w:val="center"/>
            </w:pPr>
          </w:p>
          <w:p w14:paraId="38ED878B" w14:textId="20454627" w:rsidR="00EB0C24" w:rsidRDefault="00EA6A89" w:rsidP="00AA162C">
            <w:pPr>
              <w:jc w:val="center"/>
              <w:rPr>
                <w:b/>
                <w:bCs/>
              </w:rPr>
            </w:pPr>
            <w:r>
              <w:rPr>
                <w:b/>
                <w:bCs/>
              </w:rPr>
              <w:t xml:space="preserve">Cover Page and Question Presented are due by </w:t>
            </w:r>
            <w:r w:rsidR="00B774F3">
              <w:rPr>
                <w:b/>
                <w:bCs/>
              </w:rPr>
              <w:t>11:59 p.m.</w:t>
            </w:r>
            <w:r>
              <w:rPr>
                <w:b/>
                <w:bCs/>
              </w:rPr>
              <w:t xml:space="preserve"> on </w:t>
            </w:r>
            <w:r w:rsidR="00B774F3">
              <w:rPr>
                <w:b/>
                <w:bCs/>
              </w:rPr>
              <w:t>Sunday</w:t>
            </w:r>
            <w:r>
              <w:rPr>
                <w:b/>
                <w:bCs/>
              </w:rPr>
              <w:t xml:space="preserve">, January </w:t>
            </w:r>
            <w:r w:rsidR="00B774F3">
              <w:rPr>
                <w:b/>
                <w:bCs/>
              </w:rPr>
              <w:t>30</w:t>
            </w:r>
            <w:r>
              <w:rPr>
                <w:b/>
                <w:bCs/>
              </w:rPr>
              <w:t>, 2022</w:t>
            </w:r>
          </w:p>
          <w:p w14:paraId="7E4752DA" w14:textId="614BEDC5" w:rsidR="00EA6A89" w:rsidRPr="00E9675F" w:rsidRDefault="00EA6A89" w:rsidP="00AA162C">
            <w:pPr>
              <w:jc w:val="center"/>
              <w:rPr>
                <w:b/>
                <w:bCs/>
              </w:rPr>
            </w:pPr>
          </w:p>
        </w:tc>
      </w:tr>
      <w:tr w:rsidR="00EB0C24" w:rsidRPr="00E9675F" w14:paraId="7A2B9CA6" w14:textId="77777777" w:rsidTr="00B774F3">
        <w:tc>
          <w:tcPr>
            <w:tcW w:w="1530" w:type="dxa"/>
            <w:shd w:val="clear" w:color="auto" w:fill="FFFFFF" w:themeFill="background1"/>
          </w:tcPr>
          <w:p w14:paraId="38250246" w14:textId="69D2B784" w:rsidR="00EB0C24" w:rsidRPr="00E9675F" w:rsidRDefault="00332E95" w:rsidP="00EB0C24">
            <w:pPr>
              <w:rPr>
                <w:bCs/>
              </w:rPr>
            </w:pPr>
            <w:r>
              <w:rPr>
                <w:bCs/>
              </w:rPr>
              <w:t>2/1 Tues.</w:t>
            </w:r>
          </w:p>
        </w:tc>
        <w:tc>
          <w:tcPr>
            <w:tcW w:w="2340" w:type="dxa"/>
            <w:shd w:val="clear" w:color="auto" w:fill="FFFFFF" w:themeFill="background1"/>
          </w:tcPr>
          <w:p w14:paraId="7ED509B3" w14:textId="4AA56A45" w:rsidR="00300E99" w:rsidRPr="00E9675F" w:rsidRDefault="00B774F3" w:rsidP="00EB0C24">
            <w:r>
              <w:t xml:space="preserve">Structure of Argument </w:t>
            </w:r>
          </w:p>
        </w:tc>
        <w:tc>
          <w:tcPr>
            <w:tcW w:w="4410" w:type="dxa"/>
            <w:shd w:val="clear" w:color="auto" w:fill="FFFFFF" w:themeFill="background1"/>
          </w:tcPr>
          <w:p w14:paraId="7292462A" w14:textId="5895D682" w:rsidR="00300E99" w:rsidRPr="00DD0BE7" w:rsidRDefault="00B774F3" w:rsidP="00DB4695">
            <w:r w:rsidRPr="008030EE">
              <w:rPr>
                <w:rFonts w:eastAsia="Calibri" w:cs="Calibri"/>
                <w:u w:val="single"/>
              </w:rPr>
              <w:t>AAP</w:t>
            </w:r>
            <w:r>
              <w:rPr>
                <w:rFonts w:eastAsia="Calibri" w:cs="Calibri"/>
              </w:rPr>
              <w:t xml:space="preserve"> C</w:t>
            </w:r>
            <w:r w:rsidRPr="008030EE">
              <w:rPr>
                <w:rFonts w:eastAsia="Calibri" w:cs="Calibri"/>
              </w:rPr>
              <w:t>hapter</w:t>
            </w:r>
            <w:r>
              <w:rPr>
                <w:rFonts w:eastAsia="Calibri" w:cs="Calibri"/>
              </w:rPr>
              <w:t xml:space="preserve"> 7</w:t>
            </w:r>
          </w:p>
        </w:tc>
        <w:tc>
          <w:tcPr>
            <w:tcW w:w="2610" w:type="dxa"/>
            <w:shd w:val="clear" w:color="auto" w:fill="FFFFFF" w:themeFill="background1"/>
          </w:tcPr>
          <w:p w14:paraId="709AB556" w14:textId="5F214C5A" w:rsidR="00EB0C24" w:rsidRPr="00E9675F" w:rsidRDefault="00EB0C24" w:rsidP="00EB0C24"/>
        </w:tc>
      </w:tr>
      <w:tr w:rsidR="00332E95" w:rsidRPr="00E9675F" w14:paraId="084562B0" w14:textId="77777777" w:rsidTr="00B774F3">
        <w:tc>
          <w:tcPr>
            <w:tcW w:w="1530" w:type="dxa"/>
            <w:shd w:val="clear" w:color="auto" w:fill="FFFFFF" w:themeFill="background1"/>
          </w:tcPr>
          <w:p w14:paraId="7F2F6296" w14:textId="73D67F5D" w:rsidR="00332E95" w:rsidRDefault="00332E95" w:rsidP="00EB0C24">
            <w:pPr>
              <w:rPr>
                <w:bCs/>
              </w:rPr>
            </w:pPr>
            <w:r>
              <w:rPr>
                <w:bCs/>
              </w:rPr>
              <w:t>2/3 Thurs.</w:t>
            </w:r>
          </w:p>
        </w:tc>
        <w:tc>
          <w:tcPr>
            <w:tcW w:w="2340" w:type="dxa"/>
            <w:shd w:val="clear" w:color="auto" w:fill="FFFFFF" w:themeFill="background1"/>
          </w:tcPr>
          <w:p w14:paraId="57E622A1" w14:textId="0F1A3279" w:rsidR="00332E95" w:rsidRPr="00E9675F" w:rsidRDefault="00B774F3" w:rsidP="00EB0C24">
            <w:r>
              <w:t xml:space="preserve">Substance </w:t>
            </w:r>
            <w:r w:rsidR="00F566BA">
              <w:t xml:space="preserve">and Organization </w:t>
            </w:r>
            <w:r>
              <w:t xml:space="preserve">of Argument, Part I; Assertive, persuasive writing style </w:t>
            </w:r>
          </w:p>
        </w:tc>
        <w:tc>
          <w:tcPr>
            <w:tcW w:w="4410" w:type="dxa"/>
            <w:shd w:val="clear" w:color="auto" w:fill="FFFFFF" w:themeFill="background1"/>
          </w:tcPr>
          <w:p w14:paraId="32CB6A5B" w14:textId="2C448C49" w:rsidR="00332E95" w:rsidRPr="00DD0BE7" w:rsidRDefault="00B774F3" w:rsidP="00DB4695">
            <w:r w:rsidRPr="008030EE">
              <w:rPr>
                <w:rFonts w:eastAsia="Calibri" w:cs="Calibri"/>
                <w:u w:val="single"/>
              </w:rPr>
              <w:t>AAP</w:t>
            </w:r>
            <w:r>
              <w:rPr>
                <w:rFonts w:eastAsia="Calibri" w:cs="Calibri"/>
              </w:rPr>
              <w:t xml:space="preserve"> C</w:t>
            </w:r>
            <w:r w:rsidRPr="008030EE">
              <w:rPr>
                <w:rFonts w:eastAsia="Calibri" w:cs="Calibri"/>
              </w:rPr>
              <w:t>hapter</w:t>
            </w:r>
            <w:r>
              <w:rPr>
                <w:rFonts w:eastAsia="Calibri" w:cs="Calibri"/>
              </w:rPr>
              <w:t xml:space="preserve"> 6</w:t>
            </w:r>
          </w:p>
        </w:tc>
        <w:tc>
          <w:tcPr>
            <w:tcW w:w="2610" w:type="dxa"/>
            <w:shd w:val="clear" w:color="auto" w:fill="FFFFFF" w:themeFill="background1"/>
          </w:tcPr>
          <w:p w14:paraId="40BC062A" w14:textId="77777777" w:rsidR="00332E95" w:rsidRPr="00E9675F" w:rsidRDefault="00332E95" w:rsidP="00EB0C24"/>
        </w:tc>
      </w:tr>
      <w:tr w:rsidR="00EB0C24" w:rsidRPr="00E9675F" w14:paraId="1E017330" w14:textId="77777777" w:rsidTr="00514097">
        <w:tc>
          <w:tcPr>
            <w:tcW w:w="10890" w:type="dxa"/>
            <w:gridSpan w:val="4"/>
            <w:shd w:val="clear" w:color="auto" w:fill="A8D08D" w:themeFill="accent6" w:themeFillTint="99"/>
          </w:tcPr>
          <w:p w14:paraId="6DDE28BC" w14:textId="77777777" w:rsidR="00332E95" w:rsidRDefault="00332E95" w:rsidP="00EB0C24">
            <w:pPr>
              <w:jc w:val="center"/>
              <w:rPr>
                <w:b/>
                <w:bCs/>
              </w:rPr>
            </w:pPr>
          </w:p>
          <w:p w14:paraId="2FAFFC6E" w14:textId="49DA9CC2" w:rsidR="00EB0C24" w:rsidRDefault="00332E95" w:rsidP="00EB0C24">
            <w:pPr>
              <w:jc w:val="center"/>
              <w:rPr>
                <w:b/>
                <w:bCs/>
              </w:rPr>
            </w:pPr>
            <w:r>
              <w:rPr>
                <w:b/>
                <w:bCs/>
              </w:rPr>
              <w:t xml:space="preserve">Outline of Appellate Argument is due by </w:t>
            </w:r>
            <w:r w:rsidR="00852DA7">
              <w:rPr>
                <w:b/>
                <w:bCs/>
              </w:rPr>
              <w:t>11:59pm</w:t>
            </w:r>
            <w:r>
              <w:rPr>
                <w:b/>
                <w:bCs/>
              </w:rPr>
              <w:t xml:space="preserve"> on </w:t>
            </w:r>
            <w:r w:rsidR="00852DA7">
              <w:rPr>
                <w:b/>
                <w:bCs/>
              </w:rPr>
              <w:t>Sunday</w:t>
            </w:r>
            <w:r>
              <w:rPr>
                <w:b/>
                <w:bCs/>
              </w:rPr>
              <w:t xml:space="preserve">, February </w:t>
            </w:r>
            <w:r w:rsidR="00852DA7">
              <w:rPr>
                <w:b/>
                <w:bCs/>
              </w:rPr>
              <w:t>6</w:t>
            </w:r>
            <w:r>
              <w:rPr>
                <w:b/>
                <w:bCs/>
              </w:rPr>
              <w:t>, 2022</w:t>
            </w:r>
          </w:p>
          <w:p w14:paraId="28D211CB" w14:textId="7ECD93E7" w:rsidR="00332E95" w:rsidRPr="00332E95" w:rsidRDefault="00332E95" w:rsidP="00EB0C24">
            <w:pPr>
              <w:jc w:val="center"/>
              <w:rPr>
                <w:b/>
                <w:bCs/>
              </w:rPr>
            </w:pPr>
          </w:p>
        </w:tc>
      </w:tr>
      <w:tr w:rsidR="00EB0C24" w:rsidRPr="00E9675F" w14:paraId="62028A9A" w14:textId="77777777" w:rsidTr="00B774F3">
        <w:tc>
          <w:tcPr>
            <w:tcW w:w="1530" w:type="dxa"/>
            <w:shd w:val="clear" w:color="auto" w:fill="FFFFFF" w:themeFill="background1"/>
          </w:tcPr>
          <w:p w14:paraId="54AD91C6" w14:textId="39DCDF73" w:rsidR="00EB0C24" w:rsidRPr="00E9675F" w:rsidRDefault="00332E95" w:rsidP="00EB0C24">
            <w:pPr>
              <w:rPr>
                <w:bCs/>
              </w:rPr>
            </w:pPr>
            <w:r>
              <w:rPr>
                <w:bCs/>
              </w:rPr>
              <w:lastRenderedPageBreak/>
              <w:t>2/8 Tues.</w:t>
            </w:r>
          </w:p>
        </w:tc>
        <w:tc>
          <w:tcPr>
            <w:tcW w:w="2340" w:type="dxa"/>
            <w:shd w:val="clear" w:color="auto" w:fill="FFFFFF" w:themeFill="background1"/>
          </w:tcPr>
          <w:p w14:paraId="2FA51A22" w14:textId="73E30352" w:rsidR="005F66DB" w:rsidRPr="00E9675F" w:rsidRDefault="00B774F3" w:rsidP="00EB0C24">
            <w:r>
              <w:t xml:space="preserve">Writing a persuasive Statement of Case and Facts </w:t>
            </w:r>
          </w:p>
        </w:tc>
        <w:tc>
          <w:tcPr>
            <w:tcW w:w="4410" w:type="dxa"/>
            <w:shd w:val="clear" w:color="auto" w:fill="FFFFFF" w:themeFill="background1"/>
          </w:tcPr>
          <w:p w14:paraId="0AF6C49E" w14:textId="670353A7" w:rsidR="00EB0C24" w:rsidRPr="00B774F3" w:rsidRDefault="00B774F3" w:rsidP="00EB0C24">
            <w:r w:rsidRPr="008030EE">
              <w:rPr>
                <w:rFonts w:eastAsia="Calibri" w:cs="Calibri"/>
                <w:u w:val="single"/>
              </w:rPr>
              <w:t>AAP</w:t>
            </w:r>
            <w:r>
              <w:rPr>
                <w:rFonts w:eastAsia="Calibri" w:cs="Calibri"/>
              </w:rPr>
              <w:t xml:space="preserve"> C</w:t>
            </w:r>
            <w:r w:rsidRPr="008030EE">
              <w:rPr>
                <w:rFonts w:eastAsia="Calibri" w:cs="Calibri"/>
              </w:rPr>
              <w:t>hapter</w:t>
            </w:r>
            <w:r>
              <w:rPr>
                <w:rFonts w:eastAsia="Calibri" w:cs="Calibri"/>
              </w:rPr>
              <w:t xml:space="preserve"> 12</w:t>
            </w:r>
          </w:p>
        </w:tc>
        <w:tc>
          <w:tcPr>
            <w:tcW w:w="2610" w:type="dxa"/>
            <w:shd w:val="clear" w:color="auto" w:fill="FFFFFF" w:themeFill="background1"/>
          </w:tcPr>
          <w:p w14:paraId="37E186F1" w14:textId="77777777" w:rsidR="00EB0C24" w:rsidRPr="00E9675F" w:rsidRDefault="00EB0C24" w:rsidP="00EB0C24"/>
        </w:tc>
      </w:tr>
      <w:tr w:rsidR="00332E95" w:rsidRPr="00E9675F" w14:paraId="2CE657CB" w14:textId="77777777" w:rsidTr="008740F0">
        <w:tc>
          <w:tcPr>
            <w:tcW w:w="10890" w:type="dxa"/>
            <w:gridSpan w:val="4"/>
            <w:shd w:val="clear" w:color="auto" w:fill="A8D08D" w:themeFill="accent6" w:themeFillTint="99"/>
          </w:tcPr>
          <w:p w14:paraId="78294D39" w14:textId="77777777" w:rsidR="00852DA7" w:rsidRDefault="00852DA7" w:rsidP="00332E95">
            <w:pPr>
              <w:jc w:val="center"/>
              <w:rPr>
                <w:b/>
                <w:bCs/>
              </w:rPr>
            </w:pPr>
          </w:p>
          <w:p w14:paraId="6E522CFA" w14:textId="77777777" w:rsidR="00332E95" w:rsidRDefault="00332E95" w:rsidP="00332E95">
            <w:pPr>
              <w:jc w:val="center"/>
              <w:rPr>
                <w:b/>
                <w:bCs/>
              </w:rPr>
            </w:pPr>
            <w:r>
              <w:rPr>
                <w:b/>
                <w:bCs/>
              </w:rPr>
              <w:t>Draft Statement of Case and Facts is due by Noon on Thursday, February 10, 2022</w:t>
            </w:r>
          </w:p>
          <w:p w14:paraId="5A4F3D0F" w14:textId="63848794" w:rsidR="00852DA7" w:rsidRPr="00332E95" w:rsidRDefault="00852DA7" w:rsidP="00332E95">
            <w:pPr>
              <w:jc w:val="center"/>
              <w:rPr>
                <w:b/>
                <w:bCs/>
              </w:rPr>
            </w:pPr>
          </w:p>
        </w:tc>
      </w:tr>
      <w:tr w:rsidR="00EB0C24" w:rsidRPr="00E9675F" w14:paraId="13008BDD" w14:textId="77777777" w:rsidTr="00B774F3">
        <w:tc>
          <w:tcPr>
            <w:tcW w:w="1530" w:type="dxa"/>
            <w:shd w:val="clear" w:color="auto" w:fill="FFFFFF" w:themeFill="background1"/>
          </w:tcPr>
          <w:p w14:paraId="08E10DCE" w14:textId="6FDE3704" w:rsidR="00EB0C24" w:rsidRPr="00E9675F" w:rsidRDefault="00332E95" w:rsidP="00EB0C24">
            <w:pPr>
              <w:rPr>
                <w:bCs/>
              </w:rPr>
            </w:pPr>
            <w:r>
              <w:rPr>
                <w:bCs/>
              </w:rPr>
              <w:t xml:space="preserve">2/10 Thurs. </w:t>
            </w:r>
          </w:p>
        </w:tc>
        <w:tc>
          <w:tcPr>
            <w:tcW w:w="2340" w:type="dxa"/>
            <w:shd w:val="clear" w:color="auto" w:fill="FFFFFF" w:themeFill="background1"/>
          </w:tcPr>
          <w:p w14:paraId="1000DF41" w14:textId="44817B5A" w:rsidR="00EB0C24" w:rsidRPr="00E9675F" w:rsidRDefault="00852DA7" w:rsidP="00EB0C24">
            <w:r>
              <w:t>In Class Peer Review of SOCAF</w:t>
            </w:r>
          </w:p>
        </w:tc>
        <w:tc>
          <w:tcPr>
            <w:tcW w:w="4410" w:type="dxa"/>
            <w:shd w:val="clear" w:color="auto" w:fill="FFFFFF" w:themeFill="background1"/>
          </w:tcPr>
          <w:p w14:paraId="5C816D8F" w14:textId="6F6EDDD0" w:rsidR="005F66DB" w:rsidRPr="002F2E64" w:rsidRDefault="005F66DB" w:rsidP="00EB0C24">
            <w:pPr>
              <w:rPr>
                <w:color w:val="FF0000"/>
              </w:rPr>
            </w:pPr>
          </w:p>
        </w:tc>
        <w:tc>
          <w:tcPr>
            <w:tcW w:w="2610" w:type="dxa"/>
            <w:shd w:val="clear" w:color="auto" w:fill="FFFFFF" w:themeFill="background1"/>
          </w:tcPr>
          <w:p w14:paraId="6C54F9D0" w14:textId="2D7B98A7" w:rsidR="00EB0C24" w:rsidRPr="00E9675F" w:rsidRDefault="00332E95" w:rsidP="00EB0C24">
            <w:r>
              <w:t xml:space="preserve">You will be assigned a partner for in class peer review of the SOCAF </w:t>
            </w:r>
          </w:p>
        </w:tc>
      </w:tr>
      <w:tr w:rsidR="00EB0C24" w:rsidRPr="00E9675F" w14:paraId="76D5C32E" w14:textId="77777777" w:rsidTr="00B774F3">
        <w:tc>
          <w:tcPr>
            <w:tcW w:w="1530" w:type="dxa"/>
            <w:shd w:val="clear" w:color="auto" w:fill="FFFFFF" w:themeFill="background1"/>
          </w:tcPr>
          <w:p w14:paraId="4F821345" w14:textId="0CB04613" w:rsidR="00EB0C24" w:rsidRPr="00E9675F" w:rsidRDefault="00852DA7" w:rsidP="00EB0C24">
            <w:pPr>
              <w:rPr>
                <w:bCs/>
              </w:rPr>
            </w:pPr>
            <w:r>
              <w:rPr>
                <w:bCs/>
              </w:rPr>
              <w:t xml:space="preserve">2/15 Tues. </w:t>
            </w:r>
          </w:p>
        </w:tc>
        <w:tc>
          <w:tcPr>
            <w:tcW w:w="2340" w:type="dxa"/>
            <w:shd w:val="clear" w:color="auto" w:fill="FFFFFF" w:themeFill="background1"/>
          </w:tcPr>
          <w:p w14:paraId="128463F1" w14:textId="150200E8" w:rsidR="00300E99" w:rsidRPr="00E9675F" w:rsidRDefault="00F566BA" w:rsidP="00EB0C24">
            <w:r>
              <w:t>Substance and Organization of Argument, Part II</w:t>
            </w:r>
          </w:p>
        </w:tc>
        <w:tc>
          <w:tcPr>
            <w:tcW w:w="4410" w:type="dxa"/>
            <w:shd w:val="clear" w:color="auto" w:fill="FFFFFF" w:themeFill="background1"/>
          </w:tcPr>
          <w:p w14:paraId="6B45DC07" w14:textId="4A8699AD" w:rsidR="00300E99" w:rsidRPr="00852DA7" w:rsidRDefault="00852DA7" w:rsidP="00EB0C24">
            <w:r>
              <w:rPr>
                <w:u w:val="single"/>
              </w:rPr>
              <w:t>AAP</w:t>
            </w:r>
            <w:r>
              <w:t xml:space="preserve"> Chapter 8</w:t>
            </w:r>
          </w:p>
        </w:tc>
        <w:tc>
          <w:tcPr>
            <w:tcW w:w="2610" w:type="dxa"/>
            <w:shd w:val="clear" w:color="auto" w:fill="FFFFFF" w:themeFill="background1"/>
          </w:tcPr>
          <w:p w14:paraId="7216FC30" w14:textId="00AEA65B" w:rsidR="00EB0C24" w:rsidRPr="00E9675F" w:rsidRDefault="00EB0C24" w:rsidP="00EB0C24"/>
        </w:tc>
      </w:tr>
      <w:tr w:rsidR="00852DA7" w:rsidRPr="00E9675F" w14:paraId="6536E5A6" w14:textId="77777777" w:rsidTr="00B774F3">
        <w:tc>
          <w:tcPr>
            <w:tcW w:w="1530" w:type="dxa"/>
            <w:shd w:val="clear" w:color="auto" w:fill="FFFFFF" w:themeFill="background1"/>
          </w:tcPr>
          <w:p w14:paraId="5DE1BBD2" w14:textId="38EF0129" w:rsidR="00852DA7" w:rsidRDefault="00852DA7" w:rsidP="00EB0C24">
            <w:pPr>
              <w:rPr>
                <w:bCs/>
              </w:rPr>
            </w:pPr>
            <w:r>
              <w:rPr>
                <w:bCs/>
              </w:rPr>
              <w:t xml:space="preserve">2/17 Thurs. </w:t>
            </w:r>
          </w:p>
        </w:tc>
        <w:tc>
          <w:tcPr>
            <w:tcW w:w="2340" w:type="dxa"/>
            <w:shd w:val="clear" w:color="auto" w:fill="FFFFFF" w:themeFill="background1"/>
          </w:tcPr>
          <w:p w14:paraId="37EF518A" w14:textId="2B7823CA" w:rsidR="00852DA7" w:rsidRPr="00E9675F" w:rsidRDefault="00F566BA" w:rsidP="00EB0C24">
            <w:r>
              <w:t xml:space="preserve">Q&amp;A regarding format style, substance, and organization of appellate argument section </w:t>
            </w:r>
          </w:p>
        </w:tc>
        <w:tc>
          <w:tcPr>
            <w:tcW w:w="4410" w:type="dxa"/>
            <w:shd w:val="clear" w:color="auto" w:fill="FFFFFF" w:themeFill="background1"/>
          </w:tcPr>
          <w:p w14:paraId="7317E456" w14:textId="77777777" w:rsidR="00852DA7" w:rsidRDefault="00852DA7" w:rsidP="00EB0C24">
            <w:pPr>
              <w:rPr>
                <w:u w:val="single"/>
              </w:rPr>
            </w:pPr>
          </w:p>
        </w:tc>
        <w:tc>
          <w:tcPr>
            <w:tcW w:w="2610" w:type="dxa"/>
            <w:shd w:val="clear" w:color="auto" w:fill="FFFFFF" w:themeFill="background1"/>
          </w:tcPr>
          <w:p w14:paraId="769FA2D6" w14:textId="77777777" w:rsidR="00852DA7" w:rsidRPr="00E9675F" w:rsidRDefault="00852DA7" w:rsidP="00EB0C24"/>
        </w:tc>
      </w:tr>
      <w:tr w:rsidR="00852DA7" w:rsidRPr="00E9675F" w14:paraId="054C0090" w14:textId="77777777" w:rsidTr="00B774F3">
        <w:tc>
          <w:tcPr>
            <w:tcW w:w="1530" w:type="dxa"/>
            <w:shd w:val="clear" w:color="auto" w:fill="FFFFFF" w:themeFill="background1"/>
          </w:tcPr>
          <w:p w14:paraId="44E5B9DA" w14:textId="164A93A2" w:rsidR="00852DA7" w:rsidRDefault="00852DA7" w:rsidP="00EB0C24">
            <w:pPr>
              <w:rPr>
                <w:bCs/>
              </w:rPr>
            </w:pPr>
            <w:r>
              <w:rPr>
                <w:bCs/>
              </w:rPr>
              <w:t>2/22 Tues.</w:t>
            </w:r>
          </w:p>
        </w:tc>
        <w:tc>
          <w:tcPr>
            <w:tcW w:w="2340" w:type="dxa"/>
            <w:shd w:val="clear" w:color="auto" w:fill="FFFFFF" w:themeFill="background1"/>
          </w:tcPr>
          <w:p w14:paraId="3C17C9D8" w14:textId="7128CD5E" w:rsidR="00852DA7" w:rsidRPr="00E9675F" w:rsidRDefault="00F566BA" w:rsidP="00EB0C24">
            <w:r>
              <w:t>Trial Memo Research Assignment</w:t>
            </w:r>
          </w:p>
        </w:tc>
        <w:tc>
          <w:tcPr>
            <w:tcW w:w="4410" w:type="dxa"/>
            <w:shd w:val="clear" w:color="auto" w:fill="FFFFFF" w:themeFill="background1"/>
          </w:tcPr>
          <w:p w14:paraId="77A741A7" w14:textId="77777777" w:rsidR="00852DA7" w:rsidRDefault="00852DA7" w:rsidP="00EB0C24">
            <w:pPr>
              <w:rPr>
                <w:u w:val="single"/>
              </w:rPr>
            </w:pPr>
          </w:p>
        </w:tc>
        <w:tc>
          <w:tcPr>
            <w:tcW w:w="2610" w:type="dxa"/>
            <w:shd w:val="clear" w:color="auto" w:fill="FFFFFF" w:themeFill="background1"/>
          </w:tcPr>
          <w:p w14:paraId="668E89DE" w14:textId="77777777" w:rsidR="00852DA7" w:rsidRPr="00E9675F" w:rsidRDefault="00852DA7" w:rsidP="00EB0C24"/>
        </w:tc>
      </w:tr>
      <w:tr w:rsidR="00852DA7" w:rsidRPr="00E9675F" w14:paraId="6C496957" w14:textId="77777777" w:rsidTr="00B774F3">
        <w:tc>
          <w:tcPr>
            <w:tcW w:w="1530" w:type="dxa"/>
            <w:shd w:val="clear" w:color="auto" w:fill="FFFFFF" w:themeFill="background1"/>
          </w:tcPr>
          <w:p w14:paraId="47E149AE" w14:textId="23FE700E" w:rsidR="00852DA7" w:rsidRDefault="00852DA7" w:rsidP="00EB0C24">
            <w:pPr>
              <w:rPr>
                <w:bCs/>
              </w:rPr>
            </w:pPr>
            <w:r>
              <w:rPr>
                <w:bCs/>
              </w:rPr>
              <w:t xml:space="preserve">2/24 Thurs. </w:t>
            </w:r>
          </w:p>
        </w:tc>
        <w:tc>
          <w:tcPr>
            <w:tcW w:w="2340" w:type="dxa"/>
            <w:shd w:val="clear" w:color="auto" w:fill="FFFFFF" w:themeFill="background1"/>
          </w:tcPr>
          <w:p w14:paraId="28D47054" w14:textId="43107852" w:rsidR="00852DA7" w:rsidRPr="00E9675F" w:rsidRDefault="00F566BA" w:rsidP="00EB0C24">
            <w:r>
              <w:t xml:space="preserve">Introduction to Appellate Oral Argument </w:t>
            </w:r>
          </w:p>
        </w:tc>
        <w:tc>
          <w:tcPr>
            <w:tcW w:w="4410" w:type="dxa"/>
            <w:shd w:val="clear" w:color="auto" w:fill="FFFFFF" w:themeFill="background1"/>
          </w:tcPr>
          <w:p w14:paraId="78E6115E" w14:textId="3B4B101C" w:rsidR="00852DA7" w:rsidRPr="00B12BCE" w:rsidRDefault="00B12BCE" w:rsidP="00EB0C24">
            <w:r>
              <w:rPr>
                <w:u w:val="single"/>
              </w:rPr>
              <w:t>AAP</w:t>
            </w:r>
            <w:r>
              <w:t xml:space="preserve"> Chapter 14</w:t>
            </w:r>
          </w:p>
        </w:tc>
        <w:tc>
          <w:tcPr>
            <w:tcW w:w="2610" w:type="dxa"/>
            <w:shd w:val="clear" w:color="auto" w:fill="FFFFFF" w:themeFill="background1"/>
          </w:tcPr>
          <w:p w14:paraId="2D352E99" w14:textId="77777777" w:rsidR="00852DA7" w:rsidRPr="00E9675F" w:rsidRDefault="00852DA7" w:rsidP="00EB0C24"/>
        </w:tc>
      </w:tr>
      <w:tr w:rsidR="00EB0C24" w:rsidRPr="00E9675F" w14:paraId="66B22FFC" w14:textId="77777777" w:rsidTr="00514097">
        <w:tc>
          <w:tcPr>
            <w:tcW w:w="10890" w:type="dxa"/>
            <w:gridSpan w:val="4"/>
            <w:shd w:val="clear" w:color="auto" w:fill="A8D08D" w:themeFill="accent6" w:themeFillTint="99"/>
          </w:tcPr>
          <w:p w14:paraId="01ADC4C2" w14:textId="77777777" w:rsidR="00EB0C24" w:rsidRPr="00E9675F" w:rsidRDefault="00EB0C24" w:rsidP="00EB0C24">
            <w:pPr>
              <w:jc w:val="center"/>
              <w:rPr>
                <w:b/>
              </w:rPr>
            </w:pPr>
          </w:p>
          <w:p w14:paraId="3390520D" w14:textId="77777777" w:rsidR="00EB0C24" w:rsidRDefault="00852DA7" w:rsidP="009E38B9">
            <w:pPr>
              <w:jc w:val="center"/>
              <w:rPr>
                <w:b/>
                <w:bCs/>
              </w:rPr>
            </w:pPr>
            <w:r>
              <w:rPr>
                <w:b/>
                <w:bCs/>
              </w:rPr>
              <w:t>Draft of Appellate Brief Argument Section is due by 11:59pm on Sunday, February 27, 2022</w:t>
            </w:r>
          </w:p>
          <w:p w14:paraId="05068893" w14:textId="675E9BEA" w:rsidR="00852DA7" w:rsidRPr="00852DA7" w:rsidRDefault="00852DA7" w:rsidP="009E38B9">
            <w:pPr>
              <w:jc w:val="center"/>
              <w:rPr>
                <w:b/>
                <w:bCs/>
              </w:rPr>
            </w:pPr>
          </w:p>
        </w:tc>
      </w:tr>
      <w:tr w:rsidR="00EB0C24" w:rsidRPr="00E9675F" w14:paraId="7C29F653" w14:textId="77777777" w:rsidTr="00B774F3">
        <w:tc>
          <w:tcPr>
            <w:tcW w:w="1530" w:type="dxa"/>
            <w:shd w:val="clear" w:color="auto" w:fill="FFFFFF" w:themeFill="background1"/>
          </w:tcPr>
          <w:p w14:paraId="418F08C0" w14:textId="656F7981" w:rsidR="00EB0C24" w:rsidRPr="00E9675F" w:rsidRDefault="00B12BCE" w:rsidP="00EB0C24">
            <w:pPr>
              <w:rPr>
                <w:bCs/>
              </w:rPr>
            </w:pPr>
            <w:r>
              <w:rPr>
                <w:bCs/>
              </w:rPr>
              <w:t xml:space="preserve">3/1 Tues. </w:t>
            </w:r>
          </w:p>
        </w:tc>
        <w:tc>
          <w:tcPr>
            <w:tcW w:w="2340" w:type="dxa"/>
            <w:shd w:val="clear" w:color="auto" w:fill="FFFFFF" w:themeFill="background1"/>
          </w:tcPr>
          <w:p w14:paraId="2FB5AD2D" w14:textId="7B119980" w:rsidR="00FC2123" w:rsidRPr="00E9675F" w:rsidRDefault="00F566BA" w:rsidP="00EB0C24">
            <w:r>
              <w:t xml:space="preserve">Introduction to the Trial Memo; TA demonstration of Oral Argument </w:t>
            </w:r>
          </w:p>
        </w:tc>
        <w:tc>
          <w:tcPr>
            <w:tcW w:w="4410" w:type="dxa"/>
            <w:shd w:val="clear" w:color="auto" w:fill="FFFFFF" w:themeFill="background1"/>
          </w:tcPr>
          <w:p w14:paraId="67C170A9" w14:textId="3409586D" w:rsidR="00FC2123" w:rsidRPr="00B12BCE" w:rsidRDefault="00B12BCE" w:rsidP="00FC2123">
            <w:pPr>
              <w:rPr>
                <w:lang w:eastAsia="en-US"/>
              </w:rPr>
            </w:pPr>
            <w:r>
              <w:rPr>
                <w:u w:val="single"/>
              </w:rPr>
              <w:t>AAP</w:t>
            </w:r>
            <w:r>
              <w:t xml:space="preserve"> Chapters 4 &amp; 9</w:t>
            </w:r>
          </w:p>
        </w:tc>
        <w:tc>
          <w:tcPr>
            <w:tcW w:w="2610" w:type="dxa"/>
            <w:shd w:val="clear" w:color="auto" w:fill="FFFFFF" w:themeFill="background1"/>
          </w:tcPr>
          <w:p w14:paraId="030BF105" w14:textId="77777777" w:rsidR="00EB0C24" w:rsidRPr="00E9675F" w:rsidRDefault="00EB0C24" w:rsidP="00EB0C24"/>
        </w:tc>
      </w:tr>
      <w:tr w:rsidR="00EB0C24" w:rsidRPr="00E9675F" w14:paraId="5DCC8ACE" w14:textId="77777777" w:rsidTr="00B774F3">
        <w:tc>
          <w:tcPr>
            <w:tcW w:w="1530" w:type="dxa"/>
            <w:shd w:val="clear" w:color="auto" w:fill="FFFFFF" w:themeFill="background1"/>
          </w:tcPr>
          <w:p w14:paraId="39663A4E" w14:textId="02A9F602" w:rsidR="00EB0C24" w:rsidRPr="00E9675F" w:rsidRDefault="00B12BCE" w:rsidP="00EB0C24">
            <w:pPr>
              <w:rPr>
                <w:bCs/>
              </w:rPr>
            </w:pPr>
            <w:r>
              <w:rPr>
                <w:bCs/>
              </w:rPr>
              <w:t xml:space="preserve">3/3 Thurs. </w:t>
            </w:r>
          </w:p>
        </w:tc>
        <w:tc>
          <w:tcPr>
            <w:tcW w:w="2340" w:type="dxa"/>
            <w:shd w:val="clear" w:color="auto" w:fill="FFFFFF" w:themeFill="background1"/>
          </w:tcPr>
          <w:p w14:paraId="2C192406" w14:textId="6D21F4BB" w:rsidR="00EB0C24" w:rsidRPr="00E9675F" w:rsidRDefault="00B12BCE" w:rsidP="00EB0C24">
            <w:r>
              <w:t xml:space="preserve">Mini Oral Argument Exercise </w:t>
            </w:r>
          </w:p>
        </w:tc>
        <w:tc>
          <w:tcPr>
            <w:tcW w:w="4410" w:type="dxa"/>
            <w:shd w:val="clear" w:color="auto" w:fill="FFFFFF" w:themeFill="background1"/>
          </w:tcPr>
          <w:p w14:paraId="5B87C183" w14:textId="6D5C6278" w:rsidR="00DB4695" w:rsidRPr="00E9675F" w:rsidRDefault="00DB4695" w:rsidP="00EB0C24">
            <w:pPr>
              <w:rPr>
                <w:u w:val="single"/>
              </w:rPr>
            </w:pPr>
          </w:p>
        </w:tc>
        <w:tc>
          <w:tcPr>
            <w:tcW w:w="2610" w:type="dxa"/>
            <w:shd w:val="clear" w:color="auto" w:fill="FFFFFF" w:themeFill="background1"/>
          </w:tcPr>
          <w:p w14:paraId="02179570" w14:textId="05BEF431" w:rsidR="00EB0C24" w:rsidRPr="00E9675F" w:rsidRDefault="00EB0C24" w:rsidP="00EB0C24"/>
        </w:tc>
      </w:tr>
      <w:tr w:rsidR="00B12BCE" w:rsidRPr="00E9675F" w14:paraId="12E98ECB" w14:textId="77777777" w:rsidTr="00B12BCE">
        <w:tc>
          <w:tcPr>
            <w:tcW w:w="10890" w:type="dxa"/>
            <w:gridSpan w:val="4"/>
            <w:shd w:val="clear" w:color="auto" w:fill="FFF2CC" w:themeFill="accent4" w:themeFillTint="33"/>
          </w:tcPr>
          <w:p w14:paraId="29D5C68C" w14:textId="77777777" w:rsidR="00B12BCE" w:rsidRDefault="00B12BCE" w:rsidP="00B12BCE">
            <w:pPr>
              <w:jc w:val="center"/>
              <w:rPr>
                <w:b/>
                <w:bCs/>
              </w:rPr>
            </w:pPr>
            <w:r>
              <w:rPr>
                <w:b/>
                <w:bCs/>
              </w:rPr>
              <w:t xml:space="preserve">MARCH 7-11 </w:t>
            </w:r>
          </w:p>
          <w:p w14:paraId="7BDAC5F7" w14:textId="558D0C39" w:rsidR="00B12BCE" w:rsidRPr="00B12BCE" w:rsidRDefault="00B12BCE" w:rsidP="00B12BCE">
            <w:pPr>
              <w:jc w:val="center"/>
              <w:rPr>
                <w:b/>
                <w:bCs/>
              </w:rPr>
            </w:pPr>
            <w:r>
              <w:rPr>
                <w:b/>
                <w:bCs/>
              </w:rPr>
              <w:t>SPRING BREAK</w:t>
            </w:r>
          </w:p>
        </w:tc>
      </w:tr>
      <w:tr w:rsidR="00EB0C24" w:rsidRPr="00E9675F" w14:paraId="7D9079E6" w14:textId="77777777" w:rsidTr="00B774F3">
        <w:tc>
          <w:tcPr>
            <w:tcW w:w="1530" w:type="dxa"/>
            <w:shd w:val="clear" w:color="auto" w:fill="FFFFFF" w:themeFill="background1"/>
          </w:tcPr>
          <w:p w14:paraId="18F4E45D" w14:textId="68BDBB45" w:rsidR="00EB0C24" w:rsidRPr="00E9675F" w:rsidRDefault="00B12BCE" w:rsidP="00EB0C24">
            <w:pPr>
              <w:rPr>
                <w:bCs/>
              </w:rPr>
            </w:pPr>
            <w:r>
              <w:rPr>
                <w:bCs/>
              </w:rPr>
              <w:t>3/14 Mon. or 3/15 Tues.</w:t>
            </w:r>
            <w:r w:rsidR="003D3529">
              <w:rPr>
                <w:bCs/>
              </w:rPr>
              <w:t xml:space="preserve"> (TBA)</w:t>
            </w:r>
          </w:p>
        </w:tc>
        <w:tc>
          <w:tcPr>
            <w:tcW w:w="2340" w:type="dxa"/>
            <w:shd w:val="clear" w:color="auto" w:fill="FFFFFF" w:themeFill="background1"/>
          </w:tcPr>
          <w:p w14:paraId="05E99589" w14:textId="1917FD95" w:rsidR="00EB0C24" w:rsidRPr="00E9675F" w:rsidRDefault="003D3529" w:rsidP="00EB0C24">
            <w:r>
              <w:t>Guest Lecture in lieu of class (Mat Staver, Liberty Counsel)</w:t>
            </w:r>
          </w:p>
        </w:tc>
        <w:tc>
          <w:tcPr>
            <w:tcW w:w="4410" w:type="dxa"/>
            <w:shd w:val="clear" w:color="auto" w:fill="FFFFFF" w:themeFill="background1"/>
          </w:tcPr>
          <w:p w14:paraId="6D1A62C3" w14:textId="1CE70CA0" w:rsidR="00DB4695" w:rsidRPr="00DB4695" w:rsidRDefault="00DB4695" w:rsidP="00DB4695">
            <w:pPr>
              <w:rPr>
                <w:lang w:eastAsia="en-US"/>
              </w:rPr>
            </w:pPr>
          </w:p>
        </w:tc>
        <w:tc>
          <w:tcPr>
            <w:tcW w:w="2610" w:type="dxa"/>
            <w:shd w:val="clear" w:color="auto" w:fill="FFFFFF" w:themeFill="background1"/>
          </w:tcPr>
          <w:p w14:paraId="284BC34F" w14:textId="4FB76C09" w:rsidR="00EB0C24" w:rsidRPr="008144D6" w:rsidRDefault="008144D6" w:rsidP="00EB0C24">
            <w:pPr>
              <w:rPr>
                <w:i/>
                <w:iCs/>
              </w:rPr>
            </w:pPr>
            <w:r>
              <w:rPr>
                <w:i/>
                <w:iCs/>
              </w:rPr>
              <w:t>I recommend that you have a draft of your Trial Memo complete by 3/13/2022. This is not a required assignment that you need to submit</w:t>
            </w:r>
          </w:p>
        </w:tc>
      </w:tr>
      <w:tr w:rsidR="00EB0C24" w:rsidRPr="00E9675F" w14:paraId="524DE986" w14:textId="77777777" w:rsidTr="00B774F3">
        <w:tc>
          <w:tcPr>
            <w:tcW w:w="1530" w:type="dxa"/>
            <w:shd w:val="clear" w:color="auto" w:fill="FFFFFF" w:themeFill="background1"/>
          </w:tcPr>
          <w:p w14:paraId="3F01C89C" w14:textId="6EABD199" w:rsidR="00EB0C24" w:rsidRPr="00E9675F" w:rsidRDefault="003D3529" w:rsidP="00EB0C24">
            <w:pPr>
              <w:rPr>
                <w:bCs/>
              </w:rPr>
            </w:pPr>
            <w:r>
              <w:rPr>
                <w:bCs/>
              </w:rPr>
              <w:t xml:space="preserve">3/17 Thurs. </w:t>
            </w:r>
          </w:p>
        </w:tc>
        <w:tc>
          <w:tcPr>
            <w:tcW w:w="2340" w:type="dxa"/>
            <w:shd w:val="clear" w:color="auto" w:fill="FFFFFF" w:themeFill="background1"/>
          </w:tcPr>
          <w:p w14:paraId="4279F1CC" w14:textId="39C6CC7E" w:rsidR="00EB0C24" w:rsidRPr="002F2E64" w:rsidRDefault="00F566BA" w:rsidP="00EB0C24">
            <w:pPr>
              <w:rPr>
                <w:color w:val="FF0000"/>
              </w:rPr>
            </w:pPr>
            <w:r>
              <w:rPr>
                <w:color w:val="FF0000"/>
              </w:rPr>
              <w:t>TBD</w:t>
            </w:r>
          </w:p>
        </w:tc>
        <w:tc>
          <w:tcPr>
            <w:tcW w:w="4410" w:type="dxa"/>
            <w:shd w:val="clear" w:color="auto" w:fill="FFFFFF" w:themeFill="background1"/>
          </w:tcPr>
          <w:p w14:paraId="5B3DF2E1" w14:textId="6A390C31" w:rsidR="00EB0C24" w:rsidRPr="002F2E64" w:rsidRDefault="00EB0C24" w:rsidP="00EB0C24">
            <w:pPr>
              <w:pStyle w:val="Heading1"/>
              <w:shd w:val="clear" w:color="auto" w:fill="FFFFFF"/>
              <w:spacing w:before="0"/>
              <w:rPr>
                <w:rFonts w:ascii="Times New Roman" w:hAnsi="Times New Roman" w:cs="Times New Roman"/>
                <w:color w:val="FF0000"/>
                <w:sz w:val="24"/>
                <w:szCs w:val="24"/>
              </w:rPr>
            </w:pPr>
          </w:p>
        </w:tc>
        <w:tc>
          <w:tcPr>
            <w:tcW w:w="2610" w:type="dxa"/>
            <w:shd w:val="clear" w:color="auto" w:fill="FFFFFF" w:themeFill="background1"/>
          </w:tcPr>
          <w:p w14:paraId="729B7E6C" w14:textId="77777777" w:rsidR="00EB0C24" w:rsidRPr="00E9675F" w:rsidRDefault="00EB0C24" w:rsidP="00EB0C24"/>
        </w:tc>
      </w:tr>
      <w:tr w:rsidR="007F0DD2" w:rsidRPr="00E9675F" w14:paraId="6E1E65DC" w14:textId="77777777" w:rsidTr="007F0DD2">
        <w:tc>
          <w:tcPr>
            <w:tcW w:w="10890" w:type="dxa"/>
            <w:gridSpan w:val="4"/>
            <w:shd w:val="clear" w:color="auto" w:fill="A8D08D" w:themeFill="accent6" w:themeFillTint="99"/>
          </w:tcPr>
          <w:p w14:paraId="62919C22" w14:textId="77777777" w:rsidR="007F0DD2" w:rsidRDefault="007F0DD2" w:rsidP="007F0DD2">
            <w:pPr>
              <w:jc w:val="center"/>
              <w:rPr>
                <w:b/>
                <w:bCs/>
              </w:rPr>
            </w:pPr>
          </w:p>
          <w:p w14:paraId="67C198E5" w14:textId="0AE5CEC0" w:rsidR="007F0DD2" w:rsidRDefault="008144D6" w:rsidP="007F0DD2">
            <w:pPr>
              <w:jc w:val="center"/>
              <w:rPr>
                <w:b/>
                <w:bCs/>
              </w:rPr>
            </w:pPr>
            <w:r>
              <w:rPr>
                <w:b/>
                <w:bCs/>
              </w:rPr>
              <w:t>Final Draft of Appellate Brief</w:t>
            </w:r>
            <w:r w:rsidR="007F0DD2">
              <w:rPr>
                <w:b/>
                <w:bCs/>
              </w:rPr>
              <w:t xml:space="preserve"> is due by 11:59 p.m. on Sunday, March 20, 2022</w:t>
            </w:r>
          </w:p>
          <w:p w14:paraId="13CB0228" w14:textId="071FBDD0" w:rsidR="007F0DD2" w:rsidRPr="007F0DD2" w:rsidRDefault="007F0DD2" w:rsidP="007F0DD2">
            <w:pPr>
              <w:jc w:val="center"/>
              <w:rPr>
                <w:b/>
                <w:bCs/>
              </w:rPr>
            </w:pPr>
          </w:p>
        </w:tc>
      </w:tr>
      <w:tr w:rsidR="007F0DD2" w:rsidRPr="00E9675F" w14:paraId="5E27A7B3" w14:textId="77777777" w:rsidTr="00B774F3">
        <w:tc>
          <w:tcPr>
            <w:tcW w:w="1530" w:type="dxa"/>
            <w:shd w:val="clear" w:color="auto" w:fill="FFFFFF" w:themeFill="background1"/>
          </w:tcPr>
          <w:p w14:paraId="54122D32" w14:textId="74D6A028" w:rsidR="007F0DD2" w:rsidRPr="00E9675F" w:rsidRDefault="007F0DD2" w:rsidP="007F0DD2">
            <w:pPr>
              <w:rPr>
                <w:bCs/>
              </w:rPr>
            </w:pPr>
            <w:r>
              <w:rPr>
                <w:bCs/>
              </w:rPr>
              <w:t>3/22 Tues.</w:t>
            </w:r>
          </w:p>
        </w:tc>
        <w:tc>
          <w:tcPr>
            <w:tcW w:w="2340" w:type="dxa"/>
            <w:shd w:val="clear" w:color="auto" w:fill="FFFFFF" w:themeFill="background1"/>
          </w:tcPr>
          <w:p w14:paraId="585CB68C" w14:textId="0553FFEE" w:rsidR="007F0DD2" w:rsidRPr="00E9675F" w:rsidRDefault="007F0DD2" w:rsidP="007F0DD2">
            <w:r>
              <w:t xml:space="preserve">Panel Discussion on Oral Arguments: Judge Scott Makar and Bryan </w:t>
            </w:r>
            <w:proofErr w:type="spellStart"/>
            <w:r>
              <w:t>Gowdy</w:t>
            </w:r>
            <w:proofErr w:type="spellEnd"/>
            <w:r>
              <w:t>, Esq.</w:t>
            </w:r>
          </w:p>
        </w:tc>
        <w:tc>
          <w:tcPr>
            <w:tcW w:w="4410" w:type="dxa"/>
            <w:shd w:val="clear" w:color="auto" w:fill="FFFFFF" w:themeFill="background1"/>
          </w:tcPr>
          <w:p w14:paraId="77D3FB76" w14:textId="112AC5FD" w:rsidR="007F0DD2" w:rsidRPr="00E9675F" w:rsidRDefault="007F0DD2" w:rsidP="007F0DD2">
            <w:pPr>
              <w:pStyle w:val="Heading1"/>
              <w:shd w:val="clear" w:color="auto" w:fill="FFFFFF"/>
              <w:spacing w:before="0"/>
              <w:rPr>
                <w:sz w:val="24"/>
                <w:szCs w:val="24"/>
                <w:u w:val="single"/>
              </w:rPr>
            </w:pPr>
          </w:p>
        </w:tc>
        <w:tc>
          <w:tcPr>
            <w:tcW w:w="2610" w:type="dxa"/>
            <w:shd w:val="clear" w:color="auto" w:fill="FFFFFF" w:themeFill="background1"/>
          </w:tcPr>
          <w:p w14:paraId="1A62DF92" w14:textId="6950D184" w:rsidR="007F0DD2" w:rsidRPr="00E9675F" w:rsidRDefault="007F0DD2" w:rsidP="007F0DD2">
            <w:r>
              <w:t>You and your partner will be assigned a 30-minute block one afternoon or evening during the week</w:t>
            </w:r>
          </w:p>
        </w:tc>
      </w:tr>
      <w:tr w:rsidR="007F0DD2" w:rsidRPr="00E9675F" w14:paraId="475AA2F9" w14:textId="77777777" w:rsidTr="00B774F3">
        <w:tc>
          <w:tcPr>
            <w:tcW w:w="1530" w:type="dxa"/>
            <w:shd w:val="clear" w:color="auto" w:fill="FFFFFF" w:themeFill="background1"/>
          </w:tcPr>
          <w:p w14:paraId="28AC4FE6" w14:textId="0B7374B1" w:rsidR="007F0DD2" w:rsidRPr="00F967E3" w:rsidRDefault="007F0DD2" w:rsidP="007F0DD2">
            <w:r>
              <w:lastRenderedPageBreak/>
              <w:t xml:space="preserve">3/24 Thurs. </w:t>
            </w:r>
          </w:p>
        </w:tc>
        <w:tc>
          <w:tcPr>
            <w:tcW w:w="2340" w:type="dxa"/>
            <w:shd w:val="clear" w:color="auto" w:fill="FFFFFF" w:themeFill="background1"/>
          </w:tcPr>
          <w:p w14:paraId="31489E13" w14:textId="013B8B13" w:rsidR="007F0DD2" w:rsidRPr="00E9675F" w:rsidRDefault="007F0DD2" w:rsidP="007F0DD2">
            <w:r>
              <w:t>Practice Oral Arguments in lieu of class (date/time TBA)</w:t>
            </w:r>
          </w:p>
        </w:tc>
        <w:tc>
          <w:tcPr>
            <w:tcW w:w="4410" w:type="dxa"/>
            <w:shd w:val="clear" w:color="auto" w:fill="FFFFFF" w:themeFill="background1"/>
          </w:tcPr>
          <w:p w14:paraId="49E5155F" w14:textId="07EF47DB" w:rsidR="007F0DD2" w:rsidRPr="006176C6" w:rsidRDefault="007F0DD2" w:rsidP="007F0DD2">
            <w:pPr>
              <w:pStyle w:val="Heading1"/>
              <w:shd w:val="clear" w:color="auto" w:fill="FFFFFF"/>
              <w:spacing w:before="0"/>
              <w:rPr>
                <w:rFonts w:ascii="Times New Roman" w:hAnsi="Times New Roman" w:cs="Times New Roman"/>
                <w:sz w:val="24"/>
                <w:szCs w:val="24"/>
              </w:rPr>
            </w:pPr>
          </w:p>
        </w:tc>
        <w:tc>
          <w:tcPr>
            <w:tcW w:w="2610" w:type="dxa"/>
            <w:shd w:val="clear" w:color="auto" w:fill="FFFFFF" w:themeFill="background1"/>
          </w:tcPr>
          <w:p w14:paraId="7471A883" w14:textId="22F227ED" w:rsidR="007F0DD2" w:rsidRPr="00E9675F" w:rsidRDefault="007F0DD2" w:rsidP="007F0DD2">
            <w:r>
              <w:t>You and your partner will be assigned a 30-minute block one afternoon or evening during the week</w:t>
            </w:r>
          </w:p>
        </w:tc>
      </w:tr>
      <w:tr w:rsidR="008144D6" w:rsidRPr="00E9675F" w14:paraId="23977148" w14:textId="77777777" w:rsidTr="008144D6">
        <w:tc>
          <w:tcPr>
            <w:tcW w:w="10890" w:type="dxa"/>
            <w:gridSpan w:val="4"/>
            <w:shd w:val="clear" w:color="auto" w:fill="A8D08D" w:themeFill="accent6" w:themeFillTint="99"/>
          </w:tcPr>
          <w:p w14:paraId="1161BB8F" w14:textId="77777777" w:rsidR="008144D6" w:rsidRDefault="008144D6" w:rsidP="007F0DD2"/>
          <w:p w14:paraId="565F5D9F" w14:textId="4D95351F" w:rsidR="008144D6" w:rsidRPr="008144D6" w:rsidRDefault="008144D6" w:rsidP="008144D6">
            <w:pPr>
              <w:jc w:val="center"/>
              <w:rPr>
                <w:b/>
                <w:bCs/>
              </w:rPr>
            </w:pPr>
            <w:r>
              <w:rPr>
                <w:b/>
                <w:bCs/>
              </w:rPr>
              <w:t>Final Draft of Trial Memo is due by 11:59 p.m. on Sunday, March 27, 2022</w:t>
            </w:r>
          </w:p>
        </w:tc>
      </w:tr>
      <w:tr w:rsidR="007F0DD2" w:rsidRPr="00E9675F" w14:paraId="6C32A5DD" w14:textId="77777777" w:rsidTr="00B774F3">
        <w:tc>
          <w:tcPr>
            <w:tcW w:w="1530" w:type="dxa"/>
            <w:shd w:val="clear" w:color="auto" w:fill="FFFFFF" w:themeFill="background1"/>
          </w:tcPr>
          <w:p w14:paraId="63CBA7FA" w14:textId="45AB2419" w:rsidR="007F0DD2" w:rsidRDefault="007F0DD2" w:rsidP="007F0DD2">
            <w:pPr>
              <w:rPr>
                <w:bCs/>
              </w:rPr>
            </w:pPr>
            <w:r>
              <w:rPr>
                <w:bCs/>
              </w:rPr>
              <w:t xml:space="preserve">3/29 Tues. </w:t>
            </w:r>
          </w:p>
        </w:tc>
        <w:tc>
          <w:tcPr>
            <w:tcW w:w="2340" w:type="dxa"/>
            <w:shd w:val="clear" w:color="auto" w:fill="FFFFFF" w:themeFill="background1"/>
          </w:tcPr>
          <w:p w14:paraId="16F81058" w14:textId="71CB4889" w:rsidR="007F0DD2" w:rsidRPr="00E9675F" w:rsidRDefault="007F0DD2" w:rsidP="007F0DD2">
            <w:r>
              <w:t xml:space="preserve">Final Oral Arguments </w:t>
            </w:r>
          </w:p>
        </w:tc>
        <w:tc>
          <w:tcPr>
            <w:tcW w:w="4410" w:type="dxa"/>
            <w:shd w:val="clear" w:color="auto" w:fill="FFFFFF" w:themeFill="background1"/>
          </w:tcPr>
          <w:p w14:paraId="4597B05F" w14:textId="22B10763" w:rsidR="007F0DD2" w:rsidRPr="00DB4695" w:rsidRDefault="007F0DD2" w:rsidP="007F0DD2">
            <w:pPr>
              <w:rPr>
                <w:lang w:eastAsia="en-US"/>
              </w:rPr>
            </w:pPr>
          </w:p>
        </w:tc>
        <w:tc>
          <w:tcPr>
            <w:tcW w:w="2610" w:type="dxa"/>
            <w:shd w:val="clear" w:color="auto" w:fill="FFFFFF" w:themeFill="background1"/>
          </w:tcPr>
          <w:p w14:paraId="67561363" w14:textId="1A81BC91" w:rsidR="007F0DD2" w:rsidRPr="00E9675F" w:rsidRDefault="007F0DD2" w:rsidP="007F0DD2">
            <w:r>
              <w:t>You and your partner will be assigned a 30-minute block between 6pm-9pm one evening during this week</w:t>
            </w:r>
          </w:p>
        </w:tc>
      </w:tr>
      <w:tr w:rsidR="007F0DD2" w:rsidRPr="00E9675F" w14:paraId="51ACAB4D" w14:textId="77777777" w:rsidTr="00B774F3">
        <w:tc>
          <w:tcPr>
            <w:tcW w:w="1530" w:type="dxa"/>
            <w:shd w:val="clear" w:color="auto" w:fill="FFFFFF" w:themeFill="background1"/>
          </w:tcPr>
          <w:p w14:paraId="3DCC1836" w14:textId="5470E468" w:rsidR="007F0DD2" w:rsidRPr="00E9675F" w:rsidRDefault="007F0DD2" w:rsidP="007F0DD2">
            <w:pPr>
              <w:rPr>
                <w:bCs/>
              </w:rPr>
            </w:pPr>
            <w:r>
              <w:rPr>
                <w:bCs/>
              </w:rPr>
              <w:t xml:space="preserve">3/31 Thurs </w:t>
            </w:r>
          </w:p>
        </w:tc>
        <w:tc>
          <w:tcPr>
            <w:tcW w:w="2340" w:type="dxa"/>
            <w:shd w:val="clear" w:color="auto" w:fill="FFFFFF" w:themeFill="background1"/>
          </w:tcPr>
          <w:p w14:paraId="1429453D" w14:textId="288918FC" w:rsidR="007F0DD2" w:rsidRPr="00E9675F" w:rsidRDefault="007F0DD2" w:rsidP="007F0DD2">
            <w:r>
              <w:t xml:space="preserve">Final Oral Arguments </w:t>
            </w:r>
          </w:p>
        </w:tc>
        <w:tc>
          <w:tcPr>
            <w:tcW w:w="4410" w:type="dxa"/>
            <w:shd w:val="clear" w:color="auto" w:fill="FFFFFF" w:themeFill="background1"/>
          </w:tcPr>
          <w:p w14:paraId="0E51DF6C" w14:textId="41C5008D" w:rsidR="007F0DD2" w:rsidRPr="002F2E64" w:rsidRDefault="007F0DD2" w:rsidP="007F0DD2">
            <w:pPr>
              <w:pStyle w:val="Heading1"/>
              <w:shd w:val="clear" w:color="auto" w:fill="FFFFFF"/>
              <w:spacing w:before="0"/>
              <w:rPr>
                <w:color w:val="FF0000"/>
                <w:sz w:val="24"/>
                <w:szCs w:val="24"/>
                <w:u w:val="single"/>
              </w:rPr>
            </w:pPr>
          </w:p>
        </w:tc>
        <w:tc>
          <w:tcPr>
            <w:tcW w:w="2610" w:type="dxa"/>
            <w:shd w:val="clear" w:color="auto" w:fill="FFFFFF" w:themeFill="background1"/>
          </w:tcPr>
          <w:p w14:paraId="75F4F6CA" w14:textId="3F2A2255" w:rsidR="007F0DD2" w:rsidRPr="00E9675F" w:rsidRDefault="007F0DD2" w:rsidP="007F0DD2">
            <w:r>
              <w:t>You and your partner will be assigned a 30-minute block between 6pm-9pm one evening during this week</w:t>
            </w:r>
          </w:p>
        </w:tc>
      </w:tr>
      <w:tr w:rsidR="007F0DD2" w:rsidRPr="00E9675F" w14:paraId="36510D08" w14:textId="77777777" w:rsidTr="00B774F3">
        <w:tc>
          <w:tcPr>
            <w:tcW w:w="1530" w:type="dxa"/>
            <w:shd w:val="clear" w:color="auto" w:fill="FFFFFF" w:themeFill="background1"/>
          </w:tcPr>
          <w:p w14:paraId="0226A058" w14:textId="1790FE3C" w:rsidR="007F0DD2" w:rsidRDefault="002D7AB1" w:rsidP="007F0DD2">
            <w:pPr>
              <w:rPr>
                <w:bCs/>
              </w:rPr>
            </w:pPr>
            <w:r>
              <w:rPr>
                <w:bCs/>
              </w:rPr>
              <w:t>4/5 Tues.</w:t>
            </w:r>
          </w:p>
        </w:tc>
        <w:tc>
          <w:tcPr>
            <w:tcW w:w="2340" w:type="dxa"/>
            <w:shd w:val="clear" w:color="auto" w:fill="FFFFFF" w:themeFill="background1"/>
          </w:tcPr>
          <w:p w14:paraId="1EE2065E" w14:textId="4E12D3D7" w:rsidR="007F0DD2" w:rsidRDefault="009A0D70" w:rsidP="007F0DD2">
            <w:r>
              <w:t>Course Evals</w:t>
            </w:r>
          </w:p>
        </w:tc>
        <w:tc>
          <w:tcPr>
            <w:tcW w:w="4410" w:type="dxa"/>
            <w:shd w:val="clear" w:color="auto" w:fill="FFFFFF" w:themeFill="background1"/>
          </w:tcPr>
          <w:p w14:paraId="601B190B" w14:textId="77777777" w:rsidR="007F0DD2" w:rsidRPr="002F2E64" w:rsidRDefault="007F0DD2" w:rsidP="007F0DD2">
            <w:pPr>
              <w:pStyle w:val="Heading1"/>
              <w:shd w:val="clear" w:color="auto" w:fill="FFFFFF"/>
              <w:spacing w:before="0"/>
              <w:rPr>
                <w:color w:val="FF0000"/>
                <w:sz w:val="24"/>
                <w:szCs w:val="24"/>
                <w:u w:val="single"/>
              </w:rPr>
            </w:pPr>
          </w:p>
        </w:tc>
        <w:tc>
          <w:tcPr>
            <w:tcW w:w="2610" w:type="dxa"/>
            <w:shd w:val="clear" w:color="auto" w:fill="FFFFFF" w:themeFill="background1"/>
          </w:tcPr>
          <w:p w14:paraId="0A9CA420" w14:textId="77777777" w:rsidR="007F0DD2" w:rsidRDefault="007F0DD2" w:rsidP="007F0DD2"/>
        </w:tc>
      </w:tr>
      <w:tr w:rsidR="002D7AB1" w:rsidRPr="00E9675F" w14:paraId="57BB10A7" w14:textId="77777777" w:rsidTr="00B774F3">
        <w:tc>
          <w:tcPr>
            <w:tcW w:w="1530" w:type="dxa"/>
            <w:shd w:val="clear" w:color="auto" w:fill="FFFFFF" w:themeFill="background1"/>
          </w:tcPr>
          <w:p w14:paraId="4D306CCB" w14:textId="5288230B" w:rsidR="002D7AB1" w:rsidRDefault="002D7AB1" w:rsidP="007F0DD2">
            <w:pPr>
              <w:rPr>
                <w:bCs/>
              </w:rPr>
            </w:pPr>
            <w:r>
              <w:rPr>
                <w:bCs/>
              </w:rPr>
              <w:t xml:space="preserve">4/7 Thurs. </w:t>
            </w:r>
          </w:p>
        </w:tc>
        <w:tc>
          <w:tcPr>
            <w:tcW w:w="2340" w:type="dxa"/>
            <w:shd w:val="clear" w:color="auto" w:fill="FFFFFF" w:themeFill="background1"/>
          </w:tcPr>
          <w:p w14:paraId="55CA74B2" w14:textId="490EF072" w:rsidR="002D7AB1" w:rsidRDefault="002D7AB1" w:rsidP="007F0DD2">
            <w:r>
              <w:t>NO CLASS</w:t>
            </w:r>
          </w:p>
        </w:tc>
        <w:tc>
          <w:tcPr>
            <w:tcW w:w="4410" w:type="dxa"/>
            <w:shd w:val="clear" w:color="auto" w:fill="FFFFFF" w:themeFill="background1"/>
          </w:tcPr>
          <w:p w14:paraId="52EBBF68" w14:textId="77777777" w:rsidR="002D7AB1" w:rsidRPr="002F2E64" w:rsidRDefault="002D7AB1" w:rsidP="007F0DD2">
            <w:pPr>
              <w:pStyle w:val="Heading1"/>
              <w:shd w:val="clear" w:color="auto" w:fill="FFFFFF"/>
              <w:spacing w:before="0"/>
              <w:rPr>
                <w:color w:val="FF0000"/>
                <w:sz w:val="24"/>
                <w:szCs w:val="24"/>
                <w:u w:val="single"/>
              </w:rPr>
            </w:pPr>
          </w:p>
        </w:tc>
        <w:tc>
          <w:tcPr>
            <w:tcW w:w="2610" w:type="dxa"/>
            <w:shd w:val="clear" w:color="auto" w:fill="FFFFFF" w:themeFill="background1"/>
          </w:tcPr>
          <w:p w14:paraId="391AE474" w14:textId="77777777" w:rsidR="002D7AB1" w:rsidRDefault="002D7AB1" w:rsidP="007F0DD2"/>
        </w:tc>
      </w:tr>
      <w:tr w:rsidR="002D7AB1" w:rsidRPr="00E9675F" w14:paraId="428A3A60" w14:textId="77777777" w:rsidTr="00B774F3">
        <w:tc>
          <w:tcPr>
            <w:tcW w:w="1530" w:type="dxa"/>
            <w:shd w:val="clear" w:color="auto" w:fill="FFFFFF" w:themeFill="background1"/>
          </w:tcPr>
          <w:p w14:paraId="31CD9C89" w14:textId="2C47D0E2" w:rsidR="002D7AB1" w:rsidRDefault="002D7AB1" w:rsidP="007F0DD2">
            <w:pPr>
              <w:rPr>
                <w:bCs/>
              </w:rPr>
            </w:pPr>
            <w:r>
              <w:rPr>
                <w:bCs/>
              </w:rPr>
              <w:t>4/12 Tues.</w:t>
            </w:r>
          </w:p>
        </w:tc>
        <w:tc>
          <w:tcPr>
            <w:tcW w:w="2340" w:type="dxa"/>
            <w:shd w:val="clear" w:color="auto" w:fill="FFFFFF" w:themeFill="background1"/>
          </w:tcPr>
          <w:p w14:paraId="37FB0BA9" w14:textId="186C6482" w:rsidR="002D7AB1" w:rsidRDefault="009A0D70" w:rsidP="007F0DD2">
            <w:r>
              <w:t xml:space="preserve">Research Exercise </w:t>
            </w:r>
          </w:p>
        </w:tc>
        <w:tc>
          <w:tcPr>
            <w:tcW w:w="4410" w:type="dxa"/>
            <w:shd w:val="clear" w:color="auto" w:fill="FFFFFF" w:themeFill="background1"/>
          </w:tcPr>
          <w:p w14:paraId="34FB2EB5" w14:textId="77777777" w:rsidR="002D7AB1" w:rsidRPr="002F2E64" w:rsidRDefault="002D7AB1" w:rsidP="007F0DD2">
            <w:pPr>
              <w:pStyle w:val="Heading1"/>
              <w:shd w:val="clear" w:color="auto" w:fill="FFFFFF"/>
              <w:spacing w:before="0"/>
              <w:rPr>
                <w:color w:val="FF0000"/>
                <w:sz w:val="24"/>
                <w:szCs w:val="24"/>
                <w:u w:val="single"/>
              </w:rPr>
            </w:pPr>
          </w:p>
        </w:tc>
        <w:tc>
          <w:tcPr>
            <w:tcW w:w="2610" w:type="dxa"/>
            <w:shd w:val="clear" w:color="auto" w:fill="FFFFFF" w:themeFill="background1"/>
          </w:tcPr>
          <w:p w14:paraId="233BA734" w14:textId="77777777" w:rsidR="002D7AB1" w:rsidRDefault="002D7AB1" w:rsidP="007F0DD2"/>
        </w:tc>
      </w:tr>
      <w:tr w:rsidR="002D7AB1" w:rsidRPr="00E9675F" w14:paraId="50967E0A" w14:textId="77777777" w:rsidTr="00B774F3">
        <w:tc>
          <w:tcPr>
            <w:tcW w:w="1530" w:type="dxa"/>
            <w:shd w:val="clear" w:color="auto" w:fill="FFFFFF" w:themeFill="background1"/>
          </w:tcPr>
          <w:p w14:paraId="5CD23BA4" w14:textId="2D45304D" w:rsidR="002D7AB1" w:rsidRDefault="002D7AB1" w:rsidP="007F0DD2">
            <w:pPr>
              <w:rPr>
                <w:bCs/>
              </w:rPr>
            </w:pPr>
            <w:r>
              <w:rPr>
                <w:bCs/>
              </w:rPr>
              <w:t>4/14 Thurs.</w:t>
            </w:r>
          </w:p>
        </w:tc>
        <w:tc>
          <w:tcPr>
            <w:tcW w:w="2340" w:type="dxa"/>
            <w:shd w:val="clear" w:color="auto" w:fill="FFFFFF" w:themeFill="background1"/>
          </w:tcPr>
          <w:p w14:paraId="0846DB12" w14:textId="0322BC82" w:rsidR="002D7AB1" w:rsidRDefault="009A0D70" w:rsidP="007F0DD2">
            <w:r>
              <w:t xml:space="preserve">Research Exercise explained </w:t>
            </w:r>
          </w:p>
        </w:tc>
        <w:tc>
          <w:tcPr>
            <w:tcW w:w="4410" w:type="dxa"/>
            <w:shd w:val="clear" w:color="auto" w:fill="FFFFFF" w:themeFill="background1"/>
          </w:tcPr>
          <w:p w14:paraId="214F08DF" w14:textId="77777777" w:rsidR="002D7AB1" w:rsidRPr="002F2E64" w:rsidRDefault="002D7AB1" w:rsidP="007F0DD2">
            <w:pPr>
              <w:pStyle w:val="Heading1"/>
              <w:shd w:val="clear" w:color="auto" w:fill="FFFFFF"/>
              <w:spacing w:before="0"/>
              <w:rPr>
                <w:color w:val="FF0000"/>
                <w:sz w:val="24"/>
                <w:szCs w:val="24"/>
                <w:u w:val="single"/>
              </w:rPr>
            </w:pPr>
          </w:p>
        </w:tc>
        <w:tc>
          <w:tcPr>
            <w:tcW w:w="2610" w:type="dxa"/>
            <w:shd w:val="clear" w:color="auto" w:fill="FFFFFF" w:themeFill="background1"/>
          </w:tcPr>
          <w:p w14:paraId="701429DA" w14:textId="58B010C6" w:rsidR="002D7AB1" w:rsidRDefault="002D7AB1" w:rsidP="007F0DD2">
            <w:r>
              <w:t>Final Writing Assignment will be released by 5:00pm on April 15, 2022</w:t>
            </w:r>
          </w:p>
        </w:tc>
      </w:tr>
      <w:tr w:rsidR="007F0DD2" w:rsidRPr="00E9675F" w14:paraId="43267D92" w14:textId="77777777" w:rsidTr="00514097">
        <w:tc>
          <w:tcPr>
            <w:tcW w:w="10890" w:type="dxa"/>
            <w:gridSpan w:val="4"/>
            <w:shd w:val="clear" w:color="auto" w:fill="A8D08D" w:themeFill="accent6" w:themeFillTint="99"/>
          </w:tcPr>
          <w:p w14:paraId="683495FE" w14:textId="77777777" w:rsidR="007F0DD2" w:rsidRPr="00E9675F" w:rsidRDefault="007F0DD2" w:rsidP="007F0DD2">
            <w:pPr>
              <w:jc w:val="center"/>
              <w:rPr>
                <w:b/>
              </w:rPr>
            </w:pPr>
          </w:p>
          <w:p w14:paraId="20DEB318" w14:textId="77777777" w:rsidR="007F0DD2" w:rsidRDefault="007F0DD2" w:rsidP="007F0DD2">
            <w:pPr>
              <w:jc w:val="center"/>
              <w:rPr>
                <w:b/>
              </w:rPr>
            </w:pPr>
            <w:r w:rsidRPr="00E9675F">
              <w:rPr>
                <w:b/>
              </w:rPr>
              <w:t xml:space="preserve">Final </w:t>
            </w:r>
            <w:r>
              <w:rPr>
                <w:b/>
              </w:rPr>
              <w:t>Writing</w:t>
            </w:r>
            <w:r w:rsidRPr="00E9675F">
              <w:rPr>
                <w:b/>
              </w:rPr>
              <w:t xml:space="preserve"> Assignment is due by 11:59 p.m. on </w:t>
            </w:r>
            <w:r>
              <w:rPr>
                <w:b/>
              </w:rPr>
              <w:t>Friday, April 22, 2022</w:t>
            </w:r>
          </w:p>
          <w:p w14:paraId="5B3CB632" w14:textId="4AB87148" w:rsidR="008144D6" w:rsidRPr="00E9675F" w:rsidRDefault="008144D6" w:rsidP="007F0DD2">
            <w:pPr>
              <w:jc w:val="center"/>
            </w:pPr>
          </w:p>
        </w:tc>
      </w:tr>
      <w:bookmarkEnd w:id="1"/>
    </w:tbl>
    <w:p w14:paraId="1BE05748" w14:textId="77777777" w:rsidR="00D60BCB" w:rsidRDefault="00D60BCB" w:rsidP="00D60BCB">
      <w:pPr>
        <w:pStyle w:val="PlainText"/>
        <w:rPr>
          <w:rFonts w:ascii="Times New Roman" w:hAnsi="Times New Roman" w:cs="Times New Roman"/>
          <w:b/>
          <w:sz w:val="24"/>
          <w:szCs w:val="24"/>
        </w:rPr>
      </w:pPr>
    </w:p>
    <w:p w14:paraId="2DB0D99C" w14:textId="0EA99C5D" w:rsidR="00D60BCB" w:rsidRDefault="00D60BCB" w:rsidP="00D60BCB">
      <w:pPr>
        <w:pStyle w:val="PlainText"/>
        <w:rPr>
          <w:rFonts w:ascii="Times New Roman" w:hAnsi="Times New Roman" w:cs="Times New Roman"/>
          <w:sz w:val="24"/>
          <w:szCs w:val="24"/>
        </w:rPr>
      </w:pPr>
      <w:r w:rsidRPr="001B318C">
        <w:rPr>
          <w:rFonts w:ascii="Times New Roman" w:hAnsi="Times New Roman" w:cs="Times New Roman"/>
          <w:b/>
          <w:sz w:val="24"/>
          <w:szCs w:val="24"/>
        </w:rPr>
        <w:t>DISCLAIMER</w:t>
      </w:r>
      <w:r w:rsidRPr="00E13ACC">
        <w:rPr>
          <w:rFonts w:ascii="Times New Roman" w:hAnsi="Times New Roman" w:cs="Times New Roman"/>
          <w:sz w:val="26"/>
          <w:szCs w:val="26"/>
        </w:rPr>
        <w:t>:</w:t>
      </w:r>
      <w:r w:rsidRPr="00E13ACC">
        <w:rPr>
          <w:rFonts w:ascii="Times New Roman" w:hAnsi="Times New Roman" w:cs="Times New Roman"/>
          <w:sz w:val="24"/>
          <w:szCs w:val="24"/>
        </w:rPr>
        <w:t xml:space="preserve"> </w:t>
      </w:r>
      <w:r>
        <w:rPr>
          <w:rFonts w:ascii="Times New Roman" w:hAnsi="Times New Roman" w:cs="Times New Roman"/>
          <w:sz w:val="24"/>
          <w:szCs w:val="24"/>
        </w:rPr>
        <w:t xml:space="preserve">The terms of this Syllabus are subject to modification at the </w:t>
      </w:r>
      <w:proofErr w:type="gramStart"/>
      <w:r>
        <w:rPr>
          <w:rFonts w:ascii="Times New Roman" w:hAnsi="Times New Roman" w:cs="Times New Roman"/>
          <w:sz w:val="24"/>
          <w:szCs w:val="24"/>
        </w:rPr>
        <w:t>Instructor’s</w:t>
      </w:r>
      <w:proofErr w:type="gramEnd"/>
      <w:r>
        <w:rPr>
          <w:rFonts w:ascii="Times New Roman" w:hAnsi="Times New Roman" w:cs="Times New Roman"/>
          <w:sz w:val="24"/>
          <w:szCs w:val="24"/>
        </w:rPr>
        <w:t xml:space="preserve"> discretion.</w:t>
      </w:r>
      <w:r w:rsidRPr="00E13ACC">
        <w:rPr>
          <w:rFonts w:ascii="Times New Roman" w:hAnsi="Times New Roman" w:cs="Times New Roman"/>
          <w:sz w:val="24"/>
          <w:szCs w:val="24"/>
        </w:rPr>
        <w:t xml:space="preserve"> If modifications are made, students will be notified through </w:t>
      </w:r>
      <w:r>
        <w:rPr>
          <w:rFonts w:ascii="Times New Roman" w:hAnsi="Times New Roman" w:cs="Times New Roman"/>
          <w:sz w:val="24"/>
          <w:szCs w:val="24"/>
        </w:rPr>
        <w:t xml:space="preserve">their Professor’s Canvas page or in class.  </w:t>
      </w:r>
    </w:p>
    <w:p w14:paraId="0E89EFB4" w14:textId="77777777" w:rsidR="002D5490" w:rsidRPr="00E9675F" w:rsidRDefault="002D5490" w:rsidP="002D5490"/>
    <w:sectPr w:rsidR="002D5490" w:rsidRPr="00E9675F">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0CC5E" w14:textId="77777777" w:rsidR="00A706F1" w:rsidRDefault="00A706F1" w:rsidP="003D46E0">
      <w:r>
        <w:separator/>
      </w:r>
    </w:p>
  </w:endnote>
  <w:endnote w:type="continuationSeparator" w:id="0">
    <w:p w14:paraId="729281C0" w14:textId="77777777" w:rsidR="00A706F1" w:rsidRDefault="00A706F1" w:rsidP="003D4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3913960"/>
      <w:docPartObj>
        <w:docPartGallery w:val="Page Numbers (Bottom of Page)"/>
        <w:docPartUnique/>
      </w:docPartObj>
    </w:sdtPr>
    <w:sdtEndPr>
      <w:rPr>
        <w:noProof/>
      </w:rPr>
    </w:sdtEndPr>
    <w:sdtContent>
      <w:p w14:paraId="2BBFD812" w14:textId="77777777" w:rsidR="003D46E0" w:rsidRDefault="003D46E0">
        <w:pPr>
          <w:pStyle w:val="Footer"/>
          <w:jc w:val="center"/>
        </w:pPr>
        <w:r>
          <w:fldChar w:fldCharType="begin"/>
        </w:r>
        <w:r>
          <w:instrText xml:space="preserve"> PAGE   \* MERGEFORMAT </w:instrText>
        </w:r>
        <w:r>
          <w:fldChar w:fldCharType="separate"/>
        </w:r>
        <w:r w:rsidR="0029258D">
          <w:rPr>
            <w:noProof/>
          </w:rPr>
          <w:t>11</w:t>
        </w:r>
        <w:r>
          <w:rPr>
            <w:noProof/>
          </w:rPr>
          <w:fldChar w:fldCharType="end"/>
        </w:r>
      </w:p>
    </w:sdtContent>
  </w:sdt>
  <w:p w14:paraId="79D0ED26" w14:textId="77777777" w:rsidR="003D46E0" w:rsidRDefault="003D46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736F1" w14:textId="77777777" w:rsidR="00A706F1" w:rsidRDefault="00A706F1" w:rsidP="003D46E0">
      <w:r>
        <w:separator/>
      </w:r>
    </w:p>
  </w:footnote>
  <w:footnote w:type="continuationSeparator" w:id="0">
    <w:p w14:paraId="398FF45D" w14:textId="77777777" w:rsidR="00A706F1" w:rsidRDefault="00A706F1" w:rsidP="003D46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97A87"/>
    <w:multiLevelType w:val="hybridMultilevel"/>
    <w:tmpl w:val="AFC238B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4517C6B"/>
    <w:multiLevelType w:val="hybridMultilevel"/>
    <w:tmpl w:val="BAF6F074"/>
    <w:lvl w:ilvl="0" w:tplc="0409000F">
      <w:start w:val="1"/>
      <w:numFmt w:val="decimal"/>
      <w:lvlText w:val="%1."/>
      <w:lvlJc w:val="left"/>
      <w:pPr>
        <w:ind w:left="720" w:hanging="360"/>
      </w:pPr>
      <w:rPr>
        <w:rFonts w:hint="default"/>
        <w:b w:val="0"/>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7227C2"/>
    <w:multiLevelType w:val="hybridMultilevel"/>
    <w:tmpl w:val="E6865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BE0368"/>
    <w:multiLevelType w:val="hybridMultilevel"/>
    <w:tmpl w:val="163685D6"/>
    <w:lvl w:ilvl="0" w:tplc="9B4299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C151792"/>
    <w:multiLevelType w:val="multilevel"/>
    <w:tmpl w:val="02469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6D3BA2"/>
    <w:multiLevelType w:val="hybridMultilevel"/>
    <w:tmpl w:val="52DC3AFE"/>
    <w:lvl w:ilvl="0" w:tplc="04090001">
      <w:start w:val="1"/>
      <w:numFmt w:val="bullet"/>
      <w:lvlText w:val=""/>
      <w:lvlJc w:val="left"/>
      <w:pPr>
        <w:ind w:left="720" w:hanging="360"/>
      </w:pPr>
      <w:rPr>
        <w:rFonts w:ascii="Symbol" w:hAnsi="Symbol" w:hint="default"/>
      </w:rPr>
    </w:lvl>
    <w:lvl w:ilvl="1" w:tplc="A1BE941C">
      <w:numFmt w:val="bullet"/>
      <w:lvlText w:val="·"/>
      <w:lvlJc w:val="left"/>
      <w:pPr>
        <w:ind w:left="1560" w:hanging="48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1F0903"/>
    <w:multiLevelType w:val="singleLevel"/>
    <w:tmpl w:val="04090001"/>
    <w:lvl w:ilvl="0">
      <w:start w:val="1"/>
      <w:numFmt w:val="bullet"/>
      <w:lvlText w:val=""/>
      <w:lvlJc w:val="left"/>
      <w:pPr>
        <w:ind w:left="720" w:hanging="360"/>
      </w:pPr>
      <w:rPr>
        <w:rFonts w:ascii="Symbol" w:hAnsi="Symbol" w:hint="default"/>
      </w:rPr>
    </w:lvl>
  </w:abstractNum>
  <w:abstractNum w:abstractNumId="7" w15:restartNumberingAfterBreak="0">
    <w:nsid w:val="5F092E6E"/>
    <w:multiLevelType w:val="multilevel"/>
    <w:tmpl w:val="E286E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D466F72"/>
    <w:multiLevelType w:val="hybridMultilevel"/>
    <w:tmpl w:val="58E010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5E652CF"/>
    <w:multiLevelType w:val="hybridMultilevel"/>
    <w:tmpl w:val="1014124E"/>
    <w:lvl w:ilvl="0" w:tplc="0409000D">
      <w:start w:val="1"/>
      <w:numFmt w:val="bullet"/>
      <w:lvlText w:val=""/>
      <w:lvlJc w:val="left"/>
      <w:pPr>
        <w:ind w:left="720" w:hanging="360"/>
      </w:pPr>
      <w:rPr>
        <w:rFonts w:ascii="Wingdings" w:hAnsi="Wingdings" w:hint="default"/>
      </w:rPr>
    </w:lvl>
    <w:lvl w:ilvl="1" w:tplc="A1BE941C">
      <w:numFmt w:val="bullet"/>
      <w:lvlText w:val="·"/>
      <w:lvlJc w:val="left"/>
      <w:pPr>
        <w:ind w:left="1560" w:hanging="48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
  </w:num>
  <w:num w:numId="4">
    <w:abstractNumId w:val="7"/>
  </w:num>
  <w:num w:numId="5">
    <w:abstractNumId w:val="4"/>
  </w:num>
  <w:num w:numId="6">
    <w:abstractNumId w:val="1"/>
  </w:num>
  <w:num w:numId="7">
    <w:abstractNumId w:val="8"/>
  </w:num>
  <w:num w:numId="8">
    <w:abstractNumId w:val="6"/>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3C9"/>
    <w:rsid w:val="000363BE"/>
    <w:rsid w:val="0004760D"/>
    <w:rsid w:val="00054E51"/>
    <w:rsid w:val="000564F5"/>
    <w:rsid w:val="00057878"/>
    <w:rsid w:val="0006470E"/>
    <w:rsid w:val="00070816"/>
    <w:rsid w:val="0008160B"/>
    <w:rsid w:val="000825EA"/>
    <w:rsid w:val="0009533F"/>
    <w:rsid w:val="000A20D3"/>
    <w:rsid w:val="000A2484"/>
    <w:rsid w:val="000C4E4A"/>
    <w:rsid w:val="000C6E93"/>
    <w:rsid w:val="000F1A96"/>
    <w:rsid w:val="00100E73"/>
    <w:rsid w:val="00101068"/>
    <w:rsid w:val="001042FD"/>
    <w:rsid w:val="00104E84"/>
    <w:rsid w:val="00117119"/>
    <w:rsid w:val="00124EE7"/>
    <w:rsid w:val="0013758D"/>
    <w:rsid w:val="00144832"/>
    <w:rsid w:val="00144F88"/>
    <w:rsid w:val="00145E0D"/>
    <w:rsid w:val="00151D49"/>
    <w:rsid w:val="0016041E"/>
    <w:rsid w:val="00184FF3"/>
    <w:rsid w:val="00197368"/>
    <w:rsid w:val="001A4F1C"/>
    <w:rsid w:val="001B2D3F"/>
    <w:rsid w:val="001C5BE6"/>
    <w:rsid w:val="001C5D1C"/>
    <w:rsid w:val="001D2096"/>
    <w:rsid w:val="001D62FC"/>
    <w:rsid w:val="001E0FCB"/>
    <w:rsid w:val="001E1425"/>
    <w:rsid w:val="001E6717"/>
    <w:rsid w:val="001F1620"/>
    <w:rsid w:val="0021501A"/>
    <w:rsid w:val="00257C11"/>
    <w:rsid w:val="00263B61"/>
    <w:rsid w:val="00265500"/>
    <w:rsid w:val="002767B1"/>
    <w:rsid w:val="00277A3D"/>
    <w:rsid w:val="0028074D"/>
    <w:rsid w:val="00283589"/>
    <w:rsid w:val="00286075"/>
    <w:rsid w:val="0029258D"/>
    <w:rsid w:val="00297D2B"/>
    <w:rsid w:val="002A5002"/>
    <w:rsid w:val="002B026C"/>
    <w:rsid w:val="002B0C18"/>
    <w:rsid w:val="002B27DE"/>
    <w:rsid w:val="002C1712"/>
    <w:rsid w:val="002C195F"/>
    <w:rsid w:val="002C61E5"/>
    <w:rsid w:val="002D5490"/>
    <w:rsid w:val="002D6169"/>
    <w:rsid w:val="002D7101"/>
    <w:rsid w:val="002D7AB1"/>
    <w:rsid w:val="002D7FB7"/>
    <w:rsid w:val="002E256F"/>
    <w:rsid w:val="002E31D7"/>
    <w:rsid w:val="002F2E64"/>
    <w:rsid w:val="002F61FA"/>
    <w:rsid w:val="00300E99"/>
    <w:rsid w:val="0031110C"/>
    <w:rsid w:val="00313499"/>
    <w:rsid w:val="0031438A"/>
    <w:rsid w:val="003152CB"/>
    <w:rsid w:val="0032241E"/>
    <w:rsid w:val="00323A81"/>
    <w:rsid w:val="00324297"/>
    <w:rsid w:val="00332E95"/>
    <w:rsid w:val="003427DD"/>
    <w:rsid w:val="003459FC"/>
    <w:rsid w:val="00356D60"/>
    <w:rsid w:val="003772AB"/>
    <w:rsid w:val="003879A3"/>
    <w:rsid w:val="0039051A"/>
    <w:rsid w:val="00391A51"/>
    <w:rsid w:val="003A4359"/>
    <w:rsid w:val="003A5E80"/>
    <w:rsid w:val="003B2CC6"/>
    <w:rsid w:val="003B6227"/>
    <w:rsid w:val="003B6CA4"/>
    <w:rsid w:val="003B7A17"/>
    <w:rsid w:val="003C74F7"/>
    <w:rsid w:val="003D3529"/>
    <w:rsid w:val="003D46E0"/>
    <w:rsid w:val="003D6AF5"/>
    <w:rsid w:val="003E155E"/>
    <w:rsid w:val="003E57CD"/>
    <w:rsid w:val="003F5B73"/>
    <w:rsid w:val="004047F8"/>
    <w:rsid w:val="00416FD1"/>
    <w:rsid w:val="00424AF3"/>
    <w:rsid w:val="004322BC"/>
    <w:rsid w:val="00437EED"/>
    <w:rsid w:val="00440159"/>
    <w:rsid w:val="004457FB"/>
    <w:rsid w:val="00445FD5"/>
    <w:rsid w:val="0045597F"/>
    <w:rsid w:val="00460B4E"/>
    <w:rsid w:val="0046531A"/>
    <w:rsid w:val="00470CC6"/>
    <w:rsid w:val="0048171D"/>
    <w:rsid w:val="00484E5C"/>
    <w:rsid w:val="00485126"/>
    <w:rsid w:val="004A4C48"/>
    <w:rsid w:val="004B1EF2"/>
    <w:rsid w:val="004B4ACD"/>
    <w:rsid w:val="004B5878"/>
    <w:rsid w:val="004C08A2"/>
    <w:rsid w:val="004C262E"/>
    <w:rsid w:val="004D0EE8"/>
    <w:rsid w:val="004D5E7E"/>
    <w:rsid w:val="004E635E"/>
    <w:rsid w:val="004F738C"/>
    <w:rsid w:val="00506CF1"/>
    <w:rsid w:val="00511051"/>
    <w:rsid w:val="005217F6"/>
    <w:rsid w:val="005260BA"/>
    <w:rsid w:val="00535050"/>
    <w:rsid w:val="00536D58"/>
    <w:rsid w:val="00544614"/>
    <w:rsid w:val="005675C4"/>
    <w:rsid w:val="00574E0D"/>
    <w:rsid w:val="00590625"/>
    <w:rsid w:val="00591D82"/>
    <w:rsid w:val="00593B97"/>
    <w:rsid w:val="005B440C"/>
    <w:rsid w:val="005B44CC"/>
    <w:rsid w:val="005E79DB"/>
    <w:rsid w:val="005F1FC1"/>
    <w:rsid w:val="005F225F"/>
    <w:rsid w:val="005F66DB"/>
    <w:rsid w:val="00603FEC"/>
    <w:rsid w:val="006061F8"/>
    <w:rsid w:val="006176C6"/>
    <w:rsid w:val="00617DC5"/>
    <w:rsid w:val="00631E37"/>
    <w:rsid w:val="00641E7D"/>
    <w:rsid w:val="00656A88"/>
    <w:rsid w:val="00660A1B"/>
    <w:rsid w:val="006651F6"/>
    <w:rsid w:val="0067110C"/>
    <w:rsid w:val="00681A79"/>
    <w:rsid w:val="00682D20"/>
    <w:rsid w:val="00683737"/>
    <w:rsid w:val="006A7573"/>
    <w:rsid w:val="006B35F3"/>
    <w:rsid w:val="006B766A"/>
    <w:rsid w:val="006D73C5"/>
    <w:rsid w:val="006D73DB"/>
    <w:rsid w:val="006D757F"/>
    <w:rsid w:val="006D7A1D"/>
    <w:rsid w:val="006D7E43"/>
    <w:rsid w:val="006E3FAA"/>
    <w:rsid w:val="006E6B70"/>
    <w:rsid w:val="006F6B2E"/>
    <w:rsid w:val="007019CD"/>
    <w:rsid w:val="0071506A"/>
    <w:rsid w:val="00717489"/>
    <w:rsid w:val="007243BE"/>
    <w:rsid w:val="0072661C"/>
    <w:rsid w:val="00732C7F"/>
    <w:rsid w:val="007343BC"/>
    <w:rsid w:val="00734C87"/>
    <w:rsid w:val="0075026A"/>
    <w:rsid w:val="00752ED1"/>
    <w:rsid w:val="00754859"/>
    <w:rsid w:val="0075654B"/>
    <w:rsid w:val="00760F78"/>
    <w:rsid w:val="007622E4"/>
    <w:rsid w:val="00766BA2"/>
    <w:rsid w:val="007714F0"/>
    <w:rsid w:val="00780246"/>
    <w:rsid w:val="007A34A1"/>
    <w:rsid w:val="007A516B"/>
    <w:rsid w:val="007A74AA"/>
    <w:rsid w:val="007A7B58"/>
    <w:rsid w:val="007B06E2"/>
    <w:rsid w:val="007B6447"/>
    <w:rsid w:val="007C0543"/>
    <w:rsid w:val="007C0564"/>
    <w:rsid w:val="007C65D0"/>
    <w:rsid w:val="007D4EA2"/>
    <w:rsid w:val="007D7369"/>
    <w:rsid w:val="007E1BF3"/>
    <w:rsid w:val="007F0DD2"/>
    <w:rsid w:val="008030EE"/>
    <w:rsid w:val="0080316B"/>
    <w:rsid w:val="00810F1C"/>
    <w:rsid w:val="008144D6"/>
    <w:rsid w:val="00824092"/>
    <w:rsid w:val="00824629"/>
    <w:rsid w:val="00831F85"/>
    <w:rsid w:val="008401CB"/>
    <w:rsid w:val="00850B52"/>
    <w:rsid w:val="00851FD9"/>
    <w:rsid w:val="00852AA4"/>
    <w:rsid w:val="00852DA7"/>
    <w:rsid w:val="008805CC"/>
    <w:rsid w:val="00882145"/>
    <w:rsid w:val="00891D56"/>
    <w:rsid w:val="008A12E4"/>
    <w:rsid w:val="008B029A"/>
    <w:rsid w:val="008B1C75"/>
    <w:rsid w:val="008B481B"/>
    <w:rsid w:val="008B6509"/>
    <w:rsid w:val="008C20DE"/>
    <w:rsid w:val="008C36CD"/>
    <w:rsid w:val="008C6CBC"/>
    <w:rsid w:val="008D0762"/>
    <w:rsid w:val="008D4101"/>
    <w:rsid w:val="008E468B"/>
    <w:rsid w:val="008F3989"/>
    <w:rsid w:val="00905F4B"/>
    <w:rsid w:val="00915003"/>
    <w:rsid w:val="00917045"/>
    <w:rsid w:val="009174EF"/>
    <w:rsid w:val="00922DBE"/>
    <w:rsid w:val="0092590C"/>
    <w:rsid w:val="00931155"/>
    <w:rsid w:val="00945D87"/>
    <w:rsid w:val="00973A55"/>
    <w:rsid w:val="00983972"/>
    <w:rsid w:val="00984EFB"/>
    <w:rsid w:val="00993E9D"/>
    <w:rsid w:val="009A0D70"/>
    <w:rsid w:val="009A6285"/>
    <w:rsid w:val="009C338C"/>
    <w:rsid w:val="009C603E"/>
    <w:rsid w:val="009D25AF"/>
    <w:rsid w:val="009D348B"/>
    <w:rsid w:val="009D6069"/>
    <w:rsid w:val="009E06DB"/>
    <w:rsid w:val="009E38B9"/>
    <w:rsid w:val="009F5899"/>
    <w:rsid w:val="00A04C6F"/>
    <w:rsid w:val="00A0551F"/>
    <w:rsid w:val="00A07CF0"/>
    <w:rsid w:val="00A16F74"/>
    <w:rsid w:val="00A22694"/>
    <w:rsid w:val="00A371C0"/>
    <w:rsid w:val="00A42FE7"/>
    <w:rsid w:val="00A6346B"/>
    <w:rsid w:val="00A644F6"/>
    <w:rsid w:val="00A66B7D"/>
    <w:rsid w:val="00A706F1"/>
    <w:rsid w:val="00A73649"/>
    <w:rsid w:val="00A74788"/>
    <w:rsid w:val="00A76C4D"/>
    <w:rsid w:val="00A76C6F"/>
    <w:rsid w:val="00A80EE8"/>
    <w:rsid w:val="00A84BB4"/>
    <w:rsid w:val="00AA162C"/>
    <w:rsid w:val="00AB6D91"/>
    <w:rsid w:val="00AC0DE0"/>
    <w:rsid w:val="00AC531A"/>
    <w:rsid w:val="00AD5D9E"/>
    <w:rsid w:val="00AE4BA1"/>
    <w:rsid w:val="00B05DF1"/>
    <w:rsid w:val="00B12BCE"/>
    <w:rsid w:val="00B164D1"/>
    <w:rsid w:val="00B215EA"/>
    <w:rsid w:val="00B2198A"/>
    <w:rsid w:val="00B315D5"/>
    <w:rsid w:val="00B5026C"/>
    <w:rsid w:val="00B61DA8"/>
    <w:rsid w:val="00B774F3"/>
    <w:rsid w:val="00B8406D"/>
    <w:rsid w:val="00B86123"/>
    <w:rsid w:val="00BA3AF4"/>
    <w:rsid w:val="00BA767B"/>
    <w:rsid w:val="00BB1C5D"/>
    <w:rsid w:val="00BD3992"/>
    <w:rsid w:val="00BE0BA8"/>
    <w:rsid w:val="00C02310"/>
    <w:rsid w:val="00C05CE4"/>
    <w:rsid w:val="00C24862"/>
    <w:rsid w:val="00C269DF"/>
    <w:rsid w:val="00C332EC"/>
    <w:rsid w:val="00C358DF"/>
    <w:rsid w:val="00C42611"/>
    <w:rsid w:val="00C473AD"/>
    <w:rsid w:val="00C512FB"/>
    <w:rsid w:val="00C776BB"/>
    <w:rsid w:val="00CA3F78"/>
    <w:rsid w:val="00CA413A"/>
    <w:rsid w:val="00CE122E"/>
    <w:rsid w:val="00D146C7"/>
    <w:rsid w:val="00D17B13"/>
    <w:rsid w:val="00D410D5"/>
    <w:rsid w:val="00D41ED3"/>
    <w:rsid w:val="00D45B03"/>
    <w:rsid w:val="00D47CCA"/>
    <w:rsid w:val="00D51C42"/>
    <w:rsid w:val="00D60BCB"/>
    <w:rsid w:val="00D61D27"/>
    <w:rsid w:val="00D64B44"/>
    <w:rsid w:val="00D67A34"/>
    <w:rsid w:val="00D80D85"/>
    <w:rsid w:val="00DA355A"/>
    <w:rsid w:val="00DA3B00"/>
    <w:rsid w:val="00DA6667"/>
    <w:rsid w:val="00DB4695"/>
    <w:rsid w:val="00DC51E8"/>
    <w:rsid w:val="00DC7754"/>
    <w:rsid w:val="00DC7C36"/>
    <w:rsid w:val="00DD0190"/>
    <w:rsid w:val="00DD0BE7"/>
    <w:rsid w:val="00DD3958"/>
    <w:rsid w:val="00DD4D32"/>
    <w:rsid w:val="00DE10E0"/>
    <w:rsid w:val="00DE7D96"/>
    <w:rsid w:val="00DE7FB9"/>
    <w:rsid w:val="00DF1E05"/>
    <w:rsid w:val="00DF6020"/>
    <w:rsid w:val="00E143E9"/>
    <w:rsid w:val="00E34DA4"/>
    <w:rsid w:val="00E5306D"/>
    <w:rsid w:val="00E621B1"/>
    <w:rsid w:val="00E7666F"/>
    <w:rsid w:val="00E769CB"/>
    <w:rsid w:val="00E9675F"/>
    <w:rsid w:val="00EA007D"/>
    <w:rsid w:val="00EA18CC"/>
    <w:rsid w:val="00EA3C64"/>
    <w:rsid w:val="00EA5530"/>
    <w:rsid w:val="00EA6A89"/>
    <w:rsid w:val="00EA7A02"/>
    <w:rsid w:val="00EB0C24"/>
    <w:rsid w:val="00EB3AD5"/>
    <w:rsid w:val="00EB5123"/>
    <w:rsid w:val="00EB68D0"/>
    <w:rsid w:val="00EC5A70"/>
    <w:rsid w:val="00ED4215"/>
    <w:rsid w:val="00ED784D"/>
    <w:rsid w:val="00EF43C9"/>
    <w:rsid w:val="00EF683D"/>
    <w:rsid w:val="00F223CA"/>
    <w:rsid w:val="00F24240"/>
    <w:rsid w:val="00F403B2"/>
    <w:rsid w:val="00F40611"/>
    <w:rsid w:val="00F406F9"/>
    <w:rsid w:val="00F41856"/>
    <w:rsid w:val="00F4606A"/>
    <w:rsid w:val="00F500BF"/>
    <w:rsid w:val="00F5212A"/>
    <w:rsid w:val="00F5215A"/>
    <w:rsid w:val="00F5351C"/>
    <w:rsid w:val="00F566BA"/>
    <w:rsid w:val="00F609DE"/>
    <w:rsid w:val="00F66B15"/>
    <w:rsid w:val="00F772DC"/>
    <w:rsid w:val="00F80B5A"/>
    <w:rsid w:val="00F83B1A"/>
    <w:rsid w:val="00F85A1D"/>
    <w:rsid w:val="00F8704F"/>
    <w:rsid w:val="00F921D6"/>
    <w:rsid w:val="00F967E3"/>
    <w:rsid w:val="00F972ED"/>
    <w:rsid w:val="00FA7335"/>
    <w:rsid w:val="00FB2F38"/>
    <w:rsid w:val="00FB5537"/>
    <w:rsid w:val="00FC2123"/>
    <w:rsid w:val="00FC5B75"/>
    <w:rsid w:val="00FE6F1A"/>
    <w:rsid w:val="00FF2D20"/>
    <w:rsid w:val="00FF4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71CA6"/>
  <w15:chartTrackingRefBased/>
  <w15:docId w15:val="{2D5830EA-03EC-4D55-8050-7F5B43AFB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3C9"/>
    <w:pPr>
      <w:spacing w:after="0" w:line="240" w:lineRule="auto"/>
    </w:pPr>
    <w:rPr>
      <w:rFonts w:eastAsia="Times New Roman" w:cs="Times New Roman"/>
      <w:sz w:val="24"/>
      <w:szCs w:val="24"/>
      <w:lang w:eastAsia="es-ES"/>
    </w:rPr>
  </w:style>
  <w:style w:type="paragraph" w:styleId="Heading1">
    <w:name w:val="heading 1"/>
    <w:basedOn w:val="Normal"/>
    <w:next w:val="Normal"/>
    <w:link w:val="Heading1Char"/>
    <w:uiPriority w:val="9"/>
    <w:qFormat/>
    <w:rsid w:val="002D5490"/>
    <w:pPr>
      <w:keepNext/>
      <w:keepLines/>
      <w:widowControl w:val="0"/>
      <w:autoSpaceDE w:val="0"/>
      <w:autoSpaceDN w:val="0"/>
      <w:adjustRightInd w:val="0"/>
      <w:spacing w:before="240"/>
      <w:outlineLvl w:val="0"/>
    </w:pPr>
    <w:rPr>
      <w:rFonts w:asciiTheme="majorHAnsi" w:eastAsiaTheme="majorEastAsia" w:hAnsiTheme="majorHAnsi" w:cstheme="majorBidi"/>
      <w:color w:val="2E74B5" w:themeColor="accent1" w:themeShade="BF"/>
      <w:sz w:val="32"/>
      <w:szCs w:val="32"/>
      <w:lang w:eastAsia="en-US"/>
    </w:rPr>
  </w:style>
  <w:style w:type="paragraph" w:styleId="Heading3">
    <w:name w:val="heading 3"/>
    <w:basedOn w:val="Normal"/>
    <w:next w:val="Normal"/>
    <w:link w:val="Heading3Char"/>
    <w:uiPriority w:val="9"/>
    <w:semiHidden/>
    <w:unhideWhenUsed/>
    <w:qFormat/>
    <w:rsid w:val="0075654B"/>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F43C9"/>
    <w:rPr>
      <w:color w:val="003399"/>
      <w:u w:val="single"/>
    </w:rPr>
  </w:style>
  <w:style w:type="paragraph" w:styleId="Header">
    <w:name w:val="header"/>
    <w:basedOn w:val="Normal"/>
    <w:link w:val="HeaderChar"/>
    <w:uiPriority w:val="99"/>
    <w:unhideWhenUsed/>
    <w:rsid w:val="003D46E0"/>
    <w:pPr>
      <w:tabs>
        <w:tab w:val="center" w:pos="4680"/>
        <w:tab w:val="right" w:pos="9360"/>
      </w:tabs>
    </w:pPr>
  </w:style>
  <w:style w:type="character" w:customStyle="1" w:styleId="HeaderChar">
    <w:name w:val="Header Char"/>
    <w:basedOn w:val="DefaultParagraphFont"/>
    <w:link w:val="Header"/>
    <w:uiPriority w:val="99"/>
    <w:rsid w:val="003D46E0"/>
    <w:rPr>
      <w:rFonts w:eastAsia="Times New Roman" w:cs="Times New Roman"/>
      <w:sz w:val="24"/>
      <w:szCs w:val="24"/>
      <w:lang w:eastAsia="es-ES"/>
    </w:rPr>
  </w:style>
  <w:style w:type="paragraph" w:styleId="Footer">
    <w:name w:val="footer"/>
    <w:basedOn w:val="Normal"/>
    <w:link w:val="FooterChar"/>
    <w:uiPriority w:val="99"/>
    <w:unhideWhenUsed/>
    <w:rsid w:val="003D46E0"/>
    <w:pPr>
      <w:tabs>
        <w:tab w:val="center" w:pos="4680"/>
        <w:tab w:val="right" w:pos="9360"/>
      </w:tabs>
    </w:pPr>
  </w:style>
  <w:style w:type="character" w:customStyle="1" w:styleId="FooterChar">
    <w:name w:val="Footer Char"/>
    <w:basedOn w:val="DefaultParagraphFont"/>
    <w:link w:val="Footer"/>
    <w:uiPriority w:val="99"/>
    <w:rsid w:val="003D46E0"/>
    <w:rPr>
      <w:rFonts w:eastAsia="Times New Roman" w:cs="Times New Roman"/>
      <w:sz w:val="24"/>
      <w:szCs w:val="24"/>
      <w:lang w:eastAsia="es-ES"/>
    </w:rPr>
  </w:style>
  <w:style w:type="paragraph" w:styleId="ListParagraph">
    <w:name w:val="List Paragraph"/>
    <w:basedOn w:val="Normal"/>
    <w:uiPriority w:val="34"/>
    <w:qFormat/>
    <w:rsid w:val="00B8406D"/>
    <w:pPr>
      <w:ind w:left="720"/>
      <w:contextualSpacing/>
    </w:pPr>
  </w:style>
  <w:style w:type="paragraph" w:styleId="BalloonText">
    <w:name w:val="Balloon Text"/>
    <w:basedOn w:val="Normal"/>
    <w:link w:val="BalloonTextChar"/>
    <w:uiPriority w:val="99"/>
    <w:semiHidden/>
    <w:unhideWhenUsed/>
    <w:rsid w:val="002B27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7DE"/>
    <w:rPr>
      <w:rFonts w:ascii="Segoe UI" w:eastAsia="Times New Roman" w:hAnsi="Segoe UI" w:cs="Segoe UI"/>
      <w:sz w:val="18"/>
      <w:szCs w:val="18"/>
      <w:lang w:eastAsia="es-ES"/>
    </w:rPr>
  </w:style>
  <w:style w:type="character" w:styleId="UnresolvedMention">
    <w:name w:val="Unresolved Mention"/>
    <w:basedOn w:val="DefaultParagraphFont"/>
    <w:uiPriority w:val="99"/>
    <w:semiHidden/>
    <w:unhideWhenUsed/>
    <w:rsid w:val="006D757F"/>
    <w:rPr>
      <w:color w:val="605E5C"/>
      <w:shd w:val="clear" w:color="auto" w:fill="E1DFDD"/>
    </w:rPr>
  </w:style>
  <w:style w:type="table" w:styleId="TableGrid">
    <w:name w:val="Table Grid"/>
    <w:basedOn w:val="TableNormal"/>
    <w:uiPriority w:val="39"/>
    <w:rsid w:val="002D5490"/>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D5490"/>
    <w:rPr>
      <w:rFonts w:asciiTheme="majorHAnsi" w:eastAsiaTheme="majorEastAsia" w:hAnsiTheme="majorHAnsi" w:cstheme="majorBidi"/>
      <w:color w:val="2E74B5" w:themeColor="accent1" w:themeShade="BF"/>
      <w:sz w:val="32"/>
      <w:szCs w:val="32"/>
    </w:rPr>
  </w:style>
  <w:style w:type="paragraph" w:styleId="PlainText">
    <w:name w:val="Plain Text"/>
    <w:basedOn w:val="Normal"/>
    <w:link w:val="PlainTextChar"/>
    <w:uiPriority w:val="99"/>
    <w:unhideWhenUsed/>
    <w:rsid w:val="002D5490"/>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2D5490"/>
    <w:rPr>
      <w:rFonts w:ascii="Consolas" w:hAnsi="Consolas"/>
      <w:sz w:val="21"/>
      <w:szCs w:val="21"/>
    </w:rPr>
  </w:style>
  <w:style w:type="paragraph" w:styleId="NormalWeb">
    <w:name w:val="Normal (Web)"/>
    <w:basedOn w:val="Normal"/>
    <w:uiPriority w:val="99"/>
    <w:unhideWhenUsed/>
    <w:rsid w:val="00057878"/>
    <w:pPr>
      <w:spacing w:before="100" w:beforeAutospacing="1" w:after="100" w:afterAutospacing="1"/>
    </w:pPr>
    <w:rPr>
      <w:lang w:eastAsia="en-US"/>
    </w:rPr>
  </w:style>
  <w:style w:type="character" w:styleId="Strong">
    <w:name w:val="Strong"/>
    <w:basedOn w:val="DefaultParagraphFont"/>
    <w:uiPriority w:val="22"/>
    <w:qFormat/>
    <w:rsid w:val="00057878"/>
    <w:rPr>
      <w:b/>
      <w:bCs/>
    </w:rPr>
  </w:style>
  <w:style w:type="character" w:customStyle="1" w:styleId="Heading3Char">
    <w:name w:val="Heading 3 Char"/>
    <w:basedOn w:val="DefaultParagraphFont"/>
    <w:link w:val="Heading3"/>
    <w:uiPriority w:val="9"/>
    <w:rsid w:val="0075654B"/>
    <w:rPr>
      <w:rFonts w:asciiTheme="majorHAnsi" w:eastAsiaTheme="majorEastAsia" w:hAnsiTheme="majorHAnsi" w:cstheme="majorBidi"/>
      <w:color w:val="1F4D78" w:themeColor="accent1" w:themeShade="7F"/>
      <w:sz w:val="24"/>
      <w:szCs w:val="24"/>
      <w:lang w:eastAsia="es-ES"/>
    </w:rPr>
  </w:style>
  <w:style w:type="character" w:customStyle="1" w:styleId="ItemDescription">
    <w:name w:val="Item Description"/>
    <w:rsid w:val="00A0551F"/>
    <w:rPr>
      <w:rFonts w:ascii="Calibri" w:eastAsia="Calibri" w:hAnsi="Calibri" w:cs="Calibri"/>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743944">
      <w:bodyDiv w:val="1"/>
      <w:marLeft w:val="0"/>
      <w:marRight w:val="0"/>
      <w:marTop w:val="0"/>
      <w:marBottom w:val="0"/>
      <w:divBdr>
        <w:top w:val="none" w:sz="0" w:space="0" w:color="auto"/>
        <w:left w:val="none" w:sz="0" w:space="0" w:color="auto"/>
        <w:bottom w:val="none" w:sz="0" w:space="0" w:color="auto"/>
        <w:right w:val="none" w:sz="0" w:space="0" w:color="auto"/>
      </w:divBdr>
    </w:div>
    <w:div w:id="622004428">
      <w:bodyDiv w:val="1"/>
      <w:marLeft w:val="0"/>
      <w:marRight w:val="0"/>
      <w:marTop w:val="0"/>
      <w:marBottom w:val="0"/>
      <w:divBdr>
        <w:top w:val="none" w:sz="0" w:space="0" w:color="auto"/>
        <w:left w:val="none" w:sz="0" w:space="0" w:color="auto"/>
        <w:bottom w:val="none" w:sz="0" w:space="0" w:color="auto"/>
        <w:right w:val="none" w:sz="0" w:space="0" w:color="auto"/>
      </w:divBdr>
    </w:div>
    <w:div w:id="148131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los@law.ufl.edu" TargetMode="External"/><Relationship Id="rId13" Type="http://schemas.openxmlformats.org/officeDocument/2006/relationships/hyperlink" Target="http://www.dso.ufl.edu/dr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w.ufl.edu/life-at-uf-law/office-of-student-affairs/current-students/forms-applications/exam-delays-accommodations-for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gatorevals.aa.ufl.edu/public-resul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ufl.edu/ugrad/current/regulations/info/attendance.aspx" TargetMode="External"/><Relationship Id="rId5" Type="http://schemas.openxmlformats.org/officeDocument/2006/relationships/webSettings" Target="webSettings.xml"/><Relationship Id="rId15" Type="http://schemas.openxmlformats.org/officeDocument/2006/relationships/hyperlink" Target="https://ufl.bluera.com/ufl/" TargetMode="External"/><Relationship Id="rId10" Type="http://schemas.openxmlformats.org/officeDocument/2006/relationships/hyperlink" Target="https://www.law.ufl.edu/life-at-uf-law/office-of-student-affairs/current-students/uf-law-student-handbook-and-academic-polici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atalog.ufl.edu/ugrad/current/regulations/info/attendance.aspx" TargetMode="External"/><Relationship Id="rId14" Type="http://schemas.openxmlformats.org/officeDocument/2006/relationships/hyperlink" Target="https://gatorevals.aa.ufl.edu/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EF426-347B-4720-AFF3-85A226B4F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2498</Words>
  <Characters>14241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Florida Levin College of Law</Company>
  <LinksUpToDate>false</LinksUpToDate>
  <CharactersWithSpaces>16706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Mclendon,Timothy E</dc:creator>
  <cp:keywords/>
  <dc:description/>
  <cp:lastModifiedBy>Prof. Carlos</cp:lastModifiedBy>
  <cp:revision>2</cp:revision>
  <cp:lastPrinted>2022-01-16T18:54:00Z</cp:lastPrinted>
  <dcterms:created xsi:type="dcterms:W3CDTF">2022-01-16T18:55:00Z</dcterms:created>
  <dcterms:modified xsi:type="dcterms:W3CDTF">2022-01-16T18:55:00Z</dcterms:modified>
</cp:coreProperties>
</file>