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FC1A" w14:textId="77777777" w:rsidR="000A0BC1" w:rsidRPr="00003A96" w:rsidRDefault="000A0BC1" w:rsidP="000A0BC1">
      <w:pPr>
        <w:jc w:val="center"/>
        <w:rPr>
          <w:rFonts w:ascii="Palatino Linotype" w:eastAsia="Times New Roman" w:hAnsi="Palatino Linotype" w:cs="Times New Roman"/>
          <w:b/>
          <w:sz w:val="22"/>
          <w:szCs w:val="22"/>
        </w:rPr>
      </w:pPr>
      <w:bookmarkStart w:id="0" w:name="_Hlk25158845"/>
      <w:bookmarkStart w:id="1" w:name="_GoBack"/>
      <w:bookmarkEnd w:id="1"/>
      <w:r w:rsidRPr="00003A96">
        <w:rPr>
          <w:rFonts w:ascii="Palatino Linotype" w:eastAsia="Times New Roman" w:hAnsi="Palatino Linotype" w:cs="Times New Roman"/>
          <w:b/>
          <w:sz w:val="22"/>
          <w:szCs w:val="22"/>
        </w:rPr>
        <w:t>SYLLABUS</w:t>
      </w:r>
    </w:p>
    <w:p w14:paraId="3597F384" w14:textId="77777777" w:rsidR="00043F02" w:rsidRPr="00003A96" w:rsidRDefault="00043F02" w:rsidP="0092755D">
      <w:pPr>
        <w:jc w:val="center"/>
        <w:rPr>
          <w:rFonts w:ascii="Palatino Linotype" w:eastAsia="Times New Roman" w:hAnsi="Palatino Linotype" w:cs="Times New Roman"/>
          <w:b/>
          <w:sz w:val="22"/>
          <w:szCs w:val="22"/>
        </w:rPr>
      </w:pPr>
      <w:r w:rsidRPr="00003A96">
        <w:rPr>
          <w:rFonts w:ascii="Palatino Linotype" w:eastAsia="Times New Roman" w:hAnsi="Palatino Linotype" w:cs="Times New Roman"/>
          <w:b/>
          <w:sz w:val="22"/>
          <w:szCs w:val="22"/>
        </w:rPr>
        <w:t>Real Estate Practice:  Leadership, Negotiation, and Emotional Intelligence</w:t>
      </w:r>
    </w:p>
    <w:p w14:paraId="0F36EA09" w14:textId="71595BC0" w:rsidR="00CE5B5C" w:rsidRPr="00003A96" w:rsidRDefault="00043F02" w:rsidP="00043F02">
      <w:pPr>
        <w:ind w:right="-180"/>
        <w:jc w:val="center"/>
        <w:rPr>
          <w:rFonts w:ascii="Palatino Linotype" w:eastAsia="Times New Roman" w:hAnsi="Palatino Linotype" w:cs="Times New Roman"/>
          <w:b/>
          <w:bCs/>
          <w:sz w:val="22"/>
          <w:szCs w:val="22"/>
        </w:rPr>
      </w:pPr>
      <w:r w:rsidRPr="00003A96">
        <w:rPr>
          <w:rFonts w:ascii="Palatino Linotype" w:eastAsia="Times New Roman" w:hAnsi="Palatino Linotype" w:cs="Times New Roman"/>
          <w:b/>
          <w:bCs/>
          <w:sz w:val="22"/>
          <w:szCs w:val="22"/>
        </w:rPr>
        <w:t>January 6th to January 10th</w:t>
      </w:r>
    </w:p>
    <w:p w14:paraId="48BD12F1" w14:textId="77777777" w:rsidR="0092755D" w:rsidRPr="00003A96" w:rsidRDefault="0092755D" w:rsidP="000A0BC1">
      <w:pPr>
        <w:ind w:right="-180"/>
        <w:jc w:val="both"/>
        <w:rPr>
          <w:rFonts w:ascii="Palatino Linotype" w:eastAsia="Times New Roman" w:hAnsi="Palatino Linotype" w:cs="Times New Roman"/>
          <w:sz w:val="22"/>
          <w:szCs w:val="22"/>
        </w:rPr>
      </w:pPr>
    </w:p>
    <w:p w14:paraId="3B3FBE48" w14:textId="6443271C" w:rsidR="00043F02" w:rsidRPr="00003A96" w:rsidRDefault="00E0577A" w:rsidP="00043F02">
      <w:pPr>
        <w:ind w:right="-180"/>
        <w:jc w:val="both"/>
        <w:rPr>
          <w:rFonts w:ascii="Palatino Linotype" w:eastAsia="Times New Roman" w:hAnsi="Palatino Linotype" w:cs="Times New Roman"/>
          <w:sz w:val="22"/>
          <w:szCs w:val="22"/>
        </w:rPr>
      </w:pPr>
      <w:r w:rsidRPr="00003A96">
        <w:rPr>
          <w:rFonts w:ascii="Palatino Linotype" w:eastAsia="Times New Roman" w:hAnsi="Palatino Linotype" w:cs="Times New Roman"/>
          <w:b/>
          <w:bCs/>
          <w:sz w:val="22"/>
          <w:szCs w:val="22"/>
        </w:rPr>
        <w:t>CONTACT:</w:t>
      </w:r>
      <w:r w:rsidRPr="00003A96">
        <w:rPr>
          <w:rFonts w:ascii="Palatino Linotype" w:eastAsia="Times New Roman" w:hAnsi="Palatino Linotype" w:cs="Times New Roman"/>
          <w:sz w:val="22"/>
          <w:szCs w:val="22"/>
        </w:rPr>
        <w:tab/>
      </w:r>
      <w:r w:rsidRPr="00003A96">
        <w:rPr>
          <w:rFonts w:ascii="Palatino Linotype" w:eastAsia="Times New Roman" w:hAnsi="Palatino Linotype" w:cs="Times New Roman"/>
          <w:sz w:val="22"/>
          <w:szCs w:val="22"/>
        </w:rPr>
        <w:tab/>
        <w:t xml:space="preserve">Instructor: </w:t>
      </w:r>
      <w:r w:rsidR="00043F02" w:rsidRPr="00003A96">
        <w:rPr>
          <w:rFonts w:ascii="Palatino Linotype" w:eastAsia="Times New Roman" w:hAnsi="Palatino Linotype" w:cs="Times New Roman"/>
          <w:sz w:val="22"/>
          <w:szCs w:val="22"/>
        </w:rPr>
        <w:t xml:space="preserve">Nathan S. Collier </w:t>
      </w:r>
    </w:p>
    <w:p w14:paraId="5ED01125" w14:textId="4C3B370A" w:rsidR="00E0577A" w:rsidRPr="00003A96" w:rsidRDefault="00043F02" w:rsidP="00E0577A">
      <w:pPr>
        <w:ind w:left="1440" w:right="-180" w:firstLine="720"/>
        <w:jc w:val="both"/>
        <w:rPr>
          <w:rFonts w:ascii="Palatino Linotype" w:eastAsia="Times New Roman" w:hAnsi="Palatino Linotype" w:cs="Times New Roman"/>
          <w:sz w:val="22"/>
          <w:szCs w:val="22"/>
        </w:rPr>
      </w:pPr>
      <w:r w:rsidRPr="00003A96">
        <w:rPr>
          <w:rFonts w:ascii="Palatino Linotype" w:eastAsia="Times New Roman" w:hAnsi="Palatino Linotype" w:cs="Times New Roman"/>
          <w:sz w:val="22"/>
          <w:szCs w:val="22"/>
        </w:rPr>
        <w:t xml:space="preserve">E-Mail:   </w:t>
      </w:r>
      <w:hyperlink r:id="rId7" w:history="1">
        <w:r w:rsidR="00E0577A" w:rsidRPr="00003A96">
          <w:rPr>
            <w:rStyle w:val="Hyperlink"/>
            <w:rFonts w:ascii="Palatino Linotype" w:eastAsia="Times New Roman" w:hAnsi="Palatino Linotype" w:cs="Times New Roman"/>
            <w:sz w:val="22"/>
            <w:szCs w:val="22"/>
          </w:rPr>
          <w:t>ncollier@opm25.hbs.edu</w:t>
        </w:r>
      </w:hyperlink>
      <w:r w:rsidRPr="00003A96">
        <w:rPr>
          <w:rFonts w:ascii="Palatino Linotype" w:eastAsia="Times New Roman" w:hAnsi="Palatino Linotype" w:cs="Times New Roman"/>
          <w:sz w:val="22"/>
          <w:szCs w:val="22"/>
        </w:rPr>
        <w:t xml:space="preserve"> </w:t>
      </w:r>
    </w:p>
    <w:p w14:paraId="4D081964" w14:textId="68F18C17" w:rsidR="00043F02" w:rsidRPr="00003A96" w:rsidRDefault="00043F02" w:rsidP="00E0577A">
      <w:pPr>
        <w:ind w:left="1440" w:right="-180" w:firstLine="720"/>
        <w:jc w:val="both"/>
        <w:rPr>
          <w:rFonts w:ascii="Palatino Linotype" w:eastAsia="Times New Roman" w:hAnsi="Palatino Linotype" w:cs="Times New Roman"/>
          <w:sz w:val="22"/>
          <w:szCs w:val="22"/>
        </w:rPr>
      </w:pPr>
      <w:r w:rsidRPr="00003A96">
        <w:rPr>
          <w:rFonts w:ascii="Palatino Linotype" w:eastAsia="Times New Roman" w:hAnsi="Palatino Linotype" w:cs="Times New Roman"/>
          <w:sz w:val="22"/>
          <w:szCs w:val="22"/>
        </w:rPr>
        <w:t xml:space="preserve">with copy to Angela Tharpe </w:t>
      </w:r>
      <w:r w:rsidR="00E0577A" w:rsidRPr="00003A96">
        <w:rPr>
          <w:rFonts w:ascii="Palatino Linotype" w:eastAsia="Times New Roman" w:hAnsi="Palatino Linotype" w:cs="Times New Roman"/>
          <w:sz w:val="22"/>
          <w:szCs w:val="22"/>
        </w:rPr>
        <w:t xml:space="preserve">- </w:t>
      </w:r>
      <w:r w:rsidRPr="00003A96">
        <w:rPr>
          <w:rFonts w:ascii="Palatino Linotype" w:eastAsia="Times New Roman" w:hAnsi="Palatino Linotype" w:cs="Times New Roman"/>
          <w:sz w:val="22"/>
          <w:szCs w:val="22"/>
        </w:rPr>
        <w:t>angela.tharpe@colliercompanies.com</w:t>
      </w:r>
    </w:p>
    <w:p w14:paraId="4AC2FC40" w14:textId="7E282A23" w:rsidR="00043F02" w:rsidRPr="00003A96" w:rsidRDefault="00043F02" w:rsidP="00E0577A">
      <w:pPr>
        <w:ind w:left="1440" w:right="-180" w:firstLine="720"/>
        <w:jc w:val="both"/>
        <w:rPr>
          <w:rFonts w:ascii="Palatino Linotype" w:eastAsia="Times New Roman" w:hAnsi="Palatino Linotype" w:cs="Times New Roman"/>
          <w:sz w:val="22"/>
          <w:szCs w:val="22"/>
        </w:rPr>
      </w:pPr>
      <w:r w:rsidRPr="00003A96">
        <w:rPr>
          <w:rFonts w:ascii="Palatino Linotype" w:eastAsia="Times New Roman" w:hAnsi="Palatino Linotype" w:cs="Times New Roman"/>
          <w:sz w:val="22"/>
          <w:szCs w:val="22"/>
        </w:rPr>
        <w:t>Telephone: 352-416-1423</w:t>
      </w:r>
    </w:p>
    <w:p w14:paraId="262B4E4C" w14:textId="355404CF" w:rsidR="000A0BC1" w:rsidRPr="00003A96" w:rsidRDefault="000A0BC1" w:rsidP="00043F02">
      <w:pPr>
        <w:ind w:right="-180"/>
        <w:jc w:val="both"/>
        <w:rPr>
          <w:rFonts w:ascii="Palatino Linotype" w:eastAsia="Times New Roman" w:hAnsi="Palatino Linotype" w:cs="Times New Roman"/>
          <w:sz w:val="22"/>
          <w:szCs w:val="22"/>
        </w:rPr>
      </w:pPr>
    </w:p>
    <w:p w14:paraId="66678296" w14:textId="7477A4C5" w:rsidR="000A0BC1" w:rsidRPr="00003A96" w:rsidRDefault="000A0BC1" w:rsidP="000A0BC1">
      <w:pPr>
        <w:ind w:right="-180"/>
        <w:jc w:val="both"/>
        <w:rPr>
          <w:rFonts w:ascii="Palatino Linotype" w:eastAsia="Times New Roman" w:hAnsi="Palatino Linotype" w:cs="Times New Roman"/>
          <w:b/>
          <w:bCs/>
          <w:sz w:val="22"/>
          <w:szCs w:val="22"/>
        </w:rPr>
      </w:pPr>
      <w:r w:rsidRPr="00003A96">
        <w:rPr>
          <w:rFonts w:ascii="Palatino Linotype" w:eastAsia="Times New Roman" w:hAnsi="Palatino Linotype" w:cs="Times New Roman"/>
          <w:b/>
          <w:bCs/>
          <w:sz w:val="22"/>
          <w:szCs w:val="22"/>
        </w:rPr>
        <w:t xml:space="preserve">CLASSROOM: </w:t>
      </w:r>
      <w:r w:rsidRPr="00003A96">
        <w:rPr>
          <w:rFonts w:ascii="Palatino Linotype" w:eastAsia="Times New Roman" w:hAnsi="Palatino Linotype" w:cs="Times New Roman"/>
          <w:b/>
          <w:bCs/>
          <w:sz w:val="22"/>
          <w:szCs w:val="22"/>
        </w:rPr>
        <w:tab/>
      </w:r>
      <w:r w:rsidR="00E77D56" w:rsidRPr="00E77D56">
        <w:rPr>
          <w:rFonts w:ascii="Palatino Linotype" w:eastAsia="Times New Roman" w:hAnsi="Palatino Linotype" w:cs="Times New Roman"/>
          <w:sz w:val="22"/>
          <w:szCs w:val="22"/>
        </w:rPr>
        <w:t>Holland Hall 382</w:t>
      </w:r>
      <w:r w:rsidR="00E0577A" w:rsidRPr="00003A96">
        <w:rPr>
          <w:rFonts w:ascii="Palatino Linotype" w:eastAsia="Times New Roman" w:hAnsi="Palatino Linotype" w:cs="Times New Roman"/>
          <w:b/>
          <w:bCs/>
          <w:sz w:val="22"/>
          <w:szCs w:val="22"/>
        </w:rPr>
        <w:t xml:space="preserve">                                          </w:t>
      </w:r>
    </w:p>
    <w:p w14:paraId="2C09B18D" w14:textId="77777777" w:rsidR="000A0BC1" w:rsidRPr="00003A96" w:rsidRDefault="000A0BC1" w:rsidP="000A0BC1">
      <w:pPr>
        <w:ind w:right="-187"/>
        <w:jc w:val="both"/>
        <w:rPr>
          <w:rFonts w:ascii="Palatino Linotype" w:eastAsia="Times New Roman" w:hAnsi="Palatino Linotype" w:cs="Times New Roman"/>
          <w:sz w:val="22"/>
          <w:szCs w:val="22"/>
        </w:rPr>
      </w:pPr>
    </w:p>
    <w:p w14:paraId="6D8B3FEE" w14:textId="5F9B3A25" w:rsidR="005A30AA" w:rsidRPr="00003A96" w:rsidRDefault="000A0BC1" w:rsidP="005A30AA">
      <w:pPr>
        <w:ind w:right="-187"/>
        <w:jc w:val="both"/>
        <w:rPr>
          <w:rFonts w:ascii="Palatino Linotype" w:eastAsia="Times New Roman" w:hAnsi="Palatino Linotype" w:cs="Times New Roman"/>
          <w:sz w:val="22"/>
          <w:szCs w:val="22"/>
        </w:rPr>
      </w:pPr>
      <w:r w:rsidRPr="00003A96">
        <w:rPr>
          <w:rFonts w:ascii="Palatino Linotype" w:eastAsia="Times New Roman" w:hAnsi="Palatino Linotype" w:cs="Times New Roman"/>
          <w:b/>
          <w:bCs/>
          <w:sz w:val="22"/>
          <w:szCs w:val="22"/>
        </w:rPr>
        <w:t>CLASS TIME:</w:t>
      </w:r>
      <w:r w:rsidRPr="00003A96">
        <w:rPr>
          <w:rFonts w:ascii="Palatino Linotype" w:eastAsia="Times New Roman" w:hAnsi="Palatino Linotype" w:cs="Times New Roman"/>
          <w:sz w:val="22"/>
          <w:szCs w:val="22"/>
        </w:rPr>
        <w:t xml:space="preserve"> </w:t>
      </w:r>
      <w:r w:rsidRPr="00003A96">
        <w:rPr>
          <w:rFonts w:ascii="Palatino Linotype" w:eastAsia="Times New Roman" w:hAnsi="Palatino Linotype" w:cs="Times New Roman"/>
          <w:sz w:val="22"/>
          <w:szCs w:val="22"/>
        </w:rPr>
        <w:tab/>
      </w:r>
      <w:r w:rsidR="005A30AA" w:rsidRPr="00003A96">
        <w:rPr>
          <w:rFonts w:ascii="Palatino Linotype" w:eastAsia="Times New Roman" w:hAnsi="Palatino Linotype" w:cs="Times New Roman"/>
          <w:sz w:val="22"/>
          <w:szCs w:val="22"/>
        </w:rPr>
        <w:t xml:space="preserve">Monday, Jan. </w:t>
      </w:r>
      <w:r w:rsidR="00481F03">
        <w:rPr>
          <w:rFonts w:ascii="Palatino Linotype" w:eastAsia="Times New Roman" w:hAnsi="Palatino Linotype" w:cs="Times New Roman"/>
          <w:sz w:val="22"/>
          <w:szCs w:val="22"/>
        </w:rPr>
        <w:t>6</w:t>
      </w:r>
      <w:r w:rsidR="00481F03" w:rsidRPr="00481F03">
        <w:rPr>
          <w:rFonts w:ascii="Palatino Linotype" w:eastAsia="Times New Roman" w:hAnsi="Palatino Linotype" w:cs="Times New Roman"/>
          <w:sz w:val="22"/>
          <w:szCs w:val="22"/>
          <w:vertAlign w:val="superscript"/>
        </w:rPr>
        <w:t>th</w:t>
      </w:r>
      <w:r w:rsidR="005A30AA" w:rsidRPr="00003A96">
        <w:rPr>
          <w:rFonts w:ascii="Palatino Linotype" w:eastAsia="Times New Roman" w:hAnsi="Palatino Linotype" w:cs="Times New Roman"/>
          <w:sz w:val="22"/>
          <w:szCs w:val="22"/>
        </w:rPr>
        <w:t>:</w:t>
      </w:r>
      <w:r w:rsidR="00992F99" w:rsidRPr="00003A96">
        <w:rPr>
          <w:rFonts w:ascii="Palatino Linotype" w:eastAsia="Times New Roman" w:hAnsi="Palatino Linotype" w:cs="Times New Roman"/>
          <w:sz w:val="22"/>
          <w:szCs w:val="22"/>
        </w:rPr>
        <w:tab/>
      </w:r>
      <w:r w:rsidR="00992F99" w:rsidRPr="00003A96">
        <w:rPr>
          <w:rFonts w:ascii="Palatino Linotype" w:eastAsia="Times New Roman" w:hAnsi="Palatino Linotype" w:cs="Times New Roman"/>
          <w:sz w:val="22"/>
          <w:szCs w:val="22"/>
        </w:rPr>
        <w:tab/>
      </w:r>
      <w:r w:rsidR="005A30AA" w:rsidRPr="00003A96">
        <w:rPr>
          <w:rFonts w:ascii="Palatino Linotype" w:eastAsia="Times New Roman" w:hAnsi="Palatino Linotype" w:cs="Times New Roman"/>
          <w:sz w:val="22"/>
          <w:szCs w:val="22"/>
        </w:rPr>
        <w:t>10a to noon, 2 to 3p</w:t>
      </w:r>
    </w:p>
    <w:p w14:paraId="12207337" w14:textId="2781A312" w:rsidR="005A30AA" w:rsidRPr="00003A96" w:rsidRDefault="005A30AA" w:rsidP="005A30AA">
      <w:pPr>
        <w:ind w:left="1440" w:right="-187" w:firstLine="720"/>
        <w:jc w:val="both"/>
        <w:rPr>
          <w:rFonts w:ascii="Palatino Linotype" w:eastAsia="Times New Roman" w:hAnsi="Palatino Linotype" w:cs="Times New Roman"/>
          <w:sz w:val="22"/>
          <w:szCs w:val="22"/>
        </w:rPr>
      </w:pPr>
      <w:r w:rsidRPr="00003A96">
        <w:rPr>
          <w:rFonts w:ascii="Palatino Linotype" w:eastAsia="Times New Roman" w:hAnsi="Palatino Linotype" w:cs="Times New Roman"/>
          <w:sz w:val="22"/>
          <w:szCs w:val="22"/>
        </w:rPr>
        <w:t xml:space="preserve">Tuesday, Jan. </w:t>
      </w:r>
      <w:r w:rsidR="00481F03">
        <w:rPr>
          <w:rFonts w:ascii="Palatino Linotype" w:eastAsia="Times New Roman" w:hAnsi="Palatino Linotype" w:cs="Times New Roman"/>
          <w:sz w:val="22"/>
          <w:szCs w:val="22"/>
        </w:rPr>
        <w:t>7</w:t>
      </w:r>
      <w:r w:rsidR="00481F03" w:rsidRPr="009B77C9">
        <w:rPr>
          <w:rFonts w:ascii="Palatino Linotype" w:eastAsia="Times New Roman" w:hAnsi="Palatino Linotype" w:cs="Times New Roman"/>
          <w:sz w:val="22"/>
          <w:szCs w:val="22"/>
          <w:vertAlign w:val="superscript"/>
        </w:rPr>
        <w:t>th</w:t>
      </w:r>
      <w:r w:rsidRPr="00003A96">
        <w:rPr>
          <w:rFonts w:ascii="Palatino Linotype" w:eastAsia="Times New Roman" w:hAnsi="Palatino Linotype" w:cs="Times New Roman"/>
          <w:sz w:val="22"/>
          <w:szCs w:val="22"/>
        </w:rPr>
        <w:t>:</w:t>
      </w:r>
      <w:r w:rsidR="00992F99" w:rsidRPr="00003A96">
        <w:rPr>
          <w:rFonts w:ascii="Palatino Linotype" w:eastAsia="Times New Roman" w:hAnsi="Palatino Linotype" w:cs="Times New Roman"/>
          <w:sz w:val="22"/>
          <w:szCs w:val="22"/>
        </w:rPr>
        <w:tab/>
      </w:r>
      <w:r w:rsidR="00992F99" w:rsidRPr="00003A96">
        <w:rPr>
          <w:rFonts w:ascii="Palatino Linotype" w:eastAsia="Times New Roman" w:hAnsi="Palatino Linotype" w:cs="Times New Roman"/>
          <w:sz w:val="22"/>
          <w:szCs w:val="22"/>
        </w:rPr>
        <w:tab/>
      </w:r>
      <w:r w:rsidRPr="00003A96">
        <w:rPr>
          <w:rFonts w:ascii="Palatino Linotype" w:eastAsia="Times New Roman" w:hAnsi="Palatino Linotype" w:cs="Times New Roman"/>
          <w:sz w:val="22"/>
          <w:szCs w:val="22"/>
        </w:rPr>
        <w:t xml:space="preserve">10a to noon, 2 to 3p </w:t>
      </w:r>
    </w:p>
    <w:p w14:paraId="01F0D23C" w14:textId="1E6AE1B8" w:rsidR="005A30AA" w:rsidRPr="00003A96" w:rsidRDefault="005A30AA" w:rsidP="005A30AA">
      <w:pPr>
        <w:ind w:right="-187"/>
        <w:jc w:val="both"/>
        <w:rPr>
          <w:rFonts w:ascii="Palatino Linotype" w:eastAsia="Times New Roman" w:hAnsi="Palatino Linotype" w:cs="Times New Roman"/>
          <w:sz w:val="22"/>
          <w:szCs w:val="22"/>
        </w:rPr>
      </w:pPr>
      <w:r w:rsidRPr="00003A96">
        <w:rPr>
          <w:rFonts w:ascii="Palatino Linotype" w:eastAsia="Times New Roman" w:hAnsi="Palatino Linotype" w:cs="Times New Roman"/>
          <w:sz w:val="22"/>
          <w:szCs w:val="22"/>
        </w:rPr>
        <w:t xml:space="preserve"> </w:t>
      </w:r>
      <w:r w:rsidRPr="00003A96">
        <w:rPr>
          <w:rFonts w:ascii="Palatino Linotype" w:eastAsia="Times New Roman" w:hAnsi="Palatino Linotype" w:cs="Times New Roman"/>
          <w:sz w:val="22"/>
          <w:szCs w:val="22"/>
        </w:rPr>
        <w:tab/>
      </w:r>
      <w:r w:rsidRPr="00003A96">
        <w:rPr>
          <w:rFonts w:ascii="Palatino Linotype" w:eastAsia="Times New Roman" w:hAnsi="Palatino Linotype" w:cs="Times New Roman"/>
          <w:sz w:val="22"/>
          <w:szCs w:val="22"/>
        </w:rPr>
        <w:tab/>
      </w:r>
      <w:r w:rsidRPr="00003A96">
        <w:rPr>
          <w:rFonts w:ascii="Palatino Linotype" w:eastAsia="Times New Roman" w:hAnsi="Palatino Linotype" w:cs="Times New Roman"/>
          <w:sz w:val="22"/>
          <w:szCs w:val="22"/>
        </w:rPr>
        <w:tab/>
        <w:t>Wednesday, Jan. 8</w:t>
      </w:r>
      <w:r w:rsidRPr="00003A96">
        <w:rPr>
          <w:rFonts w:ascii="Palatino Linotype" w:eastAsia="Times New Roman" w:hAnsi="Palatino Linotype" w:cs="Times New Roman"/>
          <w:sz w:val="22"/>
          <w:szCs w:val="22"/>
          <w:vertAlign w:val="superscript"/>
        </w:rPr>
        <w:t>th</w:t>
      </w:r>
      <w:r w:rsidR="00992F99" w:rsidRPr="00003A96">
        <w:rPr>
          <w:rFonts w:ascii="Palatino Linotype" w:eastAsia="Times New Roman" w:hAnsi="Palatino Linotype" w:cs="Times New Roman"/>
          <w:sz w:val="22"/>
          <w:szCs w:val="22"/>
        </w:rPr>
        <w:tab/>
      </w:r>
      <w:r w:rsidR="00992F99" w:rsidRPr="00003A96">
        <w:rPr>
          <w:rFonts w:ascii="Palatino Linotype" w:eastAsia="Times New Roman" w:hAnsi="Palatino Linotype" w:cs="Times New Roman"/>
          <w:sz w:val="22"/>
          <w:szCs w:val="22"/>
        </w:rPr>
        <w:tab/>
      </w:r>
      <w:r w:rsidRPr="00003A96">
        <w:rPr>
          <w:rFonts w:ascii="Palatino Linotype" w:eastAsia="Times New Roman" w:hAnsi="Palatino Linotype" w:cs="Times New Roman"/>
          <w:sz w:val="22"/>
          <w:szCs w:val="22"/>
        </w:rPr>
        <w:t>10a to noon, 2 to 3p</w:t>
      </w:r>
    </w:p>
    <w:p w14:paraId="0EBE05B1" w14:textId="53AC1B84" w:rsidR="005A30AA" w:rsidRPr="00003A96" w:rsidRDefault="005A30AA" w:rsidP="005A30AA">
      <w:pPr>
        <w:ind w:left="1440" w:right="-187" w:firstLine="720"/>
        <w:jc w:val="both"/>
        <w:rPr>
          <w:rFonts w:ascii="Palatino Linotype" w:eastAsia="Times New Roman" w:hAnsi="Palatino Linotype" w:cs="Times New Roman"/>
          <w:sz w:val="22"/>
          <w:szCs w:val="22"/>
        </w:rPr>
      </w:pPr>
      <w:r w:rsidRPr="00003A96">
        <w:rPr>
          <w:rFonts w:ascii="Palatino Linotype" w:eastAsia="Times New Roman" w:hAnsi="Palatino Linotype" w:cs="Times New Roman"/>
          <w:sz w:val="22"/>
          <w:szCs w:val="22"/>
        </w:rPr>
        <w:t xml:space="preserve">Thursday, Jan. </w:t>
      </w:r>
      <w:r w:rsidR="009B77C9">
        <w:rPr>
          <w:rFonts w:ascii="Palatino Linotype" w:eastAsia="Times New Roman" w:hAnsi="Palatino Linotype" w:cs="Times New Roman"/>
          <w:sz w:val="22"/>
          <w:szCs w:val="22"/>
        </w:rPr>
        <w:t>9</w:t>
      </w:r>
      <w:r w:rsidR="009B77C9" w:rsidRPr="009B77C9">
        <w:rPr>
          <w:rFonts w:ascii="Palatino Linotype" w:eastAsia="Times New Roman" w:hAnsi="Palatino Linotype" w:cs="Times New Roman"/>
          <w:sz w:val="22"/>
          <w:szCs w:val="22"/>
          <w:vertAlign w:val="superscript"/>
        </w:rPr>
        <w:t>th</w:t>
      </w:r>
      <w:r w:rsidR="009B77C9">
        <w:rPr>
          <w:rFonts w:ascii="Palatino Linotype" w:eastAsia="Times New Roman" w:hAnsi="Palatino Linotype" w:cs="Times New Roman"/>
          <w:sz w:val="22"/>
          <w:szCs w:val="22"/>
        </w:rPr>
        <w:t>:</w:t>
      </w:r>
      <w:r w:rsidR="00992F99" w:rsidRPr="00003A96">
        <w:rPr>
          <w:rFonts w:ascii="Palatino Linotype" w:eastAsia="Times New Roman" w:hAnsi="Palatino Linotype" w:cs="Times New Roman"/>
          <w:sz w:val="22"/>
          <w:szCs w:val="22"/>
        </w:rPr>
        <w:tab/>
      </w:r>
      <w:r w:rsidR="00992F99" w:rsidRPr="00003A96">
        <w:rPr>
          <w:rFonts w:ascii="Palatino Linotype" w:eastAsia="Times New Roman" w:hAnsi="Palatino Linotype" w:cs="Times New Roman"/>
          <w:sz w:val="22"/>
          <w:szCs w:val="22"/>
        </w:rPr>
        <w:tab/>
      </w:r>
      <w:r w:rsidRPr="00003A96">
        <w:rPr>
          <w:rFonts w:ascii="Palatino Linotype" w:eastAsia="Times New Roman" w:hAnsi="Palatino Linotype" w:cs="Times New Roman"/>
          <w:sz w:val="22"/>
          <w:szCs w:val="22"/>
        </w:rPr>
        <w:t xml:space="preserve">10a to noon, 2 to 3p </w:t>
      </w:r>
    </w:p>
    <w:p w14:paraId="6E749287" w14:textId="6A5EC44E" w:rsidR="000A0BC1" w:rsidRPr="00003A96" w:rsidRDefault="005A30AA" w:rsidP="005A30AA">
      <w:pPr>
        <w:ind w:left="1440" w:right="-187" w:firstLine="720"/>
        <w:jc w:val="both"/>
        <w:rPr>
          <w:rFonts w:ascii="Palatino Linotype" w:eastAsia="Times New Roman" w:hAnsi="Palatino Linotype" w:cs="Times New Roman"/>
          <w:sz w:val="22"/>
          <w:szCs w:val="22"/>
        </w:rPr>
      </w:pPr>
      <w:r w:rsidRPr="00003A96">
        <w:rPr>
          <w:rFonts w:ascii="Palatino Linotype" w:eastAsia="Times New Roman" w:hAnsi="Palatino Linotype" w:cs="Times New Roman"/>
          <w:sz w:val="22"/>
          <w:szCs w:val="22"/>
        </w:rPr>
        <w:t xml:space="preserve">Friday, Jan. </w:t>
      </w:r>
      <w:r w:rsidR="009B77C9">
        <w:rPr>
          <w:rFonts w:ascii="Palatino Linotype" w:eastAsia="Times New Roman" w:hAnsi="Palatino Linotype" w:cs="Times New Roman"/>
          <w:sz w:val="22"/>
          <w:szCs w:val="22"/>
        </w:rPr>
        <w:t>10</w:t>
      </w:r>
      <w:r w:rsidR="009B77C9" w:rsidRPr="009B77C9">
        <w:rPr>
          <w:rFonts w:ascii="Palatino Linotype" w:eastAsia="Times New Roman" w:hAnsi="Palatino Linotype" w:cs="Times New Roman"/>
          <w:sz w:val="22"/>
          <w:szCs w:val="22"/>
          <w:vertAlign w:val="superscript"/>
        </w:rPr>
        <w:t>th</w:t>
      </w:r>
      <w:r w:rsidR="009B77C9">
        <w:rPr>
          <w:rFonts w:ascii="Palatino Linotype" w:eastAsia="Times New Roman" w:hAnsi="Palatino Linotype" w:cs="Times New Roman"/>
          <w:sz w:val="22"/>
          <w:szCs w:val="22"/>
        </w:rPr>
        <w:t>:</w:t>
      </w:r>
      <w:r w:rsidR="00992F99" w:rsidRPr="00003A96">
        <w:rPr>
          <w:rFonts w:ascii="Palatino Linotype" w:eastAsia="Times New Roman" w:hAnsi="Palatino Linotype" w:cs="Times New Roman"/>
          <w:sz w:val="22"/>
          <w:szCs w:val="22"/>
        </w:rPr>
        <w:tab/>
      </w:r>
      <w:r w:rsidR="00992F99" w:rsidRPr="00003A96">
        <w:rPr>
          <w:rFonts w:ascii="Palatino Linotype" w:eastAsia="Times New Roman" w:hAnsi="Palatino Linotype" w:cs="Times New Roman"/>
          <w:sz w:val="22"/>
          <w:szCs w:val="22"/>
        </w:rPr>
        <w:tab/>
      </w:r>
      <w:r w:rsidRPr="00003A96">
        <w:rPr>
          <w:rFonts w:ascii="Palatino Linotype" w:eastAsia="Times New Roman" w:hAnsi="Palatino Linotype" w:cs="Times New Roman"/>
          <w:sz w:val="22"/>
          <w:szCs w:val="22"/>
        </w:rPr>
        <w:t>10a to noon</w:t>
      </w:r>
    </w:p>
    <w:p w14:paraId="7E0AED23" w14:textId="77777777" w:rsidR="00992F99" w:rsidRPr="00003A96" w:rsidRDefault="00992F99" w:rsidP="005A30AA">
      <w:pPr>
        <w:ind w:left="1440" w:right="-187" w:firstLine="720"/>
        <w:jc w:val="both"/>
        <w:rPr>
          <w:rFonts w:ascii="Palatino Linotype" w:eastAsia="Times New Roman" w:hAnsi="Palatino Linotype" w:cs="Times New Roman"/>
          <w:sz w:val="22"/>
          <w:szCs w:val="22"/>
        </w:rPr>
      </w:pPr>
    </w:p>
    <w:p w14:paraId="09263B23" w14:textId="32116DB5" w:rsidR="000A0BC1" w:rsidRPr="00003A96" w:rsidRDefault="000A0BC1" w:rsidP="000A0BC1">
      <w:pPr>
        <w:ind w:right="-187"/>
        <w:jc w:val="both"/>
        <w:rPr>
          <w:rFonts w:ascii="Palatino Linotype" w:eastAsia="Times New Roman" w:hAnsi="Palatino Linotype" w:cs="Times New Roman"/>
          <w:sz w:val="22"/>
          <w:szCs w:val="22"/>
        </w:rPr>
      </w:pPr>
      <w:r w:rsidRPr="00003A96">
        <w:rPr>
          <w:rFonts w:ascii="Palatino Linotype" w:eastAsia="Times New Roman" w:hAnsi="Palatino Linotype" w:cs="Times New Roman"/>
          <w:b/>
          <w:bCs/>
          <w:sz w:val="22"/>
          <w:szCs w:val="22"/>
        </w:rPr>
        <w:t>O</w:t>
      </w:r>
      <w:r w:rsidR="002519F1" w:rsidRPr="00003A96">
        <w:rPr>
          <w:rFonts w:ascii="Palatino Linotype" w:eastAsia="Times New Roman" w:hAnsi="Palatino Linotype" w:cs="Times New Roman"/>
          <w:b/>
          <w:bCs/>
          <w:sz w:val="22"/>
          <w:szCs w:val="22"/>
        </w:rPr>
        <w:t>FFICE HOURS:</w:t>
      </w:r>
      <w:r w:rsidR="002519F1" w:rsidRPr="00003A96">
        <w:rPr>
          <w:rFonts w:ascii="Palatino Linotype" w:eastAsia="Times New Roman" w:hAnsi="Palatino Linotype" w:cs="Times New Roman"/>
          <w:sz w:val="22"/>
          <w:szCs w:val="22"/>
        </w:rPr>
        <w:t xml:space="preserve"> </w:t>
      </w:r>
      <w:r w:rsidR="002519F1" w:rsidRPr="00003A96">
        <w:rPr>
          <w:rFonts w:ascii="Palatino Linotype" w:eastAsia="Times New Roman" w:hAnsi="Palatino Linotype" w:cs="Times New Roman"/>
          <w:sz w:val="22"/>
          <w:szCs w:val="22"/>
        </w:rPr>
        <w:tab/>
      </w:r>
      <w:r w:rsidR="00043F02" w:rsidRPr="00003A96">
        <w:rPr>
          <w:rFonts w:ascii="Palatino Linotype" w:eastAsia="Times New Roman" w:hAnsi="Palatino Linotype" w:cs="Times New Roman"/>
          <w:sz w:val="22"/>
          <w:szCs w:val="22"/>
        </w:rPr>
        <w:t xml:space="preserve">Please call or email to schedule </w:t>
      </w:r>
    </w:p>
    <w:p w14:paraId="1AB7508F" w14:textId="77777777" w:rsidR="000A0BC1" w:rsidRPr="00003A96" w:rsidRDefault="000A0BC1" w:rsidP="000A0BC1">
      <w:pPr>
        <w:ind w:right="-187"/>
        <w:jc w:val="both"/>
        <w:rPr>
          <w:rFonts w:ascii="Palatino Linotype" w:eastAsia="Times New Roman" w:hAnsi="Palatino Linotype" w:cs="Times New Roman"/>
          <w:sz w:val="22"/>
          <w:szCs w:val="22"/>
        </w:rPr>
      </w:pPr>
    </w:p>
    <w:p w14:paraId="0A10359F" w14:textId="1EBC8A41" w:rsidR="000A0BC1" w:rsidRPr="00003A96" w:rsidRDefault="000A0BC1" w:rsidP="0063364B">
      <w:pPr>
        <w:ind w:right="-720"/>
        <w:jc w:val="both"/>
        <w:rPr>
          <w:rFonts w:ascii="Palatino Linotype" w:eastAsia="Times New Roman" w:hAnsi="Palatino Linotype" w:cs="Times New Roman"/>
          <w:sz w:val="22"/>
          <w:szCs w:val="22"/>
        </w:rPr>
      </w:pPr>
      <w:r w:rsidRPr="00003A96">
        <w:rPr>
          <w:rFonts w:ascii="Palatino Linotype" w:eastAsia="Times New Roman" w:hAnsi="Palatino Linotype" w:cs="Times New Roman"/>
          <w:b/>
          <w:bCs/>
          <w:sz w:val="22"/>
          <w:szCs w:val="22"/>
        </w:rPr>
        <w:t>FINAL EXAM:</w:t>
      </w:r>
      <w:r w:rsidRPr="00003A96">
        <w:rPr>
          <w:rFonts w:ascii="Palatino Linotype" w:eastAsia="Times New Roman" w:hAnsi="Palatino Linotype" w:cs="Times New Roman"/>
          <w:sz w:val="22"/>
          <w:szCs w:val="22"/>
        </w:rPr>
        <w:t xml:space="preserve">  </w:t>
      </w:r>
      <w:r w:rsidRPr="00003A96">
        <w:rPr>
          <w:rFonts w:ascii="Palatino Linotype" w:eastAsia="Times New Roman" w:hAnsi="Palatino Linotype" w:cs="Times New Roman"/>
          <w:sz w:val="22"/>
          <w:szCs w:val="22"/>
        </w:rPr>
        <w:tab/>
      </w:r>
      <w:r w:rsidR="00D26BCC" w:rsidRPr="00003A96">
        <w:rPr>
          <w:rFonts w:ascii="Palatino Linotype" w:eastAsia="Times New Roman" w:hAnsi="Palatino Linotype" w:cs="Times New Roman"/>
          <w:sz w:val="22"/>
          <w:szCs w:val="22"/>
        </w:rPr>
        <w:t>TBD (2</w:t>
      </w:r>
      <w:r w:rsidR="002519F1" w:rsidRPr="00003A96">
        <w:rPr>
          <w:rFonts w:ascii="Palatino Linotype" w:eastAsia="Times New Roman" w:hAnsi="Palatino Linotype" w:cs="Times New Roman"/>
          <w:sz w:val="22"/>
          <w:szCs w:val="22"/>
        </w:rPr>
        <w:t>.5 hours)</w:t>
      </w:r>
      <w:r w:rsidRPr="00003A96">
        <w:rPr>
          <w:rFonts w:ascii="Palatino Linotype" w:eastAsia="Times New Roman" w:hAnsi="Palatino Linotype" w:cs="Times New Roman"/>
          <w:sz w:val="22"/>
          <w:szCs w:val="22"/>
        </w:rPr>
        <w:t xml:space="preserve"> </w:t>
      </w:r>
      <w:r w:rsidRPr="00003A96">
        <w:rPr>
          <w:rFonts w:ascii="Palatino Linotype" w:eastAsia="Times New Roman" w:hAnsi="Palatino Linotype" w:cs="Times New Roman"/>
          <w:sz w:val="22"/>
          <w:szCs w:val="22"/>
        </w:rPr>
        <w:tab/>
      </w:r>
    </w:p>
    <w:p w14:paraId="2AE5DC8B" w14:textId="77777777" w:rsidR="00C97EB4" w:rsidRPr="00003A96" w:rsidRDefault="00C97EB4" w:rsidP="000A0BC1">
      <w:pPr>
        <w:jc w:val="both"/>
        <w:rPr>
          <w:rFonts w:ascii="Palatino Linotype" w:eastAsia="Times New Roman" w:hAnsi="Palatino Linotype" w:cs="Times New Roman"/>
          <w:sz w:val="22"/>
          <w:szCs w:val="22"/>
        </w:rPr>
      </w:pPr>
    </w:p>
    <w:bookmarkEnd w:id="0"/>
    <w:p w14:paraId="5389B0AA" w14:textId="7E0F8DEF" w:rsidR="00950B23" w:rsidRPr="00003A96" w:rsidRDefault="00003A96" w:rsidP="00950B23">
      <w:pPr>
        <w:rPr>
          <w:rFonts w:ascii="Palatino Linotype" w:hAnsi="Palatino Linotype"/>
          <w:b/>
          <w:bCs/>
          <w:sz w:val="22"/>
          <w:szCs w:val="22"/>
        </w:rPr>
      </w:pPr>
      <w:r w:rsidRPr="00003A96">
        <w:rPr>
          <w:rFonts w:ascii="Palatino Linotype" w:hAnsi="Palatino Linotype"/>
          <w:b/>
          <w:bCs/>
          <w:sz w:val="22"/>
          <w:szCs w:val="22"/>
        </w:rPr>
        <w:t>READING ASSIGNMENTS</w:t>
      </w:r>
    </w:p>
    <w:p w14:paraId="644B5069" w14:textId="0F48E308" w:rsidR="00950B23" w:rsidRPr="00003A96" w:rsidRDefault="00950B23" w:rsidP="00950B23">
      <w:pPr>
        <w:rPr>
          <w:rFonts w:ascii="Palatino Linotype" w:hAnsi="Palatino Linotype"/>
          <w:b/>
          <w:bCs/>
          <w:sz w:val="22"/>
          <w:szCs w:val="22"/>
        </w:rPr>
      </w:pPr>
      <w:r w:rsidRPr="00003A96">
        <w:rPr>
          <w:rFonts w:ascii="Palatino Linotype" w:hAnsi="Palatino Linotype"/>
          <w:b/>
          <w:bCs/>
          <w:sz w:val="22"/>
          <w:szCs w:val="22"/>
        </w:rPr>
        <w:t>Students will be required to read all four books</w:t>
      </w:r>
      <w:r w:rsidR="00DB7AD2" w:rsidRPr="00003A96">
        <w:rPr>
          <w:rFonts w:ascii="Palatino Linotype" w:hAnsi="Palatino Linotype"/>
          <w:b/>
          <w:bCs/>
          <w:sz w:val="22"/>
          <w:szCs w:val="22"/>
        </w:rPr>
        <w:t xml:space="preserve"> prior to the start of the class</w:t>
      </w:r>
      <w:r w:rsidRPr="00003A96">
        <w:rPr>
          <w:rFonts w:ascii="Palatino Linotype" w:hAnsi="Palatino Linotype"/>
          <w:b/>
          <w:bCs/>
          <w:sz w:val="22"/>
          <w:szCs w:val="22"/>
        </w:rPr>
        <w:t xml:space="preserve">: </w:t>
      </w:r>
    </w:p>
    <w:p w14:paraId="3E76C89A" w14:textId="57E10C49"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 “7 Habits of Highly Effective People” – Stephen R. Covey (319 pages) + 30 Methods of Influence – Essay by Stephen R. Covey (10 pages)</w:t>
      </w:r>
    </w:p>
    <w:p w14:paraId="6DFAA4B1" w14:textId="77777777"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“Road Less Traveled” (to page 182 only) – Scott Peck</w:t>
      </w:r>
    </w:p>
    <w:p w14:paraId="438D17F5" w14:textId="77777777"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“Getting to Yes” – Roger Fisher (176 pages)</w:t>
      </w:r>
    </w:p>
    <w:p w14:paraId="16DCDD03" w14:textId="77777777"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“Man’s Search for Meaning” – Victor Frankel (153 pages)</w:t>
      </w:r>
    </w:p>
    <w:p w14:paraId="321768C0" w14:textId="77777777" w:rsidR="00950B23" w:rsidRPr="00003A96" w:rsidRDefault="00950B23" w:rsidP="00950B23">
      <w:pPr>
        <w:rPr>
          <w:rFonts w:ascii="Palatino Linotype" w:hAnsi="Palatino Linotype"/>
          <w:sz w:val="22"/>
          <w:szCs w:val="22"/>
        </w:rPr>
      </w:pPr>
    </w:p>
    <w:p w14:paraId="471A4B1E" w14:textId="77777777" w:rsidR="00950B23" w:rsidRPr="00003A96" w:rsidRDefault="00950B23" w:rsidP="00950B23">
      <w:pPr>
        <w:rPr>
          <w:rFonts w:ascii="Palatino Linotype" w:hAnsi="Palatino Linotype"/>
          <w:b/>
          <w:bCs/>
          <w:sz w:val="22"/>
          <w:szCs w:val="22"/>
        </w:rPr>
      </w:pPr>
      <w:r w:rsidRPr="00003A96">
        <w:rPr>
          <w:rFonts w:ascii="Palatino Linotype" w:hAnsi="Palatino Linotype"/>
          <w:b/>
          <w:bCs/>
          <w:sz w:val="22"/>
          <w:szCs w:val="22"/>
        </w:rPr>
        <w:t>And one of books below:</w:t>
      </w:r>
    </w:p>
    <w:p w14:paraId="56C08EAC" w14:textId="77777777"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“How to Win Friends &amp; Influence People”- Dale Carnegie (293 pages)</w:t>
      </w:r>
    </w:p>
    <w:p w14:paraId="342E2EFB" w14:textId="77777777"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“Emotional Intelligence”- Daniel Goleman (287 pages)</w:t>
      </w:r>
    </w:p>
    <w:p w14:paraId="6ACD2C7F" w14:textId="77777777"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“You Just Don’t Understand” – Deborah Tannen (298 pages)</w:t>
      </w:r>
    </w:p>
    <w:p w14:paraId="5C30F1C1" w14:textId="77777777"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“Learned Optimism” – Martin Seligman (293 pages)</w:t>
      </w:r>
    </w:p>
    <w:p w14:paraId="5CB76F6C" w14:textId="77777777"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“Feel the Fear… And Do It Anyway” (219 pages)</w:t>
      </w:r>
    </w:p>
    <w:p w14:paraId="043A7B2C" w14:textId="77777777" w:rsidR="00950B23" w:rsidRPr="00003A96" w:rsidRDefault="00950B23" w:rsidP="00950B23">
      <w:pPr>
        <w:rPr>
          <w:rFonts w:ascii="Palatino Linotype" w:hAnsi="Palatino Linotype"/>
          <w:sz w:val="22"/>
          <w:szCs w:val="22"/>
        </w:rPr>
      </w:pPr>
      <w:r w:rsidRPr="00003A96">
        <w:rPr>
          <w:rFonts w:ascii="Palatino Linotype" w:hAnsi="Palatino Linotype"/>
          <w:b/>
          <w:bCs/>
          <w:sz w:val="22"/>
          <w:szCs w:val="22"/>
        </w:rPr>
        <w:t> </w:t>
      </w:r>
    </w:p>
    <w:p w14:paraId="529400E7" w14:textId="77777777" w:rsidR="00950B23" w:rsidRPr="00003A96" w:rsidRDefault="00950B23" w:rsidP="00950B23">
      <w:pPr>
        <w:rPr>
          <w:rFonts w:ascii="Palatino Linotype" w:hAnsi="Palatino Linotype"/>
          <w:b/>
          <w:bCs/>
          <w:sz w:val="22"/>
          <w:szCs w:val="22"/>
        </w:rPr>
      </w:pPr>
      <w:r w:rsidRPr="00003A96">
        <w:rPr>
          <w:rFonts w:ascii="Palatino Linotype" w:hAnsi="Palatino Linotype"/>
          <w:b/>
          <w:bCs/>
          <w:color w:val="000000"/>
          <w:sz w:val="22"/>
          <w:szCs w:val="22"/>
        </w:rPr>
        <w:t>COURSE OBJECTIVES</w:t>
      </w:r>
    </w:p>
    <w:p w14:paraId="12F3876C" w14:textId="77777777" w:rsidR="00950B23" w:rsidRPr="00003A96" w:rsidRDefault="00950B23" w:rsidP="00003A96">
      <w:pPr>
        <w:rPr>
          <w:rFonts w:ascii="Palatino Linotype" w:hAnsi="Palatino Linotype"/>
          <w:sz w:val="22"/>
          <w:szCs w:val="22"/>
        </w:rPr>
      </w:pPr>
      <w:r w:rsidRPr="00003A96">
        <w:rPr>
          <w:rFonts w:ascii="Palatino Linotype" w:hAnsi="Palatino Linotype"/>
          <w:sz w:val="22"/>
          <w:szCs w:val="22"/>
        </w:rPr>
        <w:t xml:space="preserve">Nathan S. Collier invites you to join him on journey of learning and eclectic discovery as he attempts to condense a </w:t>
      </w:r>
      <w:proofErr w:type="gramStart"/>
      <w:r w:rsidRPr="00003A96">
        <w:rPr>
          <w:rFonts w:ascii="Palatino Linotype" w:hAnsi="Palatino Linotype"/>
          <w:sz w:val="22"/>
          <w:szCs w:val="22"/>
        </w:rPr>
        <w:t>50 year</w:t>
      </w:r>
      <w:proofErr w:type="gramEnd"/>
      <w:r w:rsidRPr="00003A96">
        <w:rPr>
          <w:rFonts w:ascii="Palatino Linotype" w:hAnsi="Palatino Linotype"/>
          <w:sz w:val="22"/>
          <w:szCs w:val="22"/>
        </w:rPr>
        <w:t xml:space="preserve"> trek into 13 hours</w:t>
      </w:r>
      <w:r w:rsidRPr="00003A96">
        <w:rPr>
          <w:rFonts w:ascii="Palatino Linotype" w:hAnsi="Palatino Linotype"/>
          <w:color w:val="000000"/>
          <w:sz w:val="22"/>
          <w:szCs w:val="22"/>
        </w:rPr>
        <w:t xml:space="preserve">. At higher levels of achievement, many hard skills or abilities (industry knowledge, education, intelligence, even motivation) are a given—table stakes if you will. Everyone has them or they would not have made it to their current level. What enables some to take their game even higher; become super-achievers? What enables some seemingly ordinary people to accomplish success at a consistently, extraordinarily high plane? </w:t>
      </w:r>
      <w:r w:rsidRPr="00003A96">
        <w:rPr>
          <w:rFonts w:ascii="Palatino Linotype" w:hAnsi="Palatino Linotype"/>
          <w:sz w:val="22"/>
          <w:szCs w:val="22"/>
        </w:rPr>
        <w:t xml:space="preserve">The differentiators on the road to success (however you define it) become much more a matter of inner mastery. </w:t>
      </w:r>
      <w:r w:rsidRPr="00003A96">
        <w:rPr>
          <w:rFonts w:ascii="Palatino Linotype" w:hAnsi="Palatino Linotype"/>
          <w:color w:val="000000"/>
          <w:sz w:val="22"/>
          <w:szCs w:val="22"/>
        </w:rPr>
        <w:t xml:space="preserve">The class will introduce and guide you through the process of </w:t>
      </w:r>
      <w:r w:rsidRPr="00003A96">
        <w:rPr>
          <w:rFonts w:ascii="Palatino Linotype" w:hAnsi="Palatino Linotype"/>
          <w:color w:val="000000"/>
          <w:sz w:val="22"/>
          <w:szCs w:val="22"/>
        </w:rPr>
        <w:lastRenderedPageBreak/>
        <w:t>how to become a better attorney and improve your leadership skills.</w:t>
      </w:r>
      <w:r w:rsidRPr="00003A96">
        <w:rPr>
          <w:rFonts w:ascii="Palatino Linotype" w:hAnsi="Palatino Linotype"/>
          <w:sz w:val="22"/>
          <w:szCs w:val="22"/>
        </w:rPr>
        <w:t xml:space="preserve">  Topics will include Personal Leadership including 360 degree Leadership and Positional Power v. Personal Power; Real Estate Analysis and Investing, Terms and Definitions, Emotional Intelligence, Systems Thinking, Communication, Success: What is it Negotiation/Decision Making, Stewardship, Stakeholder Mentality &amp; the Social Contract, Motivation, Influence &amp; Persuasion, Time/Energy Management &amp; Goal Setting. </w:t>
      </w:r>
    </w:p>
    <w:p w14:paraId="239EE41F" w14:textId="77777777" w:rsidR="00950B23" w:rsidRPr="00003A96" w:rsidRDefault="00950B23" w:rsidP="00950B23">
      <w:pPr>
        <w:pStyle w:val="ListParagraph"/>
        <w:ind w:left="1080"/>
        <w:rPr>
          <w:rFonts w:ascii="Palatino Linotype" w:hAnsi="Palatino Linotype"/>
          <w:sz w:val="22"/>
          <w:szCs w:val="22"/>
        </w:rPr>
      </w:pPr>
    </w:p>
    <w:p w14:paraId="21A24158" w14:textId="77777777" w:rsidR="00950B23" w:rsidRPr="00003A96" w:rsidRDefault="00950B23" w:rsidP="00003A96">
      <w:pPr>
        <w:rPr>
          <w:rFonts w:ascii="Palatino Linotype" w:hAnsi="Palatino Linotype"/>
          <w:color w:val="000000"/>
          <w:sz w:val="22"/>
          <w:szCs w:val="22"/>
        </w:rPr>
      </w:pPr>
      <w:r w:rsidRPr="00003A96">
        <w:rPr>
          <w:rFonts w:ascii="Palatino Linotype" w:hAnsi="Palatino Linotype"/>
          <w:color w:val="000000"/>
          <w:sz w:val="22"/>
          <w:szCs w:val="22"/>
        </w:rPr>
        <w:t xml:space="preserve">The thesis of this seminar is that soft skills become increasingly important and significant as one moves up Maslow’s hierarchy of success. Just as aerodynamic efficiency becomes increasingly important as a jet moves through Mach 1 and beyond, so too does the ability to know, understand, and influence the subtle nuances of human individual and organizational behavior as one moves to higher and higher levels of achievement. </w:t>
      </w:r>
    </w:p>
    <w:p w14:paraId="68B19CC4" w14:textId="77777777" w:rsidR="00950B23" w:rsidRPr="00003A96" w:rsidRDefault="00950B23" w:rsidP="00950B23">
      <w:pPr>
        <w:pStyle w:val="ListParagraph"/>
        <w:ind w:left="1080"/>
        <w:rPr>
          <w:rFonts w:ascii="Palatino Linotype" w:hAnsi="Palatino Linotype"/>
          <w:sz w:val="22"/>
          <w:szCs w:val="22"/>
        </w:rPr>
      </w:pPr>
    </w:p>
    <w:p w14:paraId="780CEB0D" w14:textId="13E48667" w:rsidR="00950B23" w:rsidRPr="00003A96" w:rsidRDefault="00950B23" w:rsidP="00950B23">
      <w:pPr>
        <w:spacing w:after="240"/>
        <w:rPr>
          <w:rFonts w:ascii="Palatino Linotype" w:hAnsi="Palatino Linotype"/>
          <w:sz w:val="22"/>
          <w:szCs w:val="22"/>
        </w:rPr>
      </w:pPr>
      <w:r w:rsidRPr="00003A96">
        <w:rPr>
          <w:rFonts w:ascii="Palatino Linotype" w:hAnsi="Palatino Linotype"/>
          <w:sz w:val="22"/>
          <w:szCs w:val="22"/>
        </w:rPr>
        <w:t>Since we humans remember stories far more readily than lectures, the format will be very much narrative &amp; participation will be expected. We also learn far more from our mistakes than our successes so I will cheerfully share my five biggest failures/crisis. Extensive reading (non-</w:t>
      </w:r>
      <w:proofErr w:type="gramStart"/>
      <w:r w:rsidRPr="00003A96">
        <w:rPr>
          <w:rFonts w:ascii="Palatino Linotype" w:hAnsi="Palatino Linotype"/>
          <w:sz w:val="22"/>
          <w:szCs w:val="22"/>
        </w:rPr>
        <w:t>text book</w:t>
      </w:r>
      <w:proofErr w:type="gramEnd"/>
      <w:r w:rsidRPr="00003A96">
        <w:rPr>
          <w:rFonts w:ascii="Palatino Linotype" w:hAnsi="Palatino Linotype"/>
          <w:sz w:val="22"/>
          <w:szCs w:val="22"/>
        </w:rPr>
        <w:t xml:space="preserve">) will be assigned; participants will be asked to write a reaction paper (minimum 5 single spaced pages, approx. 30% of grade, due one week after class ends) on reading assignments which incorporates an explanation of their life philosophy. Final exam will include questions designed to test </w:t>
      </w:r>
      <w:proofErr w:type="gramStart"/>
      <w:r w:rsidRPr="00003A96">
        <w:rPr>
          <w:rFonts w:ascii="Palatino Linotype" w:hAnsi="Palatino Linotype"/>
          <w:sz w:val="22"/>
          <w:szCs w:val="22"/>
        </w:rPr>
        <w:t>students</w:t>
      </w:r>
      <w:proofErr w:type="gramEnd"/>
      <w:r w:rsidRPr="00003A96">
        <w:rPr>
          <w:rFonts w:ascii="Palatino Linotype" w:hAnsi="Palatino Linotype"/>
          <w:sz w:val="22"/>
          <w:szCs w:val="22"/>
        </w:rPr>
        <w:t xml:space="preserve"> retention of reading material (some direction will be given) as well as on Real Estate Analysis and Investing. </w:t>
      </w:r>
      <w:r w:rsidRPr="00003A96">
        <w:rPr>
          <w:rStyle w:val="apple-style-span"/>
          <w:rFonts w:ascii="Palatino Linotype" w:hAnsi="Palatino Linotype"/>
          <w:color w:val="000000"/>
          <w:sz w:val="22"/>
          <w:szCs w:val="22"/>
        </w:rPr>
        <w:t xml:space="preserve">The course takes a student-centered approach where </w:t>
      </w:r>
      <w:proofErr w:type="gramStart"/>
      <w:r w:rsidRPr="00003A96">
        <w:rPr>
          <w:rStyle w:val="apple-style-span"/>
          <w:rFonts w:ascii="Palatino Linotype" w:hAnsi="Palatino Linotype"/>
          <w:color w:val="000000"/>
          <w:sz w:val="22"/>
          <w:szCs w:val="22"/>
        </w:rPr>
        <w:t>each individual</w:t>
      </w:r>
      <w:proofErr w:type="gramEnd"/>
      <w:r w:rsidRPr="00003A96">
        <w:rPr>
          <w:rStyle w:val="apple-style-span"/>
          <w:rFonts w:ascii="Palatino Linotype" w:hAnsi="Palatino Linotype"/>
          <w:color w:val="000000"/>
          <w:sz w:val="22"/>
          <w:szCs w:val="22"/>
        </w:rPr>
        <w:t xml:space="preserve"> assumes personal responsibility for his/her learning and personal and professional growth. </w:t>
      </w:r>
    </w:p>
    <w:p w14:paraId="22A23A7A" w14:textId="77777777" w:rsidR="00950B23" w:rsidRPr="00003A96" w:rsidRDefault="00950B23" w:rsidP="00950B23">
      <w:pPr>
        <w:rPr>
          <w:rFonts w:ascii="Palatino Linotype" w:hAnsi="Palatino Linotype"/>
          <w:sz w:val="22"/>
          <w:szCs w:val="22"/>
        </w:rPr>
      </w:pPr>
      <w:r w:rsidRPr="00003A96">
        <w:rPr>
          <w:rFonts w:ascii="Palatino Linotype" w:hAnsi="Palatino Linotype"/>
          <w:b/>
          <w:bCs/>
          <w:sz w:val="22"/>
          <w:szCs w:val="22"/>
        </w:rPr>
        <w:t>WORKLOAD AND CLASS PREPARATION</w:t>
      </w:r>
    </w:p>
    <w:p w14:paraId="44AA16CA" w14:textId="77777777"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This class moves fast. This syllabus is given to students significantly in advance of the start of class. Students may choose to read ahead of the start of class. It is anticipated that you will spend at least 2 hours out of class reading and/or preparing for in class assignments for every 1 hour in class.</w:t>
      </w:r>
    </w:p>
    <w:p w14:paraId="4C390D43" w14:textId="77777777"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 </w:t>
      </w:r>
    </w:p>
    <w:p w14:paraId="43BEA0ED" w14:textId="77777777" w:rsidR="00950B23" w:rsidRPr="00003A96" w:rsidRDefault="00950B23" w:rsidP="00950B23">
      <w:pPr>
        <w:rPr>
          <w:rFonts w:ascii="Palatino Linotype" w:hAnsi="Palatino Linotype"/>
          <w:sz w:val="22"/>
          <w:szCs w:val="22"/>
        </w:rPr>
      </w:pPr>
      <w:r w:rsidRPr="00003A96">
        <w:rPr>
          <w:rFonts w:ascii="Palatino Linotype" w:hAnsi="Palatino Linotype"/>
          <w:b/>
          <w:bCs/>
          <w:sz w:val="22"/>
          <w:szCs w:val="22"/>
        </w:rPr>
        <w:t xml:space="preserve">STUDENT LEARNING OUTCOMES </w:t>
      </w:r>
    </w:p>
    <w:p w14:paraId="033078EC" w14:textId="77777777"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After completing this course, students should be able to:</w:t>
      </w:r>
    </w:p>
    <w:p w14:paraId="759B9A85" w14:textId="626B4E55"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 xml:space="preserve">1. Understand basic real estate terms </w:t>
      </w:r>
      <w:r w:rsidR="00830B0D">
        <w:rPr>
          <w:rFonts w:ascii="Palatino Linotype" w:hAnsi="Palatino Linotype"/>
          <w:sz w:val="22"/>
          <w:szCs w:val="22"/>
        </w:rPr>
        <w:t>and</w:t>
      </w:r>
      <w:r w:rsidRPr="00003A96">
        <w:rPr>
          <w:rFonts w:ascii="Palatino Linotype" w:hAnsi="Palatino Linotype"/>
          <w:sz w:val="22"/>
          <w:szCs w:val="22"/>
        </w:rPr>
        <w:t xml:space="preserve"> fundamentals of real estate investing, construct </w:t>
      </w:r>
      <w:proofErr w:type="gramStart"/>
      <w:r w:rsidRPr="00003A96">
        <w:rPr>
          <w:rFonts w:ascii="Palatino Linotype" w:hAnsi="Palatino Linotype"/>
          <w:sz w:val="22"/>
          <w:szCs w:val="22"/>
        </w:rPr>
        <w:t>a simple pro-forma</w:t>
      </w:r>
      <w:proofErr w:type="gramEnd"/>
      <w:r w:rsidR="00003A96" w:rsidRPr="00003A96">
        <w:rPr>
          <w:rFonts w:ascii="Palatino Linotype" w:hAnsi="Palatino Linotype"/>
          <w:sz w:val="22"/>
          <w:szCs w:val="22"/>
        </w:rPr>
        <w:t>.</w:t>
      </w:r>
      <w:r w:rsidRPr="00003A96">
        <w:rPr>
          <w:rFonts w:ascii="Palatino Linotype" w:hAnsi="Palatino Linotype"/>
          <w:sz w:val="22"/>
          <w:szCs w:val="22"/>
        </w:rPr>
        <w:t xml:space="preserve"> </w:t>
      </w:r>
    </w:p>
    <w:p w14:paraId="6D83E7A3" w14:textId="4CA3CB8A" w:rsidR="00950B23" w:rsidRPr="00003A96" w:rsidRDefault="00003A96" w:rsidP="00950B23">
      <w:pPr>
        <w:rPr>
          <w:rFonts w:ascii="Palatino Linotype" w:hAnsi="Palatino Linotype"/>
          <w:sz w:val="22"/>
          <w:szCs w:val="22"/>
        </w:rPr>
      </w:pPr>
      <w:r w:rsidRPr="00003A96">
        <w:rPr>
          <w:rFonts w:ascii="Palatino Linotype" w:hAnsi="Palatino Linotype"/>
          <w:sz w:val="22"/>
          <w:szCs w:val="22"/>
        </w:rPr>
        <w:t xml:space="preserve">2. </w:t>
      </w:r>
      <w:r w:rsidR="00950B23" w:rsidRPr="00003A96">
        <w:rPr>
          <w:rFonts w:ascii="Palatino Linotype" w:hAnsi="Palatino Linotype"/>
          <w:sz w:val="22"/>
          <w:szCs w:val="22"/>
        </w:rPr>
        <w:t xml:space="preserve">Improved Personal &amp; Professional Leadership Skills, Deeper Self-Awareness, Understanding </w:t>
      </w:r>
      <w:proofErr w:type="gramStart"/>
      <w:r w:rsidR="00950B23" w:rsidRPr="00003A96">
        <w:rPr>
          <w:rFonts w:ascii="Palatino Linotype" w:hAnsi="Palatino Linotype"/>
          <w:sz w:val="22"/>
          <w:szCs w:val="22"/>
        </w:rPr>
        <w:t>of  Role</w:t>
      </w:r>
      <w:proofErr w:type="gramEnd"/>
      <w:r w:rsidR="00950B23" w:rsidRPr="00003A96">
        <w:rPr>
          <w:rFonts w:ascii="Palatino Linotype" w:hAnsi="Palatino Linotype"/>
          <w:sz w:val="22"/>
          <w:szCs w:val="22"/>
        </w:rPr>
        <w:t xml:space="preserve"> of EQ in human interaction, basics of Goal Setting, Decision Making, Systems Thinking, Negotiation, Influence, Persuasion &amp; Communication.</w:t>
      </w:r>
    </w:p>
    <w:p w14:paraId="785A4AC7" w14:textId="77777777"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 </w:t>
      </w:r>
    </w:p>
    <w:p w14:paraId="3AF3AA28" w14:textId="77777777" w:rsidR="00950B23" w:rsidRPr="00003A96" w:rsidRDefault="00950B23" w:rsidP="00950B23">
      <w:pPr>
        <w:rPr>
          <w:rFonts w:ascii="Palatino Linotype" w:hAnsi="Palatino Linotype"/>
          <w:sz w:val="22"/>
          <w:szCs w:val="22"/>
        </w:rPr>
      </w:pPr>
      <w:r w:rsidRPr="00003A96">
        <w:rPr>
          <w:rFonts w:ascii="Palatino Linotype" w:hAnsi="Palatino Linotype"/>
          <w:b/>
          <w:bCs/>
          <w:sz w:val="22"/>
          <w:szCs w:val="22"/>
        </w:rPr>
        <w:t>COURSE GRADING</w:t>
      </w:r>
    </w:p>
    <w:p w14:paraId="30D38FBB" w14:textId="2F7378B0"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 xml:space="preserve">Your grade will be based on a combination of exercises, reading assignments, written papers, and final exam. </w:t>
      </w:r>
      <w:r w:rsidRPr="00003A96">
        <w:rPr>
          <w:rFonts w:ascii="Palatino Linotype" w:hAnsi="Palatino Linotype"/>
          <w:b/>
          <w:bCs/>
          <w:sz w:val="22"/>
          <w:szCs w:val="22"/>
        </w:rPr>
        <w:t xml:space="preserve">Course components to final grade are: (1) </w:t>
      </w:r>
      <w:r w:rsidR="002579DB">
        <w:rPr>
          <w:rFonts w:ascii="Palatino Linotype" w:hAnsi="Palatino Linotype"/>
          <w:b/>
          <w:bCs/>
          <w:sz w:val="22"/>
          <w:szCs w:val="22"/>
        </w:rPr>
        <w:t xml:space="preserve">reaction </w:t>
      </w:r>
      <w:r w:rsidRPr="00003A96">
        <w:rPr>
          <w:rFonts w:ascii="Palatino Linotype" w:hAnsi="Palatino Linotype"/>
          <w:b/>
          <w:bCs/>
          <w:sz w:val="22"/>
          <w:szCs w:val="22"/>
        </w:rPr>
        <w:t>paper</w:t>
      </w:r>
      <w:r w:rsidR="002579DB">
        <w:rPr>
          <w:rFonts w:ascii="Palatino Linotype" w:hAnsi="Palatino Linotype"/>
          <w:b/>
          <w:bCs/>
          <w:sz w:val="22"/>
          <w:szCs w:val="22"/>
        </w:rPr>
        <w:t xml:space="preserve"> -</w:t>
      </w:r>
      <w:r w:rsidR="00E85DC4">
        <w:rPr>
          <w:rFonts w:ascii="Palatino Linotype" w:hAnsi="Palatino Linotype"/>
          <w:b/>
          <w:bCs/>
          <w:sz w:val="22"/>
          <w:szCs w:val="22"/>
        </w:rPr>
        <w:t xml:space="preserve"> </w:t>
      </w:r>
      <w:r w:rsidRPr="00003A96">
        <w:rPr>
          <w:rFonts w:ascii="Palatino Linotype" w:hAnsi="Palatino Linotype"/>
          <w:b/>
          <w:bCs/>
          <w:sz w:val="22"/>
          <w:szCs w:val="22"/>
        </w:rPr>
        <w:t>30%; (</w:t>
      </w:r>
      <w:r w:rsidR="00003A96">
        <w:rPr>
          <w:rFonts w:ascii="Palatino Linotype" w:hAnsi="Palatino Linotype"/>
          <w:b/>
          <w:bCs/>
          <w:sz w:val="22"/>
          <w:szCs w:val="22"/>
        </w:rPr>
        <w:t>2</w:t>
      </w:r>
      <w:r w:rsidRPr="00003A96">
        <w:rPr>
          <w:rFonts w:ascii="Palatino Linotype" w:hAnsi="Palatino Linotype"/>
          <w:b/>
          <w:bCs/>
          <w:sz w:val="22"/>
          <w:szCs w:val="22"/>
        </w:rPr>
        <w:t xml:space="preserve">) class participation/attendance – 20% and (3) final exam </w:t>
      </w:r>
      <w:r w:rsidR="0003622E">
        <w:rPr>
          <w:rFonts w:ascii="Palatino Linotype" w:hAnsi="Palatino Linotype"/>
          <w:b/>
          <w:bCs/>
          <w:sz w:val="22"/>
          <w:szCs w:val="22"/>
        </w:rPr>
        <w:t xml:space="preserve">- </w:t>
      </w:r>
      <w:r w:rsidRPr="00003A96">
        <w:rPr>
          <w:rFonts w:ascii="Palatino Linotype" w:hAnsi="Palatino Linotype"/>
          <w:b/>
          <w:bCs/>
          <w:sz w:val="22"/>
          <w:szCs w:val="22"/>
        </w:rPr>
        <w:t xml:space="preserve">50%. </w:t>
      </w:r>
      <w:r w:rsidRPr="00003A96">
        <w:rPr>
          <w:rFonts w:ascii="Palatino Linotype" w:hAnsi="Palatino Linotype"/>
          <w:sz w:val="22"/>
          <w:szCs w:val="22"/>
        </w:rPr>
        <w:t xml:space="preserve">The final exam will be an in-class exam. All grades are final. There will be no regrading or revisions from me, except to correct any mathematical or clerical errors in computing the final score. </w:t>
      </w:r>
    </w:p>
    <w:p w14:paraId="3F3DD28C"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 </w:t>
      </w:r>
    </w:p>
    <w:p w14:paraId="41C327FD"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lastRenderedPageBreak/>
        <w:t>The final exam will be mostly problem-based questions requiring multiple choice selection or short answers. It will not have the typical law school issue-spotting essay question. There are no prior exams.</w:t>
      </w:r>
    </w:p>
    <w:p w14:paraId="76E1FAA9"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 </w:t>
      </w:r>
    </w:p>
    <w:p w14:paraId="565A18DC" w14:textId="77777777" w:rsidR="00950B23" w:rsidRPr="00003A96" w:rsidRDefault="00950B23" w:rsidP="00950B23">
      <w:pPr>
        <w:pStyle w:val="Heading2"/>
        <w:spacing w:before="0"/>
        <w:rPr>
          <w:rFonts w:ascii="Palatino Linotype" w:eastAsia="Times New Roman" w:hAnsi="Palatino Linotype" w:cs="Calibri"/>
          <w:sz w:val="22"/>
          <w:szCs w:val="22"/>
        </w:rPr>
      </w:pPr>
      <w:r w:rsidRPr="00003A96">
        <w:rPr>
          <w:rFonts w:ascii="Palatino Linotype" w:eastAsia="Times New Roman" w:hAnsi="Palatino Linotype" w:cs="Calibri"/>
          <w:b/>
          <w:bCs/>
          <w:color w:val="auto"/>
          <w:sz w:val="22"/>
          <w:szCs w:val="22"/>
        </w:rPr>
        <w:t xml:space="preserve">GRADING INFORMATION </w:t>
      </w:r>
    </w:p>
    <w:p w14:paraId="59788650" w14:textId="77777777" w:rsidR="00950B23" w:rsidRPr="00003A96" w:rsidRDefault="00950B23" w:rsidP="00950B23">
      <w:pPr>
        <w:rPr>
          <w:rFonts w:ascii="Palatino Linotype" w:hAnsi="Palatino Linotype" w:cs="Calibri"/>
          <w:sz w:val="22"/>
          <w:szCs w:val="22"/>
        </w:rPr>
      </w:pPr>
      <w:r w:rsidRPr="00003A96">
        <w:rPr>
          <w:rFonts w:ascii="Palatino Linotype" w:hAnsi="Palatino Linotype"/>
          <w:sz w:val="22"/>
          <w:szCs w:val="22"/>
        </w:rPr>
        <w:t>The Levin College of Law’s mean and mandatory distributions are posted on the College’s website and this class adheres to that posted grading policy. The following chart describes the letter grade/grade point equivalent in place:</w:t>
      </w:r>
    </w:p>
    <w:p w14:paraId="7FC59575" w14:textId="77777777" w:rsidR="00950B23" w:rsidRPr="00003A96" w:rsidRDefault="00950B23" w:rsidP="00950B23">
      <w:pPr>
        <w:rPr>
          <w:rFonts w:ascii="Palatino Linotype" w:hAnsi="Palatino Linotype"/>
          <w:sz w:val="22"/>
          <w:szCs w:val="22"/>
        </w:rPr>
      </w:pPr>
      <w:r w:rsidRPr="00003A96">
        <w:rPr>
          <w:rFonts w:ascii="Palatino Linotype" w:hAnsi="Palatino Linotype"/>
          <w:sz w:val="22"/>
          <w:szCs w:val="22"/>
        </w:rPr>
        <w:t> </w:t>
      </w:r>
    </w:p>
    <w:tbl>
      <w:tblPr>
        <w:tblW w:w="0" w:type="auto"/>
        <w:tblInd w:w="2330" w:type="dxa"/>
        <w:tblCellMar>
          <w:left w:w="0" w:type="dxa"/>
          <w:right w:w="0" w:type="dxa"/>
        </w:tblCellMar>
        <w:tblLook w:val="04A0" w:firstRow="1" w:lastRow="0" w:firstColumn="1" w:lastColumn="0" w:noHBand="0" w:noVBand="1"/>
      </w:tblPr>
      <w:tblGrid>
        <w:gridCol w:w="2312"/>
        <w:gridCol w:w="1980"/>
      </w:tblGrid>
      <w:tr w:rsidR="00950B23" w:rsidRPr="00003A96" w14:paraId="5C2668CB" w14:textId="77777777" w:rsidTr="00950B23">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03A702" w14:textId="77777777" w:rsidR="00950B23" w:rsidRPr="00003A96" w:rsidRDefault="00950B23">
            <w:pPr>
              <w:rPr>
                <w:rFonts w:ascii="Palatino Linotype" w:hAnsi="Palatino Linotype"/>
                <w:sz w:val="22"/>
                <w:szCs w:val="22"/>
              </w:rPr>
            </w:pPr>
            <w:r w:rsidRPr="00003A96">
              <w:rPr>
                <w:rFonts w:ascii="Palatino Linotype" w:hAnsi="Palatino Linotype"/>
                <w:sz w:val="22"/>
                <w:szCs w:val="22"/>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ADB28" w14:textId="77777777" w:rsidR="00950B23" w:rsidRPr="00003A96" w:rsidRDefault="00950B23">
            <w:pPr>
              <w:rPr>
                <w:rFonts w:ascii="Palatino Linotype" w:hAnsi="Palatino Linotype"/>
                <w:sz w:val="22"/>
                <w:szCs w:val="22"/>
              </w:rPr>
            </w:pPr>
            <w:r w:rsidRPr="00003A96">
              <w:rPr>
                <w:rFonts w:ascii="Palatino Linotype" w:hAnsi="Palatino Linotype"/>
                <w:sz w:val="22"/>
                <w:szCs w:val="22"/>
              </w:rPr>
              <w:t>Point Equivalent</w:t>
            </w:r>
          </w:p>
        </w:tc>
      </w:tr>
      <w:tr w:rsidR="00950B23" w:rsidRPr="00003A96" w14:paraId="09A66C50" w14:textId="77777777" w:rsidTr="00950B23">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F16BA" w14:textId="77777777" w:rsidR="00950B23" w:rsidRPr="00003A96" w:rsidRDefault="00950B23">
            <w:pPr>
              <w:rPr>
                <w:rFonts w:ascii="Palatino Linotype" w:hAnsi="Palatino Linotype"/>
                <w:sz w:val="22"/>
                <w:szCs w:val="22"/>
              </w:rPr>
            </w:pPr>
            <w:r w:rsidRPr="00003A96">
              <w:rPr>
                <w:rFonts w:ascii="Palatino Linotype" w:hAnsi="Palatino Linotype"/>
                <w:sz w:val="22"/>
                <w:szCs w:val="22"/>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467B563" w14:textId="77777777" w:rsidR="00950B23" w:rsidRPr="00003A96" w:rsidRDefault="00950B23">
            <w:pPr>
              <w:jc w:val="center"/>
              <w:rPr>
                <w:rFonts w:ascii="Palatino Linotype" w:hAnsi="Palatino Linotype"/>
                <w:sz w:val="22"/>
                <w:szCs w:val="22"/>
              </w:rPr>
            </w:pPr>
            <w:r w:rsidRPr="00003A96">
              <w:rPr>
                <w:rFonts w:ascii="Palatino Linotype" w:hAnsi="Palatino Linotype"/>
                <w:sz w:val="22"/>
                <w:szCs w:val="22"/>
              </w:rPr>
              <w:t>4.00</w:t>
            </w:r>
          </w:p>
        </w:tc>
      </w:tr>
      <w:tr w:rsidR="00950B23" w:rsidRPr="00003A96" w14:paraId="6A759375"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5E844" w14:textId="77777777" w:rsidR="00950B23" w:rsidRPr="00003A96" w:rsidRDefault="00950B23">
            <w:pPr>
              <w:rPr>
                <w:rFonts w:ascii="Palatino Linotype" w:hAnsi="Palatino Linotype"/>
                <w:sz w:val="22"/>
                <w:szCs w:val="22"/>
              </w:rPr>
            </w:pPr>
            <w:r w:rsidRPr="00003A96">
              <w:rPr>
                <w:rFonts w:ascii="Palatino Linotype" w:hAnsi="Palatino Linotype"/>
                <w:sz w:val="22"/>
                <w:szCs w:val="22"/>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1FC632E" w14:textId="77777777" w:rsidR="00950B23" w:rsidRPr="00003A96" w:rsidRDefault="00950B23">
            <w:pPr>
              <w:jc w:val="center"/>
              <w:rPr>
                <w:rFonts w:ascii="Palatino Linotype" w:hAnsi="Palatino Linotype"/>
                <w:sz w:val="22"/>
                <w:szCs w:val="22"/>
              </w:rPr>
            </w:pPr>
            <w:r w:rsidRPr="00003A96">
              <w:rPr>
                <w:rFonts w:ascii="Palatino Linotype" w:hAnsi="Palatino Linotype"/>
                <w:sz w:val="22"/>
                <w:szCs w:val="22"/>
              </w:rPr>
              <w:t>3.67</w:t>
            </w:r>
          </w:p>
        </w:tc>
      </w:tr>
      <w:tr w:rsidR="00950B23" w:rsidRPr="00003A96" w14:paraId="42E46318"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6CEBD" w14:textId="77777777" w:rsidR="00950B23" w:rsidRPr="00003A96" w:rsidRDefault="00950B23">
            <w:pPr>
              <w:rPr>
                <w:rFonts w:ascii="Palatino Linotype" w:hAnsi="Palatino Linotype"/>
                <w:sz w:val="22"/>
                <w:szCs w:val="22"/>
              </w:rPr>
            </w:pPr>
            <w:r w:rsidRPr="00003A96">
              <w:rPr>
                <w:rFonts w:ascii="Palatino Linotype" w:hAnsi="Palatino Linotype"/>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955FD55" w14:textId="77777777" w:rsidR="00950B23" w:rsidRPr="00003A96" w:rsidRDefault="00950B23">
            <w:pPr>
              <w:jc w:val="center"/>
              <w:rPr>
                <w:rFonts w:ascii="Palatino Linotype" w:hAnsi="Palatino Linotype"/>
                <w:sz w:val="22"/>
                <w:szCs w:val="22"/>
              </w:rPr>
            </w:pPr>
            <w:r w:rsidRPr="00003A96">
              <w:rPr>
                <w:rFonts w:ascii="Palatino Linotype" w:hAnsi="Palatino Linotype"/>
                <w:sz w:val="22"/>
                <w:szCs w:val="22"/>
              </w:rPr>
              <w:t>3.33</w:t>
            </w:r>
          </w:p>
        </w:tc>
      </w:tr>
      <w:tr w:rsidR="00950B23" w:rsidRPr="00003A96" w14:paraId="2133CCBD"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A78EB" w14:textId="77777777" w:rsidR="00950B23" w:rsidRPr="00003A96" w:rsidRDefault="00950B23">
            <w:pPr>
              <w:rPr>
                <w:rFonts w:ascii="Palatino Linotype" w:hAnsi="Palatino Linotype"/>
                <w:sz w:val="22"/>
                <w:szCs w:val="22"/>
              </w:rPr>
            </w:pPr>
            <w:r w:rsidRPr="00003A96">
              <w:rPr>
                <w:rFonts w:ascii="Palatino Linotype" w:hAnsi="Palatino Linotype"/>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2BDAA1C" w14:textId="77777777" w:rsidR="00950B23" w:rsidRPr="00003A96" w:rsidRDefault="00950B23">
            <w:pPr>
              <w:jc w:val="center"/>
              <w:rPr>
                <w:rFonts w:ascii="Palatino Linotype" w:hAnsi="Palatino Linotype"/>
                <w:sz w:val="22"/>
                <w:szCs w:val="22"/>
              </w:rPr>
            </w:pPr>
            <w:r w:rsidRPr="00003A96">
              <w:rPr>
                <w:rFonts w:ascii="Palatino Linotype" w:hAnsi="Palatino Linotype"/>
                <w:sz w:val="22"/>
                <w:szCs w:val="22"/>
              </w:rPr>
              <w:t>3.00</w:t>
            </w:r>
          </w:p>
        </w:tc>
      </w:tr>
      <w:tr w:rsidR="00950B23" w:rsidRPr="00003A96" w14:paraId="2D8A4637"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23CF5" w14:textId="77777777" w:rsidR="00950B23" w:rsidRPr="00003A96" w:rsidRDefault="00950B23">
            <w:pPr>
              <w:rPr>
                <w:rFonts w:ascii="Palatino Linotype" w:hAnsi="Palatino Linotype"/>
                <w:sz w:val="22"/>
                <w:szCs w:val="22"/>
              </w:rPr>
            </w:pPr>
            <w:r w:rsidRPr="00003A96">
              <w:rPr>
                <w:rFonts w:ascii="Palatino Linotype" w:hAnsi="Palatino Linotype"/>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7297C17" w14:textId="77777777" w:rsidR="00950B23" w:rsidRPr="00003A96" w:rsidRDefault="00950B23">
            <w:pPr>
              <w:jc w:val="center"/>
              <w:rPr>
                <w:rFonts w:ascii="Palatino Linotype" w:hAnsi="Palatino Linotype"/>
                <w:sz w:val="22"/>
                <w:szCs w:val="22"/>
              </w:rPr>
            </w:pPr>
            <w:r w:rsidRPr="00003A96">
              <w:rPr>
                <w:rFonts w:ascii="Palatino Linotype" w:hAnsi="Palatino Linotype"/>
                <w:sz w:val="22"/>
                <w:szCs w:val="22"/>
              </w:rPr>
              <w:t>2.67</w:t>
            </w:r>
          </w:p>
        </w:tc>
      </w:tr>
      <w:tr w:rsidR="00950B23" w:rsidRPr="00003A96" w14:paraId="4072D3EA"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466E0" w14:textId="77777777" w:rsidR="00950B23" w:rsidRPr="00003A96" w:rsidRDefault="00950B23">
            <w:pPr>
              <w:rPr>
                <w:rFonts w:ascii="Palatino Linotype" w:hAnsi="Palatino Linotype"/>
                <w:sz w:val="22"/>
                <w:szCs w:val="22"/>
              </w:rPr>
            </w:pPr>
            <w:r w:rsidRPr="00003A96">
              <w:rPr>
                <w:rFonts w:ascii="Palatino Linotype" w:hAnsi="Palatino Linotype"/>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FDB7060" w14:textId="77777777" w:rsidR="00950B23" w:rsidRPr="00003A96" w:rsidRDefault="00950B23">
            <w:pPr>
              <w:jc w:val="center"/>
              <w:rPr>
                <w:rFonts w:ascii="Palatino Linotype" w:hAnsi="Palatino Linotype"/>
                <w:sz w:val="22"/>
                <w:szCs w:val="22"/>
              </w:rPr>
            </w:pPr>
            <w:r w:rsidRPr="00003A96">
              <w:rPr>
                <w:rFonts w:ascii="Palatino Linotype" w:hAnsi="Palatino Linotype"/>
                <w:sz w:val="22"/>
                <w:szCs w:val="22"/>
              </w:rPr>
              <w:t>2.33</w:t>
            </w:r>
          </w:p>
        </w:tc>
      </w:tr>
      <w:tr w:rsidR="00950B23" w:rsidRPr="00003A96" w14:paraId="4C84200F"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884F6" w14:textId="77777777" w:rsidR="00950B23" w:rsidRPr="00003A96" w:rsidRDefault="00950B23">
            <w:pPr>
              <w:rPr>
                <w:rFonts w:ascii="Palatino Linotype" w:hAnsi="Palatino Linotype"/>
                <w:sz w:val="22"/>
                <w:szCs w:val="22"/>
              </w:rPr>
            </w:pPr>
            <w:r w:rsidRPr="00003A96">
              <w:rPr>
                <w:rFonts w:ascii="Palatino Linotype" w:hAnsi="Palatino Linotype"/>
                <w:sz w:val="22"/>
                <w:szCs w:val="22"/>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35199BF" w14:textId="77777777" w:rsidR="00950B23" w:rsidRPr="00003A96" w:rsidRDefault="00950B23">
            <w:pPr>
              <w:jc w:val="center"/>
              <w:rPr>
                <w:rFonts w:ascii="Palatino Linotype" w:hAnsi="Palatino Linotype"/>
                <w:sz w:val="22"/>
                <w:szCs w:val="22"/>
              </w:rPr>
            </w:pPr>
            <w:r w:rsidRPr="00003A96">
              <w:rPr>
                <w:rFonts w:ascii="Palatino Linotype" w:hAnsi="Palatino Linotype"/>
                <w:sz w:val="22"/>
                <w:szCs w:val="22"/>
              </w:rPr>
              <w:t>2.00</w:t>
            </w:r>
          </w:p>
        </w:tc>
      </w:tr>
      <w:tr w:rsidR="00950B23" w:rsidRPr="00003A96" w14:paraId="029F62FF"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EB9F7" w14:textId="77777777" w:rsidR="00950B23" w:rsidRPr="00003A96" w:rsidRDefault="00950B23">
            <w:pPr>
              <w:rPr>
                <w:rFonts w:ascii="Palatino Linotype" w:hAnsi="Palatino Linotype"/>
                <w:sz w:val="22"/>
                <w:szCs w:val="22"/>
              </w:rPr>
            </w:pPr>
            <w:r w:rsidRPr="00003A96">
              <w:rPr>
                <w:rFonts w:ascii="Palatino Linotype" w:hAnsi="Palatino Linotype"/>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C0FC64" w14:textId="77777777" w:rsidR="00950B23" w:rsidRPr="00003A96" w:rsidRDefault="00950B23">
            <w:pPr>
              <w:jc w:val="center"/>
              <w:rPr>
                <w:rFonts w:ascii="Palatino Linotype" w:hAnsi="Palatino Linotype"/>
                <w:sz w:val="22"/>
                <w:szCs w:val="22"/>
              </w:rPr>
            </w:pPr>
            <w:r w:rsidRPr="00003A96">
              <w:rPr>
                <w:rFonts w:ascii="Palatino Linotype" w:hAnsi="Palatino Linotype"/>
                <w:sz w:val="22"/>
                <w:szCs w:val="22"/>
              </w:rPr>
              <w:t>1.67</w:t>
            </w:r>
          </w:p>
        </w:tc>
      </w:tr>
      <w:tr w:rsidR="00950B23" w:rsidRPr="00003A96" w14:paraId="79B447AC"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57BDF" w14:textId="77777777" w:rsidR="00950B23" w:rsidRPr="00003A96" w:rsidRDefault="00950B23">
            <w:pPr>
              <w:rPr>
                <w:rFonts w:ascii="Palatino Linotype" w:hAnsi="Palatino Linotype"/>
                <w:sz w:val="22"/>
                <w:szCs w:val="22"/>
              </w:rPr>
            </w:pPr>
            <w:r w:rsidRPr="00003A96">
              <w:rPr>
                <w:rFonts w:ascii="Palatino Linotype" w:hAnsi="Palatino Linotype"/>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28DEC6F" w14:textId="77777777" w:rsidR="00950B23" w:rsidRPr="00003A96" w:rsidRDefault="00950B23">
            <w:pPr>
              <w:jc w:val="center"/>
              <w:rPr>
                <w:rFonts w:ascii="Palatino Linotype" w:hAnsi="Palatino Linotype"/>
                <w:sz w:val="22"/>
                <w:szCs w:val="22"/>
              </w:rPr>
            </w:pPr>
            <w:r w:rsidRPr="00003A96">
              <w:rPr>
                <w:rFonts w:ascii="Palatino Linotype" w:hAnsi="Palatino Linotype"/>
                <w:sz w:val="22"/>
                <w:szCs w:val="22"/>
              </w:rPr>
              <w:t>1.33</w:t>
            </w:r>
          </w:p>
        </w:tc>
      </w:tr>
      <w:tr w:rsidR="00950B23" w:rsidRPr="00003A96" w14:paraId="6FE8DE43"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E7A2A" w14:textId="77777777" w:rsidR="00950B23" w:rsidRPr="00003A96" w:rsidRDefault="00950B23">
            <w:pPr>
              <w:rPr>
                <w:rFonts w:ascii="Palatino Linotype" w:hAnsi="Palatino Linotype"/>
                <w:sz w:val="22"/>
                <w:szCs w:val="22"/>
              </w:rPr>
            </w:pPr>
            <w:r w:rsidRPr="00003A96">
              <w:rPr>
                <w:rFonts w:ascii="Palatino Linotype" w:hAnsi="Palatino Linotype"/>
                <w:sz w:val="22"/>
                <w:szCs w:val="22"/>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611474B" w14:textId="77777777" w:rsidR="00950B23" w:rsidRPr="00003A96" w:rsidRDefault="00950B23">
            <w:pPr>
              <w:jc w:val="center"/>
              <w:rPr>
                <w:rFonts w:ascii="Palatino Linotype" w:hAnsi="Palatino Linotype"/>
                <w:sz w:val="22"/>
                <w:szCs w:val="22"/>
              </w:rPr>
            </w:pPr>
            <w:r w:rsidRPr="00003A96">
              <w:rPr>
                <w:rFonts w:ascii="Palatino Linotype" w:hAnsi="Palatino Linotype"/>
                <w:sz w:val="22"/>
                <w:szCs w:val="22"/>
              </w:rPr>
              <w:t>1.00</w:t>
            </w:r>
          </w:p>
        </w:tc>
      </w:tr>
      <w:tr w:rsidR="00950B23" w:rsidRPr="00003A96" w14:paraId="2E4BBB90"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39E42" w14:textId="77777777" w:rsidR="00950B23" w:rsidRPr="00003A96" w:rsidRDefault="00950B23">
            <w:pPr>
              <w:rPr>
                <w:rFonts w:ascii="Palatino Linotype" w:hAnsi="Palatino Linotype"/>
                <w:sz w:val="22"/>
                <w:szCs w:val="22"/>
              </w:rPr>
            </w:pPr>
            <w:r w:rsidRPr="00003A96">
              <w:rPr>
                <w:rFonts w:ascii="Palatino Linotype" w:hAnsi="Palatino Linotype"/>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FB35CC" w14:textId="77777777" w:rsidR="00950B23" w:rsidRPr="00003A96" w:rsidRDefault="00950B23">
            <w:pPr>
              <w:jc w:val="center"/>
              <w:rPr>
                <w:rFonts w:ascii="Palatino Linotype" w:hAnsi="Palatino Linotype"/>
                <w:sz w:val="22"/>
                <w:szCs w:val="22"/>
              </w:rPr>
            </w:pPr>
            <w:r w:rsidRPr="00003A96">
              <w:rPr>
                <w:rFonts w:ascii="Palatino Linotype" w:hAnsi="Palatino Linotype"/>
                <w:sz w:val="22"/>
                <w:szCs w:val="22"/>
              </w:rPr>
              <w:t>0.67</w:t>
            </w:r>
          </w:p>
        </w:tc>
      </w:tr>
      <w:tr w:rsidR="00950B23" w:rsidRPr="00003A96" w14:paraId="502F8BE3"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73EBB" w14:textId="77777777" w:rsidR="00950B23" w:rsidRPr="00003A96" w:rsidRDefault="00950B23">
            <w:pPr>
              <w:rPr>
                <w:rFonts w:ascii="Palatino Linotype" w:hAnsi="Palatino Linotype"/>
                <w:sz w:val="22"/>
                <w:szCs w:val="22"/>
              </w:rPr>
            </w:pPr>
            <w:r w:rsidRPr="00003A96">
              <w:rPr>
                <w:rFonts w:ascii="Palatino Linotype" w:hAnsi="Palatino Linotype"/>
                <w:sz w:val="22"/>
                <w:szCs w:val="22"/>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5DE6758" w14:textId="77777777" w:rsidR="00950B23" w:rsidRPr="00003A96" w:rsidRDefault="00950B23">
            <w:pPr>
              <w:jc w:val="center"/>
              <w:rPr>
                <w:rFonts w:ascii="Palatino Linotype" w:hAnsi="Palatino Linotype"/>
                <w:sz w:val="22"/>
                <w:szCs w:val="22"/>
              </w:rPr>
            </w:pPr>
            <w:r w:rsidRPr="00003A96">
              <w:rPr>
                <w:rFonts w:ascii="Palatino Linotype" w:hAnsi="Palatino Linotype"/>
                <w:sz w:val="22"/>
                <w:szCs w:val="22"/>
              </w:rPr>
              <w:t>0.00</w:t>
            </w:r>
          </w:p>
        </w:tc>
      </w:tr>
    </w:tbl>
    <w:p w14:paraId="4B16530A" w14:textId="77777777" w:rsidR="00950B23" w:rsidRPr="00003A96" w:rsidRDefault="00950B23" w:rsidP="00950B23">
      <w:pPr>
        <w:rPr>
          <w:rFonts w:ascii="Palatino Linotype" w:hAnsi="Palatino Linotype" w:cs="Calibri"/>
          <w:sz w:val="22"/>
          <w:szCs w:val="22"/>
        </w:rPr>
      </w:pPr>
      <w:r w:rsidRPr="00003A96">
        <w:rPr>
          <w:rFonts w:ascii="Palatino Linotype" w:hAnsi="Palatino Linotype"/>
          <w:sz w:val="22"/>
          <w:szCs w:val="22"/>
        </w:rPr>
        <w:t> </w:t>
      </w:r>
    </w:p>
    <w:p w14:paraId="327C7CBA" w14:textId="0154310C" w:rsidR="00003A96" w:rsidRPr="00003A96" w:rsidRDefault="00950B23" w:rsidP="00003A96">
      <w:pPr>
        <w:jc w:val="both"/>
        <w:rPr>
          <w:rFonts w:ascii="Palatino Linotype" w:hAnsi="Palatino Linotype"/>
          <w:b/>
          <w:bCs/>
          <w:sz w:val="22"/>
          <w:szCs w:val="22"/>
        </w:rPr>
      </w:pPr>
      <w:r w:rsidRPr="00003A96">
        <w:rPr>
          <w:rFonts w:ascii="Palatino Linotype" w:hAnsi="Palatino Linotype"/>
          <w:sz w:val="22"/>
          <w:szCs w:val="22"/>
        </w:rPr>
        <w:t xml:space="preserve">The law school grading policy is available at: </w:t>
      </w:r>
      <w:hyperlink r:id="rId8" w:anchor="9" w:history="1">
        <w:r w:rsidRPr="00003A96">
          <w:rPr>
            <w:rStyle w:val="Hyperlink"/>
            <w:rFonts w:ascii="Palatino Linotype" w:hAnsi="Palatino Linotype"/>
            <w:sz w:val="22"/>
            <w:szCs w:val="22"/>
          </w:rPr>
          <w:t>http://www.law.ufl.edu/student-affairs/current-students/academic-policies#9</w:t>
        </w:r>
      </w:hyperlink>
      <w:r w:rsidRPr="00003A96">
        <w:rPr>
          <w:rFonts w:ascii="Palatino Linotype" w:hAnsi="Palatino Linotype"/>
          <w:sz w:val="22"/>
          <w:szCs w:val="22"/>
        </w:rPr>
        <w:t>.</w:t>
      </w:r>
    </w:p>
    <w:p w14:paraId="11F51259" w14:textId="1297DB9F" w:rsidR="00950B23" w:rsidRPr="00003A96" w:rsidRDefault="00950B23" w:rsidP="00950B23">
      <w:pPr>
        <w:rPr>
          <w:rFonts w:ascii="Palatino Linotype" w:hAnsi="Palatino Linotype"/>
          <w:sz w:val="22"/>
          <w:szCs w:val="22"/>
        </w:rPr>
      </w:pPr>
      <w:r w:rsidRPr="00003A96">
        <w:rPr>
          <w:rFonts w:ascii="Palatino Linotype" w:hAnsi="Palatino Linotype"/>
          <w:b/>
          <w:bCs/>
          <w:sz w:val="22"/>
          <w:szCs w:val="22"/>
        </w:rPr>
        <w:t> </w:t>
      </w:r>
    </w:p>
    <w:p w14:paraId="01CD9BE7"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b/>
          <w:bCs/>
          <w:sz w:val="22"/>
          <w:szCs w:val="22"/>
        </w:rPr>
        <w:t xml:space="preserve">ATTENDANCE  </w:t>
      </w:r>
    </w:p>
    <w:p w14:paraId="47E2AFE7"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9" w:history="1">
        <w:r w:rsidRPr="00003A96">
          <w:rPr>
            <w:rStyle w:val="Hyperlink"/>
            <w:rFonts w:ascii="Palatino Linotype" w:hAnsi="Palatino Linotype"/>
            <w:sz w:val="22"/>
            <w:szCs w:val="22"/>
          </w:rPr>
          <w:t>https://catalog.ufl.edu/ugrad/current/regulations/info/attendance.aspx</w:t>
        </w:r>
      </w:hyperlink>
      <w:r w:rsidRPr="00003A96">
        <w:rPr>
          <w:rFonts w:ascii="Palatino Linotype" w:hAnsi="Palatino Linotype"/>
          <w:sz w:val="22"/>
          <w:szCs w:val="22"/>
        </w:rPr>
        <w:t xml:space="preserve">. </w:t>
      </w:r>
    </w:p>
    <w:p w14:paraId="5E831998"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 </w:t>
      </w:r>
    </w:p>
    <w:p w14:paraId="6679C38B"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 xml:space="preserve">Many students find that this course is difficult. Students in the course do not have substantial knowledge in business, economics, finance, and accounting. These concepts will be explained and discussed in class. Class attendance and preparation will be important to doing well in the course. 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14:paraId="684F97D7"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 </w:t>
      </w:r>
    </w:p>
    <w:p w14:paraId="508105F8"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b/>
          <w:bCs/>
          <w:sz w:val="22"/>
          <w:szCs w:val="22"/>
        </w:rPr>
        <w:t>ACCOMMODATIONS</w:t>
      </w:r>
    </w:p>
    <w:p w14:paraId="00CEE665"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Students requesting accommodation for disabilities must first register with the Disability Resource Center  (</w:t>
      </w:r>
      <w:hyperlink r:id="rId10" w:history="1">
        <w:r w:rsidRPr="00003A96">
          <w:rPr>
            <w:rStyle w:val="Hyperlink"/>
            <w:rFonts w:ascii="Palatino Linotype" w:hAnsi="Palatino Linotype"/>
            <w:sz w:val="22"/>
            <w:szCs w:val="22"/>
          </w:rPr>
          <w:t>http</w:t>
        </w:r>
      </w:hyperlink>
      <w:hyperlink r:id="rId11" w:history="1">
        <w:r w:rsidRPr="00003A96">
          <w:rPr>
            <w:rStyle w:val="Hyperlink"/>
            <w:rFonts w:ascii="Palatino Linotype" w:hAnsi="Palatino Linotype"/>
            <w:sz w:val="22"/>
            <w:szCs w:val="22"/>
          </w:rPr>
          <w:t>://</w:t>
        </w:r>
      </w:hyperlink>
      <w:hyperlink r:id="rId12" w:history="1">
        <w:r w:rsidRPr="00003A96">
          <w:rPr>
            <w:rStyle w:val="Hyperlink"/>
            <w:rFonts w:ascii="Palatino Linotype" w:hAnsi="Palatino Linotype"/>
            <w:sz w:val="22"/>
            <w:szCs w:val="22"/>
          </w:rPr>
          <w:t>www</w:t>
        </w:r>
      </w:hyperlink>
      <w:hyperlink r:id="rId13" w:history="1">
        <w:r w:rsidRPr="00003A96">
          <w:rPr>
            <w:rStyle w:val="Hyperlink"/>
            <w:rFonts w:ascii="Palatino Linotype" w:hAnsi="Palatino Linotype"/>
            <w:sz w:val="22"/>
            <w:szCs w:val="22"/>
          </w:rPr>
          <w:t>.</w:t>
        </w:r>
      </w:hyperlink>
      <w:hyperlink r:id="rId14" w:history="1">
        <w:r w:rsidRPr="00003A96">
          <w:rPr>
            <w:rStyle w:val="Hyperlink"/>
            <w:rFonts w:ascii="Palatino Linotype" w:hAnsi="Palatino Linotype"/>
            <w:sz w:val="22"/>
            <w:szCs w:val="22"/>
          </w:rPr>
          <w:t>ds</w:t>
        </w:r>
      </w:hyperlink>
      <w:hyperlink r:id="rId15" w:history="1">
        <w:r w:rsidRPr="00003A96">
          <w:rPr>
            <w:rStyle w:val="Hyperlink"/>
            <w:rFonts w:ascii="Palatino Linotype" w:hAnsi="Palatino Linotype"/>
            <w:sz w:val="22"/>
            <w:szCs w:val="22"/>
          </w:rPr>
          <w:t>o</w:t>
        </w:r>
      </w:hyperlink>
      <w:hyperlink r:id="rId16" w:history="1">
        <w:r w:rsidRPr="00003A96">
          <w:rPr>
            <w:rStyle w:val="Hyperlink"/>
            <w:rFonts w:ascii="Palatino Linotype" w:hAnsi="Palatino Linotype"/>
            <w:sz w:val="22"/>
            <w:szCs w:val="22"/>
          </w:rPr>
          <w:t>.</w:t>
        </w:r>
      </w:hyperlink>
      <w:hyperlink r:id="rId17" w:history="1">
        <w:r w:rsidRPr="00003A96">
          <w:rPr>
            <w:rStyle w:val="Hyperlink"/>
            <w:rFonts w:ascii="Palatino Linotype" w:hAnsi="Palatino Linotype"/>
            <w:sz w:val="22"/>
            <w:szCs w:val="22"/>
          </w:rPr>
          <w:t>ufl</w:t>
        </w:r>
      </w:hyperlink>
      <w:hyperlink r:id="rId18" w:history="1">
        <w:r w:rsidRPr="00003A96">
          <w:rPr>
            <w:rStyle w:val="Hyperlink"/>
            <w:rFonts w:ascii="Palatino Linotype" w:hAnsi="Palatino Linotype"/>
            <w:sz w:val="22"/>
            <w:szCs w:val="22"/>
          </w:rPr>
          <w:t>.</w:t>
        </w:r>
      </w:hyperlink>
      <w:hyperlink r:id="rId19" w:history="1">
        <w:r w:rsidRPr="00003A96">
          <w:rPr>
            <w:rStyle w:val="Hyperlink"/>
            <w:rFonts w:ascii="Palatino Linotype" w:hAnsi="Palatino Linotype"/>
            <w:sz w:val="22"/>
            <w:szCs w:val="22"/>
          </w:rPr>
          <w:t>edu</w:t>
        </w:r>
      </w:hyperlink>
      <w:hyperlink r:id="rId20" w:history="1">
        <w:r w:rsidRPr="00003A96">
          <w:rPr>
            <w:rStyle w:val="Hyperlink"/>
            <w:rFonts w:ascii="Palatino Linotype" w:hAnsi="Palatino Linotype"/>
            <w:sz w:val="22"/>
            <w:szCs w:val="22"/>
          </w:rPr>
          <w:t>/</w:t>
        </w:r>
      </w:hyperlink>
      <w:hyperlink r:id="rId21" w:history="1">
        <w:r w:rsidRPr="00003A96">
          <w:rPr>
            <w:rStyle w:val="Hyperlink"/>
            <w:rFonts w:ascii="Palatino Linotype" w:hAnsi="Palatino Linotype"/>
            <w:sz w:val="22"/>
            <w:szCs w:val="22"/>
          </w:rPr>
          <w:t>drc</w:t>
        </w:r>
      </w:hyperlink>
      <w:hyperlink r:id="rId22" w:history="1">
        <w:r w:rsidRPr="00003A96">
          <w:rPr>
            <w:rStyle w:val="Hyperlink"/>
            <w:rFonts w:ascii="Palatino Linotype" w:hAnsi="Palatino Linotype"/>
            <w:sz w:val="22"/>
            <w:szCs w:val="22"/>
          </w:rPr>
          <w:t>/</w:t>
        </w:r>
      </w:hyperlink>
      <w:r w:rsidRPr="00003A96">
        <w:rPr>
          <w:rFonts w:ascii="Palatino Linotype" w:hAnsi="Palatino Linotype"/>
          <w:sz w:val="22"/>
          <w:szCs w:val="22"/>
        </w:rPr>
        <w:t xml:space="preserve">). Once registered, students will receive an accommodation letter which must be presented to the Assistant Dean for Student Affairs (Dean </w:t>
      </w:r>
      <w:r w:rsidRPr="00003A96">
        <w:rPr>
          <w:rFonts w:ascii="Palatino Linotype" w:hAnsi="Palatino Linotype"/>
          <w:sz w:val="22"/>
          <w:szCs w:val="22"/>
        </w:rPr>
        <w:lastRenderedPageBreak/>
        <w:t>Mitchell) when requesting accommodation. Students with disabilities should follow this procedure as early as possible in the semester.</w:t>
      </w:r>
    </w:p>
    <w:p w14:paraId="1C69685E"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 </w:t>
      </w:r>
    </w:p>
    <w:p w14:paraId="12D5900E"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Also, with prior notification to the professor, students are entitled to be excused from class or other scheduled academic activity to observe a religious holy day of their faith. Students are entitled to have a reasonable amount of time to make up the material or activities covered in their absence. Students will not be penalized due to absence from class or other scheduled academic activity because of religious observances.</w:t>
      </w:r>
    </w:p>
    <w:p w14:paraId="26042704"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 </w:t>
      </w:r>
    </w:p>
    <w:p w14:paraId="08598FF2"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b/>
          <w:bCs/>
          <w:sz w:val="22"/>
          <w:szCs w:val="22"/>
        </w:rPr>
        <w:t xml:space="preserve">ACADEMIC HONESTY </w:t>
      </w:r>
    </w:p>
    <w:p w14:paraId="6EF3FDAE"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 xml:space="preserve">Academic honesty and integrity are fundamental values of the University community. Students should be sure that they understand the UF Student Honor Code at </w:t>
      </w:r>
      <w:hyperlink r:id="rId23" w:history="1">
        <w:r w:rsidRPr="00003A96">
          <w:rPr>
            <w:rStyle w:val="Hyperlink"/>
            <w:rFonts w:ascii="Palatino Linotype" w:hAnsi="Palatino Linotype"/>
            <w:sz w:val="22"/>
            <w:szCs w:val="22"/>
          </w:rPr>
          <w:t>http</w:t>
        </w:r>
      </w:hyperlink>
      <w:hyperlink r:id="rId24" w:history="1">
        <w:r w:rsidRPr="00003A96">
          <w:rPr>
            <w:rStyle w:val="Hyperlink"/>
            <w:rFonts w:ascii="Palatino Linotype" w:hAnsi="Palatino Linotype"/>
            <w:sz w:val="22"/>
            <w:szCs w:val="22"/>
          </w:rPr>
          <w:t>://</w:t>
        </w:r>
      </w:hyperlink>
      <w:hyperlink r:id="rId25" w:history="1">
        <w:r w:rsidRPr="00003A96">
          <w:rPr>
            <w:rStyle w:val="Hyperlink"/>
            <w:rFonts w:ascii="Palatino Linotype" w:hAnsi="Palatino Linotype"/>
            <w:sz w:val="22"/>
            <w:szCs w:val="22"/>
          </w:rPr>
          <w:t>www</w:t>
        </w:r>
      </w:hyperlink>
      <w:hyperlink r:id="rId26" w:history="1">
        <w:r w:rsidRPr="00003A96">
          <w:rPr>
            <w:rStyle w:val="Hyperlink"/>
            <w:rFonts w:ascii="Palatino Linotype" w:hAnsi="Palatino Linotype"/>
            <w:sz w:val="22"/>
            <w:szCs w:val="22"/>
          </w:rPr>
          <w:t>.</w:t>
        </w:r>
      </w:hyperlink>
      <w:hyperlink r:id="rId27" w:history="1">
        <w:r w:rsidRPr="00003A96">
          <w:rPr>
            <w:rStyle w:val="Hyperlink"/>
            <w:rFonts w:ascii="Palatino Linotype" w:hAnsi="Palatino Linotype"/>
            <w:sz w:val="22"/>
            <w:szCs w:val="22"/>
          </w:rPr>
          <w:t>dso</w:t>
        </w:r>
      </w:hyperlink>
      <w:hyperlink r:id="rId28" w:history="1">
        <w:r w:rsidRPr="00003A96">
          <w:rPr>
            <w:rStyle w:val="Hyperlink"/>
            <w:rFonts w:ascii="Palatino Linotype" w:hAnsi="Palatino Linotype"/>
            <w:sz w:val="22"/>
            <w:szCs w:val="22"/>
          </w:rPr>
          <w:t>.</w:t>
        </w:r>
      </w:hyperlink>
      <w:hyperlink r:id="rId29" w:history="1">
        <w:r w:rsidRPr="00003A96">
          <w:rPr>
            <w:rStyle w:val="Hyperlink"/>
            <w:rFonts w:ascii="Palatino Linotype" w:hAnsi="Palatino Linotype"/>
            <w:sz w:val="22"/>
            <w:szCs w:val="22"/>
          </w:rPr>
          <w:t>ufl</w:t>
        </w:r>
      </w:hyperlink>
      <w:hyperlink r:id="rId30" w:history="1">
        <w:r w:rsidRPr="00003A96">
          <w:rPr>
            <w:rStyle w:val="Hyperlink"/>
            <w:rFonts w:ascii="Palatino Linotype" w:hAnsi="Palatino Linotype"/>
            <w:sz w:val="22"/>
            <w:szCs w:val="22"/>
          </w:rPr>
          <w:t>.</w:t>
        </w:r>
      </w:hyperlink>
      <w:hyperlink r:id="rId31" w:history="1">
        <w:r w:rsidRPr="00003A96">
          <w:rPr>
            <w:rStyle w:val="Hyperlink"/>
            <w:rFonts w:ascii="Palatino Linotype" w:hAnsi="Palatino Linotype"/>
            <w:sz w:val="22"/>
            <w:szCs w:val="22"/>
          </w:rPr>
          <w:t>edu</w:t>
        </w:r>
      </w:hyperlink>
      <w:hyperlink r:id="rId32" w:history="1">
        <w:r w:rsidRPr="00003A96">
          <w:rPr>
            <w:rStyle w:val="Hyperlink"/>
            <w:rFonts w:ascii="Palatino Linotype" w:hAnsi="Palatino Linotype"/>
            <w:sz w:val="22"/>
            <w:szCs w:val="22"/>
          </w:rPr>
          <w:t>/</w:t>
        </w:r>
      </w:hyperlink>
      <w:hyperlink r:id="rId33" w:history="1">
        <w:r w:rsidRPr="00003A96">
          <w:rPr>
            <w:rStyle w:val="Hyperlink"/>
            <w:rFonts w:ascii="Palatino Linotype" w:hAnsi="Palatino Linotype"/>
            <w:sz w:val="22"/>
            <w:szCs w:val="22"/>
          </w:rPr>
          <w:t>students</w:t>
        </w:r>
      </w:hyperlink>
      <w:hyperlink r:id="rId34" w:history="1">
        <w:r w:rsidRPr="00003A96">
          <w:rPr>
            <w:rStyle w:val="Hyperlink"/>
            <w:rFonts w:ascii="Palatino Linotype" w:hAnsi="Palatino Linotype"/>
            <w:sz w:val="22"/>
            <w:szCs w:val="22"/>
          </w:rPr>
          <w:t>.</w:t>
        </w:r>
      </w:hyperlink>
      <w:hyperlink r:id="rId35" w:history="1">
        <w:r w:rsidRPr="00003A96">
          <w:rPr>
            <w:rStyle w:val="Hyperlink"/>
            <w:rFonts w:ascii="Palatino Linotype" w:hAnsi="Palatino Linotype"/>
            <w:sz w:val="22"/>
            <w:szCs w:val="22"/>
          </w:rPr>
          <w:t>php</w:t>
        </w:r>
      </w:hyperlink>
      <w:r w:rsidRPr="00003A96">
        <w:rPr>
          <w:rFonts w:ascii="Palatino Linotype" w:hAnsi="Palatino Linotype"/>
          <w:sz w:val="22"/>
          <w:szCs w:val="22"/>
        </w:rPr>
        <w:t xml:space="preserve">. </w:t>
      </w:r>
    </w:p>
    <w:p w14:paraId="2157FEB3"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 </w:t>
      </w:r>
    </w:p>
    <w:p w14:paraId="47D2EC46"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b/>
          <w:bCs/>
          <w:sz w:val="22"/>
          <w:szCs w:val="22"/>
        </w:rPr>
        <w:t>COURSE EVALUATIONS</w:t>
      </w:r>
    </w:p>
    <w:p w14:paraId="01BF0BB5"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6" w:history="1">
        <w:r w:rsidRPr="00003A96">
          <w:rPr>
            <w:rStyle w:val="Hyperlink"/>
            <w:rFonts w:ascii="Palatino Linotype" w:hAnsi="Palatino Linotype"/>
            <w:sz w:val="22"/>
            <w:szCs w:val="22"/>
          </w:rPr>
          <w:t>https://gatorevals.aa.ufl.edu/students/</w:t>
        </w:r>
      </w:hyperlink>
      <w:r w:rsidRPr="00003A96">
        <w:rPr>
          <w:rFonts w:ascii="Palatino Linotype" w:hAnsi="Palatino Linotype"/>
          <w:sz w:val="22"/>
          <w:szCs w:val="22"/>
        </w:rPr>
        <w:t>. Students will be notified when the evaluation period opens, and can complete evaluations through the email they receive from GatorEvals, in their Canvas course menu under GatorEvals, or via </w:t>
      </w:r>
      <w:hyperlink r:id="rId37" w:tgtFrame="_blank" w:history="1">
        <w:r w:rsidRPr="00003A96">
          <w:rPr>
            <w:rStyle w:val="Hyperlink"/>
            <w:rFonts w:ascii="Palatino Linotype" w:hAnsi="Palatino Linotype"/>
            <w:sz w:val="22"/>
            <w:szCs w:val="22"/>
          </w:rPr>
          <w:t>https://ufl.bluera.com/ufl/</w:t>
        </w:r>
      </w:hyperlink>
      <w:r w:rsidRPr="00003A96">
        <w:rPr>
          <w:rFonts w:ascii="Palatino Linotype" w:hAnsi="Palatino Linotype"/>
          <w:sz w:val="22"/>
          <w:szCs w:val="22"/>
        </w:rPr>
        <w:t>. Summaries of course evaluation results are available to students at </w:t>
      </w:r>
      <w:hyperlink r:id="rId38" w:history="1">
        <w:r w:rsidRPr="00003A96">
          <w:rPr>
            <w:rStyle w:val="Hyperlink"/>
            <w:rFonts w:ascii="Palatino Linotype" w:hAnsi="Palatino Linotype"/>
            <w:sz w:val="22"/>
            <w:szCs w:val="22"/>
          </w:rPr>
          <w:t>https://gatorevals.aa.ufl.edu/public-results/</w:t>
        </w:r>
      </w:hyperlink>
      <w:r w:rsidRPr="00003A96">
        <w:rPr>
          <w:rFonts w:ascii="Palatino Linotype" w:hAnsi="Palatino Linotype"/>
          <w:sz w:val="22"/>
          <w:szCs w:val="22"/>
        </w:rPr>
        <w:t>.</w:t>
      </w:r>
    </w:p>
    <w:p w14:paraId="1930BCCE" w14:textId="77777777" w:rsidR="00950B23" w:rsidRPr="00003A96" w:rsidRDefault="00950B23" w:rsidP="00950B23">
      <w:pPr>
        <w:jc w:val="both"/>
        <w:rPr>
          <w:rFonts w:ascii="Palatino Linotype" w:hAnsi="Palatino Linotype"/>
          <w:sz w:val="22"/>
          <w:szCs w:val="22"/>
        </w:rPr>
      </w:pPr>
      <w:r w:rsidRPr="00003A96">
        <w:rPr>
          <w:rFonts w:ascii="Palatino Linotype" w:hAnsi="Palatino Linotype"/>
          <w:sz w:val="22"/>
          <w:szCs w:val="22"/>
        </w:rPr>
        <w:t> </w:t>
      </w:r>
    </w:p>
    <w:p w14:paraId="7E89B61C" w14:textId="77777777" w:rsidR="00A63DE7" w:rsidRPr="00003A96" w:rsidRDefault="00A63DE7" w:rsidP="00950B23">
      <w:pPr>
        <w:jc w:val="both"/>
        <w:rPr>
          <w:rFonts w:ascii="Palatino Linotype" w:hAnsi="Palatino Linotype"/>
          <w:sz w:val="22"/>
          <w:szCs w:val="22"/>
        </w:rPr>
      </w:pPr>
    </w:p>
    <w:sectPr w:rsidR="00A63DE7" w:rsidRPr="00003A96" w:rsidSect="00950B23">
      <w:footerReference w:type="default" r:id="rId3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23BAA" w14:textId="77777777" w:rsidR="008E34C2" w:rsidRDefault="008E34C2" w:rsidP="005459B5">
      <w:r>
        <w:separator/>
      </w:r>
    </w:p>
  </w:endnote>
  <w:endnote w:type="continuationSeparator" w:id="0">
    <w:p w14:paraId="730B7FA9" w14:textId="77777777" w:rsidR="008E34C2" w:rsidRDefault="008E34C2" w:rsidP="0054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BEFE" w14:textId="77777777" w:rsidR="00003A96" w:rsidRDefault="00003A96">
    <w:pPr>
      <w:pStyle w:val="Footer"/>
      <w:rPr>
        <w:rFonts w:ascii="Palatino Linotype" w:hAnsi="Palatino Linotype"/>
        <w:sz w:val="20"/>
        <w:szCs w:val="20"/>
      </w:rPr>
    </w:pPr>
  </w:p>
  <w:p w14:paraId="0A026FAD" w14:textId="2F8519AD" w:rsidR="00043F02" w:rsidRPr="00003A96" w:rsidRDefault="00043F02">
    <w:pPr>
      <w:pStyle w:val="Footer"/>
      <w:rPr>
        <w:rFonts w:ascii="Palatino Linotype" w:hAnsi="Palatino Linotype"/>
        <w:sz w:val="20"/>
        <w:szCs w:val="20"/>
      </w:rPr>
    </w:pPr>
    <w:r w:rsidRPr="00003A96">
      <w:rPr>
        <w:rFonts w:ascii="Palatino Linotype" w:hAnsi="Palatino Linotype"/>
        <w:sz w:val="20"/>
        <w:szCs w:val="20"/>
      </w:rPr>
      <w:fldChar w:fldCharType="begin"/>
    </w:r>
    <w:r w:rsidRPr="00003A96">
      <w:rPr>
        <w:rFonts w:ascii="Palatino Linotype" w:hAnsi="Palatino Linotype"/>
        <w:sz w:val="20"/>
        <w:szCs w:val="20"/>
      </w:rPr>
      <w:instrText xml:space="preserve"> PAGE  \* Arabic  \* MERGEFORMAT </w:instrText>
    </w:r>
    <w:r w:rsidRPr="00003A96">
      <w:rPr>
        <w:rFonts w:ascii="Palatino Linotype" w:hAnsi="Palatino Linotype"/>
        <w:sz w:val="20"/>
        <w:szCs w:val="20"/>
      </w:rPr>
      <w:fldChar w:fldCharType="separate"/>
    </w:r>
    <w:r w:rsidRPr="00003A96">
      <w:rPr>
        <w:rFonts w:ascii="Palatino Linotype" w:hAnsi="Palatino Linotype"/>
        <w:noProof/>
        <w:sz w:val="20"/>
        <w:szCs w:val="20"/>
      </w:rPr>
      <w:t>1</w:t>
    </w:r>
    <w:r w:rsidRPr="00003A96">
      <w:rPr>
        <w:rFonts w:ascii="Palatino Linotype" w:hAnsi="Palatino Linotype"/>
        <w:sz w:val="20"/>
        <w:szCs w:val="20"/>
      </w:rPr>
      <w:fldChar w:fldCharType="end"/>
    </w:r>
    <w:r w:rsidRPr="00003A96">
      <w:rPr>
        <w:rFonts w:ascii="Palatino Linotype" w:hAnsi="Palatino Linotype"/>
        <w:sz w:val="20"/>
        <w:szCs w:val="20"/>
      </w:rPr>
      <w:t xml:space="preserve"> of </w:t>
    </w:r>
    <w:r w:rsidR="00772C14" w:rsidRPr="00003A96">
      <w:rPr>
        <w:rFonts w:ascii="Palatino Linotype" w:hAnsi="Palatino Linotype"/>
        <w:sz w:val="20"/>
        <w:szCs w:val="20"/>
      </w:rPr>
      <w:fldChar w:fldCharType="begin"/>
    </w:r>
    <w:r w:rsidR="00772C14" w:rsidRPr="00003A96">
      <w:rPr>
        <w:rFonts w:ascii="Palatino Linotype" w:hAnsi="Palatino Linotype"/>
        <w:sz w:val="20"/>
        <w:szCs w:val="20"/>
      </w:rPr>
      <w:instrText xml:space="preserve"> NUMPAGES  \* Arabic  \* MERGEFORMAT </w:instrText>
    </w:r>
    <w:r w:rsidR="00772C14" w:rsidRPr="00003A96">
      <w:rPr>
        <w:rFonts w:ascii="Palatino Linotype" w:hAnsi="Palatino Linotype"/>
        <w:sz w:val="20"/>
        <w:szCs w:val="20"/>
      </w:rPr>
      <w:fldChar w:fldCharType="separate"/>
    </w:r>
    <w:r w:rsidRPr="00003A96">
      <w:rPr>
        <w:rFonts w:ascii="Palatino Linotype" w:hAnsi="Palatino Linotype"/>
        <w:noProof/>
        <w:sz w:val="20"/>
        <w:szCs w:val="20"/>
      </w:rPr>
      <w:t>5</w:t>
    </w:r>
    <w:r w:rsidR="00772C14" w:rsidRPr="00003A96">
      <w:rPr>
        <w:rFonts w:ascii="Palatino Linotype" w:hAnsi="Palatino Linotype"/>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0C884" w14:textId="77777777" w:rsidR="008E34C2" w:rsidRDefault="008E34C2" w:rsidP="005459B5">
      <w:r>
        <w:separator/>
      </w:r>
    </w:p>
  </w:footnote>
  <w:footnote w:type="continuationSeparator" w:id="0">
    <w:p w14:paraId="6EB55DE4" w14:textId="77777777" w:rsidR="008E34C2" w:rsidRDefault="008E34C2" w:rsidP="00545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E89"/>
    <w:multiLevelType w:val="hybridMultilevel"/>
    <w:tmpl w:val="7E2A9A7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1681C"/>
    <w:multiLevelType w:val="hybridMultilevel"/>
    <w:tmpl w:val="9D50929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07C19"/>
    <w:multiLevelType w:val="hybridMultilevel"/>
    <w:tmpl w:val="EC62E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A0776"/>
    <w:multiLevelType w:val="hybridMultilevel"/>
    <w:tmpl w:val="B10CCC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507C5"/>
    <w:multiLevelType w:val="hybridMultilevel"/>
    <w:tmpl w:val="6CAA4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D07B47"/>
    <w:multiLevelType w:val="hybridMultilevel"/>
    <w:tmpl w:val="41141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991FC9"/>
    <w:multiLevelType w:val="hybridMultilevel"/>
    <w:tmpl w:val="3D183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153C39"/>
    <w:multiLevelType w:val="hybridMultilevel"/>
    <w:tmpl w:val="281E491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D1E2E"/>
    <w:multiLevelType w:val="hybridMultilevel"/>
    <w:tmpl w:val="1C5C5F0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45EB"/>
    <w:multiLevelType w:val="hybridMultilevel"/>
    <w:tmpl w:val="0E04363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5308B"/>
    <w:multiLevelType w:val="hybridMultilevel"/>
    <w:tmpl w:val="1DF6CE7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06059"/>
    <w:multiLevelType w:val="hybridMultilevel"/>
    <w:tmpl w:val="F2A8C37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C0482"/>
    <w:multiLevelType w:val="hybridMultilevel"/>
    <w:tmpl w:val="B49EC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CD7120"/>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153297"/>
    <w:multiLevelType w:val="hybridMultilevel"/>
    <w:tmpl w:val="2AE0435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2A7B6A"/>
    <w:multiLevelType w:val="hybridMultilevel"/>
    <w:tmpl w:val="E6CA8B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8231D5"/>
    <w:multiLevelType w:val="hybridMultilevel"/>
    <w:tmpl w:val="4AB0D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D45709"/>
    <w:multiLevelType w:val="hybridMultilevel"/>
    <w:tmpl w:val="1B002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33070D"/>
    <w:multiLevelType w:val="hybridMultilevel"/>
    <w:tmpl w:val="5DCE0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83BDE"/>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8D690A"/>
    <w:multiLevelType w:val="hybridMultilevel"/>
    <w:tmpl w:val="79B0C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51246F"/>
    <w:multiLevelType w:val="hybridMultilevel"/>
    <w:tmpl w:val="8090A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382867"/>
    <w:multiLevelType w:val="hybridMultilevel"/>
    <w:tmpl w:val="58DC5A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E57CB"/>
    <w:multiLevelType w:val="hybridMultilevel"/>
    <w:tmpl w:val="EF60E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2627C4"/>
    <w:multiLevelType w:val="hybridMultilevel"/>
    <w:tmpl w:val="CB9EE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5118E"/>
    <w:multiLevelType w:val="hybridMultilevel"/>
    <w:tmpl w:val="3994342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910EDF"/>
    <w:multiLevelType w:val="hybridMultilevel"/>
    <w:tmpl w:val="60C8350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34468C"/>
    <w:multiLevelType w:val="hybridMultilevel"/>
    <w:tmpl w:val="2B664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571A51"/>
    <w:multiLevelType w:val="hybridMultilevel"/>
    <w:tmpl w:val="AA2251C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A14B9B"/>
    <w:multiLevelType w:val="hybridMultilevel"/>
    <w:tmpl w:val="B2B8C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68274A"/>
    <w:multiLevelType w:val="hybridMultilevel"/>
    <w:tmpl w:val="FAD4441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7F3204"/>
    <w:multiLevelType w:val="hybridMultilevel"/>
    <w:tmpl w:val="07C09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3927064"/>
    <w:multiLevelType w:val="hybridMultilevel"/>
    <w:tmpl w:val="F8A45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156B2D"/>
    <w:multiLevelType w:val="hybridMultilevel"/>
    <w:tmpl w:val="A322E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BA4188D"/>
    <w:multiLevelType w:val="hybridMultilevel"/>
    <w:tmpl w:val="16449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5109DB"/>
    <w:multiLevelType w:val="hybridMultilevel"/>
    <w:tmpl w:val="81C624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C85931"/>
    <w:multiLevelType w:val="hybridMultilevel"/>
    <w:tmpl w:val="1D06B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6C6431"/>
    <w:multiLevelType w:val="hybridMultilevel"/>
    <w:tmpl w:val="ABCAE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DA73688"/>
    <w:multiLevelType w:val="hybridMultilevel"/>
    <w:tmpl w:val="07C09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1C5844"/>
    <w:multiLevelType w:val="hybridMultilevel"/>
    <w:tmpl w:val="45A8A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207615"/>
    <w:multiLevelType w:val="hybridMultilevel"/>
    <w:tmpl w:val="216A5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3938B4"/>
    <w:multiLevelType w:val="hybridMultilevel"/>
    <w:tmpl w:val="5FB4C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2607A69"/>
    <w:multiLevelType w:val="hybridMultilevel"/>
    <w:tmpl w:val="BFA6F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725332"/>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4A800E5"/>
    <w:multiLevelType w:val="hybridMultilevel"/>
    <w:tmpl w:val="0A443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51B23AE"/>
    <w:multiLevelType w:val="hybridMultilevel"/>
    <w:tmpl w:val="674AE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585130A"/>
    <w:multiLevelType w:val="hybridMultilevel"/>
    <w:tmpl w:val="969A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6820AB7"/>
    <w:multiLevelType w:val="hybridMultilevel"/>
    <w:tmpl w:val="6A48C4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980D2E"/>
    <w:multiLevelType w:val="hybridMultilevel"/>
    <w:tmpl w:val="87AE9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4A1621"/>
    <w:multiLevelType w:val="hybridMultilevel"/>
    <w:tmpl w:val="6C706D4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9A208D"/>
    <w:multiLevelType w:val="hybridMultilevel"/>
    <w:tmpl w:val="EF60E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7C54BFE"/>
    <w:multiLevelType w:val="hybridMultilevel"/>
    <w:tmpl w:val="369428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367581"/>
    <w:multiLevelType w:val="hybridMultilevel"/>
    <w:tmpl w:val="63FC32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3B4BF4"/>
    <w:multiLevelType w:val="hybridMultilevel"/>
    <w:tmpl w:val="EC62E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4F53E16"/>
    <w:multiLevelType w:val="hybridMultilevel"/>
    <w:tmpl w:val="2A0ED1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475CF8"/>
    <w:multiLevelType w:val="hybridMultilevel"/>
    <w:tmpl w:val="9B9AD34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FD66E4"/>
    <w:multiLevelType w:val="hybridMultilevel"/>
    <w:tmpl w:val="229030F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FB61B4"/>
    <w:multiLevelType w:val="hybridMultilevel"/>
    <w:tmpl w:val="041610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8"/>
  </w:num>
  <w:num w:numId="4">
    <w:abstractNumId w:val="17"/>
  </w:num>
  <w:num w:numId="5">
    <w:abstractNumId w:val="47"/>
  </w:num>
  <w:num w:numId="6">
    <w:abstractNumId w:val="40"/>
  </w:num>
  <w:num w:numId="7">
    <w:abstractNumId w:val="20"/>
  </w:num>
  <w:num w:numId="8">
    <w:abstractNumId w:val="41"/>
  </w:num>
  <w:num w:numId="9">
    <w:abstractNumId w:val="33"/>
  </w:num>
  <w:num w:numId="10">
    <w:abstractNumId w:val="30"/>
  </w:num>
  <w:num w:numId="11">
    <w:abstractNumId w:val="13"/>
  </w:num>
  <w:num w:numId="12">
    <w:abstractNumId w:val="22"/>
  </w:num>
  <w:num w:numId="13">
    <w:abstractNumId w:val="16"/>
  </w:num>
  <w:num w:numId="14">
    <w:abstractNumId w:val="2"/>
  </w:num>
  <w:num w:numId="15">
    <w:abstractNumId w:val="46"/>
  </w:num>
  <w:num w:numId="16">
    <w:abstractNumId w:val="34"/>
  </w:num>
  <w:num w:numId="17">
    <w:abstractNumId w:val="10"/>
  </w:num>
  <w:num w:numId="18">
    <w:abstractNumId w:val="38"/>
  </w:num>
  <w:num w:numId="19">
    <w:abstractNumId w:val="4"/>
  </w:num>
  <w:num w:numId="20">
    <w:abstractNumId w:val="19"/>
  </w:num>
  <w:num w:numId="21">
    <w:abstractNumId w:val="31"/>
  </w:num>
  <w:num w:numId="22">
    <w:abstractNumId w:val="15"/>
  </w:num>
  <w:num w:numId="23">
    <w:abstractNumId w:val="36"/>
  </w:num>
  <w:num w:numId="24">
    <w:abstractNumId w:val="24"/>
  </w:num>
  <w:num w:numId="25">
    <w:abstractNumId w:val="23"/>
  </w:num>
  <w:num w:numId="26">
    <w:abstractNumId w:val="29"/>
  </w:num>
  <w:num w:numId="27">
    <w:abstractNumId w:val="50"/>
  </w:num>
  <w:num w:numId="28">
    <w:abstractNumId w:val="55"/>
  </w:num>
  <w:num w:numId="29">
    <w:abstractNumId w:val="0"/>
  </w:num>
  <w:num w:numId="30">
    <w:abstractNumId w:val="18"/>
  </w:num>
  <w:num w:numId="31">
    <w:abstractNumId w:val="42"/>
  </w:num>
  <w:num w:numId="32">
    <w:abstractNumId w:val="54"/>
  </w:num>
  <w:num w:numId="33">
    <w:abstractNumId w:val="5"/>
  </w:num>
  <w:num w:numId="34">
    <w:abstractNumId w:val="56"/>
  </w:num>
  <w:num w:numId="35">
    <w:abstractNumId w:val="26"/>
  </w:num>
  <w:num w:numId="36">
    <w:abstractNumId w:val="32"/>
  </w:num>
  <w:num w:numId="37">
    <w:abstractNumId w:val="58"/>
  </w:num>
  <w:num w:numId="38">
    <w:abstractNumId w:val="39"/>
  </w:num>
  <w:num w:numId="39">
    <w:abstractNumId w:val="1"/>
  </w:num>
  <w:num w:numId="40">
    <w:abstractNumId w:val="51"/>
  </w:num>
  <w:num w:numId="41">
    <w:abstractNumId w:val="57"/>
  </w:num>
  <w:num w:numId="42">
    <w:abstractNumId w:val="35"/>
  </w:num>
  <w:num w:numId="43">
    <w:abstractNumId w:val="52"/>
  </w:num>
  <w:num w:numId="44">
    <w:abstractNumId w:val="11"/>
  </w:num>
  <w:num w:numId="45">
    <w:abstractNumId w:val="44"/>
  </w:num>
  <w:num w:numId="46">
    <w:abstractNumId w:val="25"/>
  </w:num>
  <w:num w:numId="47">
    <w:abstractNumId w:val="43"/>
  </w:num>
  <w:num w:numId="48">
    <w:abstractNumId w:val="27"/>
  </w:num>
  <w:num w:numId="49">
    <w:abstractNumId w:val="8"/>
  </w:num>
  <w:num w:numId="50">
    <w:abstractNumId w:val="49"/>
  </w:num>
  <w:num w:numId="51">
    <w:abstractNumId w:val="48"/>
  </w:num>
  <w:num w:numId="52">
    <w:abstractNumId w:val="37"/>
  </w:num>
  <w:num w:numId="53">
    <w:abstractNumId w:val="12"/>
  </w:num>
  <w:num w:numId="54">
    <w:abstractNumId w:val="9"/>
  </w:num>
  <w:num w:numId="55">
    <w:abstractNumId w:val="14"/>
  </w:num>
  <w:num w:numId="56">
    <w:abstractNumId w:val="7"/>
  </w:num>
  <w:num w:numId="57">
    <w:abstractNumId w:val="45"/>
  </w:num>
  <w:num w:numId="58">
    <w:abstractNumId w:val="53"/>
  </w:num>
  <w:num w:numId="59">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E7"/>
    <w:rsid w:val="00000CAB"/>
    <w:rsid w:val="00001C73"/>
    <w:rsid w:val="00002010"/>
    <w:rsid w:val="00003A96"/>
    <w:rsid w:val="0000478C"/>
    <w:rsid w:val="0000616B"/>
    <w:rsid w:val="00010B57"/>
    <w:rsid w:val="00013A9A"/>
    <w:rsid w:val="00024825"/>
    <w:rsid w:val="000330D3"/>
    <w:rsid w:val="00035A2A"/>
    <w:rsid w:val="00035BC7"/>
    <w:rsid w:val="0003622E"/>
    <w:rsid w:val="00042839"/>
    <w:rsid w:val="00043F02"/>
    <w:rsid w:val="00047F42"/>
    <w:rsid w:val="0005126C"/>
    <w:rsid w:val="00051D76"/>
    <w:rsid w:val="00052E7F"/>
    <w:rsid w:val="00055C86"/>
    <w:rsid w:val="00057AD1"/>
    <w:rsid w:val="00061D88"/>
    <w:rsid w:val="00080C5D"/>
    <w:rsid w:val="00081089"/>
    <w:rsid w:val="000834A6"/>
    <w:rsid w:val="00084204"/>
    <w:rsid w:val="00090AB1"/>
    <w:rsid w:val="00091156"/>
    <w:rsid w:val="00093019"/>
    <w:rsid w:val="000A0BC1"/>
    <w:rsid w:val="000A1E8B"/>
    <w:rsid w:val="000A7DE2"/>
    <w:rsid w:val="000C6935"/>
    <w:rsid w:val="000C7D17"/>
    <w:rsid w:val="000D0756"/>
    <w:rsid w:val="000D0CCD"/>
    <w:rsid w:val="000D1002"/>
    <w:rsid w:val="000D26B7"/>
    <w:rsid w:val="000D3557"/>
    <w:rsid w:val="000D402B"/>
    <w:rsid w:val="000F0767"/>
    <w:rsid w:val="000F79AE"/>
    <w:rsid w:val="001244CA"/>
    <w:rsid w:val="001260ED"/>
    <w:rsid w:val="00126A4C"/>
    <w:rsid w:val="00131BD9"/>
    <w:rsid w:val="001361E7"/>
    <w:rsid w:val="001362BB"/>
    <w:rsid w:val="001516FE"/>
    <w:rsid w:val="00153DA6"/>
    <w:rsid w:val="001542D2"/>
    <w:rsid w:val="00157262"/>
    <w:rsid w:val="001574B3"/>
    <w:rsid w:val="00161C9D"/>
    <w:rsid w:val="00171036"/>
    <w:rsid w:val="001732D0"/>
    <w:rsid w:val="001733F5"/>
    <w:rsid w:val="00182D9E"/>
    <w:rsid w:val="001838F3"/>
    <w:rsid w:val="001869BF"/>
    <w:rsid w:val="00190B54"/>
    <w:rsid w:val="001926E9"/>
    <w:rsid w:val="001939E7"/>
    <w:rsid w:val="00194F1F"/>
    <w:rsid w:val="0019648E"/>
    <w:rsid w:val="001A0D73"/>
    <w:rsid w:val="001A41C8"/>
    <w:rsid w:val="001B7BED"/>
    <w:rsid w:val="001C244A"/>
    <w:rsid w:val="001C2D27"/>
    <w:rsid w:val="001D4E80"/>
    <w:rsid w:val="001E71A9"/>
    <w:rsid w:val="001F2E83"/>
    <w:rsid w:val="002003A3"/>
    <w:rsid w:val="00200420"/>
    <w:rsid w:val="00201B66"/>
    <w:rsid w:val="00206E72"/>
    <w:rsid w:val="002103F8"/>
    <w:rsid w:val="00216994"/>
    <w:rsid w:val="00222C98"/>
    <w:rsid w:val="00224E6A"/>
    <w:rsid w:val="00234CFA"/>
    <w:rsid w:val="00237135"/>
    <w:rsid w:val="002416C9"/>
    <w:rsid w:val="00246FA8"/>
    <w:rsid w:val="00250F2F"/>
    <w:rsid w:val="002519F1"/>
    <w:rsid w:val="00252706"/>
    <w:rsid w:val="002579DB"/>
    <w:rsid w:val="00260B90"/>
    <w:rsid w:val="002673FC"/>
    <w:rsid w:val="002709F6"/>
    <w:rsid w:val="00275A4F"/>
    <w:rsid w:val="0028136A"/>
    <w:rsid w:val="00281625"/>
    <w:rsid w:val="00285516"/>
    <w:rsid w:val="0029181D"/>
    <w:rsid w:val="002A3444"/>
    <w:rsid w:val="002B3A22"/>
    <w:rsid w:val="002D14A9"/>
    <w:rsid w:val="002D1B58"/>
    <w:rsid w:val="002D2202"/>
    <w:rsid w:val="002D2666"/>
    <w:rsid w:val="002D2844"/>
    <w:rsid w:val="002D5D65"/>
    <w:rsid w:val="002E0053"/>
    <w:rsid w:val="002F3457"/>
    <w:rsid w:val="00301C56"/>
    <w:rsid w:val="003051E0"/>
    <w:rsid w:val="00307944"/>
    <w:rsid w:val="0031038A"/>
    <w:rsid w:val="00310CC4"/>
    <w:rsid w:val="0031281A"/>
    <w:rsid w:val="00317AE6"/>
    <w:rsid w:val="003253D0"/>
    <w:rsid w:val="00332B95"/>
    <w:rsid w:val="00341C33"/>
    <w:rsid w:val="003422ED"/>
    <w:rsid w:val="003542BC"/>
    <w:rsid w:val="00354D51"/>
    <w:rsid w:val="00360723"/>
    <w:rsid w:val="00360DAF"/>
    <w:rsid w:val="00363C43"/>
    <w:rsid w:val="003702D6"/>
    <w:rsid w:val="003B7DAF"/>
    <w:rsid w:val="003D1FBB"/>
    <w:rsid w:val="003D3652"/>
    <w:rsid w:val="003E4D15"/>
    <w:rsid w:val="003E5957"/>
    <w:rsid w:val="003F1CD4"/>
    <w:rsid w:val="004016E5"/>
    <w:rsid w:val="00401A87"/>
    <w:rsid w:val="00403430"/>
    <w:rsid w:val="00406051"/>
    <w:rsid w:val="00415F77"/>
    <w:rsid w:val="00417B6C"/>
    <w:rsid w:val="00420F19"/>
    <w:rsid w:val="00423960"/>
    <w:rsid w:val="00423BF0"/>
    <w:rsid w:val="0043226E"/>
    <w:rsid w:val="00435D89"/>
    <w:rsid w:val="00440369"/>
    <w:rsid w:val="00441A68"/>
    <w:rsid w:val="00443556"/>
    <w:rsid w:val="00445E81"/>
    <w:rsid w:val="004466FB"/>
    <w:rsid w:val="0045362F"/>
    <w:rsid w:val="00454FF0"/>
    <w:rsid w:val="004554F5"/>
    <w:rsid w:val="00464634"/>
    <w:rsid w:val="004747EE"/>
    <w:rsid w:val="0047602E"/>
    <w:rsid w:val="004802E8"/>
    <w:rsid w:val="00481F03"/>
    <w:rsid w:val="00483D16"/>
    <w:rsid w:val="0048487B"/>
    <w:rsid w:val="00486C35"/>
    <w:rsid w:val="004B08EC"/>
    <w:rsid w:val="004E60CB"/>
    <w:rsid w:val="004F42E9"/>
    <w:rsid w:val="004F53D2"/>
    <w:rsid w:val="00501665"/>
    <w:rsid w:val="005048D5"/>
    <w:rsid w:val="00512450"/>
    <w:rsid w:val="00514426"/>
    <w:rsid w:val="00517050"/>
    <w:rsid w:val="00517ABF"/>
    <w:rsid w:val="00517ADB"/>
    <w:rsid w:val="00521542"/>
    <w:rsid w:val="005246B3"/>
    <w:rsid w:val="00525872"/>
    <w:rsid w:val="00527FAC"/>
    <w:rsid w:val="00530631"/>
    <w:rsid w:val="00531792"/>
    <w:rsid w:val="00535858"/>
    <w:rsid w:val="005379BC"/>
    <w:rsid w:val="00541A33"/>
    <w:rsid w:val="00542B85"/>
    <w:rsid w:val="00544D0D"/>
    <w:rsid w:val="005459B5"/>
    <w:rsid w:val="005461E0"/>
    <w:rsid w:val="00546A07"/>
    <w:rsid w:val="00557BB6"/>
    <w:rsid w:val="005608E4"/>
    <w:rsid w:val="00564ADF"/>
    <w:rsid w:val="00565EC4"/>
    <w:rsid w:val="00576215"/>
    <w:rsid w:val="00581199"/>
    <w:rsid w:val="00582131"/>
    <w:rsid w:val="00592ECB"/>
    <w:rsid w:val="00594A8C"/>
    <w:rsid w:val="00595077"/>
    <w:rsid w:val="00595258"/>
    <w:rsid w:val="005A037A"/>
    <w:rsid w:val="005A1552"/>
    <w:rsid w:val="005A1ABD"/>
    <w:rsid w:val="005A28D6"/>
    <w:rsid w:val="005A30AA"/>
    <w:rsid w:val="005B0D26"/>
    <w:rsid w:val="005B1F82"/>
    <w:rsid w:val="005D111E"/>
    <w:rsid w:val="005D2614"/>
    <w:rsid w:val="005E1B8F"/>
    <w:rsid w:val="005E37BC"/>
    <w:rsid w:val="005E69F1"/>
    <w:rsid w:val="005F1DC5"/>
    <w:rsid w:val="005F7CF7"/>
    <w:rsid w:val="006061C2"/>
    <w:rsid w:val="00606766"/>
    <w:rsid w:val="00610DDE"/>
    <w:rsid w:val="0063364B"/>
    <w:rsid w:val="00642696"/>
    <w:rsid w:val="00645F95"/>
    <w:rsid w:val="00650A65"/>
    <w:rsid w:val="00654D84"/>
    <w:rsid w:val="00655535"/>
    <w:rsid w:val="00660D57"/>
    <w:rsid w:val="00667C00"/>
    <w:rsid w:val="00670E2E"/>
    <w:rsid w:val="00671875"/>
    <w:rsid w:val="00671A81"/>
    <w:rsid w:val="0068569A"/>
    <w:rsid w:val="00690299"/>
    <w:rsid w:val="006946BB"/>
    <w:rsid w:val="00697080"/>
    <w:rsid w:val="006A5EE1"/>
    <w:rsid w:val="006A5F45"/>
    <w:rsid w:val="006B204F"/>
    <w:rsid w:val="006B2D85"/>
    <w:rsid w:val="006B2D9E"/>
    <w:rsid w:val="006B2DBA"/>
    <w:rsid w:val="006C69BB"/>
    <w:rsid w:val="006D09CC"/>
    <w:rsid w:val="006D32B0"/>
    <w:rsid w:val="006E7254"/>
    <w:rsid w:val="006F3B92"/>
    <w:rsid w:val="00702CFB"/>
    <w:rsid w:val="00713EC3"/>
    <w:rsid w:val="00717EB3"/>
    <w:rsid w:val="00723D80"/>
    <w:rsid w:val="00750205"/>
    <w:rsid w:val="007549A0"/>
    <w:rsid w:val="00757C6D"/>
    <w:rsid w:val="00764045"/>
    <w:rsid w:val="00764639"/>
    <w:rsid w:val="00764E79"/>
    <w:rsid w:val="0076530A"/>
    <w:rsid w:val="0076530F"/>
    <w:rsid w:val="00772C14"/>
    <w:rsid w:val="007743AB"/>
    <w:rsid w:val="00786814"/>
    <w:rsid w:val="00795EB1"/>
    <w:rsid w:val="007A0615"/>
    <w:rsid w:val="007A2BB6"/>
    <w:rsid w:val="007A565E"/>
    <w:rsid w:val="007A6470"/>
    <w:rsid w:val="007B7E4F"/>
    <w:rsid w:val="007C0CDA"/>
    <w:rsid w:val="007C3DA0"/>
    <w:rsid w:val="007C5947"/>
    <w:rsid w:val="007E1407"/>
    <w:rsid w:val="007E1FBE"/>
    <w:rsid w:val="007E27FE"/>
    <w:rsid w:val="007E4E9A"/>
    <w:rsid w:val="007E50DC"/>
    <w:rsid w:val="007E6BA2"/>
    <w:rsid w:val="007F3481"/>
    <w:rsid w:val="007F72FF"/>
    <w:rsid w:val="00800466"/>
    <w:rsid w:val="008007E2"/>
    <w:rsid w:val="008167D8"/>
    <w:rsid w:val="00830B0D"/>
    <w:rsid w:val="00836B2F"/>
    <w:rsid w:val="008428F7"/>
    <w:rsid w:val="00843CFF"/>
    <w:rsid w:val="00846F73"/>
    <w:rsid w:val="00847674"/>
    <w:rsid w:val="00862735"/>
    <w:rsid w:val="00867DE1"/>
    <w:rsid w:val="008707BC"/>
    <w:rsid w:val="00872C09"/>
    <w:rsid w:val="00877A58"/>
    <w:rsid w:val="00885AA3"/>
    <w:rsid w:val="00897918"/>
    <w:rsid w:val="008A5251"/>
    <w:rsid w:val="008A5BB0"/>
    <w:rsid w:val="008A5EDD"/>
    <w:rsid w:val="008B60C9"/>
    <w:rsid w:val="008C137C"/>
    <w:rsid w:val="008C5CED"/>
    <w:rsid w:val="008D3D7D"/>
    <w:rsid w:val="008D4815"/>
    <w:rsid w:val="008D7C8A"/>
    <w:rsid w:val="008E34C2"/>
    <w:rsid w:val="008E3D62"/>
    <w:rsid w:val="008F148A"/>
    <w:rsid w:val="008F1B66"/>
    <w:rsid w:val="008F7776"/>
    <w:rsid w:val="008F7F10"/>
    <w:rsid w:val="00903AB3"/>
    <w:rsid w:val="00906F45"/>
    <w:rsid w:val="00915346"/>
    <w:rsid w:val="009268BF"/>
    <w:rsid w:val="0092755D"/>
    <w:rsid w:val="00930522"/>
    <w:rsid w:val="00930AAD"/>
    <w:rsid w:val="009337BB"/>
    <w:rsid w:val="0094520B"/>
    <w:rsid w:val="00945779"/>
    <w:rsid w:val="00950B23"/>
    <w:rsid w:val="0095650F"/>
    <w:rsid w:val="00960096"/>
    <w:rsid w:val="00963287"/>
    <w:rsid w:val="0096364D"/>
    <w:rsid w:val="009637D9"/>
    <w:rsid w:val="00964452"/>
    <w:rsid w:val="009644E3"/>
    <w:rsid w:val="00972F70"/>
    <w:rsid w:val="00975B31"/>
    <w:rsid w:val="009833D1"/>
    <w:rsid w:val="00987638"/>
    <w:rsid w:val="00992281"/>
    <w:rsid w:val="009925A4"/>
    <w:rsid w:val="00992F99"/>
    <w:rsid w:val="00997F2C"/>
    <w:rsid w:val="009A3411"/>
    <w:rsid w:val="009A74D1"/>
    <w:rsid w:val="009B1252"/>
    <w:rsid w:val="009B3F1B"/>
    <w:rsid w:val="009B42D6"/>
    <w:rsid w:val="009B5934"/>
    <w:rsid w:val="009B70DB"/>
    <w:rsid w:val="009B77C9"/>
    <w:rsid w:val="009C186F"/>
    <w:rsid w:val="009C3C3D"/>
    <w:rsid w:val="009C3DC1"/>
    <w:rsid w:val="009D004E"/>
    <w:rsid w:val="009D4473"/>
    <w:rsid w:val="009D4F5A"/>
    <w:rsid w:val="009D65E2"/>
    <w:rsid w:val="009E1377"/>
    <w:rsid w:val="009E7980"/>
    <w:rsid w:val="009F7171"/>
    <w:rsid w:val="00A02BF9"/>
    <w:rsid w:val="00A1284D"/>
    <w:rsid w:val="00A15111"/>
    <w:rsid w:val="00A16B87"/>
    <w:rsid w:val="00A24B30"/>
    <w:rsid w:val="00A27D34"/>
    <w:rsid w:val="00A3035A"/>
    <w:rsid w:val="00A4415C"/>
    <w:rsid w:val="00A4530E"/>
    <w:rsid w:val="00A5791B"/>
    <w:rsid w:val="00A60DA4"/>
    <w:rsid w:val="00A63DE7"/>
    <w:rsid w:val="00A640B8"/>
    <w:rsid w:val="00A70139"/>
    <w:rsid w:val="00A82920"/>
    <w:rsid w:val="00A848C1"/>
    <w:rsid w:val="00A86A06"/>
    <w:rsid w:val="00AC2968"/>
    <w:rsid w:val="00AC45D0"/>
    <w:rsid w:val="00AC7AE9"/>
    <w:rsid w:val="00AE308C"/>
    <w:rsid w:val="00AF0459"/>
    <w:rsid w:val="00AF10F2"/>
    <w:rsid w:val="00AF4122"/>
    <w:rsid w:val="00AF42D9"/>
    <w:rsid w:val="00AF555C"/>
    <w:rsid w:val="00AF7299"/>
    <w:rsid w:val="00B202C2"/>
    <w:rsid w:val="00B22FA6"/>
    <w:rsid w:val="00B25E2F"/>
    <w:rsid w:val="00B35155"/>
    <w:rsid w:val="00B354D2"/>
    <w:rsid w:val="00B36FCC"/>
    <w:rsid w:val="00B413FE"/>
    <w:rsid w:val="00B53DBF"/>
    <w:rsid w:val="00B561E2"/>
    <w:rsid w:val="00B57935"/>
    <w:rsid w:val="00B57986"/>
    <w:rsid w:val="00B60AEE"/>
    <w:rsid w:val="00B63663"/>
    <w:rsid w:val="00B708F2"/>
    <w:rsid w:val="00B77088"/>
    <w:rsid w:val="00B81F0D"/>
    <w:rsid w:val="00B85BC2"/>
    <w:rsid w:val="00B91A68"/>
    <w:rsid w:val="00B94B58"/>
    <w:rsid w:val="00BA17C1"/>
    <w:rsid w:val="00BA57D8"/>
    <w:rsid w:val="00BB3C4D"/>
    <w:rsid w:val="00BC1573"/>
    <w:rsid w:val="00BD0C6E"/>
    <w:rsid w:val="00BD33A5"/>
    <w:rsid w:val="00BE053A"/>
    <w:rsid w:val="00BF00A2"/>
    <w:rsid w:val="00BF448A"/>
    <w:rsid w:val="00BF4725"/>
    <w:rsid w:val="00C00555"/>
    <w:rsid w:val="00C030B9"/>
    <w:rsid w:val="00C03E76"/>
    <w:rsid w:val="00C05310"/>
    <w:rsid w:val="00C05627"/>
    <w:rsid w:val="00C05FAE"/>
    <w:rsid w:val="00C1059B"/>
    <w:rsid w:val="00C17EB8"/>
    <w:rsid w:val="00C27ADC"/>
    <w:rsid w:val="00C33B4A"/>
    <w:rsid w:val="00C3525B"/>
    <w:rsid w:val="00C35F68"/>
    <w:rsid w:val="00C41221"/>
    <w:rsid w:val="00C431BD"/>
    <w:rsid w:val="00C541DA"/>
    <w:rsid w:val="00C54B86"/>
    <w:rsid w:val="00C63AC1"/>
    <w:rsid w:val="00C6471E"/>
    <w:rsid w:val="00C8006A"/>
    <w:rsid w:val="00C80152"/>
    <w:rsid w:val="00C80A13"/>
    <w:rsid w:val="00C848F3"/>
    <w:rsid w:val="00C97EB4"/>
    <w:rsid w:val="00CA04D2"/>
    <w:rsid w:val="00CA1DE9"/>
    <w:rsid w:val="00CB2A6A"/>
    <w:rsid w:val="00CB31F7"/>
    <w:rsid w:val="00CB6025"/>
    <w:rsid w:val="00CB7450"/>
    <w:rsid w:val="00CC5C78"/>
    <w:rsid w:val="00CD144F"/>
    <w:rsid w:val="00CD1FC3"/>
    <w:rsid w:val="00CD499F"/>
    <w:rsid w:val="00CE15B0"/>
    <w:rsid w:val="00CE1F3F"/>
    <w:rsid w:val="00CE4F03"/>
    <w:rsid w:val="00CE5B5C"/>
    <w:rsid w:val="00CE5F21"/>
    <w:rsid w:val="00CF1962"/>
    <w:rsid w:val="00CF1C04"/>
    <w:rsid w:val="00D015F7"/>
    <w:rsid w:val="00D0169D"/>
    <w:rsid w:val="00D01FEB"/>
    <w:rsid w:val="00D03CED"/>
    <w:rsid w:val="00D04626"/>
    <w:rsid w:val="00D1613A"/>
    <w:rsid w:val="00D23C7C"/>
    <w:rsid w:val="00D26BCC"/>
    <w:rsid w:val="00D32178"/>
    <w:rsid w:val="00D3335B"/>
    <w:rsid w:val="00D3412D"/>
    <w:rsid w:val="00D37F6B"/>
    <w:rsid w:val="00D45FF1"/>
    <w:rsid w:val="00D47A6E"/>
    <w:rsid w:val="00D53144"/>
    <w:rsid w:val="00D62FC0"/>
    <w:rsid w:val="00D63DCB"/>
    <w:rsid w:val="00D652BE"/>
    <w:rsid w:val="00D65334"/>
    <w:rsid w:val="00D654F8"/>
    <w:rsid w:val="00D72316"/>
    <w:rsid w:val="00D7362B"/>
    <w:rsid w:val="00D819B2"/>
    <w:rsid w:val="00D81AF1"/>
    <w:rsid w:val="00D92D1A"/>
    <w:rsid w:val="00D96850"/>
    <w:rsid w:val="00DA7AF1"/>
    <w:rsid w:val="00DB03D5"/>
    <w:rsid w:val="00DB19E4"/>
    <w:rsid w:val="00DB773E"/>
    <w:rsid w:val="00DB7AD2"/>
    <w:rsid w:val="00DC13DD"/>
    <w:rsid w:val="00DC23FE"/>
    <w:rsid w:val="00DC3CFD"/>
    <w:rsid w:val="00DC4835"/>
    <w:rsid w:val="00DC5A77"/>
    <w:rsid w:val="00DD281C"/>
    <w:rsid w:val="00DD28E5"/>
    <w:rsid w:val="00DD7946"/>
    <w:rsid w:val="00DD7D09"/>
    <w:rsid w:val="00DE7D4F"/>
    <w:rsid w:val="00DF16C3"/>
    <w:rsid w:val="00DF3A11"/>
    <w:rsid w:val="00E00677"/>
    <w:rsid w:val="00E0577A"/>
    <w:rsid w:val="00E07559"/>
    <w:rsid w:val="00E1349E"/>
    <w:rsid w:val="00E43AB5"/>
    <w:rsid w:val="00E458F1"/>
    <w:rsid w:val="00E5456B"/>
    <w:rsid w:val="00E7119D"/>
    <w:rsid w:val="00E7185E"/>
    <w:rsid w:val="00E71AA5"/>
    <w:rsid w:val="00E71BAA"/>
    <w:rsid w:val="00E77D56"/>
    <w:rsid w:val="00E85126"/>
    <w:rsid w:val="00E85DC4"/>
    <w:rsid w:val="00E909F8"/>
    <w:rsid w:val="00E90EFF"/>
    <w:rsid w:val="00E9223C"/>
    <w:rsid w:val="00E93294"/>
    <w:rsid w:val="00E93E0B"/>
    <w:rsid w:val="00E95E7E"/>
    <w:rsid w:val="00EA48F0"/>
    <w:rsid w:val="00EB0D11"/>
    <w:rsid w:val="00EB437C"/>
    <w:rsid w:val="00EB5360"/>
    <w:rsid w:val="00EC7487"/>
    <w:rsid w:val="00EF3940"/>
    <w:rsid w:val="00EF6762"/>
    <w:rsid w:val="00F0076C"/>
    <w:rsid w:val="00F01104"/>
    <w:rsid w:val="00F0703B"/>
    <w:rsid w:val="00F17803"/>
    <w:rsid w:val="00F22093"/>
    <w:rsid w:val="00F23605"/>
    <w:rsid w:val="00F24C50"/>
    <w:rsid w:val="00F25E72"/>
    <w:rsid w:val="00F26258"/>
    <w:rsid w:val="00F31C45"/>
    <w:rsid w:val="00F41A69"/>
    <w:rsid w:val="00F463B9"/>
    <w:rsid w:val="00F62A46"/>
    <w:rsid w:val="00F63938"/>
    <w:rsid w:val="00F74B45"/>
    <w:rsid w:val="00F74D43"/>
    <w:rsid w:val="00F8038B"/>
    <w:rsid w:val="00F80FC5"/>
    <w:rsid w:val="00F85E6F"/>
    <w:rsid w:val="00F970A8"/>
    <w:rsid w:val="00F9742D"/>
    <w:rsid w:val="00FA6CDD"/>
    <w:rsid w:val="00FB0B82"/>
    <w:rsid w:val="00FB7B6B"/>
    <w:rsid w:val="00FC17AE"/>
    <w:rsid w:val="00FC60A5"/>
    <w:rsid w:val="00FC7E81"/>
    <w:rsid w:val="00FE0E57"/>
    <w:rsid w:val="00FE1F8E"/>
    <w:rsid w:val="00FE631F"/>
    <w:rsid w:val="00FF4A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FD76"/>
  <w15:docId w15:val="{88B8517F-15F4-44D3-9485-DB58FE12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D01F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5251"/>
    <w:rPr>
      <w:color w:val="0563C1"/>
      <w:u w:val="single"/>
    </w:rPr>
  </w:style>
  <w:style w:type="paragraph" w:styleId="Header">
    <w:name w:val="header"/>
    <w:basedOn w:val="Normal"/>
    <w:link w:val="HeaderChar"/>
    <w:uiPriority w:val="99"/>
    <w:unhideWhenUsed/>
    <w:rsid w:val="005459B5"/>
    <w:pPr>
      <w:tabs>
        <w:tab w:val="center" w:pos="4680"/>
        <w:tab w:val="right" w:pos="9360"/>
      </w:tabs>
    </w:pPr>
  </w:style>
  <w:style w:type="character" w:customStyle="1" w:styleId="HeaderChar">
    <w:name w:val="Header Char"/>
    <w:basedOn w:val="DefaultParagraphFont"/>
    <w:link w:val="Header"/>
    <w:uiPriority w:val="99"/>
    <w:rsid w:val="005459B5"/>
  </w:style>
  <w:style w:type="paragraph" w:styleId="Footer">
    <w:name w:val="footer"/>
    <w:basedOn w:val="Normal"/>
    <w:link w:val="FooterChar"/>
    <w:uiPriority w:val="99"/>
    <w:unhideWhenUsed/>
    <w:rsid w:val="005459B5"/>
    <w:pPr>
      <w:tabs>
        <w:tab w:val="center" w:pos="4680"/>
        <w:tab w:val="right" w:pos="9360"/>
      </w:tabs>
    </w:pPr>
  </w:style>
  <w:style w:type="character" w:customStyle="1" w:styleId="FooterChar">
    <w:name w:val="Footer Char"/>
    <w:basedOn w:val="DefaultParagraphFont"/>
    <w:link w:val="Footer"/>
    <w:uiPriority w:val="99"/>
    <w:rsid w:val="005459B5"/>
  </w:style>
  <w:style w:type="character" w:customStyle="1" w:styleId="Heading2Char">
    <w:name w:val="Heading 2 Char"/>
    <w:basedOn w:val="DefaultParagraphFont"/>
    <w:link w:val="Heading2"/>
    <w:uiPriority w:val="9"/>
    <w:rsid w:val="00D01FE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16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94"/>
    <w:rPr>
      <w:rFonts w:ascii="Segoe UI" w:hAnsi="Segoe UI" w:cs="Segoe UI"/>
      <w:sz w:val="18"/>
      <w:szCs w:val="18"/>
    </w:rPr>
  </w:style>
  <w:style w:type="character" w:customStyle="1" w:styleId="apple-style-span">
    <w:name w:val="apple-style-span"/>
    <w:basedOn w:val="DefaultParagraphFont"/>
    <w:rsid w:val="00043F02"/>
  </w:style>
  <w:style w:type="character" w:styleId="UnresolvedMention">
    <w:name w:val="Unresolved Mention"/>
    <w:basedOn w:val="DefaultParagraphFont"/>
    <w:uiPriority w:val="99"/>
    <w:semiHidden/>
    <w:unhideWhenUsed/>
    <w:rsid w:val="00E05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2450">
      <w:bodyDiv w:val="1"/>
      <w:marLeft w:val="0"/>
      <w:marRight w:val="0"/>
      <w:marTop w:val="0"/>
      <w:marBottom w:val="0"/>
      <w:divBdr>
        <w:top w:val="none" w:sz="0" w:space="0" w:color="auto"/>
        <w:left w:val="none" w:sz="0" w:space="0" w:color="auto"/>
        <w:bottom w:val="none" w:sz="0" w:space="0" w:color="auto"/>
        <w:right w:val="none" w:sz="0" w:space="0" w:color="auto"/>
      </w:divBdr>
    </w:div>
    <w:div w:id="14777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footer" Target="footer1.xm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7" Type="http://schemas.openxmlformats.org/officeDocument/2006/relationships/hyperlink" Target="mailto:ncollier@opm25.hbs.edu"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ufl.bluera.com/uf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gatorevals.aa.ufl.edu/students/"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8" Type="http://schemas.openxmlformats.org/officeDocument/2006/relationships/hyperlink" Target="http://www.law.ufl.edu/student-affairs/current-students/academic-policies" TargetMode="Externa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1519</Words>
  <Characters>8662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Rhee, Robert J.</dc:creator>
  <cp:keywords/>
  <cp:lastModifiedBy>Krista E. Vaught</cp:lastModifiedBy>
  <cp:revision>2</cp:revision>
  <cp:lastPrinted>2019-09-25T17:08:00Z</cp:lastPrinted>
  <dcterms:created xsi:type="dcterms:W3CDTF">2019-12-23T13:31:00Z</dcterms:created>
  <dcterms:modified xsi:type="dcterms:W3CDTF">2019-12-23T13:31:00Z</dcterms:modified>
</cp:coreProperties>
</file>