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D939A" w14:textId="79AC4EBD" w:rsidR="00F3672C" w:rsidRDefault="00B963CD" w:rsidP="007779AD">
      <w:pPr>
        <w:jc w:val="center"/>
        <w:rPr>
          <w:b/>
          <w:bCs/>
          <w:sz w:val="32"/>
          <w:szCs w:val="32"/>
        </w:rPr>
      </w:pPr>
      <w:r w:rsidRPr="00045457">
        <w:rPr>
          <w:b/>
          <w:bCs/>
          <w:sz w:val="32"/>
          <w:szCs w:val="32"/>
        </w:rPr>
        <w:t>Constitutional Law</w:t>
      </w:r>
      <w:r w:rsidR="00F3672C">
        <w:rPr>
          <w:b/>
          <w:bCs/>
          <w:sz w:val="32"/>
          <w:szCs w:val="32"/>
        </w:rPr>
        <w:t xml:space="preserve"> 5501-23242</w:t>
      </w:r>
      <w:r w:rsidR="00CF3FDE">
        <w:rPr>
          <w:b/>
          <w:bCs/>
          <w:sz w:val="32"/>
          <w:szCs w:val="32"/>
        </w:rPr>
        <w:t xml:space="preserve"> </w:t>
      </w:r>
      <w:r w:rsidR="00620481">
        <w:rPr>
          <w:b/>
          <w:bCs/>
          <w:sz w:val="32"/>
          <w:szCs w:val="32"/>
        </w:rPr>
        <w:t xml:space="preserve">§ </w:t>
      </w:r>
      <w:r w:rsidR="00F3672C">
        <w:rPr>
          <w:b/>
          <w:bCs/>
          <w:sz w:val="32"/>
          <w:szCs w:val="32"/>
        </w:rPr>
        <w:t>2(</w:t>
      </w:r>
      <w:r w:rsidR="00620481">
        <w:rPr>
          <w:b/>
          <w:bCs/>
          <w:sz w:val="32"/>
          <w:szCs w:val="32"/>
        </w:rPr>
        <w:t>B</w:t>
      </w:r>
      <w:r w:rsidR="00F3672C">
        <w:rPr>
          <w:b/>
          <w:bCs/>
          <w:sz w:val="32"/>
          <w:szCs w:val="32"/>
        </w:rPr>
        <w:t>)</w:t>
      </w:r>
    </w:p>
    <w:p w14:paraId="6255A351" w14:textId="5B7D5904" w:rsidR="00BE2948" w:rsidRDefault="00BE2948" w:rsidP="007779AD">
      <w:pPr>
        <w:jc w:val="center"/>
        <w:rPr>
          <w:b/>
          <w:bCs/>
          <w:sz w:val="32"/>
          <w:szCs w:val="32"/>
        </w:rPr>
      </w:pPr>
      <w:r>
        <w:rPr>
          <w:b/>
          <w:bCs/>
          <w:sz w:val="32"/>
          <w:szCs w:val="32"/>
        </w:rPr>
        <w:t>University of Florida Levin College of Law</w:t>
      </w:r>
    </w:p>
    <w:p w14:paraId="4E74F699" w14:textId="77777777" w:rsidR="008A1B4F" w:rsidRDefault="00B963CD" w:rsidP="007779AD">
      <w:pPr>
        <w:jc w:val="center"/>
        <w:rPr>
          <w:b/>
          <w:bCs/>
          <w:sz w:val="32"/>
          <w:szCs w:val="32"/>
        </w:rPr>
      </w:pPr>
      <w:r w:rsidRPr="00045457">
        <w:rPr>
          <w:b/>
          <w:bCs/>
          <w:sz w:val="32"/>
          <w:szCs w:val="32"/>
        </w:rPr>
        <w:t xml:space="preserve"> Syllabus</w:t>
      </w:r>
      <w:r w:rsidR="008A1B4F">
        <w:rPr>
          <w:b/>
          <w:bCs/>
          <w:sz w:val="32"/>
          <w:szCs w:val="32"/>
        </w:rPr>
        <w:t xml:space="preserve"> &amp; Reading Assignments</w:t>
      </w:r>
    </w:p>
    <w:p w14:paraId="23EC3077" w14:textId="59312C15" w:rsidR="005326B3" w:rsidRPr="00045457" w:rsidRDefault="005326B3" w:rsidP="007779AD">
      <w:pPr>
        <w:jc w:val="center"/>
        <w:rPr>
          <w:b/>
          <w:bCs/>
          <w:sz w:val="32"/>
          <w:szCs w:val="32"/>
        </w:rPr>
      </w:pPr>
      <w:r w:rsidRPr="00045457">
        <w:rPr>
          <w:b/>
          <w:bCs/>
          <w:sz w:val="32"/>
          <w:szCs w:val="32"/>
        </w:rPr>
        <w:t xml:space="preserve"> Spring 202</w:t>
      </w:r>
      <w:r w:rsidR="00B40ECB" w:rsidRPr="00045457">
        <w:rPr>
          <w:b/>
          <w:bCs/>
          <w:sz w:val="32"/>
          <w:szCs w:val="32"/>
        </w:rPr>
        <w:t>3</w:t>
      </w:r>
      <w:r w:rsidRPr="00045457">
        <w:rPr>
          <w:b/>
          <w:bCs/>
          <w:sz w:val="32"/>
          <w:szCs w:val="32"/>
        </w:rPr>
        <w:t xml:space="preserve"> </w:t>
      </w:r>
      <w:r w:rsidR="00826F2C">
        <w:rPr>
          <w:b/>
          <w:bCs/>
          <w:sz w:val="32"/>
          <w:szCs w:val="32"/>
        </w:rPr>
        <w:t>(4 credit hours)</w:t>
      </w:r>
    </w:p>
    <w:p w14:paraId="28D77E3F" w14:textId="77777777" w:rsidR="00F30CF0" w:rsidRDefault="00F30CF0" w:rsidP="00F3672C">
      <w:pPr>
        <w:spacing w:after="0" w:line="240" w:lineRule="auto"/>
      </w:pPr>
    </w:p>
    <w:p w14:paraId="337C53D7" w14:textId="1769732D" w:rsidR="005326B3" w:rsidRDefault="00826F2C" w:rsidP="00F3672C">
      <w:pPr>
        <w:spacing w:after="0" w:line="240" w:lineRule="auto"/>
      </w:pPr>
      <w:r>
        <w:t xml:space="preserve">Professor </w:t>
      </w:r>
      <w:r w:rsidR="007779AD">
        <w:t xml:space="preserve">Lyrissa </w:t>
      </w:r>
      <w:r w:rsidR="005326B3">
        <w:t>Lidsky</w:t>
      </w:r>
    </w:p>
    <w:p w14:paraId="29762AD8" w14:textId="00A82F19" w:rsidR="007779AD" w:rsidRDefault="007779AD" w:rsidP="00F3672C">
      <w:pPr>
        <w:spacing w:after="0" w:line="240" w:lineRule="auto"/>
      </w:pPr>
      <w:r>
        <w:t>Holland Hall Office 303</w:t>
      </w:r>
    </w:p>
    <w:p w14:paraId="4F237898" w14:textId="6255D22B" w:rsidR="007779AD" w:rsidRDefault="007779AD" w:rsidP="00F3672C">
      <w:pPr>
        <w:spacing w:after="0" w:line="240" w:lineRule="auto"/>
      </w:pPr>
      <w:r>
        <w:t xml:space="preserve">Office Phone: </w:t>
      </w:r>
      <w:r w:rsidR="00A038C6">
        <w:t>352-</w:t>
      </w:r>
      <w:r w:rsidR="00690D5A">
        <w:t>273-0717</w:t>
      </w:r>
    </w:p>
    <w:p w14:paraId="116C940A" w14:textId="6440F7C9" w:rsidR="00690D5A" w:rsidRDefault="00690D5A" w:rsidP="00F3672C">
      <w:pPr>
        <w:spacing w:after="0" w:line="240" w:lineRule="auto"/>
      </w:pPr>
      <w:r>
        <w:t>Cell: 352-514-4044</w:t>
      </w:r>
    </w:p>
    <w:p w14:paraId="79177062" w14:textId="48DD525E" w:rsidR="007779AD" w:rsidRDefault="007779AD" w:rsidP="00F3672C">
      <w:pPr>
        <w:spacing w:after="0" w:line="240" w:lineRule="auto"/>
        <w:rPr>
          <w:rStyle w:val="Hyperlink"/>
        </w:rPr>
      </w:pPr>
      <w:r>
        <w:t xml:space="preserve">Email: </w:t>
      </w:r>
      <w:hyperlink r:id="rId5" w:history="1">
        <w:r w:rsidRPr="00497937">
          <w:rPr>
            <w:rStyle w:val="Hyperlink"/>
          </w:rPr>
          <w:t>lidsky@law.ufl.edu</w:t>
        </w:r>
      </w:hyperlink>
    </w:p>
    <w:p w14:paraId="3EB2010D" w14:textId="3B6BA024" w:rsidR="007E032F" w:rsidRDefault="007E032F" w:rsidP="007E032F">
      <w:r w:rsidRPr="007E032F">
        <w:t xml:space="preserve">Office Hours: </w:t>
      </w:r>
      <w:r>
        <w:t>Tuesdays 3:00-5:00</w:t>
      </w:r>
      <w:r w:rsidR="00015EE3">
        <w:t xml:space="preserve"> or drop by or set appointment</w:t>
      </w:r>
    </w:p>
    <w:p w14:paraId="6DADC334" w14:textId="77777777" w:rsidR="00F3672C" w:rsidRDefault="00F3672C" w:rsidP="00F3672C">
      <w:pPr>
        <w:spacing w:after="0" w:line="240" w:lineRule="auto"/>
      </w:pPr>
    </w:p>
    <w:p w14:paraId="0257F754" w14:textId="31BD461A" w:rsidR="00F3672C" w:rsidRPr="00015EE3" w:rsidRDefault="00F3672C">
      <w:pPr>
        <w:rPr>
          <w:b/>
          <w:bCs/>
        </w:rPr>
      </w:pPr>
      <w:r w:rsidRPr="00AD066A">
        <w:rPr>
          <w:b/>
          <w:bCs/>
          <w:u w:val="single"/>
        </w:rPr>
        <w:t>Class</w:t>
      </w:r>
      <w:r w:rsidR="00AD066A" w:rsidRPr="00AD066A">
        <w:rPr>
          <w:b/>
          <w:bCs/>
          <w:u w:val="single"/>
        </w:rPr>
        <w:t xml:space="preserve"> Meeting Time and Location</w:t>
      </w:r>
      <w:r w:rsidRPr="00F3672C">
        <w:rPr>
          <w:b/>
          <w:bCs/>
        </w:rPr>
        <w:t xml:space="preserve">: </w:t>
      </w:r>
      <w:r w:rsidR="00015EE3">
        <w:rPr>
          <w:b/>
          <w:bCs/>
        </w:rPr>
        <w:t xml:space="preserve"> </w:t>
      </w:r>
      <w:proofErr w:type="spellStart"/>
      <w:r>
        <w:t>MoTuWe</w:t>
      </w:r>
      <w:proofErr w:type="spellEnd"/>
      <w:r>
        <w:t>, 1:45-3:00 pm, Holland Hall 382</w:t>
      </w:r>
    </w:p>
    <w:p w14:paraId="3652A3B7" w14:textId="77777777" w:rsidR="00E91427" w:rsidRDefault="00E91427">
      <w:pPr>
        <w:rPr>
          <w:b/>
          <w:bCs/>
          <w:u w:val="single"/>
        </w:rPr>
      </w:pPr>
    </w:p>
    <w:p w14:paraId="483DF6B4" w14:textId="5792D06C" w:rsidR="001D633E" w:rsidRDefault="00ED7AAB">
      <w:r w:rsidRPr="00ED7AAB">
        <w:rPr>
          <w:b/>
          <w:bCs/>
          <w:u w:val="single"/>
        </w:rPr>
        <w:t>Course Description and Objectives</w:t>
      </w:r>
      <w:r w:rsidR="00776DC6" w:rsidRPr="00054C66">
        <w:rPr>
          <w:b/>
          <w:bCs/>
        </w:rPr>
        <w:t>:</w:t>
      </w:r>
      <w:r w:rsidR="00A66041">
        <w:rPr>
          <w:b/>
          <w:bCs/>
        </w:rPr>
        <w:t xml:space="preserve"> </w:t>
      </w:r>
    </w:p>
    <w:p w14:paraId="71BAB76A" w14:textId="7016BCA6" w:rsidR="00A66041" w:rsidRPr="00A66041" w:rsidRDefault="00A66041">
      <w:r>
        <w:t>This course covers the following topics:</w:t>
      </w:r>
    </w:p>
    <w:p w14:paraId="41117838" w14:textId="00F94B5C" w:rsidR="00A66041" w:rsidRPr="00201B42" w:rsidRDefault="00A66041" w:rsidP="00D93AED">
      <w:pPr>
        <w:pStyle w:val="ListParagraph"/>
        <w:numPr>
          <w:ilvl w:val="0"/>
          <w:numId w:val="3"/>
        </w:numPr>
      </w:pPr>
      <w:r>
        <w:t xml:space="preserve">Article III, judicial review, and </w:t>
      </w:r>
      <w:r w:rsidR="000B192C">
        <w:t>judicial power</w:t>
      </w:r>
    </w:p>
    <w:p w14:paraId="563DCBD7" w14:textId="77777777" w:rsidR="00A66041" w:rsidRPr="00195663" w:rsidRDefault="00A66041" w:rsidP="00D93AED">
      <w:pPr>
        <w:pStyle w:val="ListParagraph"/>
        <w:numPr>
          <w:ilvl w:val="0"/>
          <w:numId w:val="3"/>
        </w:numPr>
      </w:pPr>
      <w:r>
        <w:t>National legislative power, usually including the federal commerce power</w:t>
      </w:r>
    </w:p>
    <w:p w14:paraId="1BC1EC98" w14:textId="77777777" w:rsidR="00A66041" w:rsidRPr="00197B48" w:rsidRDefault="00A66041" w:rsidP="00D93AED">
      <w:pPr>
        <w:pStyle w:val="ListParagraph"/>
        <w:numPr>
          <w:ilvl w:val="0"/>
          <w:numId w:val="3"/>
        </w:numPr>
      </w:pPr>
      <w:r>
        <w:t>National executive power in the domestic sphere</w:t>
      </w:r>
    </w:p>
    <w:p w14:paraId="799E55DD" w14:textId="77777777" w:rsidR="00A66041" w:rsidRPr="00197B48" w:rsidRDefault="00A66041" w:rsidP="00D93AED">
      <w:pPr>
        <w:pStyle w:val="ListParagraph"/>
        <w:numPr>
          <w:ilvl w:val="0"/>
          <w:numId w:val="3"/>
        </w:numPr>
      </w:pPr>
      <w:r>
        <w:t>Federalism-based limitations on state power (including the Commerce Clause and dormant Commerce Clause)</w:t>
      </w:r>
    </w:p>
    <w:p w14:paraId="4A50E689" w14:textId="77777777" w:rsidR="00A66041" w:rsidRPr="00197B48" w:rsidRDefault="00A66041" w:rsidP="00D93AED">
      <w:pPr>
        <w:pStyle w:val="ListParagraph"/>
        <w:numPr>
          <w:ilvl w:val="0"/>
          <w:numId w:val="3"/>
        </w:numPr>
      </w:pPr>
      <w:r>
        <w:t xml:space="preserve">Due process, including related theories of implied rights </w:t>
      </w:r>
    </w:p>
    <w:p w14:paraId="1CA8FB4D" w14:textId="77777777" w:rsidR="00A66041" w:rsidRDefault="00A66041" w:rsidP="00D93AED">
      <w:pPr>
        <w:pStyle w:val="ListParagraph"/>
        <w:numPr>
          <w:ilvl w:val="0"/>
          <w:numId w:val="3"/>
        </w:numPr>
      </w:pPr>
      <w:r>
        <w:t>Equal protection</w:t>
      </w:r>
    </w:p>
    <w:p w14:paraId="59F18088" w14:textId="642C6743" w:rsidR="007779AD" w:rsidRDefault="00FF435B">
      <w:r>
        <w:t>My o</w:t>
      </w:r>
      <w:r w:rsidR="007779AD">
        <w:t>bjectives</w:t>
      </w:r>
      <w:r w:rsidR="002541F2">
        <w:t xml:space="preserve"> (that is, intended </w:t>
      </w:r>
      <w:r>
        <w:t>results of instruction)</w:t>
      </w:r>
      <w:r w:rsidR="007779AD">
        <w:t xml:space="preserve"> for </w:t>
      </w:r>
      <w:r w:rsidR="00A14989">
        <w:t xml:space="preserve">you in </w:t>
      </w:r>
      <w:r w:rsidR="007779AD">
        <w:t>this course</w:t>
      </w:r>
      <w:r w:rsidR="00273145">
        <w:t xml:space="preserve"> are as follows</w:t>
      </w:r>
      <w:r w:rsidR="00D9397F">
        <w:t>. You w</w:t>
      </w:r>
      <w:r w:rsidR="00481E83">
        <w:t>ill</w:t>
      </w:r>
      <w:r w:rsidR="007779AD">
        <w:t xml:space="preserve">: </w:t>
      </w:r>
    </w:p>
    <w:p w14:paraId="29CBB0BC" w14:textId="5571FA70" w:rsidR="00201B42" w:rsidRPr="00201B42" w:rsidRDefault="00E1039B" w:rsidP="00D93AED">
      <w:pPr>
        <w:pStyle w:val="ListParagraph"/>
        <w:numPr>
          <w:ilvl w:val="0"/>
          <w:numId w:val="4"/>
        </w:numPr>
      </w:pPr>
      <w:r>
        <w:t>Know the “</w:t>
      </w:r>
      <w:hyperlink r:id="rId6" w:history="1">
        <w:r w:rsidRPr="00796AD0">
          <w:rPr>
            <w:rStyle w:val="Hyperlink"/>
          </w:rPr>
          <w:t>black-letter rules</w:t>
        </w:r>
      </w:hyperlink>
      <w:r w:rsidR="006E2D45">
        <w:t xml:space="preserve">/doctrines” </w:t>
      </w:r>
      <w:r>
        <w:t>of Constitutional Law</w:t>
      </w:r>
      <w:r w:rsidR="00201B42">
        <w:t xml:space="preserve"> </w:t>
      </w:r>
      <w:r w:rsidR="002A593D">
        <w:t>regarding</w:t>
      </w:r>
      <w:r w:rsidR="00201B42">
        <w:t xml:space="preserve"> the topics liste</w:t>
      </w:r>
      <w:r w:rsidR="00A66041">
        <w:t>d above.</w:t>
      </w:r>
    </w:p>
    <w:p w14:paraId="339882AD" w14:textId="3D884C82" w:rsidR="00B36217" w:rsidRDefault="00B36217" w:rsidP="00D93AED">
      <w:pPr>
        <w:pStyle w:val="ListParagraph"/>
        <w:numPr>
          <w:ilvl w:val="0"/>
          <w:numId w:val="4"/>
        </w:numPr>
      </w:pPr>
      <w:r>
        <w:t>Apply the “black-letter rules” of Constitutional Law to new fact patter</w:t>
      </w:r>
      <w:r w:rsidR="006E2D45">
        <w:t>n</w:t>
      </w:r>
      <w:r>
        <w:t>s, with the understanding that minor changes in the facts can change outcomes.</w:t>
      </w:r>
    </w:p>
    <w:p w14:paraId="0BF44F4B" w14:textId="765FA595" w:rsidR="00B36217" w:rsidRDefault="00D009C5" w:rsidP="00D93AED">
      <w:pPr>
        <w:pStyle w:val="ListParagraph"/>
        <w:numPr>
          <w:ilvl w:val="0"/>
          <w:numId w:val="4"/>
        </w:numPr>
      </w:pPr>
      <w:r>
        <w:t xml:space="preserve">Be able to analyze Supreme Court decisions in a sophisticated manner, with appreciation for various </w:t>
      </w:r>
      <w:hyperlink r:id="rId7" w:history="1">
        <w:r w:rsidRPr="00036EBF">
          <w:rPr>
            <w:rStyle w:val="Hyperlink"/>
          </w:rPr>
          <w:t>interpretive methodologies</w:t>
        </w:r>
      </w:hyperlink>
      <w:r>
        <w:t xml:space="preserve"> that influence constitutional decisions, including textualism, originalism, pragmatism, stared decisis, structuralism, and so forth. </w:t>
      </w:r>
    </w:p>
    <w:p w14:paraId="1985A2D2" w14:textId="1236065B" w:rsidR="00CC3275" w:rsidRDefault="00CC3275" w:rsidP="00D93AED">
      <w:pPr>
        <w:pStyle w:val="ListParagraph"/>
        <w:numPr>
          <w:ilvl w:val="0"/>
          <w:numId w:val="4"/>
        </w:numPr>
      </w:pPr>
      <w:r>
        <w:t>Understand the current</w:t>
      </w:r>
      <w:r w:rsidR="00061206">
        <w:t xml:space="preserve">s </w:t>
      </w:r>
      <w:r>
        <w:t xml:space="preserve">of American </w:t>
      </w:r>
      <w:r w:rsidR="00061206">
        <w:t>history from the Nation’s founding to the present</w:t>
      </w:r>
      <w:r>
        <w:t xml:space="preserve"> that have influenced the shape of today’s Constitutional Law. </w:t>
      </w:r>
    </w:p>
    <w:p w14:paraId="3D9E85BC" w14:textId="5DDE60B1" w:rsidR="00F15971" w:rsidRDefault="00511EFE" w:rsidP="00D93AED">
      <w:pPr>
        <w:pStyle w:val="ListParagraph"/>
        <w:numPr>
          <w:ilvl w:val="0"/>
          <w:numId w:val="4"/>
        </w:numPr>
      </w:pPr>
      <w:r>
        <w:t>Understand the procedural law underlying Supreme Court decisions</w:t>
      </w:r>
    </w:p>
    <w:p w14:paraId="77F6D7AC" w14:textId="6D279D56" w:rsidR="00B40ECB" w:rsidRDefault="00B40ECB" w:rsidP="00D93AED">
      <w:pPr>
        <w:pStyle w:val="ListParagraph"/>
        <w:numPr>
          <w:ilvl w:val="0"/>
          <w:numId w:val="4"/>
        </w:numPr>
      </w:pPr>
      <w:r>
        <w:t xml:space="preserve">Learn </w:t>
      </w:r>
      <w:r w:rsidR="0040396D">
        <w:t>basic and then more sophisticated</w:t>
      </w:r>
      <w:r w:rsidR="00C20F91">
        <w:t xml:space="preserve"> template</w:t>
      </w:r>
      <w:r w:rsidR="0040396D">
        <w:t>s</w:t>
      </w:r>
      <w:r w:rsidR="00C20F91">
        <w:t xml:space="preserve"> for approaching constitutional analysis</w:t>
      </w:r>
      <w:r w:rsidR="0040396D">
        <w:t xml:space="preserve">. </w:t>
      </w:r>
      <w:r w:rsidR="003347C7">
        <w:t>As a lawyer, k</w:t>
      </w:r>
      <w:r w:rsidR="00CB3690">
        <w:t xml:space="preserve">nowing what questions to ask can be even more important than knowing definitive answers. </w:t>
      </w:r>
    </w:p>
    <w:p w14:paraId="16499101" w14:textId="1F4C8D5C" w:rsidR="00C53077" w:rsidRPr="00C53077" w:rsidRDefault="007779AD">
      <w:pPr>
        <w:rPr>
          <w:b/>
          <w:bCs/>
        </w:rPr>
      </w:pPr>
      <w:r w:rsidRPr="00D9397F">
        <w:rPr>
          <w:b/>
          <w:bCs/>
          <w:u w:val="single"/>
        </w:rPr>
        <w:t>Student Learning Outcomes</w:t>
      </w:r>
      <w:r w:rsidR="00C53077">
        <w:rPr>
          <w:b/>
          <w:bCs/>
        </w:rPr>
        <w:t>:</w:t>
      </w:r>
      <w:r w:rsidR="00FF0DFF" w:rsidRPr="00C53077">
        <w:rPr>
          <w:b/>
          <w:bCs/>
        </w:rPr>
        <w:t xml:space="preserve"> </w:t>
      </w:r>
    </w:p>
    <w:p w14:paraId="11E766B2" w14:textId="45AD0ADD" w:rsidR="007779AD" w:rsidRDefault="0087787B">
      <w:r>
        <w:t xml:space="preserve">In </w:t>
      </w:r>
      <w:r w:rsidR="00385E01">
        <w:t>the quizzes and final exam in this course, y</w:t>
      </w:r>
      <w:r w:rsidR="00D93AED">
        <w:t xml:space="preserve">ou will demonstrate what you </w:t>
      </w:r>
      <w:r w:rsidR="00385E01">
        <w:t xml:space="preserve">are learning </w:t>
      </w:r>
      <w:r w:rsidR="00D93AED">
        <w:t>b</w:t>
      </w:r>
      <w:r>
        <w:t>y</w:t>
      </w:r>
      <w:r w:rsidR="008E0F72">
        <w:t>:</w:t>
      </w:r>
    </w:p>
    <w:p w14:paraId="707BAE85" w14:textId="276DA3D8" w:rsidR="0011166D" w:rsidRPr="001B0234" w:rsidRDefault="001B0234" w:rsidP="00262CA0">
      <w:pPr>
        <w:pStyle w:val="ListParagraph"/>
        <w:numPr>
          <w:ilvl w:val="0"/>
          <w:numId w:val="5"/>
        </w:numPr>
      </w:pPr>
      <w:r w:rsidRPr="001B0234">
        <w:lastRenderedPageBreak/>
        <w:t>Identifying and stating clearly the</w:t>
      </w:r>
      <w:r w:rsidR="005B33FE" w:rsidRPr="001B0234">
        <w:t xml:space="preserve"> black-letter rules in Constitutional Law</w:t>
      </w:r>
      <w:r w:rsidR="005E75CD" w:rsidRPr="001B0234">
        <w:t xml:space="preserve"> </w:t>
      </w:r>
      <w:r>
        <w:t xml:space="preserve">that apply to </w:t>
      </w:r>
      <w:r w:rsidR="0011166D" w:rsidRPr="001B0234">
        <w:t>novel fact patterns</w:t>
      </w:r>
      <w:r w:rsidR="0029426D" w:rsidRPr="001B0234">
        <w:t xml:space="preserve"> </w:t>
      </w:r>
      <w:r>
        <w:t>I will give you</w:t>
      </w:r>
    </w:p>
    <w:p w14:paraId="43D13EA5" w14:textId="158407B3" w:rsidR="0011166D" w:rsidRDefault="001B0234" w:rsidP="00D93AED">
      <w:pPr>
        <w:pStyle w:val="ListParagraph"/>
        <w:numPr>
          <w:ilvl w:val="0"/>
          <w:numId w:val="5"/>
        </w:numPr>
      </w:pPr>
      <w:r>
        <w:t xml:space="preserve">Making </w:t>
      </w:r>
      <w:r w:rsidR="007F2F9C">
        <w:t>and identif</w:t>
      </w:r>
      <w:r>
        <w:t>ying</w:t>
      </w:r>
      <w:r w:rsidR="007F2F9C">
        <w:t xml:space="preserve"> arguments based on the interpretive methodologies used by the Supreme Court</w:t>
      </w:r>
      <w:r w:rsidR="0029426D">
        <w:t xml:space="preserve"> </w:t>
      </w:r>
    </w:p>
    <w:p w14:paraId="2505E99B" w14:textId="6C0ACA80" w:rsidR="00755776" w:rsidRDefault="005B1761" w:rsidP="00D93AED">
      <w:pPr>
        <w:pStyle w:val="ListParagraph"/>
        <w:numPr>
          <w:ilvl w:val="0"/>
          <w:numId w:val="5"/>
        </w:numPr>
      </w:pPr>
      <w:r>
        <w:t>Demonstrating</w:t>
      </w:r>
      <w:r w:rsidR="000C713C">
        <w:t xml:space="preserve"> understanding of Supreme Court procedure</w:t>
      </w:r>
      <w:r>
        <w:t xml:space="preserve">, such as the process of </w:t>
      </w:r>
      <w:hyperlink r:id="rId8" w:history="1">
        <w:r w:rsidRPr="001301DA">
          <w:rPr>
            <w:rStyle w:val="Hyperlink"/>
          </w:rPr>
          <w:t>granting certiorari</w:t>
        </w:r>
      </w:hyperlink>
      <w:r w:rsidR="00AB7D09">
        <w:t xml:space="preserve">; discerning how votes align to create majorities or pluralities in complex cases; </w:t>
      </w:r>
    </w:p>
    <w:p w14:paraId="6FC74C47" w14:textId="77777777" w:rsidR="00D75152" w:rsidRDefault="00D75152" w:rsidP="00D93AED">
      <w:pPr>
        <w:pStyle w:val="ListParagraph"/>
        <w:numPr>
          <w:ilvl w:val="0"/>
          <w:numId w:val="5"/>
        </w:numPr>
      </w:pPr>
      <w:r>
        <w:t>Be able to discuss how the Nation’s history has influenced Constitutional Law</w:t>
      </w:r>
    </w:p>
    <w:p w14:paraId="1DF0247F" w14:textId="340FBF52" w:rsidR="007F2F9C" w:rsidRPr="005B33FE" w:rsidRDefault="00D75152" w:rsidP="00D93AED">
      <w:pPr>
        <w:pStyle w:val="ListParagraph"/>
        <w:numPr>
          <w:ilvl w:val="0"/>
          <w:numId w:val="5"/>
        </w:numPr>
      </w:pPr>
      <w:r>
        <w:t>Be able to analyze cases using systematic analytical tools (or templates).</w:t>
      </w:r>
      <w:r w:rsidR="000C713C">
        <w:t xml:space="preserve"> </w:t>
      </w:r>
    </w:p>
    <w:p w14:paraId="688E3CF6" w14:textId="6E4313A4" w:rsidR="00E91427" w:rsidRDefault="00E91427" w:rsidP="00E91427">
      <w:pPr>
        <w:spacing w:line="256" w:lineRule="auto"/>
        <w:rPr>
          <w:b/>
          <w:bCs/>
        </w:rPr>
      </w:pPr>
      <w:r w:rsidRPr="00B92DF5">
        <w:rPr>
          <w:b/>
          <w:bCs/>
          <w:u w:val="single" w:color="000000"/>
        </w:rPr>
        <w:t>Required Book</w:t>
      </w:r>
      <w:r w:rsidRPr="00112411">
        <w:rPr>
          <w:b/>
          <w:bCs/>
        </w:rPr>
        <w:t>:</w:t>
      </w:r>
    </w:p>
    <w:p w14:paraId="33C5A41A" w14:textId="1E557A2F" w:rsidR="00E91427" w:rsidRDefault="00E91427" w:rsidP="00E91427">
      <w:r>
        <w:t xml:space="preserve">The assigned casebook is </w:t>
      </w:r>
      <w:r w:rsidRPr="00B92DF5">
        <w:rPr>
          <w:smallCaps/>
        </w:rPr>
        <w:t>Gregory E. Maggs &amp; Peter J. Smith, Constitutional Law: A Contemporary Approach</w:t>
      </w:r>
      <w:r>
        <w:t xml:space="preserve"> (5th ed. 2021), ISBN: 9781684675715.  </w:t>
      </w:r>
      <w:r w:rsidR="007B6A87">
        <w:t xml:space="preserve">Please be sure to register for the Canvas page for this course. Please </w:t>
      </w:r>
      <w:r w:rsidR="00B92DF5">
        <w:t>bring required book to class every day.</w:t>
      </w:r>
    </w:p>
    <w:p w14:paraId="61852434" w14:textId="505E8DC3" w:rsidR="006C6A15" w:rsidRDefault="006C6A15">
      <w:pPr>
        <w:rPr>
          <w:b/>
          <w:bCs/>
        </w:rPr>
      </w:pPr>
      <w:r w:rsidRPr="00B92DF5">
        <w:rPr>
          <w:b/>
          <w:bCs/>
          <w:u w:val="single"/>
        </w:rPr>
        <w:t>Class Participation</w:t>
      </w:r>
      <w:r w:rsidR="00131A48" w:rsidRPr="00B92DF5">
        <w:rPr>
          <w:b/>
          <w:bCs/>
          <w:u w:val="single"/>
        </w:rPr>
        <w:t xml:space="preserve"> and Professionalism</w:t>
      </w:r>
      <w:r>
        <w:rPr>
          <w:b/>
          <w:bCs/>
        </w:rPr>
        <w:t>:</w:t>
      </w:r>
    </w:p>
    <w:p w14:paraId="7D57107A" w14:textId="65531140" w:rsidR="00610EEB" w:rsidRDefault="00610EEB">
      <w:r>
        <w:t xml:space="preserve">Participation in classroom discussion is crucial to your success in </w:t>
      </w:r>
      <w:r w:rsidR="007C542A">
        <w:t xml:space="preserve">learning Constitutional Law. </w:t>
      </w:r>
      <w:r w:rsidR="00C15B38">
        <w:t xml:space="preserve">I will employ various strategies to encourage and incentivize your participation, but it is not part of your grade in the course. </w:t>
      </w:r>
      <w:r w:rsidR="00D330E7">
        <w:t>I am a “soft” Socratic teacher, meaning I will call on students randomly to answer questions</w:t>
      </w:r>
      <w:r w:rsidR="00E55FEE">
        <w:t>.</w:t>
      </w:r>
      <w:r w:rsidR="00A970F4">
        <w:t xml:space="preserve"> You can notify me before class if you do not want to be called on for a particular class; just make sure </w:t>
      </w:r>
      <w:r w:rsidR="003E7EF3">
        <w:t xml:space="preserve">you </w:t>
      </w:r>
      <w:r w:rsidR="00293726">
        <w:t>do not</w:t>
      </w:r>
      <w:r w:rsidR="003E7EF3">
        <w:t xml:space="preserve"> do it often. If I call on you and you say you are unprepared, I will circle back to you the following day</w:t>
      </w:r>
      <w:r w:rsidR="00C16D22">
        <w:t>.</w:t>
      </w:r>
      <w:r w:rsidR="00E55FEE">
        <w:t xml:space="preserve"> </w:t>
      </w:r>
      <w:r w:rsidR="00D8292C">
        <w:t>I employ this method to encourage you to read the material carefully</w:t>
      </w:r>
      <w:r w:rsidR="00347C8B">
        <w:t xml:space="preserve">. I also </w:t>
      </w:r>
      <w:r w:rsidR="006A4159">
        <w:t>strive to</w:t>
      </w:r>
      <w:r w:rsidR="009A5B19">
        <w:t xml:space="preserve"> </w:t>
      </w:r>
      <w:r w:rsidR="006309AF">
        <w:t>model</w:t>
      </w:r>
      <w:r w:rsidR="009A5B19">
        <w:t xml:space="preserve"> the</w:t>
      </w:r>
      <w:r w:rsidR="006309AF">
        <w:t xml:space="preserve"> legal reasoning</w:t>
      </w:r>
      <w:r w:rsidR="009A5B19">
        <w:t xml:space="preserve"> process</w:t>
      </w:r>
      <w:r w:rsidR="00B71B87">
        <w:t>,</w:t>
      </w:r>
      <w:r w:rsidR="008B6048">
        <w:t xml:space="preserve"> </w:t>
      </w:r>
      <w:r w:rsidR="0046602A">
        <w:t xml:space="preserve">generate </w:t>
      </w:r>
      <w:r w:rsidR="008B6048">
        <w:t>discussion of the type you might have with a colleague</w:t>
      </w:r>
      <w:r w:rsidR="0046602A">
        <w:t xml:space="preserve"> or partner in your law firm</w:t>
      </w:r>
      <w:r w:rsidR="008B6048">
        <w:t xml:space="preserve">, and allow the class to gain from the insights of those who may be reticent to volunteer. </w:t>
      </w:r>
      <w:r w:rsidR="00D87C7F">
        <w:t xml:space="preserve">I have high expectations for your performance in this class and your eventual performance as attorneys. </w:t>
      </w:r>
    </w:p>
    <w:p w14:paraId="66025535" w14:textId="1833C4C1" w:rsidR="005B1C24" w:rsidRDefault="007F332F">
      <w:r>
        <w:t>Typical questions I will ask about each case are as follows:</w:t>
      </w:r>
      <w:r w:rsidR="005B1C24">
        <w:t xml:space="preserve"> What are the facts</w:t>
      </w:r>
      <w:r w:rsidR="00D6440D">
        <w:t>? What portion of the Constitution is implicated? What was the holding?</w:t>
      </w:r>
      <w:r>
        <w:t xml:space="preserve"> What was the rationale? What </w:t>
      </w:r>
      <w:r w:rsidR="00CC76DF">
        <w:t xml:space="preserve">interpretative </w:t>
      </w:r>
      <w:r>
        <w:t>methodology</w:t>
      </w:r>
      <w:r w:rsidR="006C63BF">
        <w:t xml:space="preserve"> or methodologies</w:t>
      </w:r>
      <w:r>
        <w:t xml:space="preserve"> did the Court use </w:t>
      </w:r>
      <w:r w:rsidR="00101F00">
        <w:t xml:space="preserve">to </w:t>
      </w:r>
      <w:r w:rsidR="00FA4AD1">
        <w:t xml:space="preserve">support </w:t>
      </w:r>
      <w:r w:rsidR="006C63BF">
        <w:t>its rationale</w:t>
      </w:r>
      <w:r w:rsidR="00101F00">
        <w:t xml:space="preserve">? </w:t>
      </w:r>
      <w:r w:rsidR="009307A7">
        <w:t xml:space="preserve">How many votes supported the holding? Was there a dissent? </w:t>
      </w:r>
      <w:r w:rsidR="00CC76DF">
        <w:t xml:space="preserve">Upon what interpretive </w:t>
      </w:r>
      <w:r w:rsidR="009307A7">
        <w:t>methodol</w:t>
      </w:r>
      <w:r w:rsidR="00CC76DF">
        <w:t xml:space="preserve">ogy did the dissent rely? </w:t>
      </w:r>
      <w:r w:rsidR="00E90A35">
        <w:t xml:space="preserve">Why did the </w:t>
      </w:r>
      <w:r w:rsidR="006C63BF">
        <w:t>parties</w:t>
      </w:r>
      <w:r w:rsidR="00E90A35">
        <w:t xml:space="preserve"> want to pursue this case? </w:t>
      </w:r>
      <w:r w:rsidR="00C50EB5">
        <w:t>Why did the Court limit its holding? How did the historical or social context of the case shape the decision?</w:t>
      </w:r>
      <w:r w:rsidR="00B67DB7">
        <w:t xml:space="preserve"> If the facts of the case were changed in some respect, would the case come out differently? </w:t>
      </w:r>
      <w:r w:rsidR="00687A4D">
        <w:t xml:space="preserve">How would you have argued this case if you represented the </w:t>
      </w:r>
      <w:r w:rsidR="00E039EC">
        <w:t>parties</w:t>
      </w:r>
      <w:r w:rsidR="00687A4D">
        <w:t>? What interpretive methodology would you have relied on</w:t>
      </w:r>
      <w:r w:rsidR="00F40F85">
        <w:t xml:space="preserve"> to persuade the Court? What are the effects of the Court’s decision? What important issues are left open by the Court’s decision?</w:t>
      </w:r>
    </w:p>
    <w:p w14:paraId="4FBA4422" w14:textId="4CB8E8FD" w:rsidR="009F2BD2" w:rsidRDefault="00BB49EB">
      <w:r>
        <w:t xml:space="preserve">As you can see, </w:t>
      </w:r>
      <w:r w:rsidR="00165B88">
        <w:t>I am</w:t>
      </w:r>
      <w:r>
        <w:t xml:space="preserve"> interested in teaching you how to make “constitutional” arguments—arguments that other lawyers would recognize as appropriate for resolving contested issues of constitutional law. That said, the contents of this course will inevitably touch on </w:t>
      </w:r>
      <w:r w:rsidR="00E96D4A">
        <w:t>your personal and political beliefs</w:t>
      </w:r>
      <w:r w:rsidR="00976352">
        <w:t xml:space="preserve"> and even matters you may consider fundamental to your identity</w:t>
      </w:r>
      <w:r w:rsidR="00C16D22">
        <w:t xml:space="preserve">: </w:t>
      </w:r>
      <w:r w:rsidR="00165B88">
        <w:t>we will</w:t>
      </w:r>
      <w:r w:rsidR="00C16D22">
        <w:t xml:space="preserve"> be discussin</w:t>
      </w:r>
      <w:r w:rsidR="00657CFC">
        <w:t>g</w:t>
      </w:r>
      <w:r w:rsidR="00C16D22">
        <w:t xml:space="preserve"> abortion, gun control, </w:t>
      </w:r>
      <w:r w:rsidR="00657CFC">
        <w:t xml:space="preserve">affirmative action, and other important but </w:t>
      </w:r>
      <w:r w:rsidR="004469B6">
        <w:t>potentially polarizing</w:t>
      </w:r>
      <w:r w:rsidR="006354B7">
        <w:t xml:space="preserve"> issues</w:t>
      </w:r>
      <w:r w:rsidR="00E96D4A">
        <w:t>.</w:t>
      </w:r>
      <w:r w:rsidR="006354B7">
        <w:t xml:space="preserve"> </w:t>
      </w:r>
      <w:r w:rsidR="00165B88">
        <w:t>We will</w:t>
      </w:r>
      <w:r w:rsidR="006354B7">
        <w:t xml:space="preserve"> also be discussing the painful history of discrimination</w:t>
      </w:r>
      <w:r w:rsidR="00A82882">
        <w:t xml:space="preserve"> in our country</w:t>
      </w:r>
      <w:r w:rsidR="00796E98">
        <w:t>. I ask you to</w:t>
      </w:r>
      <w:r w:rsidR="00A82882">
        <w:t xml:space="preserve"> practice empathy and</w:t>
      </w:r>
      <w:r w:rsidR="00796E98">
        <w:t xml:space="preserve"> be sensitive to </w:t>
      </w:r>
      <w:r w:rsidR="00165B88">
        <w:t>the different experiences, perspectives, and opinions your classmates may bring to our discussions.</w:t>
      </w:r>
      <w:r w:rsidR="00E96D4A">
        <w:t xml:space="preserve"> </w:t>
      </w:r>
      <w:r w:rsidR="009954A0">
        <w:t xml:space="preserve">One of the skills that you must develop as a lawyer is how to have respectful discussions with others when you have significant </w:t>
      </w:r>
      <w:r w:rsidR="007A3159">
        <w:t>differences of personal or political</w:t>
      </w:r>
      <w:r w:rsidR="00470EC4">
        <w:t xml:space="preserve"> opinion, and I am going to do my best to model those skills in the classroom. </w:t>
      </w:r>
      <w:r w:rsidR="00544869">
        <w:t xml:space="preserve">To that end, </w:t>
      </w:r>
      <w:r w:rsidR="00544869">
        <w:lastRenderedPageBreak/>
        <w:t xml:space="preserve">you may find me articulating arguments </w:t>
      </w:r>
      <w:r w:rsidR="00FA318A">
        <w:t>or perspectives that I deem to be missing from our discussion, or you may find that I call on you to articulate the “other side</w:t>
      </w:r>
      <w:r w:rsidR="001B16A9">
        <w:t xml:space="preserve">.” I challenge you to learn to articulate arguments that do not comport with your own personal or </w:t>
      </w:r>
      <w:r w:rsidR="002946C4">
        <w:t xml:space="preserve">political beliefs, because this is an essential legal skill. </w:t>
      </w:r>
      <w:r w:rsidR="006F5412">
        <w:t>If you feel that one of our discussions has missed an important perspective but you feel uncomfortable articulating that perspective, you may email me</w:t>
      </w:r>
      <w:r w:rsidR="004E0142">
        <w:t xml:space="preserve">, and I may circle back to include it without attribution to you. </w:t>
      </w:r>
      <w:r w:rsidR="00901149">
        <w:t xml:space="preserve">I ask you to be thoughtful (in both senses of that word), </w:t>
      </w:r>
      <w:r w:rsidR="00BF61A5">
        <w:t xml:space="preserve">be self-critical, </w:t>
      </w:r>
      <w:r w:rsidR="0090352E">
        <w:t>presume</w:t>
      </w:r>
      <w:r w:rsidR="006125B1">
        <w:t xml:space="preserve"> (rebuttably)</w:t>
      </w:r>
      <w:r w:rsidR="0090352E">
        <w:t xml:space="preserve"> your classmates</w:t>
      </w:r>
      <w:r w:rsidR="00260B5C">
        <w:t xml:space="preserve"> are engaging in discussion in good faith</w:t>
      </w:r>
      <w:r w:rsidR="0090352E">
        <w:t>,</w:t>
      </w:r>
      <w:r w:rsidR="00AA1332">
        <w:t xml:space="preserve"> and</w:t>
      </w:r>
      <w:r w:rsidR="0090352E">
        <w:t xml:space="preserve"> listen carefully and respectfully</w:t>
      </w:r>
      <w:r w:rsidR="00260B5C">
        <w:t xml:space="preserve"> to all views</w:t>
      </w:r>
      <w:r w:rsidR="007E61A9">
        <w:t xml:space="preserve">. </w:t>
      </w:r>
    </w:p>
    <w:p w14:paraId="04EC6DB3" w14:textId="3FFDB54B" w:rsidR="007B09A5" w:rsidRPr="007B09A5" w:rsidRDefault="007B09A5" w:rsidP="007B09A5">
      <w:pPr>
        <w:rPr>
          <w:b/>
          <w:bCs/>
        </w:rPr>
      </w:pPr>
      <w:r w:rsidRPr="00E44FD7">
        <w:rPr>
          <w:b/>
          <w:bCs/>
          <w:u w:val="single"/>
        </w:rPr>
        <w:t>Class Attendance</w:t>
      </w:r>
      <w:r w:rsidR="00E44FD7" w:rsidRPr="00E44FD7">
        <w:rPr>
          <w:b/>
          <w:bCs/>
          <w:u w:val="single"/>
        </w:rPr>
        <w:t xml:space="preserve"> Policy</w:t>
      </w:r>
      <w:r w:rsidRPr="007B09A5">
        <w:rPr>
          <w:b/>
          <w:bCs/>
        </w:rPr>
        <w:t>:</w:t>
      </w:r>
    </w:p>
    <w:p w14:paraId="7D39287E" w14:textId="0316BA18" w:rsidR="007B09A5" w:rsidRDefault="007B09A5" w:rsidP="007B09A5">
      <w:r>
        <w:t xml:space="preserve">Please let me know if you will miss class or have missed class. You may miss four classes without excuse. If you miss more than </w:t>
      </w:r>
      <w:r w:rsidR="000551D4">
        <w:t>four</w:t>
      </w:r>
      <w:r>
        <w:t xml:space="preserve"> classes without a valid excuse, you will be dropped from the class and must retake </w:t>
      </w:r>
      <w:r w:rsidR="000551D4">
        <w:t>Constitutional Law</w:t>
      </w:r>
      <w:r>
        <w:t xml:space="preserve">. </w:t>
      </w:r>
    </w:p>
    <w:p w14:paraId="6B4CA52C" w14:textId="6F20815D" w:rsidR="00C93996" w:rsidRDefault="00C93996" w:rsidP="007B09A5">
      <w:r>
        <w:t>Please do not arrive late to class</w:t>
      </w:r>
      <w:r w:rsidR="000551D4">
        <w:t xml:space="preserve"> if you can avoid it</w:t>
      </w:r>
      <w:r w:rsidR="0085285C">
        <w:t>. L</w:t>
      </w:r>
      <w:r>
        <w:t>et me know if you must leave early. Please turn off your cell phone during class</w:t>
      </w:r>
      <w:r w:rsidR="000551D4">
        <w:t xml:space="preserve"> and focus on what is happening in the classroom</w:t>
      </w:r>
      <w:r>
        <w:t>. I reserve the right to lower your final grade if you engage in behavior that disrupts the learning environment for your classmates</w:t>
      </w:r>
      <w:r w:rsidR="009F2BD2">
        <w:t>.</w:t>
      </w:r>
    </w:p>
    <w:p w14:paraId="1D7DC1A6" w14:textId="7DCB374C" w:rsidR="00B05A48" w:rsidRPr="00B05A48" w:rsidRDefault="00054D2D">
      <w:pPr>
        <w:rPr>
          <w:b/>
          <w:bCs/>
        </w:rPr>
      </w:pPr>
      <w:r w:rsidRPr="00CF5A5A">
        <w:rPr>
          <w:b/>
          <w:bCs/>
          <w:u w:val="single"/>
        </w:rPr>
        <w:t>Grading Evaluation--</w:t>
      </w:r>
      <w:r w:rsidR="007779AD" w:rsidRPr="00CF5A5A">
        <w:rPr>
          <w:b/>
          <w:bCs/>
          <w:u w:val="single"/>
        </w:rPr>
        <w:t>Methods by which students will be evaluated</w:t>
      </w:r>
      <w:r w:rsidR="00B05A48">
        <w:rPr>
          <w:b/>
          <w:bCs/>
        </w:rPr>
        <w:t>:</w:t>
      </w:r>
    </w:p>
    <w:p w14:paraId="6DF598C0" w14:textId="020FCD0D" w:rsidR="00303608" w:rsidRDefault="00303608">
      <w:r>
        <w:t xml:space="preserve">I will evaluate your performance in this class based on your </w:t>
      </w:r>
      <w:r w:rsidRPr="00B05A48">
        <w:rPr>
          <w:u w:val="single"/>
        </w:rPr>
        <w:t>performance</w:t>
      </w:r>
      <w:r>
        <w:t xml:space="preserve"> on the final exam </w:t>
      </w:r>
      <w:r w:rsidR="00B05A48">
        <w:t xml:space="preserve">and your </w:t>
      </w:r>
      <w:r w:rsidR="00B05A48" w:rsidRPr="00B05A48">
        <w:rPr>
          <w:u w:val="single"/>
        </w:rPr>
        <w:t>completion</w:t>
      </w:r>
      <w:r w:rsidR="00B05A48">
        <w:t xml:space="preserve"> of two quizzes assigned during the semester</w:t>
      </w:r>
      <w:r>
        <w:t xml:space="preserve">. </w:t>
      </w:r>
      <w:r w:rsidR="00B05A48">
        <w:t xml:space="preserve">Everyone who completes the quizzes will get the full range of points available. Failure to complete the quizzes will result in a deduction of 20 points from your final exam score. The final exam will be scored on a scale of 200 points (50 points per essay question). </w:t>
      </w:r>
    </w:p>
    <w:p w14:paraId="1D62691B" w14:textId="16E93EC4" w:rsidR="00A81CC4" w:rsidRDefault="00303608">
      <w:r w:rsidRPr="00CF5A5A">
        <w:t xml:space="preserve">Final </w:t>
      </w:r>
      <w:r w:rsidR="00A81CC4" w:rsidRPr="00CF5A5A">
        <w:t>Exam Format</w:t>
      </w:r>
      <w:r w:rsidRPr="00CF5A5A">
        <w:t>:</w:t>
      </w:r>
      <w:r w:rsidR="00A81CC4" w:rsidRPr="00CF5A5A">
        <w:t xml:space="preserve"> </w:t>
      </w:r>
      <w:r w:rsidR="00CF5A5A">
        <w:t xml:space="preserve"> </w:t>
      </w:r>
      <w:r w:rsidR="00A81CC4">
        <w:t>Your final exam in this course will b</w:t>
      </w:r>
      <w:r>
        <w:t>e a 5-hour, open-book, take-home exam. It will consist of four essay questions</w:t>
      </w:r>
      <w:r w:rsidR="00B05A48">
        <w:t xml:space="preserve"> worth 50 points each</w:t>
      </w:r>
      <w:r>
        <w:t xml:space="preserve">, and you will be limited to answering each </w:t>
      </w:r>
      <w:r w:rsidR="00B05A48">
        <w:t xml:space="preserve">essay </w:t>
      </w:r>
      <w:r>
        <w:t xml:space="preserve">question in 750 words or fewer.  </w:t>
      </w:r>
      <w:r w:rsidR="00A81CC4">
        <w:t xml:space="preserve">I will provide you with the instructions for the final exam on the Canvas Page for this course approximately one week before the final exam date. </w:t>
      </w:r>
    </w:p>
    <w:p w14:paraId="799B9E3F" w14:textId="3CA6DEE5" w:rsidR="007779AD" w:rsidRPr="001E5BC5" w:rsidRDefault="007779AD">
      <w:pPr>
        <w:rPr>
          <w:b/>
          <w:bCs/>
          <w:u w:val="single"/>
        </w:rPr>
      </w:pPr>
      <w:r w:rsidRPr="001E5BC5">
        <w:rPr>
          <w:b/>
          <w:bCs/>
          <w:u w:val="single"/>
        </w:rPr>
        <w:t>Exam Delays and Accommodations</w:t>
      </w:r>
    </w:p>
    <w:p w14:paraId="68C1CBDC" w14:textId="185BEB46" w:rsidR="007779AD" w:rsidRDefault="007779AD">
      <w:r>
        <w:t xml:space="preserve">The law school policy on exam delays and accommodations can be found </w:t>
      </w:r>
      <w:hyperlink r:id="rId9" w:history="1">
        <w:r w:rsidRPr="00C07CC9">
          <w:rPr>
            <w:rStyle w:val="Hyperlink"/>
          </w:rPr>
          <w:t>here</w:t>
        </w:r>
      </w:hyperlink>
      <w:r>
        <w:t>.</w:t>
      </w:r>
      <w:r w:rsidR="00C07CC9">
        <w:t xml:space="preserve"> </w:t>
      </w:r>
    </w:p>
    <w:p w14:paraId="6F008066" w14:textId="37FB8EE1" w:rsidR="004C6B65" w:rsidRDefault="007779AD">
      <w:r w:rsidRPr="001E5BC5">
        <w:rPr>
          <w:b/>
          <w:bCs/>
          <w:u w:val="single"/>
        </w:rPr>
        <w:t xml:space="preserve">Information on UF Law </w:t>
      </w:r>
      <w:r w:rsidR="004A174C" w:rsidRPr="001E5BC5">
        <w:rPr>
          <w:b/>
          <w:bCs/>
          <w:u w:val="single"/>
        </w:rPr>
        <w:t>G</w:t>
      </w:r>
      <w:r w:rsidRPr="001E5BC5">
        <w:rPr>
          <w:b/>
          <w:bCs/>
          <w:u w:val="single"/>
        </w:rPr>
        <w:t xml:space="preserve">rading </w:t>
      </w:r>
      <w:r w:rsidR="004A174C" w:rsidRPr="001E5BC5">
        <w:rPr>
          <w:b/>
          <w:bCs/>
          <w:u w:val="single"/>
        </w:rPr>
        <w:t>P</w:t>
      </w:r>
      <w:r w:rsidRPr="001E5BC5">
        <w:rPr>
          <w:b/>
          <w:bCs/>
          <w:u w:val="single"/>
        </w:rPr>
        <w:t>olicies</w:t>
      </w:r>
    </w:p>
    <w:p w14:paraId="55514DCA" w14:textId="279F1063" w:rsidR="004C6B65" w:rsidRDefault="007779AD">
      <w:r>
        <w:t xml:space="preserve">This course follows the Levin College of Law’s grading policies found </w:t>
      </w:r>
      <w:hyperlink r:id="rId10" w:history="1">
        <w:r w:rsidRPr="00941A3D">
          <w:rPr>
            <w:rStyle w:val="Hyperlink"/>
          </w:rPr>
          <w:t>here</w:t>
        </w:r>
      </w:hyperlink>
      <w:r>
        <w:t xml:space="preserve">. </w:t>
      </w:r>
    </w:p>
    <w:p w14:paraId="2240E8E9" w14:textId="539B5F4D" w:rsidR="00FD658A" w:rsidRDefault="007779AD">
      <w:r>
        <w:t xml:space="preserve">Letter Grade Point Equivalent </w:t>
      </w:r>
    </w:p>
    <w:p w14:paraId="7765EA08" w14:textId="77777777" w:rsidR="00FD658A" w:rsidRDefault="007779AD" w:rsidP="004A174C">
      <w:pPr>
        <w:spacing w:after="0" w:line="240" w:lineRule="auto"/>
      </w:pPr>
      <w:r>
        <w:t xml:space="preserve">A 4.0 </w:t>
      </w:r>
    </w:p>
    <w:p w14:paraId="1B871C75" w14:textId="77777777" w:rsidR="00FD658A" w:rsidRDefault="007779AD" w:rsidP="004A174C">
      <w:pPr>
        <w:spacing w:after="0" w:line="240" w:lineRule="auto"/>
      </w:pPr>
      <w:r>
        <w:t xml:space="preserve">A- 3.67 </w:t>
      </w:r>
    </w:p>
    <w:p w14:paraId="4BC47971" w14:textId="77777777" w:rsidR="00FD658A" w:rsidRDefault="007779AD" w:rsidP="004A174C">
      <w:pPr>
        <w:spacing w:after="0" w:line="240" w:lineRule="auto"/>
      </w:pPr>
      <w:r>
        <w:t xml:space="preserve">B+ 3.33 </w:t>
      </w:r>
    </w:p>
    <w:p w14:paraId="303D7D0A" w14:textId="77777777" w:rsidR="00FD658A" w:rsidRDefault="007779AD" w:rsidP="004A174C">
      <w:pPr>
        <w:spacing w:after="0" w:line="240" w:lineRule="auto"/>
      </w:pPr>
      <w:r>
        <w:t xml:space="preserve">B 3.0 </w:t>
      </w:r>
    </w:p>
    <w:p w14:paraId="77FAA4AB" w14:textId="77777777" w:rsidR="005F6BA4" w:rsidRDefault="007779AD" w:rsidP="004A174C">
      <w:pPr>
        <w:spacing w:after="0" w:line="240" w:lineRule="auto"/>
      </w:pPr>
      <w:r>
        <w:t xml:space="preserve">B- 2.67  </w:t>
      </w:r>
    </w:p>
    <w:p w14:paraId="4AF4919C" w14:textId="77777777" w:rsidR="005F6BA4" w:rsidRDefault="007779AD" w:rsidP="004A174C">
      <w:pPr>
        <w:spacing w:after="0" w:line="240" w:lineRule="auto"/>
      </w:pPr>
      <w:r>
        <w:t xml:space="preserve">C+ 2.33 </w:t>
      </w:r>
    </w:p>
    <w:p w14:paraId="72B89E93" w14:textId="77777777" w:rsidR="005F6BA4" w:rsidRDefault="007779AD" w:rsidP="004A174C">
      <w:pPr>
        <w:spacing w:after="0" w:line="240" w:lineRule="auto"/>
      </w:pPr>
      <w:r>
        <w:t xml:space="preserve">C 2.0 </w:t>
      </w:r>
    </w:p>
    <w:p w14:paraId="699BDAFC" w14:textId="77777777" w:rsidR="005F6BA4" w:rsidRDefault="007779AD" w:rsidP="004A174C">
      <w:pPr>
        <w:spacing w:after="0" w:line="240" w:lineRule="auto"/>
      </w:pPr>
      <w:r>
        <w:t xml:space="preserve">C- 1.67 </w:t>
      </w:r>
    </w:p>
    <w:p w14:paraId="24055925" w14:textId="77777777" w:rsidR="005F6BA4" w:rsidRDefault="007779AD" w:rsidP="004A174C">
      <w:pPr>
        <w:spacing w:after="0" w:line="240" w:lineRule="auto"/>
      </w:pPr>
      <w:r>
        <w:t xml:space="preserve">D+ 1.33 </w:t>
      </w:r>
    </w:p>
    <w:p w14:paraId="48E0C50D" w14:textId="77777777" w:rsidR="005F6BA4" w:rsidRDefault="007779AD" w:rsidP="004A174C">
      <w:pPr>
        <w:spacing w:after="0" w:line="240" w:lineRule="auto"/>
      </w:pPr>
      <w:r>
        <w:t>D 1.0</w:t>
      </w:r>
    </w:p>
    <w:p w14:paraId="45E7384C" w14:textId="77777777" w:rsidR="005F6BA4" w:rsidRDefault="007779AD" w:rsidP="004A174C">
      <w:pPr>
        <w:spacing w:after="0" w:line="240" w:lineRule="auto"/>
      </w:pPr>
      <w:r>
        <w:t xml:space="preserve"> D- 0.67 </w:t>
      </w:r>
    </w:p>
    <w:p w14:paraId="694AC08D" w14:textId="7F7CF0A9" w:rsidR="005F6BA4" w:rsidRDefault="007779AD" w:rsidP="004A174C">
      <w:pPr>
        <w:spacing w:after="0" w:line="240" w:lineRule="auto"/>
      </w:pPr>
      <w:r>
        <w:lastRenderedPageBreak/>
        <w:t xml:space="preserve">E (Failure) 0.0 12. </w:t>
      </w:r>
    </w:p>
    <w:p w14:paraId="772983D2" w14:textId="77777777" w:rsidR="004A174C" w:rsidRDefault="004A174C" w:rsidP="004A174C">
      <w:pPr>
        <w:spacing w:after="0" w:line="240" w:lineRule="auto"/>
      </w:pPr>
    </w:p>
    <w:p w14:paraId="25A4DCEC" w14:textId="7271686C" w:rsidR="002D04B4" w:rsidRPr="002D04B4" w:rsidRDefault="002D04B4">
      <w:pPr>
        <w:rPr>
          <w:b/>
          <w:bCs/>
        </w:rPr>
      </w:pPr>
      <w:r w:rsidRPr="00B821AB">
        <w:rPr>
          <w:b/>
          <w:bCs/>
          <w:u w:val="single"/>
        </w:rPr>
        <w:t>Online Course Evaluation Process</w:t>
      </w:r>
      <w:r w:rsidRPr="002D04B4">
        <w:rPr>
          <w:b/>
          <w:bCs/>
        </w:rPr>
        <w:t>:</w:t>
      </w:r>
    </w:p>
    <w:p w14:paraId="3AE9E05D" w14:textId="4A93BC04" w:rsidR="002D04B4" w:rsidRDefault="007779AD">
      <w:r>
        <w:t xml:space="preserve">Students are expected to provide feedback on the quality of instruction in this course by completing course evaluations online via GatorEvals. Students will be notified when the evaluation period opens and may complete evaluations through the </w:t>
      </w:r>
      <w:proofErr w:type="gramStart"/>
      <w:r>
        <w:t>email</w:t>
      </w:r>
      <w:proofErr w:type="gramEnd"/>
      <w:r>
        <w:t xml:space="preserve"> they receive from GatorEvals, in their Canvas course menu under GatorEvals, or via </w:t>
      </w:r>
      <w:hyperlink r:id="rId11" w:history="1">
        <w:r w:rsidR="002D04B4" w:rsidRPr="008D6429">
          <w:rPr>
            <w:rStyle w:val="Hyperlink"/>
          </w:rPr>
          <w:t>https://ufl.bluera.com/ufl/</w:t>
        </w:r>
      </w:hyperlink>
      <w:r>
        <w:t xml:space="preserve">. </w:t>
      </w:r>
    </w:p>
    <w:p w14:paraId="779858E3" w14:textId="3D8CDE04" w:rsidR="000F311B" w:rsidRDefault="002D04B4">
      <w:r w:rsidRPr="00B821AB">
        <w:rPr>
          <w:b/>
          <w:bCs/>
          <w:u w:val="single"/>
        </w:rPr>
        <w:t>R</w:t>
      </w:r>
      <w:r w:rsidR="007779AD" w:rsidRPr="00B821AB">
        <w:rPr>
          <w:b/>
          <w:bCs/>
          <w:u w:val="single"/>
        </w:rPr>
        <w:t xml:space="preserve">ecordings of </w:t>
      </w:r>
      <w:r w:rsidR="004A174C" w:rsidRPr="00B821AB">
        <w:rPr>
          <w:b/>
          <w:bCs/>
          <w:u w:val="single"/>
        </w:rPr>
        <w:t>C</w:t>
      </w:r>
      <w:r w:rsidR="007779AD" w:rsidRPr="00B821AB">
        <w:rPr>
          <w:b/>
          <w:bCs/>
          <w:u w:val="single"/>
        </w:rPr>
        <w:t xml:space="preserve">lass </w:t>
      </w:r>
      <w:r w:rsidR="004A174C" w:rsidRPr="00B821AB">
        <w:rPr>
          <w:b/>
          <w:bCs/>
          <w:u w:val="single"/>
        </w:rPr>
        <w:t>D</w:t>
      </w:r>
      <w:r w:rsidR="007779AD" w:rsidRPr="00B821AB">
        <w:rPr>
          <w:b/>
          <w:bCs/>
          <w:u w:val="single"/>
        </w:rPr>
        <w:t>iscussions</w:t>
      </w:r>
      <w:r w:rsidR="007779AD" w:rsidRPr="000F311B">
        <w:rPr>
          <w:b/>
          <w:bCs/>
        </w:rPr>
        <w:t>.</w:t>
      </w:r>
      <w:r w:rsidR="007779AD">
        <w:t xml:space="preserve"> </w:t>
      </w:r>
    </w:p>
    <w:p w14:paraId="2B5DE04A" w14:textId="3B5CA9BB" w:rsidR="00F24DC8" w:rsidRDefault="00F24DC8" w:rsidP="00F24DC8">
      <w:pPr>
        <w:jc w:val="both"/>
        <w:rPr>
          <w:color w:val="201F1E"/>
        </w:rPr>
      </w:pPr>
      <w:r>
        <w:rPr>
          <w:rFonts w:eastAsia="Baskerville Old Face"/>
          <w:color w:val="323130"/>
        </w:rPr>
        <w:t xml:space="preserve">All classes will be recorded via </w:t>
      </w:r>
      <w:proofErr w:type="spellStart"/>
      <w:r>
        <w:rPr>
          <w:rFonts w:eastAsia="Baskerville Old Face"/>
          <w:color w:val="323130"/>
        </w:rPr>
        <w:t>Mediasite</w:t>
      </w:r>
      <w:proofErr w:type="spellEnd"/>
      <w:r>
        <w:rPr>
          <w:rFonts w:eastAsia="Baskerville Old Face"/>
          <w:color w:val="323130"/>
        </w:rPr>
        <w:t xml:space="preserve"> in case students must miss class for health reasons. The Office of Student Affairs will work with faculty to determine when students may have access to these recordings, and the recordings will be password protected. </w:t>
      </w:r>
      <w:r>
        <w:rPr>
          <w:color w:val="201F1E"/>
        </w:rPr>
        <w:t>It is the student’s responsibility to contact the Office of Student Affairs as soon as possible after an absence.</w:t>
      </w:r>
    </w:p>
    <w:p w14:paraId="71FF0CC7" w14:textId="71426D9B" w:rsidR="00104004" w:rsidRDefault="00E4463C" w:rsidP="00104004">
      <w:r>
        <w:rPr>
          <w:b/>
          <w:u w:val="single"/>
        </w:rPr>
        <w:t>ABA OUT-OF-CLASS HOURS REQUIREMENTS:</w:t>
      </w:r>
      <w:r>
        <w:rPr>
          <w:b/>
        </w:rPr>
        <w:t xml:space="preserve"> </w:t>
      </w:r>
      <w:r>
        <w:rPr>
          <w:rFonts w:eastAsia="Baskerville Old Face"/>
        </w:rPr>
        <w:t xml:space="preserve">ABA Standard 310 requires that students devote 120 minutes to out-of-class preparation for every “classroom hour” of in-class instruction. </w:t>
      </w:r>
      <w:r w:rsidR="00BC6EFC">
        <w:rPr>
          <w:rFonts w:eastAsia="Baskerville Old Face"/>
        </w:rPr>
        <w:t xml:space="preserve">According to </w:t>
      </w:r>
      <w:r w:rsidR="004257AB">
        <w:rPr>
          <w:rFonts w:eastAsia="Baskerville Old Face"/>
        </w:rPr>
        <w:t xml:space="preserve">ABA </w:t>
      </w:r>
      <w:r w:rsidR="00BC6EFC">
        <w:rPr>
          <w:rFonts w:eastAsia="Baskerville Old Face"/>
        </w:rPr>
        <w:t xml:space="preserve">Standard 310, </w:t>
      </w:r>
      <w:r w:rsidR="00352A3C">
        <w:rPr>
          <w:rFonts w:eastAsia="Baskerville Old Face"/>
        </w:rPr>
        <w:t xml:space="preserve">given that </w:t>
      </w:r>
      <w:r w:rsidR="005A58A9">
        <w:rPr>
          <w:rFonts w:eastAsia="Baskerville Old Face"/>
        </w:rPr>
        <w:t xml:space="preserve">we will have four “classroom hours” per week, </w:t>
      </w:r>
      <w:r w:rsidRPr="00104004">
        <w:rPr>
          <w:rFonts w:eastAsia="Baskerville Old Face"/>
        </w:rPr>
        <w:t xml:space="preserve">at least </w:t>
      </w:r>
      <w:r w:rsidRPr="00BC6EFC">
        <w:rPr>
          <w:rFonts w:eastAsia="Baskerville Old Face"/>
        </w:rPr>
        <w:t>8 hours of preparation</w:t>
      </w:r>
      <w:r w:rsidR="00352A3C">
        <w:rPr>
          <w:rFonts w:eastAsia="Baskerville Old Face"/>
        </w:rPr>
        <w:t xml:space="preserve"> are required</w:t>
      </w:r>
      <w:r w:rsidRPr="00104004">
        <w:rPr>
          <w:rFonts w:eastAsia="Baskerville Old Face"/>
        </w:rPr>
        <w:t xml:space="preserve"> outside of </w:t>
      </w:r>
      <w:r w:rsidR="005A58A9">
        <w:rPr>
          <w:rFonts w:eastAsia="Baskerville Old Face"/>
        </w:rPr>
        <w:t xml:space="preserve">class. </w:t>
      </w:r>
      <w:r w:rsidR="00DC1D0C">
        <w:rPr>
          <w:rFonts w:eastAsia="Baskerville Old Face"/>
        </w:rPr>
        <w:t>However, t</w:t>
      </w:r>
      <w:r w:rsidR="00104004">
        <w:t xml:space="preserve">he reading load in Constitutional Law is, of necessity, heavy. It is probably heavier than your other classes this semester because the Supreme Court writes such lengthy opinions. You </w:t>
      </w:r>
      <w:r w:rsidR="00DC1D0C">
        <w:t xml:space="preserve">may find that the time you need to spend reading exceeds </w:t>
      </w:r>
      <w:r w:rsidR="004257AB">
        <w:t>the time required by ABA Standard 310</w:t>
      </w:r>
      <w:r w:rsidR="00B60BD7">
        <w:t>, especially during the first month of so of class as you become accustomed to reading Supreme Court opinions</w:t>
      </w:r>
      <w:r w:rsidR="004257AB">
        <w:t xml:space="preserve">. </w:t>
      </w:r>
      <w:r w:rsidR="00386678">
        <w:t xml:space="preserve">I have tried to be cognizant of the reading burden in setting the assignments for class. </w:t>
      </w:r>
    </w:p>
    <w:p w14:paraId="33AEF56B" w14:textId="77777777" w:rsidR="009F2BD2" w:rsidRPr="001B21B5" w:rsidRDefault="009F2BD2">
      <w:pPr>
        <w:rPr>
          <w:b/>
          <w:bCs/>
        </w:rPr>
      </w:pPr>
      <w:r w:rsidRPr="00F24DC8">
        <w:rPr>
          <w:b/>
          <w:bCs/>
          <w:u w:val="single"/>
        </w:rPr>
        <w:t>Statement on Academic Honesty</w:t>
      </w:r>
      <w:r w:rsidRPr="001B21B5">
        <w:rPr>
          <w:b/>
          <w:bCs/>
        </w:rPr>
        <w:t>:</w:t>
      </w:r>
    </w:p>
    <w:p w14:paraId="32B7101B" w14:textId="04AB507B" w:rsidR="00FD376B" w:rsidRDefault="00FD376B">
      <w:r>
        <w:t xml:space="preserve">UF Law’s Honor Code is located </w:t>
      </w:r>
      <w:hyperlink r:id="rId12" w:history="1">
        <w:r w:rsidRPr="00E4115E">
          <w:rPr>
            <w:rStyle w:val="Hyperlink"/>
          </w:rPr>
          <w:t>here</w:t>
        </w:r>
      </w:hyperlink>
      <w:r>
        <w:t>.</w:t>
      </w:r>
      <w:r w:rsidR="00E4115E">
        <w:t xml:space="preserve"> </w:t>
      </w:r>
      <w:r>
        <w:t xml:space="preserve"> </w:t>
      </w:r>
    </w:p>
    <w:p w14:paraId="6A46DF33" w14:textId="59896376" w:rsidR="00E4115E" w:rsidRDefault="00E4115E">
      <w:r>
        <w:t>As future members of the legal profession, I expect you to conduct yourself with the highest degree of integrity</w:t>
      </w:r>
      <w:r w:rsidR="00705200">
        <w:t xml:space="preserve">, truthfulness, </w:t>
      </w:r>
      <w:r w:rsidR="00240F5E">
        <w:t xml:space="preserve">professionalism, and respect for the rules and the dignity of others. </w:t>
      </w:r>
      <w:r w:rsidR="001B21B5">
        <w:t>Any dishonest</w:t>
      </w:r>
      <w:r w:rsidR="00946DAA">
        <w:t>y</w:t>
      </w:r>
      <w:r w:rsidR="001B21B5">
        <w:t xml:space="preserve"> or attempt to gain unfair advantage while in law school will be </w:t>
      </w:r>
      <w:proofErr w:type="gramStart"/>
      <w:r w:rsidR="001B21B5">
        <w:t>scrutinized carefully</w:t>
      </w:r>
      <w:proofErr w:type="gramEnd"/>
      <w:r w:rsidR="001B21B5">
        <w:t xml:space="preserve"> by the Bar in determining whether you will gain admission. Ac</w:t>
      </w:r>
      <w:r w:rsidR="00A07E8A">
        <w:t>t accordingly.</w:t>
      </w:r>
    </w:p>
    <w:p w14:paraId="5597D3C5" w14:textId="69022DD1" w:rsidR="009D7BD4" w:rsidRDefault="00A07E8A">
      <w:r w:rsidRPr="00076510">
        <w:rPr>
          <w:b/>
          <w:bCs/>
          <w:u w:val="single"/>
        </w:rPr>
        <w:t>Statement on Diversity and Inclusion</w:t>
      </w:r>
      <w:r>
        <w:t>:</w:t>
      </w:r>
    </w:p>
    <w:p w14:paraId="5096A11A" w14:textId="289BAEF9" w:rsidR="00F6296E" w:rsidRDefault="00A07E8A">
      <w:r>
        <w:t xml:space="preserve">Every student is a valued member of our classroom. </w:t>
      </w:r>
      <w:r w:rsidR="007779AD">
        <w:t xml:space="preserve">It is important to the learning environment that you feel </w:t>
      </w:r>
      <w:r w:rsidR="007D2AB7">
        <w:t>included and</w:t>
      </w:r>
      <w:r w:rsidR="007779AD">
        <w:t xml:space="preserve"> that you are comfortable participating in class discussions and communicating with me on any issues related to the class. If your preferred name is not the name listed on the official UF roll, please let me know as soon as possible by e-mail or otherwise. I would like to acknowledge your preferred name, and pronouns that reflect your identity. Please let me know how you would like to be addressed in class</w:t>
      </w:r>
      <w:r w:rsidR="001C5558">
        <w:t xml:space="preserve"> </w:t>
      </w:r>
      <w:r w:rsidR="007779AD">
        <w:t xml:space="preserve">if your name and pronouns are not reflected by your UF-rostered name. </w:t>
      </w:r>
    </w:p>
    <w:p w14:paraId="01F81109" w14:textId="59B39E48" w:rsidR="00F6296E" w:rsidRDefault="007779AD">
      <w:r>
        <w:t>You may change your “Display Name” in Canvas</w:t>
      </w:r>
      <w:r w:rsidR="00F6296E">
        <w:t xml:space="preserve"> if you desire</w:t>
      </w:r>
      <w:r>
        <w:t>. Canvas uses the "Display Name" as set in myUFL. The Display Name is what you want people to see in the UF Directory, such as "All</w:t>
      </w:r>
      <w:r w:rsidR="0084352D">
        <w:t>ie</w:t>
      </w:r>
      <w:r>
        <w:t xml:space="preserve">"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 </w:t>
      </w:r>
    </w:p>
    <w:p w14:paraId="608F8C8E" w14:textId="77777777" w:rsidR="00FD1DD1" w:rsidRPr="00050E1B" w:rsidRDefault="007779AD">
      <w:pPr>
        <w:rPr>
          <w:b/>
          <w:bCs/>
        </w:rPr>
      </w:pPr>
      <w:r w:rsidRPr="00050E1B">
        <w:rPr>
          <w:b/>
          <w:bCs/>
        </w:rPr>
        <w:lastRenderedPageBreak/>
        <w:t xml:space="preserve">Health and Wellness Resources: </w:t>
      </w:r>
    </w:p>
    <w:p w14:paraId="4682AFE2" w14:textId="3E1782CD" w:rsidR="00FD1DD1" w:rsidRDefault="007779AD" w:rsidP="00050E1B">
      <w:pPr>
        <w:spacing w:after="0"/>
        <w:ind w:left="720"/>
      </w:pPr>
      <w:r>
        <w:t xml:space="preserve">• U Matter, We Care: If you or someone you know is in distress, please contact umatter@ufl.edu, 352-392-1575, or visit U Matter, We Care website to refer or report a concern and a team member will reach out to the student in distress. </w:t>
      </w:r>
    </w:p>
    <w:p w14:paraId="2701C8F1" w14:textId="77777777" w:rsidR="00050E1B" w:rsidRDefault="00050E1B" w:rsidP="00050E1B">
      <w:pPr>
        <w:spacing w:after="0"/>
        <w:ind w:left="720"/>
      </w:pPr>
    </w:p>
    <w:p w14:paraId="51392735" w14:textId="0A86908F" w:rsidR="00FD1DD1" w:rsidRDefault="007779AD" w:rsidP="00050E1B">
      <w:pPr>
        <w:spacing w:after="0"/>
        <w:ind w:left="720"/>
      </w:pPr>
      <w:r>
        <w:t xml:space="preserve">• Counseling and Wellness Center: Visit the Counseling and Wellness Center website or call 352-392-1575 for information on crisis services as well as noncrisis services. </w:t>
      </w:r>
    </w:p>
    <w:p w14:paraId="67646A9B" w14:textId="77777777" w:rsidR="00050E1B" w:rsidRDefault="00050E1B" w:rsidP="00050E1B">
      <w:pPr>
        <w:spacing w:after="0"/>
        <w:ind w:left="720"/>
      </w:pPr>
    </w:p>
    <w:p w14:paraId="19DAB7D7" w14:textId="125AA00B" w:rsidR="00FD1DD1" w:rsidRDefault="007779AD" w:rsidP="00050E1B">
      <w:pPr>
        <w:spacing w:after="0"/>
        <w:ind w:left="720"/>
      </w:pPr>
      <w:r>
        <w:t xml:space="preserve">• Student Health Care Center: Call 352-392-1161 for 24/7 information to help you find the care you </w:t>
      </w:r>
      <w:proofErr w:type="gramStart"/>
      <w:r>
        <w:t>need, or</w:t>
      </w:r>
      <w:proofErr w:type="gramEnd"/>
      <w:r>
        <w:t xml:space="preserve"> visit the Student Health Care Center website.  </w:t>
      </w:r>
    </w:p>
    <w:p w14:paraId="39BA7068" w14:textId="77777777" w:rsidR="00050E1B" w:rsidRDefault="00050E1B" w:rsidP="00050E1B">
      <w:pPr>
        <w:spacing w:after="0"/>
        <w:ind w:left="720"/>
      </w:pPr>
    </w:p>
    <w:p w14:paraId="48736AC0" w14:textId="0691D969" w:rsidR="00CB1C6E" w:rsidRDefault="007779AD" w:rsidP="00050E1B">
      <w:pPr>
        <w:spacing w:after="0"/>
        <w:ind w:left="720"/>
      </w:pPr>
      <w:r>
        <w:t xml:space="preserve">• University Police Department: Visit UF Police Department website or call 352- 392-1111 (or 9-1-1 for emergencies). </w:t>
      </w:r>
    </w:p>
    <w:p w14:paraId="244E5362" w14:textId="77777777" w:rsidR="00050E1B" w:rsidRDefault="00050E1B" w:rsidP="00050E1B">
      <w:pPr>
        <w:spacing w:after="0"/>
        <w:ind w:left="720"/>
      </w:pPr>
    </w:p>
    <w:p w14:paraId="3FE0E21C" w14:textId="77777777" w:rsidR="0019321C" w:rsidRPr="00195672" w:rsidRDefault="0019321C">
      <w:pPr>
        <w:rPr>
          <w:b/>
          <w:bCs/>
        </w:rPr>
      </w:pPr>
      <w:r w:rsidRPr="00195672">
        <w:rPr>
          <w:b/>
          <w:bCs/>
        </w:rPr>
        <w:t>B</w:t>
      </w:r>
      <w:r w:rsidR="007779AD" w:rsidRPr="00195672">
        <w:rPr>
          <w:b/>
          <w:bCs/>
        </w:rPr>
        <w:t xml:space="preserve">asic </w:t>
      </w:r>
      <w:r w:rsidRPr="00195672">
        <w:rPr>
          <w:b/>
          <w:bCs/>
        </w:rPr>
        <w:t>N</w:t>
      </w:r>
      <w:r w:rsidR="007779AD" w:rsidRPr="00195672">
        <w:rPr>
          <w:b/>
          <w:bCs/>
        </w:rPr>
        <w:t xml:space="preserve">eeds </w:t>
      </w:r>
      <w:r w:rsidRPr="00195672">
        <w:rPr>
          <w:b/>
          <w:bCs/>
        </w:rPr>
        <w:t>A</w:t>
      </w:r>
      <w:r w:rsidR="007779AD" w:rsidRPr="00195672">
        <w:rPr>
          <w:b/>
          <w:bCs/>
        </w:rPr>
        <w:t>ssistance</w:t>
      </w:r>
      <w:r w:rsidRPr="00195672">
        <w:rPr>
          <w:b/>
          <w:bCs/>
        </w:rPr>
        <w:t>:</w:t>
      </w:r>
    </w:p>
    <w:p w14:paraId="10C5908D" w14:textId="0CD1680C" w:rsidR="007779AD" w:rsidRDefault="007779AD">
      <w:r>
        <w:t xml:space="preserve">Any student who has difficulty accessing sufficient food or lacks a safe place to live is encouraged to contact the Office of Student Affairs. </w:t>
      </w:r>
      <w:r w:rsidR="000203B4">
        <w:t>We care about you, and we can help.</w:t>
      </w:r>
    </w:p>
    <w:p w14:paraId="64971865" w14:textId="77777777" w:rsidR="00C65880" w:rsidRDefault="00C65880" w:rsidP="00C65880">
      <w:pPr>
        <w:rPr>
          <w:b/>
          <w:u w:val="single"/>
        </w:rPr>
      </w:pPr>
      <w:r>
        <w:rPr>
          <w:b/>
          <w:u w:val="single"/>
        </w:rPr>
        <w:t xml:space="preserve">COURSE SCHEDULE OF TOPICS AND ASSIGNMENTS </w:t>
      </w:r>
    </w:p>
    <w:p w14:paraId="138FC252" w14:textId="0E0D5ED5" w:rsidR="00C65880" w:rsidRDefault="00C65880" w:rsidP="00C65880">
      <w:pPr>
        <w:rPr>
          <w:color w:val="C00000"/>
        </w:rPr>
      </w:pPr>
      <w:r>
        <w:t>This list of assignments is offered as a guide to the direction of the course. Our pace will depend in part on the level of interest and the level of difficulty of each section and is subject to change. I will give you notice at the end of day of how much I expect to cover the following day.</w:t>
      </w:r>
    </w:p>
    <w:p w14:paraId="0C21EFF6" w14:textId="0F3DB99D" w:rsidR="00B963CD" w:rsidRDefault="00B963CD"/>
    <w:tbl>
      <w:tblPr>
        <w:tblStyle w:val="TableGrid"/>
        <w:tblW w:w="0" w:type="auto"/>
        <w:tblLayout w:type="fixed"/>
        <w:tblLook w:val="04A0" w:firstRow="1" w:lastRow="0" w:firstColumn="1" w:lastColumn="0" w:noHBand="0" w:noVBand="1"/>
      </w:tblPr>
      <w:tblGrid>
        <w:gridCol w:w="1584"/>
        <w:gridCol w:w="1433"/>
        <w:gridCol w:w="1447"/>
        <w:gridCol w:w="1381"/>
        <w:gridCol w:w="3505"/>
      </w:tblGrid>
      <w:tr w:rsidR="00516BD5" w14:paraId="2012DED5" w14:textId="77777777" w:rsidTr="00CF217B">
        <w:tc>
          <w:tcPr>
            <w:tcW w:w="1584" w:type="dxa"/>
          </w:tcPr>
          <w:p w14:paraId="361BAE33" w14:textId="77777777" w:rsidR="00516BD5" w:rsidRPr="00245593" w:rsidRDefault="00516BD5" w:rsidP="00CF217B">
            <w:pPr>
              <w:rPr>
                <w:b/>
                <w:bCs/>
              </w:rPr>
            </w:pPr>
            <w:r w:rsidRPr="00245593">
              <w:rPr>
                <w:b/>
                <w:bCs/>
              </w:rPr>
              <w:t>TOPIC</w:t>
            </w:r>
          </w:p>
        </w:tc>
        <w:tc>
          <w:tcPr>
            <w:tcW w:w="1433" w:type="dxa"/>
          </w:tcPr>
          <w:p w14:paraId="5EF6A947" w14:textId="77777777" w:rsidR="00516BD5" w:rsidRPr="00245593" w:rsidRDefault="00516BD5" w:rsidP="00CF217B">
            <w:pPr>
              <w:rPr>
                <w:b/>
                <w:bCs/>
              </w:rPr>
            </w:pPr>
            <w:r w:rsidRPr="00245593">
              <w:rPr>
                <w:b/>
                <w:bCs/>
              </w:rPr>
              <w:t>SUBTOPIC</w:t>
            </w:r>
          </w:p>
        </w:tc>
        <w:tc>
          <w:tcPr>
            <w:tcW w:w="1447" w:type="dxa"/>
          </w:tcPr>
          <w:p w14:paraId="37C8DEF6" w14:textId="77777777" w:rsidR="00516BD5" w:rsidRPr="00245593" w:rsidRDefault="00516BD5" w:rsidP="00CF217B">
            <w:pPr>
              <w:rPr>
                <w:b/>
                <w:bCs/>
              </w:rPr>
            </w:pPr>
            <w:r w:rsidRPr="00245593">
              <w:rPr>
                <w:b/>
                <w:bCs/>
              </w:rPr>
              <w:t>ASSIGNED TEXT</w:t>
            </w:r>
            <w:r>
              <w:rPr>
                <w:b/>
                <w:bCs/>
              </w:rPr>
              <w:t xml:space="preserve"> in CB unless specified</w:t>
            </w:r>
          </w:p>
        </w:tc>
        <w:tc>
          <w:tcPr>
            <w:tcW w:w="1381" w:type="dxa"/>
          </w:tcPr>
          <w:p w14:paraId="301E58DD" w14:textId="77777777" w:rsidR="00516BD5" w:rsidRPr="00245593" w:rsidRDefault="00516BD5" w:rsidP="00CF217B">
            <w:pPr>
              <w:rPr>
                <w:b/>
                <w:bCs/>
              </w:rPr>
            </w:pPr>
            <w:r w:rsidRPr="00245593">
              <w:rPr>
                <w:b/>
                <w:bCs/>
              </w:rPr>
              <w:t>CASES (In Text)</w:t>
            </w:r>
          </w:p>
        </w:tc>
        <w:tc>
          <w:tcPr>
            <w:tcW w:w="3505" w:type="dxa"/>
          </w:tcPr>
          <w:p w14:paraId="1743D36E" w14:textId="77777777" w:rsidR="00516BD5" w:rsidRPr="00245593" w:rsidRDefault="00516BD5" w:rsidP="00CF217B">
            <w:pPr>
              <w:rPr>
                <w:b/>
                <w:bCs/>
              </w:rPr>
            </w:pPr>
            <w:r>
              <w:rPr>
                <w:b/>
                <w:bCs/>
              </w:rPr>
              <w:t>Const. and other law</w:t>
            </w:r>
          </w:p>
        </w:tc>
      </w:tr>
      <w:tr w:rsidR="00516BD5" w14:paraId="1D290A7C" w14:textId="77777777" w:rsidTr="00CF217B">
        <w:tc>
          <w:tcPr>
            <w:tcW w:w="1584" w:type="dxa"/>
          </w:tcPr>
          <w:p w14:paraId="0EFB49E1" w14:textId="77777777" w:rsidR="00516BD5" w:rsidRDefault="00516BD5" w:rsidP="00CF217B">
            <w:r>
              <w:t>INTRO</w:t>
            </w:r>
          </w:p>
        </w:tc>
        <w:tc>
          <w:tcPr>
            <w:tcW w:w="1433" w:type="dxa"/>
          </w:tcPr>
          <w:p w14:paraId="594DEE90" w14:textId="77777777" w:rsidR="00516BD5" w:rsidRDefault="00516BD5" w:rsidP="00CF217B">
            <w:r>
              <w:t>Class Procedures</w:t>
            </w:r>
          </w:p>
        </w:tc>
        <w:tc>
          <w:tcPr>
            <w:tcW w:w="1447" w:type="dxa"/>
          </w:tcPr>
          <w:p w14:paraId="1DC60280" w14:textId="77777777" w:rsidR="00516BD5" w:rsidRDefault="00516BD5" w:rsidP="00CF217B"/>
        </w:tc>
        <w:tc>
          <w:tcPr>
            <w:tcW w:w="1381" w:type="dxa"/>
          </w:tcPr>
          <w:p w14:paraId="505AA976" w14:textId="77777777" w:rsidR="00516BD5" w:rsidRDefault="00516BD5" w:rsidP="00CF217B"/>
        </w:tc>
        <w:tc>
          <w:tcPr>
            <w:tcW w:w="3505" w:type="dxa"/>
          </w:tcPr>
          <w:p w14:paraId="41240037" w14:textId="77777777" w:rsidR="00516BD5" w:rsidRDefault="00516BD5" w:rsidP="00CF217B">
            <w:r>
              <w:t>Read the syllabus.</w:t>
            </w:r>
          </w:p>
        </w:tc>
      </w:tr>
      <w:tr w:rsidR="00516BD5" w14:paraId="08057998" w14:textId="77777777" w:rsidTr="00CF217B">
        <w:tc>
          <w:tcPr>
            <w:tcW w:w="1584" w:type="dxa"/>
          </w:tcPr>
          <w:p w14:paraId="4A83FBFB" w14:textId="77777777" w:rsidR="00516BD5" w:rsidRDefault="00516BD5" w:rsidP="00CF217B"/>
        </w:tc>
        <w:tc>
          <w:tcPr>
            <w:tcW w:w="1433" w:type="dxa"/>
          </w:tcPr>
          <w:p w14:paraId="4466AA38" w14:textId="77777777" w:rsidR="00516BD5" w:rsidRDefault="00516BD5" w:rsidP="00CF217B">
            <w:r>
              <w:t>Ten Things Everyone Should Know about the Supreme Court in 2023</w:t>
            </w:r>
          </w:p>
        </w:tc>
        <w:tc>
          <w:tcPr>
            <w:tcW w:w="1447" w:type="dxa"/>
          </w:tcPr>
          <w:p w14:paraId="319CFE9C" w14:textId="77777777" w:rsidR="00516BD5" w:rsidRDefault="00516BD5" w:rsidP="00CF217B"/>
        </w:tc>
        <w:tc>
          <w:tcPr>
            <w:tcW w:w="1381" w:type="dxa"/>
          </w:tcPr>
          <w:p w14:paraId="6EE07F76" w14:textId="77777777" w:rsidR="00516BD5" w:rsidRDefault="00516BD5" w:rsidP="00CF217B"/>
        </w:tc>
        <w:tc>
          <w:tcPr>
            <w:tcW w:w="3505" w:type="dxa"/>
          </w:tcPr>
          <w:p w14:paraId="3586B513" w14:textId="77777777" w:rsidR="00516BD5" w:rsidRDefault="00516BD5" w:rsidP="00CF217B">
            <w:r>
              <w:t>Read the Constitution (may find it at p. 1499 of CB)</w:t>
            </w:r>
          </w:p>
          <w:p w14:paraId="0BDD6043" w14:textId="77777777" w:rsidR="00516BD5" w:rsidRDefault="00516BD5" w:rsidP="00CF217B">
            <w:r>
              <w:t>Review the website scotusblog.com</w:t>
            </w:r>
          </w:p>
          <w:p w14:paraId="46C2B352" w14:textId="77777777" w:rsidR="00516BD5" w:rsidRDefault="00516BD5" w:rsidP="00CF217B"/>
          <w:p w14:paraId="3666277B" w14:textId="77777777" w:rsidR="00516BD5" w:rsidRDefault="00516BD5" w:rsidP="00CF217B"/>
        </w:tc>
      </w:tr>
      <w:tr w:rsidR="00516BD5" w14:paraId="2066FCD8" w14:textId="77777777" w:rsidTr="00CF217B">
        <w:tc>
          <w:tcPr>
            <w:tcW w:w="1584" w:type="dxa"/>
            <w:shd w:val="clear" w:color="auto" w:fill="C45911" w:themeFill="accent2" w:themeFillShade="BF"/>
          </w:tcPr>
          <w:p w14:paraId="551682E0" w14:textId="77777777" w:rsidR="00516BD5" w:rsidRDefault="00516BD5" w:rsidP="00CF217B"/>
        </w:tc>
        <w:tc>
          <w:tcPr>
            <w:tcW w:w="1433" w:type="dxa"/>
            <w:shd w:val="clear" w:color="auto" w:fill="C45911" w:themeFill="accent2" w:themeFillShade="BF"/>
          </w:tcPr>
          <w:p w14:paraId="5BA7B03A" w14:textId="77777777" w:rsidR="00516BD5" w:rsidRDefault="00516BD5" w:rsidP="00CF217B"/>
        </w:tc>
        <w:tc>
          <w:tcPr>
            <w:tcW w:w="1447" w:type="dxa"/>
            <w:shd w:val="clear" w:color="auto" w:fill="C45911" w:themeFill="accent2" w:themeFillShade="BF"/>
          </w:tcPr>
          <w:p w14:paraId="4B208DA4" w14:textId="77777777" w:rsidR="00516BD5" w:rsidRDefault="00516BD5" w:rsidP="00CF217B"/>
        </w:tc>
        <w:tc>
          <w:tcPr>
            <w:tcW w:w="1381" w:type="dxa"/>
            <w:shd w:val="clear" w:color="auto" w:fill="C45911" w:themeFill="accent2" w:themeFillShade="BF"/>
          </w:tcPr>
          <w:p w14:paraId="3AE6ADFC" w14:textId="77777777" w:rsidR="00516BD5" w:rsidRDefault="00516BD5" w:rsidP="00CF217B"/>
        </w:tc>
        <w:tc>
          <w:tcPr>
            <w:tcW w:w="3505" w:type="dxa"/>
            <w:shd w:val="clear" w:color="auto" w:fill="C45911" w:themeFill="accent2" w:themeFillShade="BF"/>
          </w:tcPr>
          <w:p w14:paraId="3EAD7B7B" w14:textId="77777777" w:rsidR="00516BD5" w:rsidRDefault="00516BD5" w:rsidP="00CF217B"/>
        </w:tc>
      </w:tr>
      <w:tr w:rsidR="00516BD5" w14:paraId="025D5F4D" w14:textId="77777777" w:rsidTr="00CF217B">
        <w:tc>
          <w:tcPr>
            <w:tcW w:w="1584" w:type="dxa"/>
          </w:tcPr>
          <w:p w14:paraId="29FEB82C" w14:textId="77777777" w:rsidR="00516BD5" w:rsidRDefault="00516BD5" w:rsidP="00CF217B">
            <w:r>
              <w:t>HISTORY/OVERVIEW</w:t>
            </w:r>
          </w:p>
        </w:tc>
        <w:tc>
          <w:tcPr>
            <w:tcW w:w="1433" w:type="dxa"/>
          </w:tcPr>
          <w:p w14:paraId="2BEC3153" w14:textId="77777777" w:rsidR="00516BD5" w:rsidRDefault="00516BD5" w:rsidP="00CF217B">
            <w:r>
              <w:t>Historical Setting</w:t>
            </w:r>
          </w:p>
        </w:tc>
        <w:tc>
          <w:tcPr>
            <w:tcW w:w="1447" w:type="dxa"/>
          </w:tcPr>
          <w:p w14:paraId="1F2CFF9E" w14:textId="77777777" w:rsidR="00516BD5" w:rsidRPr="00BA078F" w:rsidRDefault="00516BD5" w:rsidP="00CF217B">
            <w:pPr>
              <w:rPr>
                <w:b/>
                <w:bCs/>
              </w:rPr>
            </w:pPr>
            <w:r w:rsidRPr="00BA078F">
              <w:rPr>
                <w:b/>
                <w:bCs/>
              </w:rPr>
              <w:t>1-10</w:t>
            </w:r>
          </w:p>
        </w:tc>
        <w:tc>
          <w:tcPr>
            <w:tcW w:w="1381" w:type="dxa"/>
          </w:tcPr>
          <w:p w14:paraId="1C57084C" w14:textId="77777777" w:rsidR="00516BD5" w:rsidRDefault="00516BD5" w:rsidP="00CF217B"/>
        </w:tc>
        <w:tc>
          <w:tcPr>
            <w:tcW w:w="3505" w:type="dxa"/>
          </w:tcPr>
          <w:p w14:paraId="51E6126A" w14:textId="77777777" w:rsidR="00516BD5" w:rsidRDefault="00516BD5" w:rsidP="00CF217B"/>
        </w:tc>
      </w:tr>
      <w:tr w:rsidR="00516BD5" w14:paraId="36D6589F" w14:textId="77777777" w:rsidTr="00CF217B">
        <w:tc>
          <w:tcPr>
            <w:tcW w:w="1584" w:type="dxa"/>
          </w:tcPr>
          <w:p w14:paraId="531DCAF0" w14:textId="77777777" w:rsidR="00516BD5" w:rsidRDefault="00516BD5" w:rsidP="00CF217B"/>
        </w:tc>
        <w:tc>
          <w:tcPr>
            <w:tcW w:w="1433" w:type="dxa"/>
          </w:tcPr>
          <w:p w14:paraId="38FF3B59" w14:textId="77777777" w:rsidR="00516BD5" w:rsidRDefault="00516BD5" w:rsidP="00CF217B">
            <w:r>
              <w:t>Organization of the Constitution</w:t>
            </w:r>
          </w:p>
        </w:tc>
        <w:tc>
          <w:tcPr>
            <w:tcW w:w="1447" w:type="dxa"/>
          </w:tcPr>
          <w:p w14:paraId="32948DDD" w14:textId="77777777" w:rsidR="00516BD5" w:rsidRPr="00BA078F" w:rsidRDefault="00516BD5" w:rsidP="00CF217B">
            <w:pPr>
              <w:rPr>
                <w:b/>
                <w:bCs/>
              </w:rPr>
            </w:pPr>
            <w:r w:rsidRPr="00BA078F">
              <w:rPr>
                <w:b/>
                <w:bCs/>
              </w:rPr>
              <w:t>10-13</w:t>
            </w:r>
          </w:p>
        </w:tc>
        <w:tc>
          <w:tcPr>
            <w:tcW w:w="1381" w:type="dxa"/>
          </w:tcPr>
          <w:p w14:paraId="08132A89" w14:textId="77777777" w:rsidR="00516BD5" w:rsidRDefault="00516BD5" w:rsidP="00CF217B"/>
        </w:tc>
        <w:tc>
          <w:tcPr>
            <w:tcW w:w="3505" w:type="dxa"/>
          </w:tcPr>
          <w:p w14:paraId="625375AD" w14:textId="77777777" w:rsidR="00516BD5" w:rsidRDefault="00516BD5" w:rsidP="00CF217B"/>
        </w:tc>
      </w:tr>
      <w:tr w:rsidR="00516BD5" w14:paraId="47C0AB57" w14:textId="77777777" w:rsidTr="00CF217B">
        <w:tc>
          <w:tcPr>
            <w:tcW w:w="1584" w:type="dxa"/>
          </w:tcPr>
          <w:p w14:paraId="58129F61" w14:textId="77777777" w:rsidR="00516BD5" w:rsidRDefault="00516BD5" w:rsidP="00CF217B"/>
        </w:tc>
        <w:tc>
          <w:tcPr>
            <w:tcW w:w="1433" w:type="dxa"/>
          </w:tcPr>
          <w:p w14:paraId="5D79415A" w14:textId="77777777" w:rsidR="00516BD5" w:rsidRDefault="00516BD5" w:rsidP="00CF217B">
            <w:r>
              <w:t>Methods of Interpretation</w:t>
            </w:r>
          </w:p>
        </w:tc>
        <w:tc>
          <w:tcPr>
            <w:tcW w:w="1447" w:type="dxa"/>
          </w:tcPr>
          <w:p w14:paraId="0FCCEFDE" w14:textId="77777777" w:rsidR="00516BD5" w:rsidRPr="00BA078F" w:rsidRDefault="00516BD5" w:rsidP="00CF217B">
            <w:pPr>
              <w:rPr>
                <w:b/>
                <w:bCs/>
              </w:rPr>
            </w:pPr>
            <w:r w:rsidRPr="00BA078F">
              <w:rPr>
                <w:b/>
                <w:bCs/>
              </w:rPr>
              <w:t>13-23</w:t>
            </w:r>
          </w:p>
        </w:tc>
        <w:tc>
          <w:tcPr>
            <w:tcW w:w="1381" w:type="dxa"/>
          </w:tcPr>
          <w:p w14:paraId="441AC6C7" w14:textId="77777777" w:rsidR="00516BD5" w:rsidRDefault="00516BD5" w:rsidP="00CF217B"/>
        </w:tc>
        <w:tc>
          <w:tcPr>
            <w:tcW w:w="3505" w:type="dxa"/>
          </w:tcPr>
          <w:p w14:paraId="5248A3CC" w14:textId="77777777" w:rsidR="00516BD5" w:rsidRDefault="00516BD5" w:rsidP="00CF217B"/>
        </w:tc>
      </w:tr>
      <w:tr w:rsidR="00516BD5" w14:paraId="575B7346" w14:textId="77777777" w:rsidTr="00CF217B">
        <w:tc>
          <w:tcPr>
            <w:tcW w:w="1584" w:type="dxa"/>
          </w:tcPr>
          <w:p w14:paraId="457A0777" w14:textId="77777777" w:rsidR="00516BD5" w:rsidRDefault="00516BD5" w:rsidP="00CF217B"/>
        </w:tc>
        <w:tc>
          <w:tcPr>
            <w:tcW w:w="1433" w:type="dxa"/>
          </w:tcPr>
          <w:p w14:paraId="757D386B" w14:textId="77777777" w:rsidR="00516BD5" w:rsidRDefault="00516BD5" w:rsidP="00CF217B">
            <w:r>
              <w:t>Illustrative Case</w:t>
            </w:r>
          </w:p>
        </w:tc>
        <w:tc>
          <w:tcPr>
            <w:tcW w:w="1447" w:type="dxa"/>
          </w:tcPr>
          <w:p w14:paraId="5FEA590E" w14:textId="77777777" w:rsidR="00516BD5" w:rsidRPr="00BA078F" w:rsidRDefault="00516BD5" w:rsidP="00CF217B">
            <w:pPr>
              <w:rPr>
                <w:b/>
                <w:bCs/>
              </w:rPr>
            </w:pPr>
            <w:r w:rsidRPr="00BA078F">
              <w:rPr>
                <w:b/>
                <w:bCs/>
              </w:rPr>
              <w:t>23-36</w:t>
            </w:r>
          </w:p>
        </w:tc>
        <w:tc>
          <w:tcPr>
            <w:tcW w:w="1381" w:type="dxa"/>
          </w:tcPr>
          <w:p w14:paraId="3C67556A" w14:textId="77777777" w:rsidR="00516BD5" w:rsidRPr="007712D0" w:rsidRDefault="00516BD5" w:rsidP="00CF217B">
            <w:pPr>
              <w:rPr>
                <w:u w:val="single"/>
              </w:rPr>
            </w:pPr>
            <w:r w:rsidRPr="007712D0">
              <w:rPr>
                <w:u w:val="single"/>
              </w:rPr>
              <w:t>D.C. v. Heller</w:t>
            </w:r>
          </w:p>
        </w:tc>
        <w:tc>
          <w:tcPr>
            <w:tcW w:w="3505" w:type="dxa"/>
          </w:tcPr>
          <w:p w14:paraId="6344897D" w14:textId="77777777" w:rsidR="00516BD5" w:rsidRDefault="00516BD5" w:rsidP="00CF217B">
            <w:r>
              <w:t>2</w:t>
            </w:r>
            <w:r w:rsidRPr="00BC0FAE">
              <w:rPr>
                <w:vertAlign w:val="superscript"/>
              </w:rPr>
              <w:t>nd</w:t>
            </w:r>
            <w:r>
              <w:t xml:space="preserve"> Amendment</w:t>
            </w:r>
          </w:p>
        </w:tc>
      </w:tr>
      <w:tr w:rsidR="00516BD5" w14:paraId="65658C15" w14:textId="77777777" w:rsidTr="00CF217B">
        <w:tc>
          <w:tcPr>
            <w:tcW w:w="1584" w:type="dxa"/>
          </w:tcPr>
          <w:p w14:paraId="6A622FBA" w14:textId="77777777" w:rsidR="00516BD5" w:rsidRDefault="00516BD5" w:rsidP="00CF217B"/>
        </w:tc>
        <w:tc>
          <w:tcPr>
            <w:tcW w:w="1433" w:type="dxa"/>
          </w:tcPr>
          <w:p w14:paraId="53CDD09B" w14:textId="77777777" w:rsidR="00516BD5" w:rsidRDefault="00516BD5" w:rsidP="00CF217B">
            <w:r>
              <w:t>Points for Discussion +</w:t>
            </w:r>
          </w:p>
        </w:tc>
        <w:tc>
          <w:tcPr>
            <w:tcW w:w="1447" w:type="dxa"/>
          </w:tcPr>
          <w:p w14:paraId="19C8A294" w14:textId="77777777" w:rsidR="00516BD5" w:rsidRPr="00BA078F" w:rsidRDefault="00516BD5" w:rsidP="00CF217B">
            <w:pPr>
              <w:rPr>
                <w:b/>
                <w:bCs/>
              </w:rPr>
            </w:pPr>
            <w:r w:rsidRPr="00BA078F">
              <w:rPr>
                <w:b/>
                <w:bCs/>
              </w:rPr>
              <w:t>36-43</w:t>
            </w:r>
          </w:p>
        </w:tc>
        <w:tc>
          <w:tcPr>
            <w:tcW w:w="1381" w:type="dxa"/>
          </w:tcPr>
          <w:p w14:paraId="4111BA31" w14:textId="77777777" w:rsidR="00516BD5" w:rsidRDefault="00516BD5" w:rsidP="00CF217B"/>
        </w:tc>
        <w:tc>
          <w:tcPr>
            <w:tcW w:w="3505" w:type="dxa"/>
          </w:tcPr>
          <w:p w14:paraId="6020CD01" w14:textId="77777777" w:rsidR="00516BD5" w:rsidRDefault="00516BD5" w:rsidP="00CF217B"/>
        </w:tc>
      </w:tr>
      <w:tr w:rsidR="00516BD5" w14:paraId="15A74540" w14:textId="77777777" w:rsidTr="00CF217B">
        <w:tc>
          <w:tcPr>
            <w:tcW w:w="1584" w:type="dxa"/>
            <w:shd w:val="clear" w:color="auto" w:fill="C45911" w:themeFill="accent2" w:themeFillShade="BF"/>
          </w:tcPr>
          <w:p w14:paraId="03BBF0FA" w14:textId="77777777" w:rsidR="00516BD5" w:rsidRDefault="00516BD5" w:rsidP="00CF217B"/>
        </w:tc>
        <w:tc>
          <w:tcPr>
            <w:tcW w:w="1433" w:type="dxa"/>
            <w:shd w:val="clear" w:color="auto" w:fill="C45911" w:themeFill="accent2" w:themeFillShade="BF"/>
          </w:tcPr>
          <w:p w14:paraId="5C185726" w14:textId="77777777" w:rsidR="00516BD5" w:rsidRDefault="00516BD5" w:rsidP="00CF217B"/>
        </w:tc>
        <w:tc>
          <w:tcPr>
            <w:tcW w:w="1447" w:type="dxa"/>
            <w:shd w:val="clear" w:color="auto" w:fill="C45911" w:themeFill="accent2" w:themeFillShade="BF"/>
          </w:tcPr>
          <w:p w14:paraId="2CD42CB7" w14:textId="77777777" w:rsidR="00516BD5" w:rsidRPr="00BA078F" w:rsidRDefault="00516BD5" w:rsidP="00CF217B">
            <w:pPr>
              <w:rPr>
                <w:b/>
                <w:bCs/>
              </w:rPr>
            </w:pPr>
          </w:p>
        </w:tc>
        <w:tc>
          <w:tcPr>
            <w:tcW w:w="1381" w:type="dxa"/>
            <w:shd w:val="clear" w:color="auto" w:fill="C45911" w:themeFill="accent2" w:themeFillShade="BF"/>
          </w:tcPr>
          <w:p w14:paraId="62C42F23" w14:textId="77777777" w:rsidR="00516BD5" w:rsidRDefault="00516BD5" w:rsidP="00CF217B"/>
        </w:tc>
        <w:tc>
          <w:tcPr>
            <w:tcW w:w="3505" w:type="dxa"/>
            <w:shd w:val="clear" w:color="auto" w:fill="C45911" w:themeFill="accent2" w:themeFillShade="BF"/>
          </w:tcPr>
          <w:p w14:paraId="1B513692" w14:textId="77777777" w:rsidR="00516BD5" w:rsidRDefault="00516BD5" w:rsidP="00CF217B"/>
        </w:tc>
      </w:tr>
      <w:tr w:rsidR="00516BD5" w14:paraId="39F6055B" w14:textId="77777777" w:rsidTr="00CF217B">
        <w:tc>
          <w:tcPr>
            <w:tcW w:w="1584" w:type="dxa"/>
          </w:tcPr>
          <w:p w14:paraId="4D18634B" w14:textId="77777777" w:rsidR="00516BD5" w:rsidRDefault="00516BD5" w:rsidP="00CF217B">
            <w:r>
              <w:t>THE FEDERAL COURTS: Judicial Power</w:t>
            </w:r>
          </w:p>
        </w:tc>
        <w:tc>
          <w:tcPr>
            <w:tcW w:w="1433" w:type="dxa"/>
          </w:tcPr>
          <w:p w14:paraId="3BA6132E" w14:textId="77777777" w:rsidR="00516BD5" w:rsidRDefault="00516BD5" w:rsidP="00CF217B">
            <w:r>
              <w:t>Judicial Review</w:t>
            </w:r>
          </w:p>
        </w:tc>
        <w:tc>
          <w:tcPr>
            <w:tcW w:w="1447" w:type="dxa"/>
          </w:tcPr>
          <w:p w14:paraId="6D3AAADE" w14:textId="77777777" w:rsidR="00516BD5" w:rsidRPr="00BA078F" w:rsidRDefault="00516BD5" w:rsidP="00CF217B">
            <w:pPr>
              <w:rPr>
                <w:b/>
                <w:bCs/>
              </w:rPr>
            </w:pPr>
            <w:r w:rsidRPr="00BA078F">
              <w:rPr>
                <w:b/>
                <w:bCs/>
              </w:rPr>
              <w:t>45-69</w:t>
            </w:r>
          </w:p>
        </w:tc>
        <w:tc>
          <w:tcPr>
            <w:tcW w:w="1381" w:type="dxa"/>
          </w:tcPr>
          <w:p w14:paraId="7EB9FAB5" w14:textId="77777777" w:rsidR="00516BD5" w:rsidRDefault="00516BD5" w:rsidP="00CF217B">
            <w:pPr>
              <w:pStyle w:val="Heading1"/>
              <w:outlineLvl w:val="0"/>
              <w:rPr>
                <w:u w:val="none"/>
              </w:rPr>
            </w:pPr>
            <w:r>
              <w:t>Marbury v. Madison</w:t>
            </w:r>
            <w:r>
              <w:rPr>
                <w:u w:val="none"/>
              </w:rPr>
              <w:t xml:space="preserve"> (1803)</w:t>
            </w:r>
          </w:p>
          <w:p w14:paraId="3FD3FFE5" w14:textId="77777777" w:rsidR="00516BD5" w:rsidRDefault="00516BD5" w:rsidP="00CF217B">
            <w:pPr>
              <w:rPr>
                <w:rFonts w:ascii="Courier New" w:eastAsia="Courier New" w:hAnsi="Courier New" w:cs="Courier New"/>
                <w:color w:val="000000"/>
                <w:sz w:val="24"/>
                <w:u w:color="000000"/>
              </w:rPr>
            </w:pPr>
            <w:r w:rsidRPr="003339BE">
              <w:rPr>
                <w:rFonts w:ascii="Courier New" w:eastAsia="Courier New" w:hAnsi="Courier New" w:cs="Courier New"/>
                <w:color w:val="000000"/>
                <w:sz w:val="24"/>
                <w:u w:val="single" w:color="000000"/>
              </w:rPr>
              <w:t>Martin v. Hunters Lessee</w:t>
            </w:r>
            <w:r>
              <w:rPr>
                <w:rFonts w:ascii="Courier New" w:eastAsia="Courier New" w:hAnsi="Courier New" w:cs="Courier New"/>
                <w:color w:val="000000"/>
                <w:sz w:val="24"/>
                <w:u w:color="000000"/>
              </w:rPr>
              <w:t xml:space="preserve"> (1816)</w:t>
            </w:r>
          </w:p>
          <w:p w14:paraId="430CBDB2" w14:textId="77777777" w:rsidR="00516BD5" w:rsidRDefault="00516BD5" w:rsidP="00CF217B">
            <w:pPr>
              <w:rPr>
                <w:rFonts w:ascii="Courier New" w:eastAsia="Courier New" w:hAnsi="Courier New" w:cs="Courier New"/>
                <w:color w:val="000000"/>
                <w:sz w:val="24"/>
                <w:u w:val="single" w:color="000000"/>
              </w:rPr>
            </w:pPr>
          </w:p>
          <w:p w14:paraId="5AD636C5" w14:textId="77777777" w:rsidR="00516BD5" w:rsidRPr="00245593" w:rsidRDefault="00516BD5" w:rsidP="00CF217B">
            <w:pPr>
              <w:rPr>
                <w:rFonts w:ascii="Courier New" w:eastAsia="Courier New" w:hAnsi="Courier New" w:cs="Courier New"/>
                <w:color w:val="000000"/>
                <w:sz w:val="24"/>
                <w:u w:color="000000"/>
              </w:rPr>
            </w:pPr>
            <w:r w:rsidRPr="00B33030">
              <w:rPr>
                <w:rFonts w:ascii="Courier New" w:eastAsia="Courier New" w:hAnsi="Courier New" w:cs="Courier New"/>
                <w:color w:val="000000"/>
                <w:sz w:val="24"/>
                <w:u w:val="single" w:color="000000"/>
              </w:rPr>
              <w:t>Cooper v. Aaron</w:t>
            </w:r>
            <w:r>
              <w:rPr>
                <w:rFonts w:ascii="Courier New" w:eastAsia="Courier New" w:hAnsi="Courier New" w:cs="Courier New"/>
                <w:color w:val="000000"/>
                <w:sz w:val="24"/>
                <w:u w:color="000000"/>
              </w:rPr>
              <w:t xml:space="preserve"> (1958)</w:t>
            </w:r>
          </w:p>
          <w:p w14:paraId="67000CFD" w14:textId="77777777" w:rsidR="00516BD5" w:rsidRDefault="00516BD5" w:rsidP="00CF217B"/>
        </w:tc>
        <w:tc>
          <w:tcPr>
            <w:tcW w:w="3505" w:type="dxa"/>
          </w:tcPr>
          <w:p w14:paraId="07FF358F" w14:textId="77777777" w:rsidR="00516BD5" w:rsidRDefault="00516BD5" w:rsidP="00CF217B">
            <w:r>
              <w:t>Article III generally</w:t>
            </w:r>
          </w:p>
          <w:p w14:paraId="64B654C9" w14:textId="77777777" w:rsidR="00516BD5" w:rsidRDefault="00516BD5" w:rsidP="00CF217B">
            <w:r>
              <w:t>Article III, §1, §2</w:t>
            </w:r>
          </w:p>
          <w:p w14:paraId="41DF98CF" w14:textId="77777777" w:rsidR="00516BD5" w:rsidRDefault="00516BD5" w:rsidP="00CF217B">
            <w:r>
              <w:t>Judiciary Act of 1789</w:t>
            </w:r>
          </w:p>
        </w:tc>
      </w:tr>
      <w:tr w:rsidR="00516BD5" w14:paraId="40A443C5" w14:textId="77777777" w:rsidTr="00CF217B">
        <w:tc>
          <w:tcPr>
            <w:tcW w:w="1584" w:type="dxa"/>
          </w:tcPr>
          <w:p w14:paraId="2E384AD4" w14:textId="77777777" w:rsidR="00516BD5" w:rsidRDefault="00516BD5" w:rsidP="00CF217B"/>
        </w:tc>
        <w:tc>
          <w:tcPr>
            <w:tcW w:w="1433" w:type="dxa"/>
          </w:tcPr>
          <w:p w14:paraId="409B6787" w14:textId="77777777" w:rsidR="00516BD5" w:rsidRDefault="00516BD5" w:rsidP="00CF217B">
            <w:r>
              <w:t>Obstacles to Judicial Review</w:t>
            </w:r>
          </w:p>
        </w:tc>
        <w:tc>
          <w:tcPr>
            <w:tcW w:w="1447" w:type="dxa"/>
          </w:tcPr>
          <w:p w14:paraId="24DF8EF2" w14:textId="77777777" w:rsidR="00516BD5" w:rsidRDefault="00516BD5" w:rsidP="00CF217B">
            <w:r>
              <w:t xml:space="preserve">Omit; No assignment; LL will give brief lecture on political question, ripeness, mootness, </w:t>
            </w:r>
            <w:proofErr w:type="gramStart"/>
            <w:r>
              <w:t>case</w:t>
            </w:r>
            <w:proofErr w:type="gramEnd"/>
            <w:r>
              <w:t xml:space="preserve"> and controversy requirement</w:t>
            </w:r>
          </w:p>
        </w:tc>
        <w:tc>
          <w:tcPr>
            <w:tcW w:w="1381" w:type="dxa"/>
          </w:tcPr>
          <w:p w14:paraId="2F7B98C8" w14:textId="77777777" w:rsidR="00516BD5" w:rsidRDefault="00516BD5" w:rsidP="00CF217B">
            <w:r>
              <w:t xml:space="preserve">This material is on the bar exam, but you will not be tested on it on your final exam in this class. </w:t>
            </w:r>
          </w:p>
        </w:tc>
        <w:tc>
          <w:tcPr>
            <w:tcW w:w="3505" w:type="dxa"/>
          </w:tcPr>
          <w:p w14:paraId="33A0F358" w14:textId="77777777" w:rsidR="00516BD5" w:rsidRDefault="00516BD5" w:rsidP="00CF217B"/>
        </w:tc>
      </w:tr>
      <w:tr w:rsidR="00516BD5" w14:paraId="6CD6DE01" w14:textId="77777777" w:rsidTr="00CF217B">
        <w:tc>
          <w:tcPr>
            <w:tcW w:w="1584" w:type="dxa"/>
          </w:tcPr>
          <w:p w14:paraId="78C8BD5F" w14:textId="77777777" w:rsidR="00516BD5" w:rsidRDefault="00516BD5" w:rsidP="00CF217B"/>
        </w:tc>
        <w:tc>
          <w:tcPr>
            <w:tcW w:w="1433" w:type="dxa"/>
          </w:tcPr>
          <w:p w14:paraId="4815D96D" w14:textId="77777777" w:rsidR="00516BD5" w:rsidRDefault="00516BD5" w:rsidP="00CF217B">
            <w:r>
              <w:t>Statutory Limits on Fed. Ct. Jurisdiction</w:t>
            </w:r>
          </w:p>
        </w:tc>
        <w:tc>
          <w:tcPr>
            <w:tcW w:w="1447" w:type="dxa"/>
          </w:tcPr>
          <w:p w14:paraId="09430471" w14:textId="77777777" w:rsidR="00516BD5" w:rsidRPr="00BA078F" w:rsidRDefault="00516BD5" w:rsidP="00CF217B">
            <w:pPr>
              <w:rPr>
                <w:b/>
                <w:bCs/>
              </w:rPr>
            </w:pPr>
            <w:r w:rsidRPr="00BA078F">
              <w:rPr>
                <w:b/>
                <w:bCs/>
              </w:rPr>
              <w:t>101-110</w:t>
            </w:r>
          </w:p>
        </w:tc>
        <w:tc>
          <w:tcPr>
            <w:tcW w:w="1381" w:type="dxa"/>
          </w:tcPr>
          <w:p w14:paraId="6B0E0E5B" w14:textId="77777777" w:rsidR="00516BD5" w:rsidRDefault="00516BD5" w:rsidP="00CF217B">
            <w:pPr>
              <w:pStyle w:val="Heading1"/>
              <w:outlineLvl w:val="0"/>
            </w:pPr>
            <w:r>
              <w:t xml:space="preserve">Ex </w:t>
            </w:r>
            <w:proofErr w:type="spellStart"/>
            <w:r>
              <w:t>Parte</w:t>
            </w:r>
            <w:proofErr w:type="spellEnd"/>
            <w:r>
              <w:t xml:space="preserve"> McCardle</w:t>
            </w:r>
          </w:p>
          <w:p w14:paraId="1549B8D0" w14:textId="77777777" w:rsidR="00516BD5" w:rsidRDefault="00516BD5" w:rsidP="00CF217B"/>
        </w:tc>
        <w:tc>
          <w:tcPr>
            <w:tcW w:w="3505" w:type="dxa"/>
          </w:tcPr>
          <w:p w14:paraId="4843D1DD" w14:textId="77777777" w:rsidR="00516BD5" w:rsidRDefault="00516BD5" w:rsidP="00CF217B"/>
        </w:tc>
      </w:tr>
      <w:tr w:rsidR="00516BD5" w14:paraId="4A89D0F0" w14:textId="77777777" w:rsidTr="00CF217B">
        <w:tc>
          <w:tcPr>
            <w:tcW w:w="1584" w:type="dxa"/>
            <w:shd w:val="clear" w:color="auto" w:fill="C45911" w:themeFill="accent2" w:themeFillShade="BF"/>
          </w:tcPr>
          <w:p w14:paraId="0A0FBA96" w14:textId="77777777" w:rsidR="00516BD5" w:rsidRDefault="00516BD5" w:rsidP="00CF217B"/>
        </w:tc>
        <w:tc>
          <w:tcPr>
            <w:tcW w:w="1433" w:type="dxa"/>
            <w:shd w:val="clear" w:color="auto" w:fill="C45911" w:themeFill="accent2" w:themeFillShade="BF"/>
          </w:tcPr>
          <w:p w14:paraId="1875C777" w14:textId="77777777" w:rsidR="00516BD5" w:rsidRDefault="00516BD5" w:rsidP="00CF217B"/>
        </w:tc>
        <w:tc>
          <w:tcPr>
            <w:tcW w:w="1447" w:type="dxa"/>
            <w:shd w:val="clear" w:color="auto" w:fill="C45911" w:themeFill="accent2" w:themeFillShade="BF"/>
          </w:tcPr>
          <w:p w14:paraId="7971D1D4" w14:textId="77777777" w:rsidR="00516BD5" w:rsidRPr="00BA078F" w:rsidRDefault="00516BD5" w:rsidP="00CF217B">
            <w:pPr>
              <w:rPr>
                <w:b/>
                <w:bCs/>
              </w:rPr>
            </w:pPr>
          </w:p>
        </w:tc>
        <w:tc>
          <w:tcPr>
            <w:tcW w:w="1381" w:type="dxa"/>
            <w:shd w:val="clear" w:color="auto" w:fill="C45911" w:themeFill="accent2" w:themeFillShade="BF"/>
          </w:tcPr>
          <w:p w14:paraId="1E8BBBA9" w14:textId="77777777" w:rsidR="00516BD5" w:rsidRDefault="00516BD5" w:rsidP="00CF217B">
            <w:pPr>
              <w:spacing w:line="423" w:lineRule="auto"/>
              <w:ind w:right="1927"/>
            </w:pPr>
          </w:p>
        </w:tc>
        <w:tc>
          <w:tcPr>
            <w:tcW w:w="3505" w:type="dxa"/>
            <w:shd w:val="clear" w:color="auto" w:fill="C45911" w:themeFill="accent2" w:themeFillShade="BF"/>
          </w:tcPr>
          <w:p w14:paraId="71AB0FCB" w14:textId="77777777" w:rsidR="00516BD5" w:rsidRDefault="00516BD5" w:rsidP="00CF217B"/>
        </w:tc>
      </w:tr>
      <w:tr w:rsidR="00516BD5" w14:paraId="4681E6CC" w14:textId="77777777" w:rsidTr="00CF217B">
        <w:tc>
          <w:tcPr>
            <w:tcW w:w="1584" w:type="dxa"/>
          </w:tcPr>
          <w:p w14:paraId="24215A23" w14:textId="77777777" w:rsidR="00516BD5" w:rsidRDefault="00516BD5" w:rsidP="00CF217B">
            <w:r>
              <w:t>FEDERALISM: FEDERAL LEGISLATIVE POWER</w:t>
            </w:r>
          </w:p>
        </w:tc>
        <w:tc>
          <w:tcPr>
            <w:tcW w:w="1433" w:type="dxa"/>
          </w:tcPr>
          <w:p w14:paraId="2E8BA71D" w14:textId="77777777" w:rsidR="00516BD5" w:rsidRDefault="00516BD5" w:rsidP="00CF217B">
            <w:r>
              <w:t>Express &amp; Implied Powers</w:t>
            </w:r>
          </w:p>
        </w:tc>
        <w:tc>
          <w:tcPr>
            <w:tcW w:w="1447" w:type="dxa"/>
          </w:tcPr>
          <w:p w14:paraId="3E96D86E" w14:textId="77777777" w:rsidR="00516BD5" w:rsidRPr="00BA078F" w:rsidRDefault="00516BD5" w:rsidP="00CF217B">
            <w:pPr>
              <w:rPr>
                <w:b/>
                <w:bCs/>
              </w:rPr>
            </w:pPr>
            <w:r w:rsidRPr="00BA078F">
              <w:rPr>
                <w:b/>
                <w:bCs/>
              </w:rPr>
              <w:t>111-132</w:t>
            </w:r>
          </w:p>
        </w:tc>
        <w:tc>
          <w:tcPr>
            <w:tcW w:w="1381" w:type="dxa"/>
          </w:tcPr>
          <w:p w14:paraId="3BF9C615" w14:textId="77777777" w:rsidR="00516BD5" w:rsidRDefault="00516BD5" w:rsidP="00CF217B">
            <w:pPr>
              <w:spacing w:line="423" w:lineRule="auto"/>
              <w:ind w:right="1927"/>
            </w:pPr>
          </w:p>
        </w:tc>
        <w:tc>
          <w:tcPr>
            <w:tcW w:w="3505" w:type="dxa"/>
          </w:tcPr>
          <w:p w14:paraId="7830F076" w14:textId="77777777" w:rsidR="00516BD5" w:rsidRDefault="00516BD5" w:rsidP="00CF217B">
            <w:r>
              <w:t>Art. I generally</w:t>
            </w:r>
          </w:p>
          <w:p w14:paraId="0885E119" w14:textId="77777777" w:rsidR="00516BD5" w:rsidRDefault="00516BD5" w:rsidP="00CF217B">
            <w:r>
              <w:t>Art. 1, §8, Cl. 18</w:t>
            </w:r>
          </w:p>
          <w:p w14:paraId="131923DF" w14:textId="77777777" w:rsidR="00516BD5" w:rsidRDefault="00516BD5" w:rsidP="00CF217B"/>
        </w:tc>
      </w:tr>
      <w:tr w:rsidR="00516BD5" w14:paraId="09B8FE47" w14:textId="77777777" w:rsidTr="00CF217B">
        <w:tc>
          <w:tcPr>
            <w:tcW w:w="1584" w:type="dxa"/>
          </w:tcPr>
          <w:p w14:paraId="007FF036" w14:textId="77777777" w:rsidR="00516BD5" w:rsidRDefault="00516BD5" w:rsidP="00CF217B"/>
        </w:tc>
        <w:tc>
          <w:tcPr>
            <w:tcW w:w="1433" w:type="dxa"/>
          </w:tcPr>
          <w:p w14:paraId="472F01C3" w14:textId="77777777" w:rsidR="00516BD5" w:rsidRDefault="00516BD5" w:rsidP="00CF217B">
            <w:r>
              <w:t>Commerce Power: Early View</w:t>
            </w:r>
          </w:p>
        </w:tc>
        <w:tc>
          <w:tcPr>
            <w:tcW w:w="1447" w:type="dxa"/>
          </w:tcPr>
          <w:p w14:paraId="71636DE1" w14:textId="77777777" w:rsidR="00516BD5" w:rsidRPr="00BA078F" w:rsidRDefault="00516BD5" w:rsidP="00CF217B">
            <w:pPr>
              <w:rPr>
                <w:b/>
                <w:bCs/>
              </w:rPr>
            </w:pPr>
            <w:r w:rsidRPr="00BA078F">
              <w:rPr>
                <w:b/>
                <w:bCs/>
              </w:rPr>
              <w:t>132-137</w:t>
            </w:r>
          </w:p>
        </w:tc>
        <w:tc>
          <w:tcPr>
            <w:tcW w:w="1381" w:type="dxa"/>
          </w:tcPr>
          <w:p w14:paraId="0E7B4674" w14:textId="77777777" w:rsidR="00516BD5" w:rsidRPr="00154E15" w:rsidRDefault="00516BD5" w:rsidP="00CF217B">
            <w:pPr>
              <w:rPr>
                <w:u w:val="single"/>
              </w:rPr>
            </w:pPr>
            <w:r w:rsidRPr="00154E15">
              <w:rPr>
                <w:u w:val="single"/>
              </w:rPr>
              <w:t>Gibbons v. Ogden</w:t>
            </w:r>
          </w:p>
        </w:tc>
        <w:tc>
          <w:tcPr>
            <w:tcW w:w="3505" w:type="dxa"/>
          </w:tcPr>
          <w:p w14:paraId="2A4A9168" w14:textId="77777777" w:rsidR="00516BD5" w:rsidRDefault="00516BD5" w:rsidP="00CF217B">
            <w:r>
              <w:t>Art. 1, §8, Cl. 3</w:t>
            </w:r>
          </w:p>
        </w:tc>
      </w:tr>
      <w:tr w:rsidR="00516BD5" w14:paraId="5EC54E04" w14:textId="77777777" w:rsidTr="00CF217B">
        <w:tc>
          <w:tcPr>
            <w:tcW w:w="1584" w:type="dxa"/>
          </w:tcPr>
          <w:p w14:paraId="18FFA5D0" w14:textId="77777777" w:rsidR="00516BD5" w:rsidRDefault="00516BD5" w:rsidP="00CF217B"/>
        </w:tc>
        <w:tc>
          <w:tcPr>
            <w:tcW w:w="1433" w:type="dxa"/>
          </w:tcPr>
          <w:p w14:paraId="2288E2FF" w14:textId="77777777" w:rsidR="00516BD5" w:rsidRDefault="00516BD5" w:rsidP="00CF217B">
            <w:r>
              <w:t>Commerce Power: Middle Years</w:t>
            </w:r>
          </w:p>
        </w:tc>
        <w:tc>
          <w:tcPr>
            <w:tcW w:w="1447" w:type="dxa"/>
          </w:tcPr>
          <w:p w14:paraId="78792095" w14:textId="77777777" w:rsidR="00516BD5" w:rsidRPr="00BA078F" w:rsidRDefault="00516BD5" w:rsidP="00CF217B">
            <w:pPr>
              <w:rPr>
                <w:b/>
                <w:bCs/>
              </w:rPr>
            </w:pPr>
            <w:r w:rsidRPr="00BA078F">
              <w:rPr>
                <w:b/>
                <w:bCs/>
              </w:rPr>
              <w:t>138-153</w:t>
            </w:r>
          </w:p>
        </w:tc>
        <w:tc>
          <w:tcPr>
            <w:tcW w:w="1381" w:type="dxa"/>
          </w:tcPr>
          <w:p w14:paraId="59E3ED10" w14:textId="77777777" w:rsidR="00516BD5" w:rsidRPr="00607C6E" w:rsidRDefault="00516BD5" w:rsidP="00CF217B">
            <w:pPr>
              <w:rPr>
                <w:u w:val="single"/>
              </w:rPr>
            </w:pPr>
            <w:r w:rsidRPr="00607C6E">
              <w:rPr>
                <w:u w:val="single"/>
              </w:rPr>
              <w:t>US v. EC Knight &amp; Co</w:t>
            </w:r>
          </w:p>
          <w:p w14:paraId="180A5F3F" w14:textId="77777777" w:rsidR="00516BD5" w:rsidRPr="00607C6E" w:rsidRDefault="00516BD5" w:rsidP="00CF217B">
            <w:pPr>
              <w:rPr>
                <w:u w:val="single"/>
              </w:rPr>
            </w:pPr>
            <w:r w:rsidRPr="00607C6E">
              <w:rPr>
                <w:u w:val="single"/>
              </w:rPr>
              <w:t>Shreveport Rate Case</w:t>
            </w:r>
          </w:p>
          <w:p w14:paraId="60F4C4F5" w14:textId="77777777" w:rsidR="00516BD5" w:rsidRDefault="00516BD5" w:rsidP="00CF217B">
            <w:pPr>
              <w:rPr>
                <w:u w:val="single"/>
              </w:rPr>
            </w:pPr>
            <w:r w:rsidRPr="00607C6E">
              <w:rPr>
                <w:u w:val="single"/>
              </w:rPr>
              <w:t>Champion v. Amens</w:t>
            </w:r>
          </w:p>
          <w:p w14:paraId="2934D960" w14:textId="77777777" w:rsidR="00516BD5" w:rsidRDefault="00516BD5" w:rsidP="00CF217B">
            <w:pPr>
              <w:rPr>
                <w:u w:val="single"/>
              </w:rPr>
            </w:pPr>
            <w:r>
              <w:rPr>
                <w:u w:val="single"/>
              </w:rPr>
              <w:t>Hammer v. Dagenhart</w:t>
            </w:r>
          </w:p>
          <w:p w14:paraId="6B8400B4" w14:textId="77777777" w:rsidR="00516BD5" w:rsidRPr="00607C6E" w:rsidRDefault="00516BD5" w:rsidP="00CF217B">
            <w:pPr>
              <w:rPr>
                <w:u w:val="single"/>
              </w:rPr>
            </w:pPr>
            <w:r>
              <w:rPr>
                <w:u w:val="single"/>
              </w:rPr>
              <w:lastRenderedPageBreak/>
              <w:t>Carter v. Carter Coal Co.</w:t>
            </w:r>
          </w:p>
          <w:p w14:paraId="421BE882" w14:textId="77777777" w:rsidR="00516BD5" w:rsidRDefault="00516BD5" w:rsidP="00CF217B"/>
        </w:tc>
        <w:tc>
          <w:tcPr>
            <w:tcW w:w="3505" w:type="dxa"/>
          </w:tcPr>
          <w:p w14:paraId="43B3AB74" w14:textId="77777777" w:rsidR="00516BD5" w:rsidRDefault="00516BD5" w:rsidP="00CF217B"/>
        </w:tc>
      </w:tr>
      <w:tr w:rsidR="00516BD5" w14:paraId="054C7678" w14:textId="77777777" w:rsidTr="00CF217B">
        <w:tc>
          <w:tcPr>
            <w:tcW w:w="1584" w:type="dxa"/>
          </w:tcPr>
          <w:p w14:paraId="524ED73A" w14:textId="77777777" w:rsidR="00516BD5" w:rsidRDefault="00516BD5" w:rsidP="00CF217B"/>
        </w:tc>
        <w:tc>
          <w:tcPr>
            <w:tcW w:w="1433" w:type="dxa"/>
          </w:tcPr>
          <w:p w14:paraId="35A3BBDD" w14:textId="77777777" w:rsidR="00516BD5" w:rsidRDefault="00516BD5" w:rsidP="00CF217B">
            <w:r>
              <w:t>New Deal &amp; Beyond</w:t>
            </w:r>
          </w:p>
        </w:tc>
        <w:tc>
          <w:tcPr>
            <w:tcW w:w="1447" w:type="dxa"/>
          </w:tcPr>
          <w:p w14:paraId="656AE76C" w14:textId="77777777" w:rsidR="00516BD5" w:rsidRPr="00350EC8" w:rsidRDefault="00516BD5" w:rsidP="00CF217B">
            <w:pPr>
              <w:rPr>
                <w:b/>
                <w:bCs/>
              </w:rPr>
            </w:pPr>
            <w:r w:rsidRPr="00350EC8">
              <w:rPr>
                <w:b/>
                <w:bCs/>
              </w:rPr>
              <w:t>154-167</w:t>
            </w:r>
          </w:p>
        </w:tc>
        <w:tc>
          <w:tcPr>
            <w:tcW w:w="1381" w:type="dxa"/>
          </w:tcPr>
          <w:p w14:paraId="513D07C7" w14:textId="77777777" w:rsidR="00516BD5" w:rsidRPr="005F7753" w:rsidRDefault="00516BD5" w:rsidP="00CF217B">
            <w:pPr>
              <w:rPr>
                <w:u w:val="single"/>
              </w:rPr>
            </w:pPr>
            <w:r w:rsidRPr="005F7753">
              <w:rPr>
                <w:u w:val="single"/>
              </w:rPr>
              <w:t>NLRB v. Jones &amp; Laughlin Steel</w:t>
            </w:r>
          </w:p>
          <w:p w14:paraId="2D604C90" w14:textId="77777777" w:rsidR="00516BD5" w:rsidRPr="005F7753" w:rsidRDefault="00516BD5" w:rsidP="00CF217B">
            <w:pPr>
              <w:rPr>
                <w:u w:val="single"/>
              </w:rPr>
            </w:pPr>
            <w:r w:rsidRPr="005F7753">
              <w:rPr>
                <w:u w:val="single"/>
              </w:rPr>
              <w:t>US v. Darby</w:t>
            </w:r>
          </w:p>
          <w:p w14:paraId="62660009" w14:textId="77777777" w:rsidR="00516BD5" w:rsidRPr="005F7753" w:rsidRDefault="00516BD5" w:rsidP="00CF217B">
            <w:pPr>
              <w:rPr>
                <w:u w:val="single"/>
              </w:rPr>
            </w:pPr>
            <w:r w:rsidRPr="005F7753">
              <w:rPr>
                <w:u w:val="single"/>
              </w:rPr>
              <w:t>Wickard v. Filburn</w:t>
            </w:r>
          </w:p>
          <w:p w14:paraId="7E1C3D4C" w14:textId="77777777" w:rsidR="00516BD5" w:rsidRPr="005F7753" w:rsidRDefault="00516BD5" w:rsidP="00CF217B">
            <w:pPr>
              <w:rPr>
                <w:u w:val="single"/>
              </w:rPr>
            </w:pPr>
            <w:r w:rsidRPr="005F7753">
              <w:rPr>
                <w:u w:val="single"/>
              </w:rPr>
              <w:t>Heart of Atlanta Motel v. US</w:t>
            </w:r>
          </w:p>
          <w:p w14:paraId="1C687942" w14:textId="77777777" w:rsidR="00516BD5" w:rsidRPr="005F7753" w:rsidRDefault="00516BD5" w:rsidP="00CF217B">
            <w:pPr>
              <w:rPr>
                <w:u w:val="single"/>
              </w:rPr>
            </w:pPr>
            <w:r w:rsidRPr="005F7753">
              <w:rPr>
                <w:u w:val="single"/>
              </w:rPr>
              <w:t>Katzenbach v. McClung</w:t>
            </w:r>
          </w:p>
        </w:tc>
        <w:tc>
          <w:tcPr>
            <w:tcW w:w="3505" w:type="dxa"/>
          </w:tcPr>
          <w:p w14:paraId="6F009B23" w14:textId="77777777" w:rsidR="00516BD5" w:rsidRDefault="00516BD5" w:rsidP="00CF217B"/>
        </w:tc>
      </w:tr>
      <w:tr w:rsidR="00516BD5" w14:paraId="6E1BD315" w14:textId="77777777" w:rsidTr="00CF217B">
        <w:tc>
          <w:tcPr>
            <w:tcW w:w="1584" w:type="dxa"/>
          </w:tcPr>
          <w:p w14:paraId="61698AAC" w14:textId="77777777" w:rsidR="00516BD5" w:rsidRDefault="00516BD5" w:rsidP="00CF217B"/>
        </w:tc>
        <w:tc>
          <w:tcPr>
            <w:tcW w:w="1433" w:type="dxa"/>
          </w:tcPr>
          <w:p w14:paraId="28F9C15A" w14:textId="77777777" w:rsidR="00516BD5" w:rsidRDefault="00516BD5" w:rsidP="00CF217B">
            <w:r>
              <w:t>Recent Cases—New Limits? Or Old?</w:t>
            </w:r>
          </w:p>
        </w:tc>
        <w:tc>
          <w:tcPr>
            <w:tcW w:w="1447" w:type="dxa"/>
          </w:tcPr>
          <w:p w14:paraId="107B5D82" w14:textId="77777777" w:rsidR="00516BD5" w:rsidRPr="007222B7" w:rsidRDefault="00516BD5" w:rsidP="00CF217B">
            <w:pPr>
              <w:rPr>
                <w:b/>
                <w:bCs/>
              </w:rPr>
            </w:pPr>
            <w:r w:rsidRPr="007222B7">
              <w:rPr>
                <w:b/>
                <w:bCs/>
              </w:rPr>
              <w:t>168-</w:t>
            </w:r>
            <w:r>
              <w:rPr>
                <w:b/>
                <w:bCs/>
              </w:rPr>
              <w:t>204</w:t>
            </w:r>
          </w:p>
        </w:tc>
        <w:tc>
          <w:tcPr>
            <w:tcW w:w="1381" w:type="dxa"/>
          </w:tcPr>
          <w:p w14:paraId="67BF0676" w14:textId="77777777" w:rsidR="00516BD5" w:rsidRDefault="00516BD5" w:rsidP="00CF217B">
            <w:r>
              <w:t>US v. Lopez</w:t>
            </w:r>
          </w:p>
          <w:p w14:paraId="2667CC96" w14:textId="77777777" w:rsidR="00516BD5" w:rsidRDefault="00516BD5" w:rsidP="00CF217B">
            <w:r>
              <w:t>US v. Morrison</w:t>
            </w:r>
          </w:p>
          <w:p w14:paraId="772069A9" w14:textId="77777777" w:rsidR="00516BD5" w:rsidRDefault="00516BD5" w:rsidP="00CF217B">
            <w:r>
              <w:t>Gonzales v. Raich</w:t>
            </w:r>
          </w:p>
          <w:p w14:paraId="31826A10" w14:textId="77777777" w:rsidR="00516BD5" w:rsidRDefault="00516BD5" w:rsidP="00CF217B">
            <w:proofErr w:type="spellStart"/>
            <w:r>
              <w:t>Ntl</w:t>
            </w:r>
            <w:proofErr w:type="spellEnd"/>
            <w:r>
              <w:t xml:space="preserve"> Fed of </w:t>
            </w:r>
            <w:proofErr w:type="spellStart"/>
            <w:r>
              <w:t>Indep</w:t>
            </w:r>
            <w:proofErr w:type="spellEnd"/>
            <w:r>
              <w:t xml:space="preserve">. </w:t>
            </w:r>
            <w:proofErr w:type="spellStart"/>
            <w:r>
              <w:t>Busn</w:t>
            </w:r>
            <w:proofErr w:type="spellEnd"/>
            <w:r>
              <w:t>. V. Sebelius</w:t>
            </w:r>
          </w:p>
        </w:tc>
        <w:tc>
          <w:tcPr>
            <w:tcW w:w="3505" w:type="dxa"/>
          </w:tcPr>
          <w:p w14:paraId="732BB06A" w14:textId="77777777" w:rsidR="00516BD5" w:rsidRDefault="00516BD5" w:rsidP="00CF217B"/>
        </w:tc>
      </w:tr>
      <w:tr w:rsidR="00516BD5" w14:paraId="3829C943" w14:textId="77777777" w:rsidTr="00CF217B">
        <w:tc>
          <w:tcPr>
            <w:tcW w:w="1584" w:type="dxa"/>
          </w:tcPr>
          <w:p w14:paraId="3C7DC125" w14:textId="77777777" w:rsidR="00516BD5" w:rsidRDefault="00516BD5" w:rsidP="00CF217B"/>
        </w:tc>
        <w:tc>
          <w:tcPr>
            <w:tcW w:w="1433" w:type="dxa"/>
          </w:tcPr>
          <w:p w14:paraId="3F676D4D" w14:textId="77777777" w:rsidR="00516BD5" w:rsidRDefault="00516BD5" w:rsidP="00CF217B">
            <w:r>
              <w:t>State Immunity from Federal Reg.</w:t>
            </w:r>
          </w:p>
        </w:tc>
        <w:tc>
          <w:tcPr>
            <w:tcW w:w="1447" w:type="dxa"/>
          </w:tcPr>
          <w:p w14:paraId="7DD8FA09" w14:textId="77777777" w:rsidR="00516BD5" w:rsidRPr="007222B7" w:rsidRDefault="00516BD5" w:rsidP="00CF217B">
            <w:pPr>
              <w:rPr>
                <w:b/>
                <w:bCs/>
              </w:rPr>
            </w:pPr>
            <w:r w:rsidRPr="007222B7">
              <w:rPr>
                <w:b/>
                <w:bCs/>
              </w:rPr>
              <w:t>242-264</w:t>
            </w:r>
            <w:r>
              <w:rPr>
                <w:b/>
                <w:bCs/>
              </w:rPr>
              <w:t>, 274-279</w:t>
            </w:r>
          </w:p>
        </w:tc>
        <w:tc>
          <w:tcPr>
            <w:tcW w:w="1381" w:type="dxa"/>
          </w:tcPr>
          <w:p w14:paraId="07FD2E06" w14:textId="77777777" w:rsidR="00516BD5" w:rsidRPr="00350EC8" w:rsidRDefault="00516BD5" w:rsidP="00CF217B">
            <w:pPr>
              <w:rPr>
                <w:u w:val="single"/>
              </w:rPr>
            </w:pPr>
            <w:proofErr w:type="spellStart"/>
            <w:r w:rsidRPr="00350EC8">
              <w:rPr>
                <w:u w:val="single"/>
              </w:rPr>
              <w:t>Ntl</w:t>
            </w:r>
            <w:proofErr w:type="spellEnd"/>
            <w:r w:rsidRPr="00350EC8">
              <w:rPr>
                <w:u w:val="single"/>
              </w:rPr>
              <w:t xml:space="preserve">. League of Cities v. </w:t>
            </w:r>
            <w:proofErr w:type="spellStart"/>
            <w:r w:rsidRPr="00350EC8">
              <w:rPr>
                <w:u w:val="single"/>
              </w:rPr>
              <w:t>Usery</w:t>
            </w:r>
            <w:proofErr w:type="spellEnd"/>
          </w:p>
          <w:p w14:paraId="16DB4E4F" w14:textId="77777777" w:rsidR="00516BD5" w:rsidRPr="00350EC8" w:rsidRDefault="00516BD5" w:rsidP="00CF217B">
            <w:pPr>
              <w:rPr>
                <w:u w:val="single"/>
              </w:rPr>
            </w:pPr>
            <w:r w:rsidRPr="00350EC8">
              <w:rPr>
                <w:u w:val="single"/>
              </w:rPr>
              <w:t>Garcia v. SAMTA</w:t>
            </w:r>
          </w:p>
          <w:p w14:paraId="7657F407" w14:textId="77777777" w:rsidR="00516BD5" w:rsidRPr="00350EC8" w:rsidRDefault="00516BD5" w:rsidP="00CF217B">
            <w:pPr>
              <w:rPr>
                <w:u w:val="single"/>
              </w:rPr>
            </w:pPr>
            <w:r w:rsidRPr="00350EC8">
              <w:rPr>
                <w:u w:val="single"/>
              </w:rPr>
              <w:t>NY v. US</w:t>
            </w:r>
          </w:p>
          <w:p w14:paraId="2739ADC0" w14:textId="77777777" w:rsidR="00516BD5" w:rsidRPr="00350EC8" w:rsidRDefault="00516BD5" w:rsidP="00CF217B">
            <w:pPr>
              <w:rPr>
                <w:u w:val="single"/>
              </w:rPr>
            </w:pPr>
          </w:p>
          <w:p w14:paraId="6ACB664E" w14:textId="77777777" w:rsidR="00516BD5" w:rsidRPr="00350EC8" w:rsidRDefault="00516BD5" w:rsidP="00CF217B">
            <w:pPr>
              <w:rPr>
                <w:u w:val="single"/>
              </w:rPr>
            </w:pPr>
            <w:r w:rsidRPr="00350EC8">
              <w:rPr>
                <w:u w:val="single"/>
              </w:rPr>
              <w:t>Printz. V. US</w:t>
            </w:r>
          </w:p>
        </w:tc>
        <w:tc>
          <w:tcPr>
            <w:tcW w:w="3505" w:type="dxa"/>
          </w:tcPr>
          <w:p w14:paraId="1820AA16" w14:textId="77777777" w:rsidR="00516BD5" w:rsidRDefault="00516BD5" w:rsidP="00CF217B"/>
        </w:tc>
      </w:tr>
      <w:tr w:rsidR="00516BD5" w14:paraId="38E15CE6" w14:textId="77777777" w:rsidTr="00CF217B">
        <w:tc>
          <w:tcPr>
            <w:tcW w:w="1584" w:type="dxa"/>
            <w:shd w:val="clear" w:color="auto" w:fill="C45911" w:themeFill="accent2" w:themeFillShade="BF"/>
          </w:tcPr>
          <w:p w14:paraId="361ADCD1" w14:textId="77777777" w:rsidR="00516BD5" w:rsidRDefault="00516BD5" w:rsidP="00CF217B"/>
        </w:tc>
        <w:tc>
          <w:tcPr>
            <w:tcW w:w="1433" w:type="dxa"/>
            <w:shd w:val="clear" w:color="auto" w:fill="C45911" w:themeFill="accent2" w:themeFillShade="BF"/>
          </w:tcPr>
          <w:p w14:paraId="3F9610B9" w14:textId="77777777" w:rsidR="00516BD5" w:rsidRDefault="00516BD5" w:rsidP="00CF217B"/>
        </w:tc>
        <w:tc>
          <w:tcPr>
            <w:tcW w:w="1447" w:type="dxa"/>
            <w:shd w:val="clear" w:color="auto" w:fill="C45911" w:themeFill="accent2" w:themeFillShade="BF"/>
          </w:tcPr>
          <w:p w14:paraId="7B0C5807" w14:textId="77777777" w:rsidR="00516BD5" w:rsidRDefault="00516BD5" w:rsidP="00CF217B"/>
        </w:tc>
        <w:tc>
          <w:tcPr>
            <w:tcW w:w="1381" w:type="dxa"/>
            <w:shd w:val="clear" w:color="auto" w:fill="C45911" w:themeFill="accent2" w:themeFillShade="BF"/>
          </w:tcPr>
          <w:p w14:paraId="239A080B" w14:textId="77777777" w:rsidR="00516BD5" w:rsidRDefault="00516BD5" w:rsidP="00CF217B"/>
        </w:tc>
        <w:tc>
          <w:tcPr>
            <w:tcW w:w="3505" w:type="dxa"/>
            <w:shd w:val="clear" w:color="auto" w:fill="C45911" w:themeFill="accent2" w:themeFillShade="BF"/>
          </w:tcPr>
          <w:p w14:paraId="67335F71" w14:textId="77777777" w:rsidR="00516BD5" w:rsidRDefault="00516BD5" w:rsidP="00CF217B"/>
        </w:tc>
      </w:tr>
      <w:tr w:rsidR="00516BD5" w14:paraId="0FBD18A8" w14:textId="77777777" w:rsidTr="00CF217B">
        <w:tc>
          <w:tcPr>
            <w:tcW w:w="1584" w:type="dxa"/>
          </w:tcPr>
          <w:p w14:paraId="38B5BE25" w14:textId="77777777" w:rsidR="00516BD5" w:rsidRDefault="00516BD5" w:rsidP="00CF217B">
            <w:r>
              <w:t xml:space="preserve">HOT TOPIC: WHY JUDICIAL, LEGISLATIVE, AND EXECUTIVE POWER </w:t>
            </w:r>
            <w:proofErr w:type="gramStart"/>
            <w:r>
              <w:t>DISPUTES  MATTER</w:t>
            </w:r>
            <w:proofErr w:type="gramEnd"/>
          </w:p>
        </w:tc>
        <w:tc>
          <w:tcPr>
            <w:tcW w:w="1433" w:type="dxa"/>
          </w:tcPr>
          <w:p w14:paraId="2F4C5C12" w14:textId="77777777" w:rsidR="00516BD5" w:rsidRDefault="00516BD5" w:rsidP="00CF217B">
            <w:r>
              <w:t>The Student Debt-Relief Program, Standing, and the Major Questions Doctrine</w:t>
            </w:r>
          </w:p>
        </w:tc>
        <w:tc>
          <w:tcPr>
            <w:tcW w:w="6333" w:type="dxa"/>
            <w:gridSpan w:val="3"/>
          </w:tcPr>
          <w:p w14:paraId="1F74F515" w14:textId="77777777" w:rsidR="00516BD5" w:rsidRDefault="00516BD5" w:rsidP="00CF217B">
            <w:r>
              <w:t>Read:</w:t>
            </w:r>
          </w:p>
          <w:p w14:paraId="64EAF899" w14:textId="77777777" w:rsidR="00516BD5" w:rsidRDefault="00DA6066" w:rsidP="00CF217B">
            <w:hyperlink r:id="rId13" w:history="1">
              <w:r w:rsidR="00516BD5" w:rsidRPr="008D6429">
                <w:rPr>
                  <w:rStyle w:val="Hyperlink"/>
                </w:rPr>
                <w:t>https://crsreports.congress.gov/product/pdf/IF/IF12077</w:t>
              </w:r>
            </w:hyperlink>
          </w:p>
          <w:p w14:paraId="254FFAD9" w14:textId="77777777" w:rsidR="00516BD5" w:rsidRDefault="00DA6066" w:rsidP="00CF217B">
            <w:hyperlink r:id="rId14" w:history="1">
              <w:r w:rsidR="00516BD5" w:rsidRPr="008D6429">
                <w:rPr>
                  <w:rStyle w:val="Hyperlink"/>
                </w:rPr>
                <w:t>https://jcnf.org/wp-content/uploads/2022/11/TX-District-Court-Student-Loans.pdf</w:t>
              </w:r>
            </w:hyperlink>
          </w:p>
          <w:p w14:paraId="08571494" w14:textId="77777777" w:rsidR="00516BD5" w:rsidRDefault="00516BD5" w:rsidP="00CF217B"/>
        </w:tc>
      </w:tr>
      <w:tr w:rsidR="00516BD5" w14:paraId="5F25F15A" w14:textId="77777777" w:rsidTr="00CF217B">
        <w:tc>
          <w:tcPr>
            <w:tcW w:w="1584" w:type="dxa"/>
            <w:shd w:val="clear" w:color="auto" w:fill="C45911" w:themeFill="accent2" w:themeFillShade="BF"/>
          </w:tcPr>
          <w:p w14:paraId="6467A2EC" w14:textId="77777777" w:rsidR="00516BD5" w:rsidRDefault="00516BD5" w:rsidP="00CF217B"/>
        </w:tc>
        <w:tc>
          <w:tcPr>
            <w:tcW w:w="1433" w:type="dxa"/>
            <w:shd w:val="clear" w:color="auto" w:fill="C45911" w:themeFill="accent2" w:themeFillShade="BF"/>
          </w:tcPr>
          <w:p w14:paraId="76E212EB" w14:textId="77777777" w:rsidR="00516BD5" w:rsidRDefault="00516BD5" w:rsidP="00CF217B"/>
        </w:tc>
        <w:tc>
          <w:tcPr>
            <w:tcW w:w="1447" w:type="dxa"/>
            <w:shd w:val="clear" w:color="auto" w:fill="C45911" w:themeFill="accent2" w:themeFillShade="BF"/>
          </w:tcPr>
          <w:p w14:paraId="59FCC3BF" w14:textId="77777777" w:rsidR="00516BD5" w:rsidRDefault="00516BD5" w:rsidP="00CF217B"/>
        </w:tc>
        <w:tc>
          <w:tcPr>
            <w:tcW w:w="1381" w:type="dxa"/>
            <w:shd w:val="clear" w:color="auto" w:fill="C45911" w:themeFill="accent2" w:themeFillShade="BF"/>
          </w:tcPr>
          <w:p w14:paraId="50EE5253" w14:textId="77777777" w:rsidR="00516BD5" w:rsidRDefault="00516BD5" w:rsidP="00CF217B"/>
        </w:tc>
        <w:tc>
          <w:tcPr>
            <w:tcW w:w="3505" w:type="dxa"/>
            <w:shd w:val="clear" w:color="auto" w:fill="C45911" w:themeFill="accent2" w:themeFillShade="BF"/>
          </w:tcPr>
          <w:p w14:paraId="61D90F1F" w14:textId="77777777" w:rsidR="00516BD5" w:rsidRDefault="00516BD5" w:rsidP="00CF217B"/>
        </w:tc>
      </w:tr>
      <w:tr w:rsidR="00516BD5" w14:paraId="7BF22B1B" w14:textId="77777777" w:rsidTr="00CF217B">
        <w:tc>
          <w:tcPr>
            <w:tcW w:w="1584" w:type="dxa"/>
          </w:tcPr>
          <w:p w14:paraId="4DA8E269" w14:textId="77777777" w:rsidR="00516BD5" w:rsidRDefault="00516BD5" w:rsidP="00CF217B">
            <w:r>
              <w:t>LIMITS ON STATE POWER</w:t>
            </w:r>
          </w:p>
        </w:tc>
        <w:tc>
          <w:tcPr>
            <w:tcW w:w="1433" w:type="dxa"/>
          </w:tcPr>
          <w:p w14:paraId="6302B261" w14:textId="77777777" w:rsidR="00516BD5" w:rsidRDefault="00516BD5" w:rsidP="00CF217B">
            <w:r>
              <w:t>Preemption of State by Fed</w:t>
            </w:r>
          </w:p>
        </w:tc>
        <w:tc>
          <w:tcPr>
            <w:tcW w:w="1447" w:type="dxa"/>
          </w:tcPr>
          <w:p w14:paraId="79822414" w14:textId="77777777" w:rsidR="00516BD5" w:rsidRPr="0042568A" w:rsidRDefault="00516BD5" w:rsidP="00CF217B">
            <w:pPr>
              <w:rPr>
                <w:b/>
                <w:bCs/>
              </w:rPr>
            </w:pPr>
            <w:r w:rsidRPr="0042568A">
              <w:rPr>
                <w:b/>
                <w:bCs/>
              </w:rPr>
              <w:t>281-290</w:t>
            </w:r>
          </w:p>
        </w:tc>
        <w:tc>
          <w:tcPr>
            <w:tcW w:w="1381" w:type="dxa"/>
          </w:tcPr>
          <w:p w14:paraId="10AF023D" w14:textId="77777777" w:rsidR="00516BD5" w:rsidRPr="00ED62BF" w:rsidRDefault="00516BD5" w:rsidP="00CF217B">
            <w:pPr>
              <w:rPr>
                <w:u w:val="single"/>
              </w:rPr>
            </w:pPr>
            <w:r w:rsidRPr="00ED62BF">
              <w:rPr>
                <w:u w:val="single"/>
              </w:rPr>
              <w:t>Silkwood v. Kerr-McGee</w:t>
            </w:r>
          </w:p>
        </w:tc>
        <w:tc>
          <w:tcPr>
            <w:tcW w:w="3505" w:type="dxa"/>
          </w:tcPr>
          <w:p w14:paraId="24F59216" w14:textId="77777777" w:rsidR="00516BD5" w:rsidRDefault="00516BD5" w:rsidP="00CF217B"/>
        </w:tc>
      </w:tr>
      <w:tr w:rsidR="00516BD5" w14:paraId="189B89A2" w14:textId="77777777" w:rsidTr="00CF217B">
        <w:tc>
          <w:tcPr>
            <w:tcW w:w="1584" w:type="dxa"/>
          </w:tcPr>
          <w:p w14:paraId="146CB834" w14:textId="77777777" w:rsidR="00516BD5" w:rsidRDefault="00516BD5" w:rsidP="00CF217B"/>
        </w:tc>
        <w:tc>
          <w:tcPr>
            <w:tcW w:w="1433" w:type="dxa"/>
          </w:tcPr>
          <w:p w14:paraId="29E34D14" w14:textId="77777777" w:rsidR="00516BD5" w:rsidRDefault="00516BD5" w:rsidP="00CF217B">
            <w:r>
              <w:t>Dormant Commerce Clause: Early Cases</w:t>
            </w:r>
          </w:p>
        </w:tc>
        <w:tc>
          <w:tcPr>
            <w:tcW w:w="1447" w:type="dxa"/>
          </w:tcPr>
          <w:p w14:paraId="1010B5DC" w14:textId="77777777" w:rsidR="00516BD5" w:rsidRPr="0042568A" w:rsidRDefault="00516BD5" w:rsidP="00CF217B">
            <w:pPr>
              <w:rPr>
                <w:b/>
                <w:bCs/>
              </w:rPr>
            </w:pPr>
            <w:r w:rsidRPr="0042568A">
              <w:rPr>
                <w:b/>
                <w:bCs/>
              </w:rPr>
              <w:t>290-295</w:t>
            </w:r>
          </w:p>
        </w:tc>
        <w:tc>
          <w:tcPr>
            <w:tcW w:w="1381" w:type="dxa"/>
          </w:tcPr>
          <w:p w14:paraId="6C1D783C" w14:textId="77777777" w:rsidR="00516BD5" w:rsidRPr="00A435BA" w:rsidRDefault="00516BD5" w:rsidP="00CF217B">
            <w:pPr>
              <w:rPr>
                <w:u w:val="single"/>
              </w:rPr>
            </w:pPr>
            <w:r w:rsidRPr="00A435BA">
              <w:rPr>
                <w:u w:val="single"/>
              </w:rPr>
              <w:t>Gibbons v. Ogden</w:t>
            </w:r>
          </w:p>
          <w:p w14:paraId="419A824B" w14:textId="77777777" w:rsidR="00516BD5" w:rsidRDefault="00516BD5" w:rsidP="00CF217B"/>
        </w:tc>
        <w:tc>
          <w:tcPr>
            <w:tcW w:w="3505" w:type="dxa"/>
          </w:tcPr>
          <w:p w14:paraId="5F8551AF" w14:textId="77777777" w:rsidR="00516BD5" w:rsidRDefault="00516BD5" w:rsidP="00CF217B">
            <w:r w:rsidRPr="006B4082">
              <w:t>https://www.scotusblog.com/2022/10/california-law-on-sale-of-pork-raises-concerns-about-interstate-moral-disputes-in-a-balkanized-nation/</w:t>
            </w:r>
          </w:p>
        </w:tc>
      </w:tr>
      <w:tr w:rsidR="00516BD5" w14:paraId="1ADA81A5" w14:textId="77777777" w:rsidTr="00CF217B">
        <w:tc>
          <w:tcPr>
            <w:tcW w:w="1584" w:type="dxa"/>
          </w:tcPr>
          <w:p w14:paraId="21FBC446" w14:textId="77777777" w:rsidR="00516BD5" w:rsidRDefault="00516BD5" w:rsidP="00CF217B"/>
        </w:tc>
        <w:tc>
          <w:tcPr>
            <w:tcW w:w="1433" w:type="dxa"/>
          </w:tcPr>
          <w:p w14:paraId="52A582A7" w14:textId="77777777" w:rsidR="00516BD5" w:rsidRDefault="00516BD5" w:rsidP="00CF217B">
            <w:r>
              <w:t xml:space="preserve">DCC: Uniform </w:t>
            </w:r>
            <w:proofErr w:type="spellStart"/>
            <w:r>
              <w:t>Ntl</w:t>
            </w:r>
            <w:proofErr w:type="spellEnd"/>
            <w:r>
              <w:t>. Standard</w:t>
            </w:r>
          </w:p>
        </w:tc>
        <w:tc>
          <w:tcPr>
            <w:tcW w:w="1447" w:type="dxa"/>
          </w:tcPr>
          <w:p w14:paraId="3292169D" w14:textId="77777777" w:rsidR="00516BD5" w:rsidRPr="0042568A" w:rsidRDefault="00516BD5" w:rsidP="00CF217B">
            <w:pPr>
              <w:rPr>
                <w:b/>
                <w:bCs/>
              </w:rPr>
            </w:pPr>
            <w:r w:rsidRPr="0042568A">
              <w:rPr>
                <w:b/>
                <w:bCs/>
              </w:rPr>
              <w:t>296-301</w:t>
            </w:r>
          </w:p>
        </w:tc>
        <w:tc>
          <w:tcPr>
            <w:tcW w:w="1381" w:type="dxa"/>
          </w:tcPr>
          <w:p w14:paraId="297A45A0" w14:textId="77777777" w:rsidR="00516BD5" w:rsidRPr="00ED62BF" w:rsidRDefault="00516BD5" w:rsidP="00CF217B">
            <w:pPr>
              <w:rPr>
                <w:u w:val="single"/>
              </w:rPr>
            </w:pPr>
            <w:r w:rsidRPr="00ED62BF">
              <w:rPr>
                <w:u w:val="single"/>
              </w:rPr>
              <w:t>Cooley v. Board of Wardens</w:t>
            </w:r>
          </w:p>
          <w:p w14:paraId="52CDD4A1" w14:textId="77777777" w:rsidR="00516BD5" w:rsidRDefault="00516BD5" w:rsidP="00CF217B">
            <w:r w:rsidRPr="00ED62BF">
              <w:rPr>
                <w:u w:val="single"/>
              </w:rPr>
              <w:t>Wabash St. L. &amp; P. Ry. Co. v. Ill</w:t>
            </w:r>
          </w:p>
        </w:tc>
        <w:tc>
          <w:tcPr>
            <w:tcW w:w="3505" w:type="dxa"/>
          </w:tcPr>
          <w:p w14:paraId="3D630599" w14:textId="77777777" w:rsidR="00516BD5" w:rsidRDefault="00516BD5" w:rsidP="00CF217B"/>
        </w:tc>
      </w:tr>
      <w:tr w:rsidR="00516BD5" w14:paraId="624AA9A4" w14:textId="77777777" w:rsidTr="00CF217B">
        <w:tc>
          <w:tcPr>
            <w:tcW w:w="1584" w:type="dxa"/>
          </w:tcPr>
          <w:p w14:paraId="4BAC6039" w14:textId="77777777" w:rsidR="00516BD5" w:rsidRDefault="00516BD5" w:rsidP="00CF217B"/>
        </w:tc>
        <w:tc>
          <w:tcPr>
            <w:tcW w:w="1433" w:type="dxa"/>
          </w:tcPr>
          <w:p w14:paraId="2EF436E9" w14:textId="77777777" w:rsidR="00516BD5" w:rsidRDefault="00516BD5" w:rsidP="00CF217B">
            <w:r>
              <w:t xml:space="preserve">DCC: </w:t>
            </w:r>
            <w:proofErr w:type="spellStart"/>
            <w:r>
              <w:t>Discrim</w:t>
            </w:r>
            <w:proofErr w:type="spellEnd"/>
            <w:r>
              <w:t>. Against Interstate Commerce</w:t>
            </w:r>
          </w:p>
        </w:tc>
        <w:tc>
          <w:tcPr>
            <w:tcW w:w="1447" w:type="dxa"/>
          </w:tcPr>
          <w:p w14:paraId="69EB5811" w14:textId="77777777" w:rsidR="00516BD5" w:rsidRPr="0042568A" w:rsidRDefault="00516BD5" w:rsidP="00CF217B">
            <w:pPr>
              <w:rPr>
                <w:b/>
                <w:bCs/>
              </w:rPr>
            </w:pPr>
            <w:r w:rsidRPr="0042568A">
              <w:rPr>
                <w:b/>
                <w:bCs/>
              </w:rPr>
              <w:t>302-308</w:t>
            </w:r>
          </w:p>
        </w:tc>
        <w:tc>
          <w:tcPr>
            <w:tcW w:w="1381" w:type="dxa"/>
          </w:tcPr>
          <w:p w14:paraId="049E72B3" w14:textId="77777777" w:rsidR="00516BD5" w:rsidRDefault="00516BD5" w:rsidP="00CF217B">
            <w:r>
              <w:t>Dean Milk &amp; Co. v. Madison</w:t>
            </w:r>
          </w:p>
          <w:p w14:paraId="4DA2ED6E" w14:textId="77777777" w:rsidR="00516BD5" w:rsidRDefault="00516BD5" w:rsidP="00CF217B">
            <w:r>
              <w:t>Hughes v. Oklahoma</w:t>
            </w:r>
          </w:p>
        </w:tc>
        <w:tc>
          <w:tcPr>
            <w:tcW w:w="3505" w:type="dxa"/>
          </w:tcPr>
          <w:p w14:paraId="7E7B7BD6" w14:textId="77777777" w:rsidR="00516BD5" w:rsidRDefault="00516BD5" w:rsidP="00CF217B"/>
        </w:tc>
      </w:tr>
      <w:tr w:rsidR="00516BD5" w14:paraId="610ED2FC" w14:textId="77777777" w:rsidTr="00CF217B">
        <w:tc>
          <w:tcPr>
            <w:tcW w:w="1584" w:type="dxa"/>
          </w:tcPr>
          <w:p w14:paraId="655ADDCE" w14:textId="77777777" w:rsidR="00516BD5" w:rsidRDefault="00516BD5" w:rsidP="00CF217B"/>
        </w:tc>
        <w:tc>
          <w:tcPr>
            <w:tcW w:w="1433" w:type="dxa"/>
          </w:tcPr>
          <w:p w14:paraId="69FC10E2" w14:textId="77777777" w:rsidR="00516BD5" w:rsidRDefault="00516BD5" w:rsidP="00CF217B">
            <w:r>
              <w:t>DCC: Excessive Burden on IC</w:t>
            </w:r>
          </w:p>
        </w:tc>
        <w:tc>
          <w:tcPr>
            <w:tcW w:w="1447" w:type="dxa"/>
          </w:tcPr>
          <w:p w14:paraId="0620A145" w14:textId="77777777" w:rsidR="00516BD5" w:rsidRPr="0042568A" w:rsidRDefault="00516BD5" w:rsidP="00CF217B">
            <w:pPr>
              <w:rPr>
                <w:b/>
                <w:bCs/>
              </w:rPr>
            </w:pPr>
            <w:r w:rsidRPr="0042568A">
              <w:rPr>
                <w:b/>
                <w:bCs/>
              </w:rPr>
              <w:t>308-321</w:t>
            </w:r>
          </w:p>
        </w:tc>
        <w:tc>
          <w:tcPr>
            <w:tcW w:w="1381" w:type="dxa"/>
          </w:tcPr>
          <w:p w14:paraId="2CD78E83" w14:textId="77777777" w:rsidR="00516BD5" w:rsidRPr="00471899" w:rsidRDefault="00516BD5" w:rsidP="00CF217B">
            <w:pPr>
              <w:rPr>
                <w:u w:val="single"/>
              </w:rPr>
            </w:pPr>
            <w:r w:rsidRPr="00471899">
              <w:rPr>
                <w:u w:val="single"/>
              </w:rPr>
              <w:t>SC St. Hwy. Dept v. Barnwell Bros</w:t>
            </w:r>
          </w:p>
          <w:p w14:paraId="64830524" w14:textId="77777777" w:rsidR="00516BD5" w:rsidRPr="00471899" w:rsidRDefault="00516BD5" w:rsidP="00CF217B">
            <w:pPr>
              <w:rPr>
                <w:u w:val="single"/>
              </w:rPr>
            </w:pPr>
            <w:r w:rsidRPr="00471899">
              <w:rPr>
                <w:u w:val="single"/>
              </w:rPr>
              <w:t>So. Pac. V. Az.</w:t>
            </w:r>
          </w:p>
          <w:p w14:paraId="11690FD8" w14:textId="77777777" w:rsidR="00516BD5" w:rsidRPr="00471899" w:rsidRDefault="00516BD5" w:rsidP="00CF217B">
            <w:pPr>
              <w:rPr>
                <w:u w:val="single"/>
              </w:rPr>
            </w:pPr>
            <w:proofErr w:type="spellStart"/>
            <w:r w:rsidRPr="00471899">
              <w:rPr>
                <w:u w:val="single"/>
              </w:rPr>
              <w:t>Kassell</w:t>
            </w:r>
            <w:proofErr w:type="spellEnd"/>
            <w:r w:rsidRPr="00471899">
              <w:rPr>
                <w:u w:val="single"/>
              </w:rPr>
              <w:t xml:space="preserve"> v. Consol. Freightways</w:t>
            </w:r>
          </w:p>
          <w:p w14:paraId="06919C2D" w14:textId="77777777" w:rsidR="00516BD5" w:rsidRDefault="00516BD5" w:rsidP="00CF217B"/>
        </w:tc>
        <w:tc>
          <w:tcPr>
            <w:tcW w:w="3505" w:type="dxa"/>
          </w:tcPr>
          <w:p w14:paraId="1B21217F" w14:textId="77777777" w:rsidR="00516BD5" w:rsidRDefault="00516BD5" w:rsidP="00CF217B"/>
        </w:tc>
      </w:tr>
      <w:tr w:rsidR="00516BD5" w14:paraId="042B95D6" w14:textId="77777777" w:rsidTr="00CF217B">
        <w:tc>
          <w:tcPr>
            <w:tcW w:w="1584" w:type="dxa"/>
          </w:tcPr>
          <w:p w14:paraId="10C10330" w14:textId="77777777" w:rsidR="00516BD5" w:rsidRDefault="00516BD5" w:rsidP="00CF217B"/>
        </w:tc>
        <w:tc>
          <w:tcPr>
            <w:tcW w:w="1433" w:type="dxa"/>
          </w:tcPr>
          <w:p w14:paraId="57A402A8" w14:textId="77777777" w:rsidR="00516BD5" w:rsidRDefault="00516BD5" w:rsidP="00CF217B">
            <w:r>
              <w:t>DCC: Meaning of IC</w:t>
            </w:r>
          </w:p>
        </w:tc>
        <w:tc>
          <w:tcPr>
            <w:tcW w:w="1447" w:type="dxa"/>
          </w:tcPr>
          <w:p w14:paraId="4A06C60A" w14:textId="77777777" w:rsidR="00516BD5" w:rsidRPr="0042568A" w:rsidRDefault="00516BD5" w:rsidP="00CF217B">
            <w:pPr>
              <w:rPr>
                <w:b/>
                <w:bCs/>
              </w:rPr>
            </w:pPr>
            <w:r w:rsidRPr="0042568A">
              <w:rPr>
                <w:b/>
                <w:bCs/>
              </w:rPr>
              <w:t>321-330</w:t>
            </w:r>
          </w:p>
        </w:tc>
        <w:tc>
          <w:tcPr>
            <w:tcW w:w="1381" w:type="dxa"/>
          </w:tcPr>
          <w:p w14:paraId="00E853C4" w14:textId="77777777" w:rsidR="00516BD5" w:rsidRPr="00471899" w:rsidRDefault="00516BD5" w:rsidP="00CF217B">
            <w:pPr>
              <w:rPr>
                <w:u w:val="single"/>
              </w:rPr>
            </w:pPr>
            <w:r w:rsidRPr="00471899">
              <w:rPr>
                <w:u w:val="single"/>
              </w:rPr>
              <w:t>City of Phila. V. NJ</w:t>
            </w:r>
          </w:p>
          <w:p w14:paraId="6BE2296B" w14:textId="77777777" w:rsidR="00516BD5" w:rsidRDefault="00516BD5" w:rsidP="00CF217B">
            <w:r w:rsidRPr="00471899">
              <w:rPr>
                <w:u w:val="single"/>
              </w:rPr>
              <w:t>Camps Newfound</w:t>
            </w:r>
          </w:p>
        </w:tc>
        <w:tc>
          <w:tcPr>
            <w:tcW w:w="3505" w:type="dxa"/>
          </w:tcPr>
          <w:p w14:paraId="5E5BD5F2" w14:textId="77777777" w:rsidR="00516BD5" w:rsidRDefault="00516BD5" w:rsidP="00CF217B"/>
        </w:tc>
      </w:tr>
      <w:tr w:rsidR="00516BD5" w14:paraId="264B68AB" w14:textId="77777777" w:rsidTr="00CF217B">
        <w:tc>
          <w:tcPr>
            <w:tcW w:w="1584" w:type="dxa"/>
          </w:tcPr>
          <w:p w14:paraId="171FDBF5" w14:textId="77777777" w:rsidR="00516BD5" w:rsidRDefault="00516BD5" w:rsidP="00CF217B"/>
        </w:tc>
        <w:tc>
          <w:tcPr>
            <w:tcW w:w="1433" w:type="dxa"/>
          </w:tcPr>
          <w:p w14:paraId="3C45F5BC" w14:textId="77777777" w:rsidR="00516BD5" w:rsidRDefault="00516BD5" w:rsidP="00CF217B">
            <w:r>
              <w:t>DCC: Market-Participant Exception</w:t>
            </w:r>
          </w:p>
        </w:tc>
        <w:tc>
          <w:tcPr>
            <w:tcW w:w="1447" w:type="dxa"/>
          </w:tcPr>
          <w:p w14:paraId="62F0FBD2" w14:textId="77777777" w:rsidR="00516BD5" w:rsidRPr="0042568A" w:rsidRDefault="00516BD5" w:rsidP="00CF217B">
            <w:pPr>
              <w:rPr>
                <w:b/>
                <w:bCs/>
              </w:rPr>
            </w:pPr>
            <w:r w:rsidRPr="0042568A">
              <w:rPr>
                <w:b/>
                <w:bCs/>
              </w:rPr>
              <w:t>330-336</w:t>
            </w:r>
          </w:p>
        </w:tc>
        <w:tc>
          <w:tcPr>
            <w:tcW w:w="1381" w:type="dxa"/>
          </w:tcPr>
          <w:p w14:paraId="51F98EEA" w14:textId="77777777" w:rsidR="00516BD5" w:rsidRPr="00A21C0A" w:rsidRDefault="00516BD5" w:rsidP="00CF217B">
            <w:pPr>
              <w:rPr>
                <w:u w:val="single"/>
              </w:rPr>
            </w:pPr>
            <w:r w:rsidRPr="00A21C0A">
              <w:rPr>
                <w:u w:val="single"/>
              </w:rPr>
              <w:t xml:space="preserve">So-Central Timber Dev v. </w:t>
            </w:r>
            <w:proofErr w:type="spellStart"/>
            <w:r w:rsidRPr="00A21C0A">
              <w:rPr>
                <w:u w:val="single"/>
              </w:rPr>
              <w:t>Wunnicke</w:t>
            </w:r>
            <w:proofErr w:type="spellEnd"/>
          </w:p>
        </w:tc>
        <w:tc>
          <w:tcPr>
            <w:tcW w:w="3505" w:type="dxa"/>
          </w:tcPr>
          <w:p w14:paraId="6DEC88DD" w14:textId="77777777" w:rsidR="00516BD5" w:rsidRDefault="00516BD5" w:rsidP="00CF217B"/>
        </w:tc>
      </w:tr>
      <w:tr w:rsidR="00516BD5" w14:paraId="31B46F1B" w14:textId="77777777" w:rsidTr="00CF217B">
        <w:tc>
          <w:tcPr>
            <w:tcW w:w="1584" w:type="dxa"/>
          </w:tcPr>
          <w:p w14:paraId="35FB2EA1" w14:textId="77777777" w:rsidR="00516BD5" w:rsidRDefault="00516BD5" w:rsidP="00CF217B"/>
        </w:tc>
        <w:tc>
          <w:tcPr>
            <w:tcW w:w="1433" w:type="dxa"/>
          </w:tcPr>
          <w:p w14:paraId="0038AD69" w14:textId="77777777" w:rsidR="00516BD5" w:rsidRDefault="00516BD5" w:rsidP="00CF217B">
            <w:r>
              <w:t>DCC: Congressional Consent</w:t>
            </w:r>
          </w:p>
        </w:tc>
        <w:tc>
          <w:tcPr>
            <w:tcW w:w="1447" w:type="dxa"/>
          </w:tcPr>
          <w:p w14:paraId="19613D3C" w14:textId="77777777" w:rsidR="00516BD5" w:rsidRPr="0042568A" w:rsidRDefault="00516BD5" w:rsidP="00CF217B">
            <w:pPr>
              <w:rPr>
                <w:b/>
                <w:bCs/>
              </w:rPr>
            </w:pPr>
            <w:r w:rsidRPr="0042568A">
              <w:rPr>
                <w:b/>
                <w:bCs/>
              </w:rPr>
              <w:t>336-340</w:t>
            </w:r>
          </w:p>
        </w:tc>
        <w:tc>
          <w:tcPr>
            <w:tcW w:w="1381" w:type="dxa"/>
          </w:tcPr>
          <w:p w14:paraId="4276E118" w14:textId="77777777" w:rsidR="00516BD5" w:rsidRDefault="00516BD5" w:rsidP="00CF217B">
            <w:r>
              <w:t>Prudential Ins. Co. v. Benjamin</w:t>
            </w:r>
          </w:p>
        </w:tc>
        <w:tc>
          <w:tcPr>
            <w:tcW w:w="3505" w:type="dxa"/>
          </w:tcPr>
          <w:p w14:paraId="65A623B3" w14:textId="77777777" w:rsidR="00516BD5" w:rsidRDefault="00516BD5" w:rsidP="00CF217B">
            <w:r>
              <w:t>Will add National Pork Producers Council opinion if SC issues it before this class</w:t>
            </w:r>
          </w:p>
        </w:tc>
      </w:tr>
      <w:tr w:rsidR="00516BD5" w14:paraId="7D6D52B3" w14:textId="77777777" w:rsidTr="00CF217B">
        <w:tc>
          <w:tcPr>
            <w:tcW w:w="1584" w:type="dxa"/>
          </w:tcPr>
          <w:p w14:paraId="721739EB" w14:textId="77777777" w:rsidR="00516BD5" w:rsidRDefault="00516BD5" w:rsidP="00CF217B"/>
        </w:tc>
        <w:tc>
          <w:tcPr>
            <w:tcW w:w="1433" w:type="dxa"/>
          </w:tcPr>
          <w:p w14:paraId="0015E7C8" w14:textId="77777777" w:rsidR="00516BD5" w:rsidRDefault="00516BD5" w:rsidP="00CF217B">
            <w:r>
              <w:t xml:space="preserve"> Privileges &amp; Immunities</w:t>
            </w:r>
          </w:p>
        </w:tc>
        <w:tc>
          <w:tcPr>
            <w:tcW w:w="1447" w:type="dxa"/>
          </w:tcPr>
          <w:p w14:paraId="63699D6D" w14:textId="77777777" w:rsidR="00516BD5" w:rsidRPr="0042568A" w:rsidRDefault="00516BD5" w:rsidP="00CF217B">
            <w:pPr>
              <w:rPr>
                <w:b/>
                <w:bCs/>
              </w:rPr>
            </w:pPr>
            <w:r w:rsidRPr="0042568A">
              <w:rPr>
                <w:b/>
                <w:bCs/>
              </w:rPr>
              <w:t>340-349, 358-360</w:t>
            </w:r>
          </w:p>
        </w:tc>
        <w:tc>
          <w:tcPr>
            <w:tcW w:w="1381" w:type="dxa"/>
          </w:tcPr>
          <w:p w14:paraId="65C93A29" w14:textId="77777777" w:rsidR="00516BD5" w:rsidRPr="00C15CDB" w:rsidRDefault="00516BD5" w:rsidP="00CF217B">
            <w:pPr>
              <w:rPr>
                <w:u w:val="single"/>
              </w:rPr>
            </w:pPr>
            <w:r w:rsidRPr="00C15CDB">
              <w:rPr>
                <w:u w:val="single"/>
              </w:rPr>
              <w:t>Baldwin v. Fish &amp; Game</w:t>
            </w:r>
          </w:p>
          <w:p w14:paraId="73C91D05" w14:textId="77777777" w:rsidR="00516BD5" w:rsidRDefault="00516BD5" w:rsidP="00CF217B">
            <w:r w:rsidRPr="00C15CDB">
              <w:rPr>
                <w:u w:val="single"/>
              </w:rPr>
              <w:t>Piper</w:t>
            </w:r>
          </w:p>
        </w:tc>
        <w:tc>
          <w:tcPr>
            <w:tcW w:w="3505" w:type="dxa"/>
          </w:tcPr>
          <w:p w14:paraId="056B38C3" w14:textId="77777777" w:rsidR="00516BD5" w:rsidRDefault="00516BD5" w:rsidP="00CF217B">
            <w:r>
              <w:t>Art. IV, §2</w:t>
            </w:r>
          </w:p>
        </w:tc>
      </w:tr>
      <w:tr w:rsidR="00516BD5" w14:paraId="4C65ECDB" w14:textId="77777777" w:rsidTr="00CF217B">
        <w:tc>
          <w:tcPr>
            <w:tcW w:w="1584" w:type="dxa"/>
          </w:tcPr>
          <w:p w14:paraId="660A9044" w14:textId="77777777" w:rsidR="00516BD5" w:rsidRDefault="00516BD5" w:rsidP="00CF217B"/>
        </w:tc>
        <w:tc>
          <w:tcPr>
            <w:tcW w:w="1433" w:type="dxa"/>
          </w:tcPr>
          <w:p w14:paraId="3E4D68A1" w14:textId="77777777" w:rsidR="00516BD5" w:rsidRDefault="00516BD5" w:rsidP="00CF217B">
            <w:r>
              <w:t>St. Power to Reg House/Sen</w:t>
            </w:r>
          </w:p>
        </w:tc>
        <w:tc>
          <w:tcPr>
            <w:tcW w:w="1447" w:type="dxa"/>
          </w:tcPr>
          <w:p w14:paraId="3AB3BFDB" w14:textId="77777777" w:rsidR="00516BD5" w:rsidRDefault="00516BD5" w:rsidP="00CF217B">
            <w:r>
              <w:t xml:space="preserve">Omit CB Reading  </w:t>
            </w:r>
          </w:p>
        </w:tc>
        <w:tc>
          <w:tcPr>
            <w:tcW w:w="1381" w:type="dxa"/>
          </w:tcPr>
          <w:p w14:paraId="1CD40675" w14:textId="77777777" w:rsidR="00516BD5" w:rsidRPr="000121AC" w:rsidRDefault="00516BD5" w:rsidP="00CF217B">
            <w:pPr>
              <w:rPr>
                <w:u w:val="single"/>
              </w:rPr>
            </w:pPr>
            <w:r w:rsidRPr="000121AC">
              <w:rPr>
                <w:u w:val="single"/>
              </w:rPr>
              <w:t>Moore v. Harper</w:t>
            </w:r>
          </w:p>
        </w:tc>
        <w:tc>
          <w:tcPr>
            <w:tcW w:w="3505" w:type="dxa"/>
          </w:tcPr>
          <w:p w14:paraId="0D087E70" w14:textId="77777777" w:rsidR="00516BD5" w:rsidRDefault="00516BD5" w:rsidP="00CF217B">
            <w:r>
              <w:t>Art. I, §4</w:t>
            </w:r>
          </w:p>
          <w:p w14:paraId="19E7508D" w14:textId="77777777" w:rsidR="00516BD5" w:rsidRDefault="00DA6066" w:rsidP="00CF217B">
            <w:hyperlink r:id="rId15" w:history="1">
              <w:r w:rsidR="00516BD5" w:rsidRPr="008D6429">
                <w:rPr>
                  <w:rStyle w:val="Hyperlink"/>
                </w:rPr>
                <w:t>https://www.scotusblog.com/2022/06/justices-will-hear-case-that-tests-power-of-state-legislatures-to-set-rules-for-federal-elections/</w:t>
              </w:r>
            </w:hyperlink>
          </w:p>
          <w:p w14:paraId="5A09FE19" w14:textId="77777777" w:rsidR="00516BD5" w:rsidRDefault="00516BD5" w:rsidP="00CF217B">
            <w:r>
              <w:t>Will add Moore v. Harper if SC issues it before this class</w:t>
            </w:r>
          </w:p>
        </w:tc>
      </w:tr>
      <w:tr w:rsidR="00516BD5" w14:paraId="37E17A3A" w14:textId="77777777" w:rsidTr="00CF217B">
        <w:tc>
          <w:tcPr>
            <w:tcW w:w="1584" w:type="dxa"/>
            <w:shd w:val="clear" w:color="auto" w:fill="C45911" w:themeFill="accent2" w:themeFillShade="BF"/>
          </w:tcPr>
          <w:p w14:paraId="7D3C7D59" w14:textId="77777777" w:rsidR="00516BD5" w:rsidRDefault="00516BD5" w:rsidP="00CF217B"/>
        </w:tc>
        <w:tc>
          <w:tcPr>
            <w:tcW w:w="1433" w:type="dxa"/>
            <w:shd w:val="clear" w:color="auto" w:fill="C45911" w:themeFill="accent2" w:themeFillShade="BF"/>
          </w:tcPr>
          <w:p w14:paraId="14A1BFD6" w14:textId="77777777" w:rsidR="00516BD5" w:rsidRDefault="00516BD5" w:rsidP="00CF217B"/>
        </w:tc>
        <w:tc>
          <w:tcPr>
            <w:tcW w:w="1447" w:type="dxa"/>
            <w:shd w:val="clear" w:color="auto" w:fill="C45911" w:themeFill="accent2" w:themeFillShade="BF"/>
          </w:tcPr>
          <w:p w14:paraId="1C493C00" w14:textId="77777777" w:rsidR="00516BD5" w:rsidRDefault="00516BD5" w:rsidP="00CF217B"/>
        </w:tc>
        <w:tc>
          <w:tcPr>
            <w:tcW w:w="1381" w:type="dxa"/>
            <w:shd w:val="clear" w:color="auto" w:fill="C45911" w:themeFill="accent2" w:themeFillShade="BF"/>
          </w:tcPr>
          <w:p w14:paraId="408F9BE0" w14:textId="77777777" w:rsidR="00516BD5" w:rsidRDefault="00516BD5" w:rsidP="00CF217B"/>
        </w:tc>
        <w:tc>
          <w:tcPr>
            <w:tcW w:w="3505" w:type="dxa"/>
            <w:shd w:val="clear" w:color="auto" w:fill="C45911" w:themeFill="accent2" w:themeFillShade="BF"/>
          </w:tcPr>
          <w:p w14:paraId="605BABFA" w14:textId="77777777" w:rsidR="00516BD5" w:rsidRDefault="00516BD5" w:rsidP="00CF217B"/>
        </w:tc>
      </w:tr>
      <w:tr w:rsidR="00516BD5" w14:paraId="41520BA1" w14:textId="77777777" w:rsidTr="00CF217B">
        <w:tc>
          <w:tcPr>
            <w:tcW w:w="1584" w:type="dxa"/>
          </w:tcPr>
          <w:p w14:paraId="601AC5D4" w14:textId="77777777" w:rsidR="00516BD5" w:rsidRDefault="00516BD5" w:rsidP="00CF217B">
            <w:r>
              <w:t>SEPARATION OF POWERS</w:t>
            </w:r>
          </w:p>
        </w:tc>
        <w:tc>
          <w:tcPr>
            <w:tcW w:w="1433" w:type="dxa"/>
          </w:tcPr>
          <w:p w14:paraId="7E245025" w14:textId="77777777" w:rsidR="00516BD5" w:rsidRDefault="00516BD5" w:rsidP="00CF217B">
            <w:r>
              <w:t>Intro</w:t>
            </w:r>
          </w:p>
        </w:tc>
        <w:tc>
          <w:tcPr>
            <w:tcW w:w="1447" w:type="dxa"/>
          </w:tcPr>
          <w:p w14:paraId="52239E7D" w14:textId="77777777" w:rsidR="00516BD5" w:rsidRPr="00BA078F" w:rsidRDefault="00516BD5" w:rsidP="00CF217B">
            <w:pPr>
              <w:rPr>
                <w:b/>
                <w:bCs/>
              </w:rPr>
            </w:pPr>
            <w:r w:rsidRPr="00BA078F">
              <w:rPr>
                <w:b/>
                <w:bCs/>
              </w:rPr>
              <w:t>361</w:t>
            </w:r>
            <w:r>
              <w:rPr>
                <w:b/>
                <w:bCs/>
              </w:rPr>
              <w:t>-</w:t>
            </w:r>
            <w:r w:rsidRPr="00BA078F">
              <w:rPr>
                <w:b/>
                <w:bCs/>
              </w:rPr>
              <w:t>362</w:t>
            </w:r>
          </w:p>
        </w:tc>
        <w:tc>
          <w:tcPr>
            <w:tcW w:w="1381" w:type="dxa"/>
          </w:tcPr>
          <w:p w14:paraId="3B8415C6" w14:textId="77777777" w:rsidR="00516BD5" w:rsidRDefault="00516BD5" w:rsidP="00CF217B"/>
        </w:tc>
        <w:tc>
          <w:tcPr>
            <w:tcW w:w="3505" w:type="dxa"/>
          </w:tcPr>
          <w:p w14:paraId="55442A24" w14:textId="77777777" w:rsidR="00516BD5" w:rsidRDefault="00516BD5" w:rsidP="00CF217B">
            <w:r>
              <w:t>Art. I, §1</w:t>
            </w:r>
          </w:p>
          <w:p w14:paraId="33117F6B" w14:textId="77777777" w:rsidR="00516BD5" w:rsidRDefault="00516BD5" w:rsidP="00CF217B">
            <w:r>
              <w:t>Art. II, §1</w:t>
            </w:r>
          </w:p>
        </w:tc>
      </w:tr>
      <w:tr w:rsidR="00516BD5" w14:paraId="0CD1000C" w14:textId="77777777" w:rsidTr="00CF217B">
        <w:tc>
          <w:tcPr>
            <w:tcW w:w="1584" w:type="dxa"/>
          </w:tcPr>
          <w:p w14:paraId="0394FE94" w14:textId="77777777" w:rsidR="00516BD5" w:rsidRDefault="00516BD5" w:rsidP="00CF217B">
            <w:r>
              <w:t>PRESIDENTIAL POWERS</w:t>
            </w:r>
          </w:p>
        </w:tc>
        <w:tc>
          <w:tcPr>
            <w:tcW w:w="1433" w:type="dxa"/>
          </w:tcPr>
          <w:p w14:paraId="05F71423" w14:textId="77777777" w:rsidR="00516BD5" w:rsidRDefault="00516BD5" w:rsidP="00CF217B">
            <w:r>
              <w:t>Domestic Affairs</w:t>
            </w:r>
          </w:p>
          <w:p w14:paraId="72CC482C" w14:textId="77777777" w:rsidR="00516BD5" w:rsidRDefault="00516BD5" w:rsidP="00CF217B">
            <w:r>
              <w:t xml:space="preserve"> [Omit Foreign Affairs &amp; Executive Privilege]</w:t>
            </w:r>
          </w:p>
        </w:tc>
        <w:tc>
          <w:tcPr>
            <w:tcW w:w="1447" w:type="dxa"/>
          </w:tcPr>
          <w:p w14:paraId="21F9A870" w14:textId="77777777" w:rsidR="00516BD5" w:rsidRPr="007F77A0" w:rsidRDefault="00516BD5" w:rsidP="00CF217B">
            <w:pPr>
              <w:rPr>
                <w:b/>
                <w:bCs/>
              </w:rPr>
            </w:pPr>
            <w:r w:rsidRPr="007F77A0">
              <w:rPr>
                <w:b/>
                <w:bCs/>
              </w:rPr>
              <w:t>363-375</w:t>
            </w:r>
          </w:p>
        </w:tc>
        <w:tc>
          <w:tcPr>
            <w:tcW w:w="1381" w:type="dxa"/>
          </w:tcPr>
          <w:p w14:paraId="01BF8C42" w14:textId="77777777" w:rsidR="00516BD5" w:rsidRPr="00872614" w:rsidRDefault="00516BD5" w:rsidP="00CF217B">
            <w:pPr>
              <w:rPr>
                <w:u w:val="single"/>
              </w:rPr>
            </w:pPr>
            <w:r w:rsidRPr="00872614">
              <w:rPr>
                <w:u w:val="single"/>
              </w:rPr>
              <w:t>Youngstown Sheet &amp; Tube v. Sawyer</w:t>
            </w:r>
          </w:p>
        </w:tc>
        <w:tc>
          <w:tcPr>
            <w:tcW w:w="3505" w:type="dxa"/>
          </w:tcPr>
          <w:p w14:paraId="2C7482F7" w14:textId="77777777" w:rsidR="00516BD5" w:rsidRDefault="00516BD5" w:rsidP="00CF217B"/>
        </w:tc>
      </w:tr>
      <w:tr w:rsidR="00516BD5" w14:paraId="2FB3EB2C" w14:textId="77777777" w:rsidTr="00CF217B">
        <w:tc>
          <w:tcPr>
            <w:tcW w:w="1584" w:type="dxa"/>
            <w:shd w:val="clear" w:color="auto" w:fill="C45911" w:themeFill="accent2" w:themeFillShade="BF"/>
          </w:tcPr>
          <w:p w14:paraId="48FB8D52" w14:textId="77777777" w:rsidR="00516BD5" w:rsidRPr="003C30B6" w:rsidRDefault="00516BD5" w:rsidP="00CF217B"/>
        </w:tc>
        <w:tc>
          <w:tcPr>
            <w:tcW w:w="1433" w:type="dxa"/>
            <w:shd w:val="clear" w:color="auto" w:fill="C45911" w:themeFill="accent2" w:themeFillShade="BF"/>
          </w:tcPr>
          <w:p w14:paraId="75696F22" w14:textId="77777777" w:rsidR="00516BD5" w:rsidRPr="003C30B6" w:rsidRDefault="00516BD5" w:rsidP="00CF217B"/>
        </w:tc>
        <w:tc>
          <w:tcPr>
            <w:tcW w:w="1447" w:type="dxa"/>
            <w:shd w:val="clear" w:color="auto" w:fill="C45911" w:themeFill="accent2" w:themeFillShade="BF"/>
          </w:tcPr>
          <w:p w14:paraId="68D95E37" w14:textId="77777777" w:rsidR="00516BD5" w:rsidRPr="003C30B6" w:rsidRDefault="00516BD5" w:rsidP="00CF217B"/>
        </w:tc>
        <w:tc>
          <w:tcPr>
            <w:tcW w:w="1381" w:type="dxa"/>
            <w:shd w:val="clear" w:color="auto" w:fill="C45911" w:themeFill="accent2" w:themeFillShade="BF"/>
          </w:tcPr>
          <w:p w14:paraId="76004F5A" w14:textId="77777777" w:rsidR="00516BD5" w:rsidRPr="003C30B6" w:rsidRDefault="00516BD5" w:rsidP="00CF217B">
            <w:pPr>
              <w:rPr>
                <w:u w:val="single"/>
              </w:rPr>
            </w:pPr>
          </w:p>
        </w:tc>
        <w:tc>
          <w:tcPr>
            <w:tcW w:w="3505" w:type="dxa"/>
            <w:shd w:val="clear" w:color="auto" w:fill="C45911" w:themeFill="accent2" w:themeFillShade="BF"/>
          </w:tcPr>
          <w:p w14:paraId="04F114B4" w14:textId="77777777" w:rsidR="00516BD5" w:rsidRPr="003C30B6" w:rsidRDefault="00516BD5" w:rsidP="00CF217B"/>
        </w:tc>
      </w:tr>
      <w:tr w:rsidR="00516BD5" w14:paraId="0946E231" w14:textId="77777777" w:rsidTr="00CF217B">
        <w:tc>
          <w:tcPr>
            <w:tcW w:w="1584" w:type="dxa"/>
          </w:tcPr>
          <w:p w14:paraId="2451D027" w14:textId="77777777" w:rsidR="00516BD5" w:rsidRDefault="00516BD5" w:rsidP="00CF217B">
            <w:r>
              <w:t>INDIVIDUAL RIGHTS</w:t>
            </w:r>
          </w:p>
        </w:tc>
        <w:tc>
          <w:tcPr>
            <w:tcW w:w="1433" w:type="dxa"/>
          </w:tcPr>
          <w:p w14:paraId="71AB217C" w14:textId="77777777" w:rsidR="00516BD5" w:rsidRDefault="00516BD5" w:rsidP="00CF217B">
            <w:r>
              <w:t>Introduction</w:t>
            </w:r>
          </w:p>
        </w:tc>
        <w:tc>
          <w:tcPr>
            <w:tcW w:w="1447" w:type="dxa"/>
          </w:tcPr>
          <w:p w14:paraId="4D309086" w14:textId="77777777" w:rsidR="00516BD5" w:rsidRPr="007F77A0" w:rsidRDefault="00516BD5" w:rsidP="00CF217B">
            <w:pPr>
              <w:rPr>
                <w:b/>
                <w:bCs/>
              </w:rPr>
            </w:pPr>
            <w:r w:rsidRPr="007F77A0">
              <w:rPr>
                <w:b/>
                <w:bCs/>
              </w:rPr>
              <w:t>553-561</w:t>
            </w:r>
          </w:p>
        </w:tc>
        <w:tc>
          <w:tcPr>
            <w:tcW w:w="1381" w:type="dxa"/>
          </w:tcPr>
          <w:p w14:paraId="5B2555E5" w14:textId="77777777" w:rsidR="00516BD5" w:rsidRPr="00872614" w:rsidRDefault="00516BD5" w:rsidP="00CF217B">
            <w:pPr>
              <w:rPr>
                <w:u w:val="single"/>
              </w:rPr>
            </w:pPr>
            <w:r w:rsidRPr="00872614">
              <w:rPr>
                <w:u w:val="single"/>
              </w:rPr>
              <w:t>Barron v. Baltimore</w:t>
            </w:r>
          </w:p>
        </w:tc>
        <w:tc>
          <w:tcPr>
            <w:tcW w:w="3505" w:type="dxa"/>
          </w:tcPr>
          <w:p w14:paraId="425D1DA4" w14:textId="77777777" w:rsidR="00516BD5" w:rsidRDefault="00516BD5" w:rsidP="00CF217B"/>
        </w:tc>
      </w:tr>
      <w:tr w:rsidR="00516BD5" w14:paraId="3765DF51" w14:textId="77777777" w:rsidTr="00CF217B">
        <w:tc>
          <w:tcPr>
            <w:tcW w:w="1584" w:type="dxa"/>
          </w:tcPr>
          <w:p w14:paraId="7F601B75" w14:textId="77777777" w:rsidR="00516BD5" w:rsidRDefault="00516BD5" w:rsidP="00CF217B"/>
        </w:tc>
        <w:tc>
          <w:tcPr>
            <w:tcW w:w="1433" w:type="dxa"/>
          </w:tcPr>
          <w:p w14:paraId="250A5769" w14:textId="77777777" w:rsidR="00516BD5" w:rsidRDefault="00516BD5" w:rsidP="00CF217B">
            <w:r>
              <w:t>Privileges or Immunities</w:t>
            </w:r>
          </w:p>
        </w:tc>
        <w:tc>
          <w:tcPr>
            <w:tcW w:w="1447" w:type="dxa"/>
          </w:tcPr>
          <w:p w14:paraId="18C80D05" w14:textId="77777777" w:rsidR="00516BD5" w:rsidRPr="007F77A0" w:rsidRDefault="00516BD5" w:rsidP="00CF217B">
            <w:pPr>
              <w:rPr>
                <w:b/>
                <w:bCs/>
              </w:rPr>
            </w:pPr>
            <w:r w:rsidRPr="007F77A0">
              <w:rPr>
                <w:b/>
                <w:bCs/>
              </w:rPr>
              <w:t>561-571</w:t>
            </w:r>
          </w:p>
        </w:tc>
        <w:tc>
          <w:tcPr>
            <w:tcW w:w="1381" w:type="dxa"/>
          </w:tcPr>
          <w:p w14:paraId="4DA8434B" w14:textId="77777777" w:rsidR="00516BD5" w:rsidRPr="00872614" w:rsidRDefault="00516BD5" w:rsidP="00CF217B">
            <w:pPr>
              <w:rPr>
                <w:u w:val="single"/>
              </w:rPr>
            </w:pPr>
            <w:r w:rsidRPr="00872614">
              <w:rPr>
                <w:u w:val="single"/>
              </w:rPr>
              <w:t>Slaughterhouse cases</w:t>
            </w:r>
          </w:p>
          <w:p w14:paraId="4B2A8337" w14:textId="77777777" w:rsidR="00516BD5" w:rsidRPr="00872614" w:rsidRDefault="00516BD5" w:rsidP="00CF217B">
            <w:pPr>
              <w:rPr>
                <w:u w:val="single"/>
              </w:rPr>
            </w:pPr>
          </w:p>
        </w:tc>
        <w:tc>
          <w:tcPr>
            <w:tcW w:w="3505" w:type="dxa"/>
          </w:tcPr>
          <w:p w14:paraId="38F8AF32" w14:textId="77777777" w:rsidR="00516BD5" w:rsidRDefault="00516BD5" w:rsidP="00CF217B"/>
        </w:tc>
      </w:tr>
      <w:tr w:rsidR="00516BD5" w14:paraId="44C4637C" w14:textId="77777777" w:rsidTr="00CF217B">
        <w:tc>
          <w:tcPr>
            <w:tcW w:w="1584" w:type="dxa"/>
          </w:tcPr>
          <w:p w14:paraId="5A34EB35" w14:textId="77777777" w:rsidR="00516BD5" w:rsidRDefault="00516BD5" w:rsidP="00CF217B"/>
        </w:tc>
        <w:tc>
          <w:tcPr>
            <w:tcW w:w="1433" w:type="dxa"/>
          </w:tcPr>
          <w:p w14:paraId="3B3046B7" w14:textId="77777777" w:rsidR="00516BD5" w:rsidRDefault="00516BD5" w:rsidP="00CF217B">
            <w:r>
              <w:t>Incorp. Of BOR</w:t>
            </w:r>
          </w:p>
        </w:tc>
        <w:tc>
          <w:tcPr>
            <w:tcW w:w="1447" w:type="dxa"/>
          </w:tcPr>
          <w:p w14:paraId="4615BAFD" w14:textId="77777777" w:rsidR="00516BD5" w:rsidRPr="007F77A0" w:rsidRDefault="00516BD5" w:rsidP="00CF217B">
            <w:pPr>
              <w:rPr>
                <w:b/>
                <w:bCs/>
              </w:rPr>
            </w:pPr>
            <w:r w:rsidRPr="007F77A0">
              <w:rPr>
                <w:b/>
                <w:bCs/>
              </w:rPr>
              <w:t>571-594</w:t>
            </w:r>
          </w:p>
        </w:tc>
        <w:tc>
          <w:tcPr>
            <w:tcW w:w="1381" w:type="dxa"/>
          </w:tcPr>
          <w:p w14:paraId="4AB353F3" w14:textId="77777777" w:rsidR="00516BD5" w:rsidRPr="00872614" w:rsidRDefault="00516BD5" w:rsidP="00CF217B">
            <w:pPr>
              <w:rPr>
                <w:u w:val="single"/>
              </w:rPr>
            </w:pPr>
            <w:r w:rsidRPr="00872614">
              <w:rPr>
                <w:u w:val="single"/>
              </w:rPr>
              <w:t xml:space="preserve"> Adamson v. CA</w:t>
            </w:r>
          </w:p>
          <w:p w14:paraId="5CA87B86" w14:textId="77777777" w:rsidR="00516BD5" w:rsidRPr="00872614" w:rsidRDefault="00516BD5" w:rsidP="00CF217B">
            <w:pPr>
              <w:rPr>
                <w:u w:val="single"/>
              </w:rPr>
            </w:pPr>
            <w:r w:rsidRPr="00872614">
              <w:rPr>
                <w:u w:val="single"/>
              </w:rPr>
              <w:t>McDonald v. City of Chicago</w:t>
            </w:r>
          </w:p>
        </w:tc>
        <w:tc>
          <w:tcPr>
            <w:tcW w:w="3505" w:type="dxa"/>
          </w:tcPr>
          <w:p w14:paraId="4697B33F" w14:textId="77777777" w:rsidR="00516BD5" w:rsidRDefault="00516BD5" w:rsidP="00CF217B"/>
        </w:tc>
      </w:tr>
      <w:tr w:rsidR="00516BD5" w14:paraId="738471E7" w14:textId="77777777" w:rsidTr="00CF217B">
        <w:tc>
          <w:tcPr>
            <w:tcW w:w="1584" w:type="dxa"/>
            <w:shd w:val="clear" w:color="auto" w:fill="C45911" w:themeFill="accent2" w:themeFillShade="BF"/>
          </w:tcPr>
          <w:p w14:paraId="3D295F98" w14:textId="77777777" w:rsidR="00516BD5" w:rsidRDefault="00516BD5" w:rsidP="00CF217B"/>
        </w:tc>
        <w:tc>
          <w:tcPr>
            <w:tcW w:w="1433" w:type="dxa"/>
            <w:shd w:val="clear" w:color="auto" w:fill="C45911" w:themeFill="accent2" w:themeFillShade="BF"/>
          </w:tcPr>
          <w:p w14:paraId="774511FF" w14:textId="77777777" w:rsidR="00516BD5" w:rsidRDefault="00516BD5" w:rsidP="00CF217B"/>
        </w:tc>
        <w:tc>
          <w:tcPr>
            <w:tcW w:w="1447" w:type="dxa"/>
            <w:shd w:val="clear" w:color="auto" w:fill="C45911" w:themeFill="accent2" w:themeFillShade="BF"/>
          </w:tcPr>
          <w:p w14:paraId="2FD0644A" w14:textId="77777777" w:rsidR="00516BD5" w:rsidRDefault="00516BD5" w:rsidP="00CF217B"/>
        </w:tc>
        <w:tc>
          <w:tcPr>
            <w:tcW w:w="1381" w:type="dxa"/>
            <w:shd w:val="clear" w:color="auto" w:fill="C45911" w:themeFill="accent2" w:themeFillShade="BF"/>
          </w:tcPr>
          <w:p w14:paraId="68A44013" w14:textId="77777777" w:rsidR="00516BD5" w:rsidRPr="00872614" w:rsidRDefault="00516BD5" w:rsidP="00CF217B">
            <w:pPr>
              <w:rPr>
                <w:u w:val="single"/>
              </w:rPr>
            </w:pPr>
          </w:p>
        </w:tc>
        <w:tc>
          <w:tcPr>
            <w:tcW w:w="3505" w:type="dxa"/>
            <w:shd w:val="clear" w:color="auto" w:fill="C45911" w:themeFill="accent2" w:themeFillShade="BF"/>
          </w:tcPr>
          <w:p w14:paraId="003B06E7" w14:textId="77777777" w:rsidR="00516BD5" w:rsidRDefault="00516BD5" w:rsidP="00CF217B"/>
        </w:tc>
      </w:tr>
      <w:tr w:rsidR="00516BD5" w14:paraId="1337A4FE" w14:textId="77777777" w:rsidTr="00CF217B">
        <w:tc>
          <w:tcPr>
            <w:tcW w:w="1584" w:type="dxa"/>
          </w:tcPr>
          <w:p w14:paraId="3B12AEA5" w14:textId="77777777" w:rsidR="00516BD5" w:rsidRDefault="00516BD5" w:rsidP="00CF217B">
            <w:r>
              <w:t>DUE PROCESS</w:t>
            </w:r>
          </w:p>
        </w:tc>
        <w:tc>
          <w:tcPr>
            <w:tcW w:w="1433" w:type="dxa"/>
          </w:tcPr>
          <w:p w14:paraId="56C2BE3E" w14:textId="77777777" w:rsidR="00516BD5" w:rsidRDefault="00516BD5" w:rsidP="00CF217B">
            <w:r>
              <w:t>Substantive/Econ Liberty</w:t>
            </w:r>
          </w:p>
        </w:tc>
        <w:tc>
          <w:tcPr>
            <w:tcW w:w="1447" w:type="dxa"/>
          </w:tcPr>
          <w:p w14:paraId="0809233F" w14:textId="77777777" w:rsidR="00516BD5" w:rsidRPr="007944B4" w:rsidRDefault="00516BD5" w:rsidP="00CF217B">
            <w:pPr>
              <w:rPr>
                <w:b/>
                <w:bCs/>
              </w:rPr>
            </w:pPr>
            <w:r w:rsidRPr="007944B4">
              <w:rPr>
                <w:b/>
                <w:bCs/>
              </w:rPr>
              <w:t>595-612</w:t>
            </w:r>
          </w:p>
        </w:tc>
        <w:tc>
          <w:tcPr>
            <w:tcW w:w="1381" w:type="dxa"/>
          </w:tcPr>
          <w:p w14:paraId="6199EFBE" w14:textId="77777777" w:rsidR="00516BD5" w:rsidRDefault="00516BD5" w:rsidP="00CF217B">
            <w:pPr>
              <w:rPr>
                <w:u w:val="single"/>
              </w:rPr>
            </w:pPr>
            <w:r>
              <w:rPr>
                <w:u w:val="single"/>
              </w:rPr>
              <w:t>Lochner</w:t>
            </w:r>
          </w:p>
          <w:p w14:paraId="698F2D47" w14:textId="77777777" w:rsidR="00516BD5" w:rsidRDefault="00516BD5" w:rsidP="00CF217B">
            <w:pPr>
              <w:rPr>
                <w:u w:val="single"/>
              </w:rPr>
            </w:pPr>
            <w:r>
              <w:rPr>
                <w:u w:val="single"/>
              </w:rPr>
              <w:t>West Coast Hotel v. Parrish</w:t>
            </w:r>
          </w:p>
          <w:p w14:paraId="34C8F428" w14:textId="77777777" w:rsidR="00516BD5" w:rsidRPr="00872614" w:rsidRDefault="00516BD5" w:rsidP="00CF217B">
            <w:pPr>
              <w:rPr>
                <w:u w:val="single"/>
              </w:rPr>
            </w:pPr>
            <w:r>
              <w:rPr>
                <w:u w:val="single"/>
              </w:rPr>
              <w:t>Williamson v. Lee Optical</w:t>
            </w:r>
          </w:p>
        </w:tc>
        <w:tc>
          <w:tcPr>
            <w:tcW w:w="3505" w:type="dxa"/>
          </w:tcPr>
          <w:p w14:paraId="1C4B6392" w14:textId="77777777" w:rsidR="00516BD5" w:rsidRDefault="00516BD5" w:rsidP="00CF217B">
            <w:r>
              <w:t>14</w:t>
            </w:r>
            <w:r w:rsidRPr="00A821AE">
              <w:rPr>
                <w:vertAlign w:val="superscript"/>
              </w:rPr>
              <w:t>th</w:t>
            </w:r>
            <w:r>
              <w:t xml:space="preserve"> Amendment </w:t>
            </w:r>
          </w:p>
        </w:tc>
      </w:tr>
      <w:tr w:rsidR="00516BD5" w14:paraId="50BE1CA7" w14:textId="77777777" w:rsidTr="00CF217B">
        <w:tc>
          <w:tcPr>
            <w:tcW w:w="1584" w:type="dxa"/>
          </w:tcPr>
          <w:p w14:paraId="58C16CA7" w14:textId="77777777" w:rsidR="00516BD5" w:rsidRDefault="00516BD5" w:rsidP="00CF217B"/>
        </w:tc>
        <w:tc>
          <w:tcPr>
            <w:tcW w:w="1433" w:type="dxa"/>
          </w:tcPr>
          <w:p w14:paraId="0F722E58" w14:textId="77777777" w:rsidR="00516BD5" w:rsidRDefault="00516BD5" w:rsidP="00CF217B"/>
        </w:tc>
        <w:tc>
          <w:tcPr>
            <w:tcW w:w="1447" w:type="dxa"/>
          </w:tcPr>
          <w:p w14:paraId="2A689A1F" w14:textId="77777777" w:rsidR="00516BD5" w:rsidRDefault="00516BD5" w:rsidP="00CF217B"/>
        </w:tc>
        <w:tc>
          <w:tcPr>
            <w:tcW w:w="1381" w:type="dxa"/>
          </w:tcPr>
          <w:p w14:paraId="09ED5AED" w14:textId="77777777" w:rsidR="00516BD5" w:rsidRDefault="00516BD5" w:rsidP="00CF217B"/>
        </w:tc>
        <w:tc>
          <w:tcPr>
            <w:tcW w:w="3505" w:type="dxa"/>
          </w:tcPr>
          <w:p w14:paraId="71C5EA65" w14:textId="77777777" w:rsidR="00516BD5" w:rsidRDefault="00516BD5" w:rsidP="00CF217B"/>
        </w:tc>
      </w:tr>
      <w:tr w:rsidR="00516BD5" w14:paraId="06831F9C" w14:textId="77777777" w:rsidTr="00CF217B">
        <w:tc>
          <w:tcPr>
            <w:tcW w:w="1584" w:type="dxa"/>
          </w:tcPr>
          <w:p w14:paraId="285E052A" w14:textId="77777777" w:rsidR="00516BD5" w:rsidRDefault="00516BD5" w:rsidP="00CF217B"/>
        </w:tc>
        <w:tc>
          <w:tcPr>
            <w:tcW w:w="1433" w:type="dxa"/>
          </w:tcPr>
          <w:p w14:paraId="39F8F593" w14:textId="77777777" w:rsidR="00516BD5" w:rsidRDefault="00516BD5" w:rsidP="00CF217B">
            <w:r>
              <w:t>Substantive/Fund. Rights Early Cases</w:t>
            </w:r>
          </w:p>
        </w:tc>
        <w:tc>
          <w:tcPr>
            <w:tcW w:w="1447" w:type="dxa"/>
          </w:tcPr>
          <w:p w14:paraId="1EF1CFA9" w14:textId="77777777" w:rsidR="00516BD5" w:rsidRPr="00362F71" w:rsidRDefault="00516BD5" w:rsidP="00CF217B">
            <w:pPr>
              <w:rPr>
                <w:b/>
                <w:bCs/>
              </w:rPr>
            </w:pPr>
            <w:r w:rsidRPr="00362F71">
              <w:rPr>
                <w:b/>
                <w:bCs/>
              </w:rPr>
              <w:t>613-620</w:t>
            </w:r>
          </w:p>
        </w:tc>
        <w:tc>
          <w:tcPr>
            <w:tcW w:w="1381" w:type="dxa"/>
          </w:tcPr>
          <w:p w14:paraId="3DB85645" w14:textId="77777777" w:rsidR="00516BD5" w:rsidRPr="00AF2E84" w:rsidRDefault="00516BD5" w:rsidP="00CF217B">
            <w:pPr>
              <w:rPr>
                <w:u w:val="single"/>
              </w:rPr>
            </w:pPr>
            <w:r w:rsidRPr="00AF2E84">
              <w:rPr>
                <w:u w:val="single"/>
              </w:rPr>
              <w:t>Pierce v. Soc. Of Sisters</w:t>
            </w:r>
          </w:p>
          <w:p w14:paraId="63D260AB" w14:textId="77777777" w:rsidR="00516BD5" w:rsidRPr="00AF2E84" w:rsidRDefault="00516BD5" w:rsidP="00CF217B">
            <w:pPr>
              <w:rPr>
                <w:u w:val="single"/>
              </w:rPr>
            </w:pPr>
            <w:r w:rsidRPr="00AF2E84">
              <w:rPr>
                <w:u w:val="single"/>
              </w:rPr>
              <w:t>Skinner v. Oklahoma</w:t>
            </w:r>
          </w:p>
          <w:p w14:paraId="18D36487" w14:textId="77777777" w:rsidR="00516BD5" w:rsidRPr="00AF2E84" w:rsidRDefault="00516BD5" w:rsidP="00CF217B">
            <w:pPr>
              <w:rPr>
                <w:u w:val="single"/>
              </w:rPr>
            </w:pPr>
          </w:p>
        </w:tc>
        <w:tc>
          <w:tcPr>
            <w:tcW w:w="3505" w:type="dxa"/>
          </w:tcPr>
          <w:p w14:paraId="00C451CF" w14:textId="77777777" w:rsidR="00516BD5" w:rsidRDefault="00516BD5" w:rsidP="00CF217B"/>
        </w:tc>
      </w:tr>
      <w:tr w:rsidR="00516BD5" w14:paraId="0BDC88D6" w14:textId="77777777" w:rsidTr="00CF217B">
        <w:tc>
          <w:tcPr>
            <w:tcW w:w="1584" w:type="dxa"/>
          </w:tcPr>
          <w:p w14:paraId="6F6059FE" w14:textId="77777777" w:rsidR="00516BD5" w:rsidRDefault="00516BD5" w:rsidP="00CF217B"/>
        </w:tc>
        <w:tc>
          <w:tcPr>
            <w:tcW w:w="1433" w:type="dxa"/>
          </w:tcPr>
          <w:p w14:paraId="5E69650F" w14:textId="77777777" w:rsidR="00516BD5" w:rsidRDefault="00516BD5" w:rsidP="00CF217B">
            <w:r>
              <w:t>Fund Rights Contraception &amp; Abortion</w:t>
            </w:r>
          </w:p>
        </w:tc>
        <w:tc>
          <w:tcPr>
            <w:tcW w:w="1447" w:type="dxa"/>
          </w:tcPr>
          <w:p w14:paraId="0C56CDBD" w14:textId="77777777" w:rsidR="00516BD5" w:rsidRDefault="00516BD5" w:rsidP="00CF217B">
            <w:pPr>
              <w:rPr>
                <w:b/>
                <w:bCs/>
              </w:rPr>
            </w:pPr>
            <w:r w:rsidRPr="00CA23CD">
              <w:rPr>
                <w:b/>
                <w:bCs/>
              </w:rPr>
              <w:t>620-6</w:t>
            </w:r>
            <w:r>
              <w:rPr>
                <w:b/>
                <w:bCs/>
              </w:rPr>
              <w:t>51</w:t>
            </w:r>
          </w:p>
          <w:p w14:paraId="791F849A" w14:textId="77777777" w:rsidR="00516BD5" w:rsidRPr="00CA23CD" w:rsidRDefault="00516BD5" w:rsidP="00CF217B">
            <w:pPr>
              <w:rPr>
                <w:b/>
                <w:bCs/>
              </w:rPr>
            </w:pPr>
            <w:r>
              <w:rPr>
                <w:b/>
                <w:bCs/>
              </w:rPr>
              <w:t>Omit 652-667</w:t>
            </w:r>
          </w:p>
        </w:tc>
        <w:tc>
          <w:tcPr>
            <w:tcW w:w="1381" w:type="dxa"/>
          </w:tcPr>
          <w:p w14:paraId="492F09F2" w14:textId="77777777" w:rsidR="00516BD5" w:rsidRPr="00AF2E84" w:rsidRDefault="00516BD5" w:rsidP="00CF217B">
            <w:pPr>
              <w:rPr>
                <w:u w:val="single"/>
              </w:rPr>
            </w:pPr>
            <w:r w:rsidRPr="00AF2E84">
              <w:rPr>
                <w:u w:val="single"/>
              </w:rPr>
              <w:t>Griswold v Ct.</w:t>
            </w:r>
          </w:p>
          <w:p w14:paraId="2C9D6873" w14:textId="77777777" w:rsidR="00516BD5" w:rsidRPr="00AF2E84" w:rsidRDefault="00516BD5" w:rsidP="00CF217B">
            <w:pPr>
              <w:rPr>
                <w:u w:val="single"/>
              </w:rPr>
            </w:pPr>
            <w:r w:rsidRPr="00AF2E84">
              <w:rPr>
                <w:u w:val="single"/>
              </w:rPr>
              <w:t>Roe v. Wade</w:t>
            </w:r>
          </w:p>
          <w:p w14:paraId="2DBCCDF5" w14:textId="77777777" w:rsidR="00516BD5" w:rsidRPr="00AF2E84" w:rsidRDefault="00516BD5" w:rsidP="00CF217B">
            <w:pPr>
              <w:rPr>
                <w:u w:val="single"/>
              </w:rPr>
            </w:pPr>
            <w:r w:rsidRPr="00AF2E84">
              <w:rPr>
                <w:u w:val="single"/>
              </w:rPr>
              <w:t>Planned Parenthood v. Casey</w:t>
            </w:r>
          </w:p>
          <w:p w14:paraId="3F36031A" w14:textId="77777777" w:rsidR="00516BD5" w:rsidRPr="00AF2E84" w:rsidRDefault="00516BD5" w:rsidP="00CF217B">
            <w:pPr>
              <w:rPr>
                <w:u w:val="single"/>
              </w:rPr>
            </w:pPr>
          </w:p>
        </w:tc>
        <w:tc>
          <w:tcPr>
            <w:tcW w:w="3505" w:type="dxa"/>
          </w:tcPr>
          <w:p w14:paraId="1621C0C8" w14:textId="77777777" w:rsidR="00516BD5" w:rsidRDefault="00516BD5" w:rsidP="00CF217B">
            <w:r>
              <w:t>Dobbs v. Jackson Women’s Health Org.</w:t>
            </w:r>
          </w:p>
          <w:p w14:paraId="27ED854F" w14:textId="77777777" w:rsidR="00516BD5" w:rsidRDefault="00DA6066" w:rsidP="00CF217B">
            <w:hyperlink r:id="rId16" w:history="1">
              <w:r w:rsidR="00516BD5" w:rsidRPr="008D6429">
                <w:rPr>
                  <w:rStyle w:val="Hyperlink"/>
                </w:rPr>
                <w:t>https://www.supremecourt.gov/opinions/21pdf/19-1392_6j37.pdf</w:t>
              </w:r>
            </w:hyperlink>
          </w:p>
          <w:p w14:paraId="5E1FFA92" w14:textId="77777777" w:rsidR="00516BD5" w:rsidRDefault="00516BD5" w:rsidP="00CF217B"/>
        </w:tc>
      </w:tr>
      <w:tr w:rsidR="00516BD5" w14:paraId="10409CB8" w14:textId="77777777" w:rsidTr="00CF217B">
        <w:tc>
          <w:tcPr>
            <w:tcW w:w="1584" w:type="dxa"/>
          </w:tcPr>
          <w:p w14:paraId="267A2C65" w14:textId="77777777" w:rsidR="00516BD5" w:rsidRDefault="00516BD5" w:rsidP="00CF217B"/>
        </w:tc>
        <w:tc>
          <w:tcPr>
            <w:tcW w:w="1433" w:type="dxa"/>
          </w:tcPr>
          <w:p w14:paraId="3805F070" w14:textId="77777777" w:rsidR="00516BD5" w:rsidRDefault="00516BD5" w:rsidP="00CF217B">
            <w:r>
              <w:t>Fund Rights Marriage &amp; Family</w:t>
            </w:r>
          </w:p>
        </w:tc>
        <w:tc>
          <w:tcPr>
            <w:tcW w:w="1447" w:type="dxa"/>
          </w:tcPr>
          <w:p w14:paraId="56E5D90B" w14:textId="77777777" w:rsidR="00516BD5" w:rsidRPr="00CD7116" w:rsidRDefault="00516BD5" w:rsidP="00CF217B">
            <w:pPr>
              <w:rPr>
                <w:b/>
                <w:bCs/>
              </w:rPr>
            </w:pPr>
            <w:r w:rsidRPr="00CD7116">
              <w:rPr>
                <w:b/>
                <w:bCs/>
              </w:rPr>
              <w:t>667-680</w:t>
            </w:r>
          </w:p>
        </w:tc>
        <w:tc>
          <w:tcPr>
            <w:tcW w:w="1381" w:type="dxa"/>
          </w:tcPr>
          <w:p w14:paraId="4AC46B77" w14:textId="77777777" w:rsidR="00516BD5" w:rsidRPr="00AF2E84" w:rsidRDefault="00516BD5" w:rsidP="00CF217B">
            <w:pPr>
              <w:rPr>
                <w:u w:val="single"/>
              </w:rPr>
            </w:pPr>
            <w:r w:rsidRPr="00AF2E84">
              <w:rPr>
                <w:u w:val="single"/>
              </w:rPr>
              <w:t>Loving v. Va.</w:t>
            </w:r>
          </w:p>
          <w:p w14:paraId="6C5B805B" w14:textId="77777777" w:rsidR="00516BD5" w:rsidRPr="00AF2E84" w:rsidRDefault="00516BD5" w:rsidP="00CF217B">
            <w:pPr>
              <w:rPr>
                <w:u w:val="single"/>
              </w:rPr>
            </w:pPr>
            <w:r w:rsidRPr="00AF2E84">
              <w:rPr>
                <w:u w:val="single"/>
              </w:rPr>
              <w:t>Michael H v. Gerald D</w:t>
            </w:r>
          </w:p>
          <w:p w14:paraId="0D5811E2" w14:textId="77777777" w:rsidR="00516BD5" w:rsidRPr="00AF2E84" w:rsidRDefault="00516BD5" w:rsidP="00CF217B">
            <w:pPr>
              <w:rPr>
                <w:u w:val="single"/>
              </w:rPr>
            </w:pPr>
          </w:p>
        </w:tc>
        <w:tc>
          <w:tcPr>
            <w:tcW w:w="3505" w:type="dxa"/>
          </w:tcPr>
          <w:p w14:paraId="06B2B118" w14:textId="77777777" w:rsidR="00516BD5" w:rsidRDefault="00516BD5" w:rsidP="00CF217B"/>
        </w:tc>
      </w:tr>
      <w:tr w:rsidR="00516BD5" w14:paraId="0163EBE6" w14:textId="77777777" w:rsidTr="00CF217B">
        <w:tc>
          <w:tcPr>
            <w:tcW w:w="1584" w:type="dxa"/>
          </w:tcPr>
          <w:p w14:paraId="19C8FEC3" w14:textId="77777777" w:rsidR="00516BD5" w:rsidRDefault="00516BD5" w:rsidP="00CF217B"/>
        </w:tc>
        <w:tc>
          <w:tcPr>
            <w:tcW w:w="1433" w:type="dxa"/>
          </w:tcPr>
          <w:p w14:paraId="4EE22FFE" w14:textId="77777777" w:rsidR="00516BD5" w:rsidRDefault="00516BD5" w:rsidP="00CF217B">
            <w:r>
              <w:t>Fund Rights Sexuality</w:t>
            </w:r>
          </w:p>
        </w:tc>
        <w:tc>
          <w:tcPr>
            <w:tcW w:w="1447" w:type="dxa"/>
          </w:tcPr>
          <w:p w14:paraId="5658031B" w14:textId="77777777" w:rsidR="00516BD5" w:rsidRPr="00240227" w:rsidRDefault="00516BD5" w:rsidP="00CF217B">
            <w:pPr>
              <w:rPr>
                <w:b/>
                <w:bCs/>
              </w:rPr>
            </w:pPr>
            <w:r w:rsidRPr="00240227">
              <w:rPr>
                <w:b/>
                <w:bCs/>
              </w:rPr>
              <w:t>681-706</w:t>
            </w:r>
            <w:r>
              <w:rPr>
                <w:b/>
                <w:bCs/>
              </w:rPr>
              <w:t>, 725-731</w:t>
            </w:r>
          </w:p>
        </w:tc>
        <w:tc>
          <w:tcPr>
            <w:tcW w:w="1381" w:type="dxa"/>
          </w:tcPr>
          <w:p w14:paraId="097C08DD" w14:textId="77777777" w:rsidR="00516BD5" w:rsidRPr="00240227" w:rsidRDefault="00516BD5" w:rsidP="00CF217B">
            <w:pPr>
              <w:rPr>
                <w:u w:val="single"/>
              </w:rPr>
            </w:pPr>
            <w:r w:rsidRPr="00240227">
              <w:rPr>
                <w:u w:val="single"/>
              </w:rPr>
              <w:t xml:space="preserve">Lawrence v. Texas </w:t>
            </w:r>
          </w:p>
          <w:p w14:paraId="766CC8E5" w14:textId="77777777" w:rsidR="00516BD5" w:rsidRDefault="00516BD5" w:rsidP="00CF217B">
            <w:r w:rsidRPr="00240227">
              <w:rPr>
                <w:u w:val="single"/>
              </w:rPr>
              <w:t>Obergefell v. Hodges</w:t>
            </w:r>
          </w:p>
        </w:tc>
        <w:tc>
          <w:tcPr>
            <w:tcW w:w="3505" w:type="dxa"/>
          </w:tcPr>
          <w:p w14:paraId="4663E563" w14:textId="77777777" w:rsidR="00516BD5" w:rsidRDefault="00516BD5" w:rsidP="00CF217B"/>
        </w:tc>
      </w:tr>
      <w:tr w:rsidR="00516BD5" w14:paraId="16F38F1F" w14:textId="77777777" w:rsidTr="00CF217B">
        <w:tc>
          <w:tcPr>
            <w:tcW w:w="1584" w:type="dxa"/>
          </w:tcPr>
          <w:p w14:paraId="715D7D5D" w14:textId="77777777" w:rsidR="00516BD5" w:rsidRDefault="00516BD5" w:rsidP="00CF217B"/>
        </w:tc>
        <w:tc>
          <w:tcPr>
            <w:tcW w:w="1433" w:type="dxa"/>
          </w:tcPr>
          <w:p w14:paraId="2A9F5C70" w14:textId="77777777" w:rsidR="00516BD5" w:rsidRDefault="00516BD5" w:rsidP="00CF217B">
            <w:r>
              <w:t>Procedural Due Process</w:t>
            </w:r>
          </w:p>
        </w:tc>
        <w:tc>
          <w:tcPr>
            <w:tcW w:w="1447" w:type="dxa"/>
          </w:tcPr>
          <w:p w14:paraId="3EA9F93F" w14:textId="77777777" w:rsidR="00516BD5" w:rsidRPr="00240227" w:rsidRDefault="00516BD5" w:rsidP="00CF217B">
            <w:pPr>
              <w:rPr>
                <w:b/>
                <w:bCs/>
              </w:rPr>
            </w:pPr>
            <w:r>
              <w:rPr>
                <w:b/>
                <w:bCs/>
              </w:rPr>
              <w:t>733-743</w:t>
            </w:r>
          </w:p>
        </w:tc>
        <w:tc>
          <w:tcPr>
            <w:tcW w:w="1381" w:type="dxa"/>
          </w:tcPr>
          <w:p w14:paraId="19CBC772" w14:textId="77777777" w:rsidR="00516BD5" w:rsidRDefault="00516BD5" w:rsidP="00CF217B">
            <w:pPr>
              <w:rPr>
                <w:u w:val="single"/>
              </w:rPr>
            </w:pPr>
            <w:r>
              <w:rPr>
                <w:u w:val="single"/>
              </w:rPr>
              <w:t xml:space="preserve">Cleveland Bd. Of Ed. v. </w:t>
            </w:r>
            <w:proofErr w:type="spellStart"/>
            <w:r>
              <w:rPr>
                <w:u w:val="single"/>
              </w:rPr>
              <w:t>Loudermill</w:t>
            </w:r>
            <w:proofErr w:type="spellEnd"/>
          </w:p>
          <w:p w14:paraId="39AF26EC" w14:textId="77777777" w:rsidR="00516BD5" w:rsidRPr="00240227" w:rsidRDefault="00516BD5" w:rsidP="00CF217B">
            <w:pPr>
              <w:rPr>
                <w:u w:val="single"/>
              </w:rPr>
            </w:pPr>
          </w:p>
        </w:tc>
        <w:tc>
          <w:tcPr>
            <w:tcW w:w="3505" w:type="dxa"/>
          </w:tcPr>
          <w:p w14:paraId="0F7502A8" w14:textId="77777777" w:rsidR="00516BD5" w:rsidRDefault="00516BD5" w:rsidP="00CF217B"/>
        </w:tc>
      </w:tr>
      <w:tr w:rsidR="00516BD5" w14:paraId="205EA777" w14:textId="77777777" w:rsidTr="00CF217B">
        <w:tc>
          <w:tcPr>
            <w:tcW w:w="1584" w:type="dxa"/>
            <w:shd w:val="clear" w:color="auto" w:fill="C45911" w:themeFill="accent2" w:themeFillShade="BF"/>
          </w:tcPr>
          <w:p w14:paraId="18C6528F" w14:textId="77777777" w:rsidR="00516BD5" w:rsidRDefault="00516BD5" w:rsidP="00CF217B"/>
        </w:tc>
        <w:tc>
          <w:tcPr>
            <w:tcW w:w="1433" w:type="dxa"/>
            <w:shd w:val="clear" w:color="auto" w:fill="C45911" w:themeFill="accent2" w:themeFillShade="BF"/>
          </w:tcPr>
          <w:p w14:paraId="0B59F791" w14:textId="77777777" w:rsidR="00516BD5" w:rsidRDefault="00516BD5" w:rsidP="00CF217B"/>
        </w:tc>
        <w:tc>
          <w:tcPr>
            <w:tcW w:w="1447" w:type="dxa"/>
            <w:shd w:val="clear" w:color="auto" w:fill="C45911" w:themeFill="accent2" w:themeFillShade="BF"/>
          </w:tcPr>
          <w:p w14:paraId="157B3152" w14:textId="77777777" w:rsidR="00516BD5" w:rsidRDefault="00516BD5" w:rsidP="00CF217B"/>
        </w:tc>
        <w:tc>
          <w:tcPr>
            <w:tcW w:w="1381" w:type="dxa"/>
            <w:shd w:val="clear" w:color="auto" w:fill="C45911" w:themeFill="accent2" w:themeFillShade="BF"/>
          </w:tcPr>
          <w:p w14:paraId="321FE0BF" w14:textId="77777777" w:rsidR="00516BD5" w:rsidRDefault="00516BD5" w:rsidP="00CF217B"/>
        </w:tc>
        <w:tc>
          <w:tcPr>
            <w:tcW w:w="3505" w:type="dxa"/>
            <w:shd w:val="clear" w:color="auto" w:fill="C45911" w:themeFill="accent2" w:themeFillShade="BF"/>
          </w:tcPr>
          <w:p w14:paraId="0BFDBD95" w14:textId="77777777" w:rsidR="00516BD5" w:rsidRDefault="00516BD5" w:rsidP="00CF217B"/>
        </w:tc>
      </w:tr>
      <w:tr w:rsidR="00516BD5" w14:paraId="6133A489" w14:textId="77777777" w:rsidTr="00CF217B">
        <w:tc>
          <w:tcPr>
            <w:tcW w:w="1584" w:type="dxa"/>
          </w:tcPr>
          <w:p w14:paraId="6A4B4BC2" w14:textId="77777777" w:rsidR="00516BD5" w:rsidRDefault="00516BD5" w:rsidP="00CF217B">
            <w:r>
              <w:t>EQUAL PROTECTION</w:t>
            </w:r>
          </w:p>
        </w:tc>
        <w:tc>
          <w:tcPr>
            <w:tcW w:w="1433" w:type="dxa"/>
          </w:tcPr>
          <w:p w14:paraId="65A62EE9" w14:textId="77777777" w:rsidR="00516BD5" w:rsidRDefault="00516BD5" w:rsidP="00CF217B">
            <w:r>
              <w:t>Introduction</w:t>
            </w:r>
          </w:p>
        </w:tc>
        <w:tc>
          <w:tcPr>
            <w:tcW w:w="1447" w:type="dxa"/>
          </w:tcPr>
          <w:p w14:paraId="33628DE4" w14:textId="77777777" w:rsidR="00516BD5" w:rsidRPr="00E4240E" w:rsidRDefault="00516BD5" w:rsidP="00CF217B">
            <w:pPr>
              <w:rPr>
                <w:b/>
                <w:bCs/>
              </w:rPr>
            </w:pPr>
            <w:r w:rsidRPr="00E4240E">
              <w:rPr>
                <w:b/>
                <w:bCs/>
              </w:rPr>
              <w:t>745-750</w:t>
            </w:r>
          </w:p>
        </w:tc>
        <w:tc>
          <w:tcPr>
            <w:tcW w:w="1381" w:type="dxa"/>
          </w:tcPr>
          <w:p w14:paraId="66EA3739" w14:textId="77777777" w:rsidR="00516BD5" w:rsidRDefault="00516BD5" w:rsidP="00CF217B"/>
        </w:tc>
        <w:tc>
          <w:tcPr>
            <w:tcW w:w="3505" w:type="dxa"/>
          </w:tcPr>
          <w:p w14:paraId="425565EA" w14:textId="77777777" w:rsidR="00516BD5" w:rsidRDefault="00516BD5" w:rsidP="00CF217B">
            <w:r>
              <w:t>14</w:t>
            </w:r>
            <w:r w:rsidRPr="007F77A0">
              <w:rPr>
                <w:vertAlign w:val="superscript"/>
              </w:rPr>
              <w:t>th</w:t>
            </w:r>
            <w:r>
              <w:t xml:space="preserve"> Amendment</w:t>
            </w:r>
          </w:p>
        </w:tc>
      </w:tr>
      <w:tr w:rsidR="00516BD5" w14:paraId="41A1A281" w14:textId="77777777" w:rsidTr="00CF217B">
        <w:tc>
          <w:tcPr>
            <w:tcW w:w="1584" w:type="dxa"/>
          </w:tcPr>
          <w:p w14:paraId="153C1681" w14:textId="77777777" w:rsidR="00516BD5" w:rsidRDefault="00516BD5" w:rsidP="00CF217B"/>
        </w:tc>
        <w:tc>
          <w:tcPr>
            <w:tcW w:w="1433" w:type="dxa"/>
          </w:tcPr>
          <w:p w14:paraId="3D381A92" w14:textId="77777777" w:rsidR="00516BD5" w:rsidRDefault="00516BD5" w:rsidP="00CF217B">
            <w:r>
              <w:t>Application to Fed. Govt.</w:t>
            </w:r>
          </w:p>
        </w:tc>
        <w:tc>
          <w:tcPr>
            <w:tcW w:w="1447" w:type="dxa"/>
          </w:tcPr>
          <w:p w14:paraId="2C60265C" w14:textId="77777777" w:rsidR="00516BD5" w:rsidRPr="00E4240E" w:rsidRDefault="00516BD5" w:rsidP="00CF217B">
            <w:pPr>
              <w:rPr>
                <w:b/>
                <w:bCs/>
              </w:rPr>
            </w:pPr>
            <w:r w:rsidRPr="00E4240E">
              <w:rPr>
                <w:b/>
                <w:bCs/>
              </w:rPr>
              <w:t>750-753</w:t>
            </w:r>
          </w:p>
        </w:tc>
        <w:tc>
          <w:tcPr>
            <w:tcW w:w="1381" w:type="dxa"/>
          </w:tcPr>
          <w:p w14:paraId="7FAC70A8" w14:textId="77777777" w:rsidR="00516BD5" w:rsidRPr="00AF2E84" w:rsidRDefault="00516BD5" w:rsidP="00CF217B">
            <w:pPr>
              <w:rPr>
                <w:u w:val="single"/>
              </w:rPr>
            </w:pPr>
            <w:r w:rsidRPr="00AF2E84">
              <w:rPr>
                <w:u w:val="single"/>
              </w:rPr>
              <w:t>Bolling v. Sharpe</w:t>
            </w:r>
          </w:p>
        </w:tc>
        <w:tc>
          <w:tcPr>
            <w:tcW w:w="3505" w:type="dxa"/>
          </w:tcPr>
          <w:p w14:paraId="156AEA0D" w14:textId="77777777" w:rsidR="00516BD5" w:rsidRDefault="00516BD5" w:rsidP="00CF217B"/>
        </w:tc>
      </w:tr>
      <w:tr w:rsidR="00516BD5" w14:paraId="1326F1E6" w14:textId="77777777" w:rsidTr="00CF217B">
        <w:tc>
          <w:tcPr>
            <w:tcW w:w="1584" w:type="dxa"/>
          </w:tcPr>
          <w:p w14:paraId="70E40806" w14:textId="77777777" w:rsidR="00516BD5" w:rsidRDefault="00516BD5" w:rsidP="00CF217B"/>
        </w:tc>
        <w:tc>
          <w:tcPr>
            <w:tcW w:w="1433" w:type="dxa"/>
          </w:tcPr>
          <w:p w14:paraId="7714D439" w14:textId="77777777" w:rsidR="00516BD5" w:rsidRDefault="00516BD5" w:rsidP="00CF217B">
            <w:r>
              <w:t>Rational Basis Review</w:t>
            </w:r>
          </w:p>
        </w:tc>
        <w:tc>
          <w:tcPr>
            <w:tcW w:w="1447" w:type="dxa"/>
          </w:tcPr>
          <w:p w14:paraId="751E8D42" w14:textId="77777777" w:rsidR="00516BD5" w:rsidRPr="00E4240E" w:rsidRDefault="00516BD5" w:rsidP="00CF217B">
            <w:pPr>
              <w:rPr>
                <w:b/>
                <w:bCs/>
              </w:rPr>
            </w:pPr>
            <w:r w:rsidRPr="00E4240E">
              <w:rPr>
                <w:b/>
                <w:bCs/>
              </w:rPr>
              <w:t>753-76</w:t>
            </w:r>
            <w:r>
              <w:rPr>
                <w:b/>
                <w:bCs/>
              </w:rPr>
              <w:t>5</w:t>
            </w:r>
          </w:p>
        </w:tc>
        <w:tc>
          <w:tcPr>
            <w:tcW w:w="1381" w:type="dxa"/>
          </w:tcPr>
          <w:p w14:paraId="301E153D" w14:textId="77777777" w:rsidR="00516BD5" w:rsidRPr="00AF2E84" w:rsidRDefault="00516BD5" w:rsidP="00CF217B">
            <w:pPr>
              <w:rPr>
                <w:u w:val="single"/>
              </w:rPr>
            </w:pPr>
            <w:r w:rsidRPr="00AF2E84">
              <w:rPr>
                <w:u w:val="single"/>
              </w:rPr>
              <w:t>Railway Exp Agency v. NY</w:t>
            </w:r>
          </w:p>
          <w:p w14:paraId="0D218D2B" w14:textId="77777777" w:rsidR="00516BD5" w:rsidRPr="00AF2E84" w:rsidRDefault="00516BD5" w:rsidP="00CF217B">
            <w:pPr>
              <w:rPr>
                <w:u w:val="single"/>
              </w:rPr>
            </w:pPr>
            <w:r w:rsidRPr="00AF2E84">
              <w:rPr>
                <w:u w:val="single"/>
              </w:rPr>
              <w:t>NYCTA v. Beazer</w:t>
            </w:r>
          </w:p>
        </w:tc>
        <w:tc>
          <w:tcPr>
            <w:tcW w:w="3505" w:type="dxa"/>
          </w:tcPr>
          <w:p w14:paraId="5B317373" w14:textId="77777777" w:rsidR="00516BD5" w:rsidRDefault="00516BD5" w:rsidP="00CF217B"/>
        </w:tc>
      </w:tr>
      <w:tr w:rsidR="00516BD5" w14:paraId="11307C79" w14:textId="77777777" w:rsidTr="00CF217B">
        <w:tc>
          <w:tcPr>
            <w:tcW w:w="1584" w:type="dxa"/>
          </w:tcPr>
          <w:p w14:paraId="581AC657" w14:textId="77777777" w:rsidR="00516BD5" w:rsidRDefault="00516BD5" w:rsidP="00CF217B"/>
        </w:tc>
        <w:tc>
          <w:tcPr>
            <w:tcW w:w="1433" w:type="dxa"/>
          </w:tcPr>
          <w:p w14:paraId="1637E3E1" w14:textId="77777777" w:rsidR="00516BD5" w:rsidRDefault="00516BD5" w:rsidP="00CF217B">
            <w:r>
              <w:t>Racial Discrimination: Facial</w:t>
            </w:r>
          </w:p>
        </w:tc>
        <w:tc>
          <w:tcPr>
            <w:tcW w:w="1447" w:type="dxa"/>
          </w:tcPr>
          <w:p w14:paraId="792DF445" w14:textId="77777777" w:rsidR="00516BD5" w:rsidRPr="004B2639" w:rsidRDefault="00516BD5" w:rsidP="00CF217B">
            <w:pPr>
              <w:rPr>
                <w:b/>
                <w:bCs/>
              </w:rPr>
            </w:pPr>
            <w:r w:rsidRPr="004B2639">
              <w:rPr>
                <w:b/>
                <w:bCs/>
              </w:rPr>
              <w:t>767-783</w:t>
            </w:r>
          </w:p>
        </w:tc>
        <w:tc>
          <w:tcPr>
            <w:tcW w:w="1381" w:type="dxa"/>
          </w:tcPr>
          <w:p w14:paraId="7300EA7B" w14:textId="77777777" w:rsidR="00516BD5" w:rsidRPr="00AF2E84" w:rsidRDefault="00516BD5" w:rsidP="00CF217B">
            <w:pPr>
              <w:rPr>
                <w:u w:val="single"/>
              </w:rPr>
            </w:pPr>
            <w:r w:rsidRPr="00AF2E84">
              <w:rPr>
                <w:u w:val="single"/>
              </w:rPr>
              <w:t>Dred Scott v. Sandford</w:t>
            </w:r>
          </w:p>
          <w:p w14:paraId="053074C9" w14:textId="77777777" w:rsidR="00516BD5" w:rsidRPr="00AF2E84" w:rsidRDefault="00516BD5" w:rsidP="00CF217B">
            <w:pPr>
              <w:rPr>
                <w:u w:val="single"/>
              </w:rPr>
            </w:pPr>
            <w:r w:rsidRPr="00AF2E84">
              <w:rPr>
                <w:u w:val="single"/>
              </w:rPr>
              <w:t xml:space="preserve">Strauder v. </w:t>
            </w:r>
            <w:proofErr w:type="spellStart"/>
            <w:r w:rsidRPr="00AF2E84">
              <w:rPr>
                <w:u w:val="single"/>
              </w:rPr>
              <w:t>WVa</w:t>
            </w:r>
            <w:proofErr w:type="spellEnd"/>
          </w:p>
          <w:p w14:paraId="2EFCFF7D" w14:textId="77777777" w:rsidR="00516BD5" w:rsidRPr="00AF2E84" w:rsidRDefault="00516BD5" w:rsidP="00CF217B">
            <w:pPr>
              <w:rPr>
                <w:u w:val="single"/>
              </w:rPr>
            </w:pPr>
            <w:r w:rsidRPr="00AF2E84">
              <w:rPr>
                <w:u w:val="single"/>
              </w:rPr>
              <w:t>Korematsu v. US</w:t>
            </w:r>
          </w:p>
        </w:tc>
        <w:tc>
          <w:tcPr>
            <w:tcW w:w="3505" w:type="dxa"/>
          </w:tcPr>
          <w:p w14:paraId="3AE2284A" w14:textId="77777777" w:rsidR="00516BD5" w:rsidRDefault="00516BD5" w:rsidP="00CF217B"/>
        </w:tc>
      </w:tr>
      <w:tr w:rsidR="00516BD5" w14:paraId="5EBAF1BC" w14:textId="77777777" w:rsidTr="00CF217B">
        <w:tc>
          <w:tcPr>
            <w:tcW w:w="1584" w:type="dxa"/>
          </w:tcPr>
          <w:p w14:paraId="0C23DC6B" w14:textId="77777777" w:rsidR="00516BD5" w:rsidRDefault="00516BD5" w:rsidP="00CF217B"/>
        </w:tc>
        <w:tc>
          <w:tcPr>
            <w:tcW w:w="1433" w:type="dxa"/>
          </w:tcPr>
          <w:p w14:paraId="56CB99A9" w14:textId="77777777" w:rsidR="00516BD5" w:rsidRDefault="00516BD5" w:rsidP="00CF217B">
            <w:r>
              <w:t>Racial Discrimination, Purpose &amp; Effect</w:t>
            </w:r>
          </w:p>
        </w:tc>
        <w:tc>
          <w:tcPr>
            <w:tcW w:w="1447" w:type="dxa"/>
          </w:tcPr>
          <w:p w14:paraId="5BD2C95A" w14:textId="77777777" w:rsidR="00516BD5" w:rsidRPr="004B2639" w:rsidRDefault="00516BD5" w:rsidP="00CF217B">
            <w:pPr>
              <w:rPr>
                <w:b/>
                <w:bCs/>
              </w:rPr>
            </w:pPr>
            <w:r w:rsidRPr="004B2639">
              <w:rPr>
                <w:b/>
                <w:bCs/>
              </w:rPr>
              <w:t>783-793</w:t>
            </w:r>
          </w:p>
        </w:tc>
        <w:tc>
          <w:tcPr>
            <w:tcW w:w="1381" w:type="dxa"/>
          </w:tcPr>
          <w:p w14:paraId="40835D2F" w14:textId="77777777" w:rsidR="00516BD5" w:rsidRPr="00AF2E84" w:rsidRDefault="00516BD5" w:rsidP="00CF217B">
            <w:pPr>
              <w:rPr>
                <w:u w:val="single"/>
              </w:rPr>
            </w:pPr>
            <w:proofErr w:type="spellStart"/>
            <w:r w:rsidRPr="00AF2E84">
              <w:rPr>
                <w:u w:val="single"/>
              </w:rPr>
              <w:t>Yick</w:t>
            </w:r>
            <w:proofErr w:type="spellEnd"/>
            <w:r w:rsidRPr="00AF2E84">
              <w:rPr>
                <w:u w:val="single"/>
              </w:rPr>
              <w:t xml:space="preserve"> Wo v. Hopkins</w:t>
            </w:r>
          </w:p>
          <w:p w14:paraId="0A9AA59A" w14:textId="77777777" w:rsidR="00516BD5" w:rsidRPr="00AF2E84" w:rsidRDefault="00516BD5" w:rsidP="00CF217B">
            <w:pPr>
              <w:rPr>
                <w:u w:val="single"/>
              </w:rPr>
            </w:pPr>
            <w:r w:rsidRPr="00AF2E84">
              <w:rPr>
                <w:u w:val="single"/>
              </w:rPr>
              <w:t>Washington v. Davis</w:t>
            </w:r>
          </w:p>
        </w:tc>
        <w:tc>
          <w:tcPr>
            <w:tcW w:w="3505" w:type="dxa"/>
          </w:tcPr>
          <w:p w14:paraId="69CFAA08" w14:textId="77777777" w:rsidR="00516BD5" w:rsidRDefault="00516BD5" w:rsidP="00CF217B"/>
        </w:tc>
      </w:tr>
      <w:tr w:rsidR="00516BD5" w14:paraId="7AEB6F66" w14:textId="77777777" w:rsidTr="00CF217B">
        <w:tc>
          <w:tcPr>
            <w:tcW w:w="1584" w:type="dxa"/>
          </w:tcPr>
          <w:p w14:paraId="44D8AAAA" w14:textId="77777777" w:rsidR="00516BD5" w:rsidRDefault="00516BD5" w:rsidP="00CF217B"/>
        </w:tc>
        <w:tc>
          <w:tcPr>
            <w:tcW w:w="1433" w:type="dxa"/>
          </w:tcPr>
          <w:p w14:paraId="47180EC7" w14:textId="77777777" w:rsidR="00516BD5" w:rsidRDefault="00516BD5" w:rsidP="00CF217B">
            <w:r>
              <w:t>Racial Separate but Equal Laws</w:t>
            </w:r>
          </w:p>
        </w:tc>
        <w:tc>
          <w:tcPr>
            <w:tcW w:w="1447" w:type="dxa"/>
          </w:tcPr>
          <w:p w14:paraId="00FBCC07" w14:textId="77777777" w:rsidR="00516BD5" w:rsidRPr="00F62A0D" w:rsidRDefault="00516BD5" w:rsidP="00CF217B">
            <w:pPr>
              <w:rPr>
                <w:b/>
                <w:bCs/>
              </w:rPr>
            </w:pPr>
            <w:r w:rsidRPr="00F62A0D">
              <w:rPr>
                <w:b/>
                <w:bCs/>
              </w:rPr>
              <w:t>793-807</w:t>
            </w:r>
          </w:p>
        </w:tc>
        <w:tc>
          <w:tcPr>
            <w:tcW w:w="1381" w:type="dxa"/>
          </w:tcPr>
          <w:p w14:paraId="56CED2F4" w14:textId="77777777" w:rsidR="00516BD5" w:rsidRPr="004B2639" w:rsidRDefault="00516BD5" w:rsidP="00CF217B">
            <w:pPr>
              <w:rPr>
                <w:u w:val="single"/>
              </w:rPr>
            </w:pPr>
            <w:r w:rsidRPr="004B2639">
              <w:rPr>
                <w:u w:val="single"/>
              </w:rPr>
              <w:t xml:space="preserve">Plessy v. </w:t>
            </w:r>
            <w:proofErr w:type="gramStart"/>
            <w:r w:rsidRPr="004B2639">
              <w:rPr>
                <w:u w:val="single"/>
              </w:rPr>
              <w:t>Ferguson;</w:t>
            </w:r>
            <w:proofErr w:type="gramEnd"/>
          </w:p>
          <w:p w14:paraId="577FAD23" w14:textId="77777777" w:rsidR="00516BD5" w:rsidRDefault="00516BD5" w:rsidP="00CF217B">
            <w:pPr>
              <w:rPr>
                <w:u w:val="single"/>
              </w:rPr>
            </w:pPr>
            <w:r w:rsidRPr="004B2639">
              <w:rPr>
                <w:u w:val="single"/>
              </w:rPr>
              <w:t>Brown v. Bd of Ed. of Topeka</w:t>
            </w:r>
          </w:p>
          <w:p w14:paraId="5821FC7E" w14:textId="77777777" w:rsidR="00516BD5" w:rsidRDefault="00516BD5" w:rsidP="00CF217B">
            <w:r>
              <w:rPr>
                <w:u w:val="single"/>
              </w:rPr>
              <w:t>Loving</w:t>
            </w:r>
          </w:p>
        </w:tc>
        <w:tc>
          <w:tcPr>
            <w:tcW w:w="3505" w:type="dxa"/>
          </w:tcPr>
          <w:p w14:paraId="2AE05361" w14:textId="77777777" w:rsidR="00516BD5" w:rsidRDefault="00516BD5" w:rsidP="00CF217B"/>
        </w:tc>
      </w:tr>
      <w:tr w:rsidR="00516BD5" w14:paraId="696434D9" w14:textId="77777777" w:rsidTr="00CF217B">
        <w:tc>
          <w:tcPr>
            <w:tcW w:w="1584" w:type="dxa"/>
          </w:tcPr>
          <w:p w14:paraId="351DA0FA" w14:textId="77777777" w:rsidR="00516BD5" w:rsidRDefault="00516BD5" w:rsidP="00CF217B"/>
        </w:tc>
        <w:tc>
          <w:tcPr>
            <w:tcW w:w="1433" w:type="dxa"/>
          </w:tcPr>
          <w:p w14:paraId="4CB579A6" w14:textId="77777777" w:rsidR="00516BD5" w:rsidRDefault="00516BD5" w:rsidP="00CF217B">
            <w:r>
              <w:t>Affirmative Action</w:t>
            </w:r>
          </w:p>
        </w:tc>
        <w:tc>
          <w:tcPr>
            <w:tcW w:w="1447" w:type="dxa"/>
          </w:tcPr>
          <w:p w14:paraId="6908C58C" w14:textId="77777777" w:rsidR="00516BD5" w:rsidRPr="000F3290" w:rsidRDefault="00516BD5" w:rsidP="00CF217B">
            <w:pPr>
              <w:rPr>
                <w:b/>
                <w:bCs/>
              </w:rPr>
            </w:pPr>
            <w:r w:rsidRPr="000F3290">
              <w:rPr>
                <w:b/>
                <w:bCs/>
              </w:rPr>
              <w:t>808-822, 825-830,</w:t>
            </w:r>
          </w:p>
          <w:p w14:paraId="108F6973" w14:textId="77777777" w:rsidR="00516BD5" w:rsidRPr="000F3290" w:rsidRDefault="00516BD5" w:rsidP="00CF217B">
            <w:pPr>
              <w:rPr>
                <w:b/>
                <w:bCs/>
              </w:rPr>
            </w:pPr>
            <w:r w:rsidRPr="000F3290">
              <w:rPr>
                <w:b/>
                <w:bCs/>
              </w:rPr>
              <w:t>835-844</w:t>
            </w:r>
          </w:p>
        </w:tc>
        <w:tc>
          <w:tcPr>
            <w:tcW w:w="1381" w:type="dxa"/>
          </w:tcPr>
          <w:p w14:paraId="68CD0F3B" w14:textId="77777777" w:rsidR="00516BD5" w:rsidRPr="00A21557" w:rsidRDefault="00516BD5" w:rsidP="00CF217B">
            <w:pPr>
              <w:rPr>
                <w:u w:val="single"/>
              </w:rPr>
            </w:pPr>
            <w:r w:rsidRPr="00A21557">
              <w:rPr>
                <w:u w:val="single"/>
              </w:rPr>
              <w:t xml:space="preserve">City of Richmond v. JA </w:t>
            </w:r>
            <w:proofErr w:type="spellStart"/>
            <w:r w:rsidRPr="00A21557">
              <w:rPr>
                <w:u w:val="single"/>
              </w:rPr>
              <w:t>Croson</w:t>
            </w:r>
            <w:proofErr w:type="spellEnd"/>
            <w:r w:rsidRPr="00A21557">
              <w:rPr>
                <w:u w:val="single"/>
              </w:rPr>
              <w:t xml:space="preserve"> Co</w:t>
            </w:r>
          </w:p>
          <w:p w14:paraId="1DCE3BF4" w14:textId="77777777" w:rsidR="00516BD5" w:rsidRPr="00A21557" w:rsidRDefault="00516BD5" w:rsidP="00CF217B">
            <w:pPr>
              <w:rPr>
                <w:u w:val="single"/>
              </w:rPr>
            </w:pPr>
            <w:r w:rsidRPr="00A21557">
              <w:rPr>
                <w:u w:val="single"/>
              </w:rPr>
              <w:t>Grutter v. Bollinger</w:t>
            </w:r>
          </w:p>
          <w:p w14:paraId="0BDEBA3D" w14:textId="77777777" w:rsidR="00516BD5" w:rsidRPr="00A21557" w:rsidRDefault="00516BD5" w:rsidP="00CF217B">
            <w:pPr>
              <w:rPr>
                <w:u w:val="single"/>
              </w:rPr>
            </w:pPr>
            <w:r w:rsidRPr="00A21557">
              <w:rPr>
                <w:u w:val="single"/>
              </w:rPr>
              <w:t>Parents Involved</w:t>
            </w:r>
          </w:p>
        </w:tc>
        <w:tc>
          <w:tcPr>
            <w:tcW w:w="3505" w:type="dxa"/>
          </w:tcPr>
          <w:p w14:paraId="7A9B6B48" w14:textId="77777777" w:rsidR="00516BD5" w:rsidRDefault="00DA6066" w:rsidP="00CF217B">
            <w:hyperlink r:id="rId17" w:history="1">
              <w:r w:rsidR="00516BD5" w:rsidRPr="008D6429">
                <w:rPr>
                  <w:rStyle w:val="Hyperlink"/>
                </w:rPr>
                <w:t>https://www.scotusblog.com/case-files/cases/students-for-fair-admissions-inc-v-university-of-north-carolina/</w:t>
              </w:r>
            </w:hyperlink>
          </w:p>
          <w:p w14:paraId="376FA10B" w14:textId="77777777" w:rsidR="00516BD5" w:rsidRDefault="00DA6066" w:rsidP="00CF217B">
            <w:hyperlink r:id="rId18" w:history="1">
              <w:r w:rsidR="00516BD5" w:rsidRPr="008D6429">
                <w:rPr>
                  <w:rStyle w:val="Hyperlink"/>
                </w:rPr>
                <w:t>https://www.scotusblog.com/case-files/cases/students-for-fair-admissions-inc-v-president-fellows-of-harvard-college/</w:t>
              </w:r>
            </w:hyperlink>
          </w:p>
          <w:p w14:paraId="5081EE73" w14:textId="77777777" w:rsidR="00516BD5" w:rsidRDefault="00DA6066" w:rsidP="00CF217B">
            <w:hyperlink r:id="rId19" w:history="1">
              <w:r w:rsidR="00516BD5" w:rsidRPr="008D6429">
                <w:rPr>
                  <w:rStyle w:val="Hyperlink"/>
                </w:rPr>
                <w:t>https://www.scotusblog.com/2022/10/affirmative-action-appears-in-jeopardy-after-marathon-arguments/</w:t>
              </w:r>
            </w:hyperlink>
          </w:p>
          <w:p w14:paraId="23A5883F" w14:textId="77777777" w:rsidR="00516BD5" w:rsidRDefault="00516BD5" w:rsidP="00CF217B"/>
          <w:p w14:paraId="2068A3E4" w14:textId="77777777" w:rsidR="00516BD5" w:rsidRDefault="00516BD5" w:rsidP="00CF217B">
            <w:r>
              <w:t>I will assign the new opinion if it comes out in time.</w:t>
            </w:r>
          </w:p>
        </w:tc>
      </w:tr>
      <w:tr w:rsidR="00516BD5" w14:paraId="01204D42" w14:textId="77777777" w:rsidTr="00CF217B">
        <w:tc>
          <w:tcPr>
            <w:tcW w:w="1584" w:type="dxa"/>
          </w:tcPr>
          <w:p w14:paraId="444C4C90" w14:textId="77777777" w:rsidR="00516BD5" w:rsidRDefault="00516BD5" w:rsidP="00CF217B"/>
        </w:tc>
        <w:tc>
          <w:tcPr>
            <w:tcW w:w="1433" w:type="dxa"/>
          </w:tcPr>
          <w:p w14:paraId="3E220116" w14:textId="77777777" w:rsidR="00516BD5" w:rsidRDefault="00516BD5" w:rsidP="00CF217B">
            <w:r>
              <w:t>Sex Discrimination</w:t>
            </w:r>
          </w:p>
        </w:tc>
        <w:tc>
          <w:tcPr>
            <w:tcW w:w="1447" w:type="dxa"/>
          </w:tcPr>
          <w:p w14:paraId="39907B7D" w14:textId="77777777" w:rsidR="00516BD5" w:rsidRPr="000F3290" w:rsidRDefault="00516BD5" w:rsidP="00CF217B">
            <w:pPr>
              <w:rPr>
                <w:b/>
                <w:bCs/>
              </w:rPr>
            </w:pPr>
            <w:r w:rsidRPr="000F3290">
              <w:rPr>
                <w:b/>
                <w:bCs/>
              </w:rPr>
              <w:t>850-865, 872-875</w:t>
            </w:r>
          </w:p>
        </w:tc>
        <w:tc>
          <w:tcPr>
            <w:tcW w:w="1381" w:type="dxa"/>
          </w:tcPr>
          <w:p w14:paraId="76DE43B9" w14:textId="77777777" w:rsidR="00516BD5" w:rsidRPr="00A21557" w:rsidRDefault="00516BD5" w:rsidP="00CF217B">
            <w:pPr>
              <w:rPr>
                <w:u w:val="single"/>
              </w:rPr>
            </w:pPr>
            <w:r w:rsidRPr="00A21557">
              <w:rPr>
                <w:u w:val="single"/>
              </w:rPr>
              <w:t>Craig v. Boren</w:t>
            </w:r>
          </w:p>
          <w:p w14:paraId="47D8FDD4" w14:textId="77777777" w:rsidR="00516BD5" w:rsidRPr="00A21557" w:rsidRDefault="00516BD5" w:rsidP="00CF217B">
            <w:pPr>
              <w:rPr>
                <w:u w:val="single"/>
              </w:rPr>
            </w:pPr>
            <w:r w:rsidRPr="00A21557">
              <w:rPr>
                <w:u w:val="single"/>
              </w:rPr>
              <w:t>US v. Va.</w:t>
            </w:r>
          </w:p>
          <w:p w14:paraId="6A8E7DF6" w14:textId="77777777" w:rsidR="00516BD5" w:rsidRPr="00A21557" w:rsidRDefault="00516BD5" w:rsidP="00CF217B">
            <w:pPr>
              <w:rPr>
                <w:u w:val="single"/>
              </w:rPr>
            </w:pPr>
            <w:r w:rsidRPr="00A21557">
              <w:rPr>
                <w:u w:val="single"/>
              </w:rPr>
              <w:t>Orr v. Orr</w:t>
            </w:r>
          </w:p>
        </w:tc>
        <w:tc>
          <w:tcPr>
            <w:tcW w:w="3505" w:type="dxa"/>
          </w:tcPr>
          <w:p w14:paraId="77833F4C" w14:textId="77777777" w:rsidR="00516BD5" w:rsidRDefault="00516BD5" w:rsidP="00CF217B"/>
        </w:tc>
      </w:tr>
      <w:tr w:rsidR="00516BD5" w14:paraId="258DB1C6" w14:textId="77777777" w:rsidTr="00CF217B">
        <w:tc>
          <w:tcPr>
            <w:tcW w:w="1584" w:type="dxa"/>
          </w:tcPr>
          <w:p w14:paraId="4F40A030" w14:textId="77777777" w:rsidR="00516BD5" w:rsidRDefault="00516BD5" w:rsidP="00CF217B"/>
        </w:tc>
        <w:tc>
          <w:tcPr>
            <w:tcW w:w="1433" w:type="dxa"/>
          </w:tcPr>
          <w:p w14:paraId="7D4E28A7" w14:textId="77777777" w:rsidR="00516BD5" w:rsidRDefault="00516BD5" w:rsidP="00CF217B">
            <w:r>
              <w:t>Alienage</w:t>
            </w:r>
          </w:p>
        </w:tc>
        <w:tc>
          <w:tcPr>
            <w:tcW w:w="1447" w:type="dxa"/>
          </w:tcPr>
          <w:p w14:paraId="3A7A8475" w14:textId="77777777" w:rsidR="00516BD5" w:rsidRPr="000F3290" w:rsidRDefault="00516BD5" w:rsidP="00CF217B">
            <w:pPr>
              <w:rPr>
                <w:b/>
                <w:bCs/>
              </w:rPr>
            </w:pPr>
            <w:r w:rsidRPr="000F3290">
              <w:rPr>
                <w:b/>
                <w:bCs/>
              </w:rPr>
              <w:t>875-</w:t>
            </w:r>
            <w:r>
              <w:rPr>
                <w:b/>
                <w:bCs/>
              </w:rPr>
              <w:t>879</w:t>
            </w:r>
          </w:p>
        </w:tc>
        <w:tc>
          <w:tcPr>
            <w:tcW w:w="1381" w:type="dxa"/>
          </w:tcPr>
          <w:p w14:paraId="093844AA" w14:textId="77777777" w:rsidR="00516BD5" w:rsidRPr="00A21557" w:rsidRDefault="00516BD5" w:rsidP="00CF217B">
            <w:pPr>
              <w:rPr>
                <w:u w:val="single"/>
              </w:rPr>
            </w:pPr>
            <w:r w:rsidRPr="00A21557">
              <w:rPr>
                <w:u w:val="single"/>
              </w:rPr>
              <w:t>Graham v. Richardson</w:t>
            </w:r>
          </w:p>
        </w:tc>
        <w:tc>
          <w:tcPr>
            <w:tcW w:w="3505" w:type="dxa"/>
          </w:tcPr>
          <w:p w14:paraId="4EAEDE29" w14:textId="77777777" w:rsidR="00516BD5" w:rsidRDefault="00516BD5" w:rsidP="00CF217B"/>
        </w:tc>
      </w:tr>
      <w:tr w:rsidR="00516BD5" w14:paraId="56D44D43" w14:textId="77777777" w:rsidTr="00CF217B">
        <w:tc>
          <w:tcPr>
            <w:tcW w:w="1584" w:type="dxa"/>
          </w:tcPr>
          <w:p w14:paraId="47E9BB77" w14:textId="77777777" w:rsidR="00516BD5" w:rsidRDefault="00516BD5" w:rsidP="00CF217B"/>
        </w:tc>
        <w:tc>
          <w:tcPr>
            <w:tcW w:w="1433" w:type="dxa"/>
          </w:tcPr>
          <w:p w14:paraId="6CC9A975" w14:textId="77777777" w:rsidR="00516BD5" w:rsidRDefault="00516BD5" w:rsidP="00CF217B">
            <w:r>
              <w:t>Sexual Orientation</w:t>
            </w:r>
          </w:p>
        </w:tc>
        <w:tc>
          <w:tcPr>
            <w:tcW w:w="1447" w:type="dxa"/>
          </w:tcPr>
          <w:p w14:paraId="0F76D68F" w14:textId="77777777" w:rsidR="00516BD5" w:rsidRPr="00E87BD4" w:rsidRDefault="00516BD5" w:rsidP="00CF217B">
            <w:pPr>
              <w:rPr>
                <w:b/>
                <w:bCs/>
              </w:rPr>
            </w:pPr>
            <w:r w:rsidRPr="00E87BD4">
              <w:rPr>
                <w:b/>
                <w:bCs/>
              </w:rPr>
              <w:t>891-902</w:t>
            </w:r>
          </w:p>
        </w:tc>
        <w:tc>
          <w:tcPr>
            <w:tcW w:w="1381" w:type="dxa"/>
          </w:tcPr>
          <w:p w14:paraId="5D11D289" w14:textId="77777777" w:rsidR="00516BD5" w:rsidRPr="00A21557" w:rsidRDefault="00516BD5" w:rsidP="00CF217B">
            <w:pPr>
              <w:rPr>
                <w:u w:val="single"/>
              </w:rPr>
            </w:pPr>
            <w:r w:rsidRPr="00A21557">
              <w:rPr>
                <w:u w:val="single"/>
              </w:rPr>
              <w:t>Romer v. Evans</w:t>
            </w:r>
          </w:p>
        </w:tc>
        <w:tc>
          <w:tcPr>
            <w:tcW w:w="3505" w:type="dxa"/>
          </w:tcPr>
          <w:p w14:paraId="0FC6C084" w14:textId="77777777" w:rsidR="00516BD5" w:rsidRDefault="00516BD5" w:rsidP="00CF217B"/>
        </w:tc>
      </w:tr>
    </w:tbl>
    <w:p w14:paraId="29A4DDDB" w14:textId="77777777" w:rsidR="00516BD5" w:rsidRDefault="00516BD5" w:rsidP="00516BD5"/>
    <w:p w14:paraId="44DEE68A" w14:textId="77777777" w:rsidR="00B05A48" w:rsidRPr="00B05A48" w:rsidRDefault="00B05A48" w:rsidP="005326B3">
      <w:pPr>
        <w:spacing w:after="0" w:line="240" w:lineRule="auto"/>
        <w:ind w:left="720" w:firstLine="720"/>
        <w:rPr>
          <w:b/>
          <w:bCs/>
        </w:rPr>
      </w:pPr>
    </w:p>
    <w:sectPr w:rsidR="00B05A48" w:rsidRPr="00B05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68A"/>
    <w:multiLevelType w:val="hybridMultilevel"/>
    <w:tmpl w:val="A0406450"/>
    <w:lvl w:ilvl="0" w:tplc="B510A7AE">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3DD6C20E">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37F65D12">
      <w:start w:val="1"/>
      <w:numFmt w:val="upperLetter"/>
      <w:lvlRestart w:val="0"/>
      <w:lvlText w:val="%3."/>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E7E027C4">
      <w:start w:val="1"/>
      <w:numFmt w:val="decimal"/>
      <w:lvlText w:val="%4"/>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EF78692C">
      <w:start w:val="1"/>
      <w:numFmt w:val="lowerLetter"/>
      <w:lvlText w:val="%5"/>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1AE4EB42">
      <w:start w:val="1"/>
      <w:numFmt w:val="lowerRoman"/>
      <w:lvlText w:val="%6"/>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F54E4306">
      <w:start w:val="1"/>
      <w:numFmt w:val="decimal"/>
      <w:lvlText w:val="%7"/>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ACEA20F8">
      <w:start w:val="1"/>
      <w:numFmt w:val="lowerLetter"/>
      <w:lvlText w:val="%8"/>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535A00E2">
      <w:start w:val="1"/>
      <w:numFmt w:val="lowerRoman"/>
      <w:lvlText w:val="%9"/>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05594EB6"/>
    <w:multiLevelType w:val="hybridMultilevel"/>
    <w:tmpl w:val="EFCAAA8E"/>
    <w:lvl w:ilvl="0" w:tplc="EBBE55EE">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B3713A1"/>
    <w:multiLevelType w:val="hybridMultilevel"/>
    <w:tmpl w:val="9FAC310A"/>
    <w:lvl w:ilvl="0" w:tplc="40F0B238">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2F045622"/>
    <w:multiLevelType w:val="hybridMultilevel"/>
    <w:tmpl w:val="1778C270"/>
    <w:lvl w:ilvl="0" w:tplc="FCB08D5A">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49606014">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4788AC60">
      <w:start w:val="1"/>
      <w:numFmt w:val="lowerRoman"/>
      <w:lvlText w:val="%3"/>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8E946A60">
      <w:start w:val="1"/>
      <w:numFmt w:val="decimal"/>
      <w:lvlRestart w:val="0"/>
      <w:lvlText w:val="%4."/>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4FEC1D2">
      <w:start w:val="1"/>
      <w:numFmt w:val="lowerLetter"/>
      <w:lvlText w:val="%5"/>
      <w:lvlJc w:val="left"/>
      <w:pPr>
        <w:ind w:left="21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36781E9C">
      <w:start w:val="1"/>
      <w:numFmt w:val="lowerRoman"/>
      <w:lvlText w:val="%6"/>
      <w:lvlJc w:val="left"/>
      <w:pPr>
        <w:ind w:left="28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BDA858D0">
      <w:start w:val="1"/>
      <w:numFmt w:val="decimal"/>
      <w:lvlText w:val="%7"/>
      <w:lvlJc w:val="left"/>
      <w:pPr>
        <w:ind w:left="36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2F2FB50">
      <w:start w:val="1"/>
      <w:numFmt w:val="lowerLetter"/>
      <w:lvlText w:val="%8"/>
      <w:lvlJc w:val="left"/>
      <w:pPr>
        <w:ind w:left="43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F654C0B0">
      <w:start w:val="1"/>
      <w:numFmt w:val="lowerRoman"/>
      <w:lvlText w:val="%9"/>
      <w:lvlJc w:val="left"/>
      <w:pPr>
        <w:ind w:left="50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34E56CF8"/>
    <w:multiLevelType w:val="hybridMultilevel"/>
    <w:tmpl w:val="0E00847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AD828E6"/>
    <w:multiLevelType w:val="hybridMultilevel"/>
    <w:tmpl w:val="6324C1A6"/>
    <w:lvl w:ilvl="0" w:tplc="96A2598C">
      <w:start w:val="1"/>
      <w:numFmt w:val="upperRoman"/>
      <w:lvlText w:val="%1."/>
      <w:lvlJc w:val="left"/>
      <w:pPr>
        <w:ind w:left="58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556D97C">
      <w:start w:val="1"/>
      <w:numFmt w:val="upperLetter"/>
      <w:lvlText w:val="%2."/>
      <w:lvlJc w:val="left"/>
      <w:pPr>
        <w:ind w:left="130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2B8A9994">
      <w:start w:val="1"/>
      <w:numFmt w:val="decimal"/>
      <w:lvlText w:val="%3."/>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3E107EB6">
      <w:start w:val="1"/>
      <w:numFmt w:val="decimal"/>
      <w:lvlText w:val="%4"/>
      <w:lvlJc w:val="left"/>
      <w:pPr>
        <w:ind w:left="23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9542076">
      <w:start w:val="1"/>
      <w:numFmt w:val="lowerLetter"/>
      <w:lvlText w:val="%5"/>
      <w:lvlJc w:val="left"/>
      <w:pPr>
        <w:ind w:left="309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D976381A">
      <w:start w:val="1"/>
      <w:numFmt w:val="lowerRoman"/>
      <w:lvlText w:val="%6"/>
      <w:lvlJc w:val="left"/>
      <w:pPr>
        <w:ind w:left="381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ADEEFB2E">
      <w:start w:val="1"/>
      <w:numFmt w:val="decimal"/>
      <w:lvlText w:val="%7"/>
      <w:lvlJc w:val="left"/>
      <w:pPr>
        <w:ind w:left="453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9858F16C">
      <w:start w:val="1"/>
      <w:numFmt w:val="lowerLetter"/>
      <w:lvlText w:val="%8"/>
      <w:lvlJc w:val="left"/>
      <w:pPr>
        <w:ind w:left="525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4198CEEE">
      <w:start w:val="1"/>
      <w:numFmt w:val="lowerRoman"/>
      <w:lvlText w:val="%9"/>
      <w:lvlJc w:val="left"/>
      <w:pPr>
        <w:ind w:left="5976"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41051693"/>
    <w:multiLevelType w:val="hybridMultilevel"/>
    <w:tmpl w:val="62C457F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8B430F5"/>
    <w:multiLevelType w:val="hybridMultilevel"/>
    <w:tmpl w:val="0F4C4B94"/>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274434A"/>
    <w:multiLevelType w:val="hybridMultilevel"/>
    <w:tmpl w:val="58B80E44"/>
    <w:lvl w:ilvl="0" w:tplc="8BEAF3EC">
      <w:start w:val="3"/>
      <w:numFmt w:val="upperRoman"/>
      <w:lvlText w:val="%1."/>
      <w:lvlJc w:val="left"/>
      <w:pPr>
        <w:ind w:left="87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580E8548">
      <w:start w:val="1"/>
      <w:numFmt w:val="decimal"/>
      <w:lvlText w:val="%2."/>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918C274A">
      <w:start w:val="1"/>
      <w:numFmt w:val="lowerRoman"/>
      <w:lvlText w:val="%3"/>
      <w:lvlJc w:val="left"/>
      <w:pPr>
        <w:ind w:left="13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94949D0C">
      <w:start w:val="1"/>
      <w:numFmt w:val="decimal"/>
      <w:lvlText w:val="%4"/>
      <w:lvlJc w:val="left"/>
      <w:pPr>
        <w:ind w:left="20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6834081C">
      <w:start w:val="1"/>
      <w:numFmt w:val="lowerLetter"/>
      <w:lvlText w:val="%5"/>
      <w:lvlJc w:val="left"/>
      <w:pPr>
        <w:ind w:left="280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9F1A19E0">
      <w:start w:val="1"/>
      <w:numFmt w:val="lowerRoman"/>
      <w:lvlText w:val="%6"/>
      <w:lvlJc w:val="left"/>
      <w:pPr>
        <w:ind w:left="352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E7CF7AE">
      <w:start w:val="1"/>
      <w:numFmt w:val="decimal"/>
      <w:lvlText w:val="%7"/>
      <w:lvlJc w:val="left"/>
      <w:pPr>
        <w:ind w:left="424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88024054">
      <w:start w:val="1"/>
      <w:numFmt w:val="lowerLetter"/>
      <w:lvlText w:val="%8"/>
      <w:lvlJc w:val="left"/>
      <w:pPr>
        <w:ind w:left="496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565EE350">
      <w:start w:val="1"/>
      <w:numFmt w:val="lowerRoman"/>
      <w:lvlText w:val="%9"/>
      <w:lvlJc w:val="left"/>
      <w:pPr>
        <w:ind w:left="5688"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0182328"/>
    <w:multiLevelType w:val="hybridMultilevel"/>
    <w:tmpl w:val="EB8C1370"/>
    <w:lvl w:ilvl="0" w:tplc="089A6638">
      <w:start w:val="9"/>
      <w:numFmt w:val="upperRoman"/>
      <w:lvlText w:val="%1."/>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EDCC2C78">
      <w:start w:val="1"/>
      <w:numFmt w:val="upperLetter"/>
      <w:lvlText w:val="%2."/>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54C6BA18">
      <w:start w:val="1"/>
      <w:numFmt w:val="lowerRoman"/>
      <w:lvlText w:val="%3"/>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C406B3BE">
      <w:start w:val="1"/>
      <w:numFmt w:val="decimal"/>
      <w:lvlText w:val="%4"/>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245A08EA">
      <w:start w:val="1"/>
      <w:numFmt w:val="lowerLetter"/>
      <w:lvlText w:val="%5"/>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59E29D28">
      <w:start w:val="1"/>
      <w:numFmt w:val="lowerRoman"/>
      <w:lvlText w:val="%6"/>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805A8892">
      <w:start w:val="1"/>
      <w:numFmt w:val="decimal"/>
      <w:lvlText w:val="%7"/>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B38EECB8">
      <w:start w:val="1"/>
      <w:numFmt w:val="lowerLetter"/>
      <w:lvlText w:val="%8"/>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EA346B0A">
      <w:start w:val="1"/>
      <w:numFmt w:val="lowerRoman"/>
      <w:lvlText w:val="%9"/>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705B206F"/>
    <w:multiLevelType w:val="hybridMultilevel"/>
    <w:tmpl w:val="E8FCC41C"/>
    <w:lvl w:ilvl="0" w:tplc="FB384C60">
      <w:start w:val="1"/>
      <w:numFmt w:val="upperLetter"/>
      <w:lvlText w:val="%1."/>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CECAD8E">
      <w:start w:val="1"/>
      <w:numFmt w:val="decimal"/>
      <w:lvlText w:val="%2."/>
      <w:lvlJc w:val="left"/>
      <w:pPr>
        <w:ind w:left="20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C04DF58">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042FB3C">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012C58E">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4486992">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C3C8436">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C002E4C">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65AD1B2">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0693D4F"/>
    <w:multiLevelType w:val="hybridMultilevel"/>
    <w:tmpl w:val="955C8988"/>
    <w:lvl w:ilvl="0" w:tplc="BF5228DA">
      <w:start w:val="1"/>
      <w:numFmt w:val="decimal"/>
      <w:lvlText w:val="%1"/>
      <w:lvlJc w:val="left"/>
      <w:pPr>
        <w:ind w:left="3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8800EB82">
      <w:start w:val="1"/>
      <w:numFmt w:val="lowerLetter"/>
      <w:lvlText w:val="%2"/>
      <w:lvlJc w:val="left"/>
      <w:pPr>
        <w:ind w:left="7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6D26A65A">
      <w:start w:val="1"/>
      <w:numFmt w:val="upperLetter"/>
      <w:lvlRestart w:val="0"/>
      <w:lvlText w:val="%3."/>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719860FE">
      <w:start w:val="1"/>
      <w:numFmt w:val="decimal"/>
      <w:lvlText w:val="%4"/>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7C1E0D1A">
      <w:start w:val="1"/>
      <w:numFmt w:val="lowerLetter"/>
      <w:lvlText w:val="%5"/>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E5FA54DA">
      <w:start w:val="1"/>
      <w:numFmt w:val="lowerRoman"/>
      <w:lvlText w:val="%6"/>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BAFA80D2">
      <w:start w:val="1"/>
      <w:numFmt w:val="decimal"/>
      <w:lvlText w:val="%7"/>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5F78F6EA">
      <w:start w:val="1"/>
      <w:numFmt w:val="lowerLetter"/>
      <w:lvlText w:val="%8"/>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254429C8">
      <w:start w:val="1"/>
      <w:numFmt w:val="lowerRoman"/>
      <w:lvlText w:val="%9"/>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72267B8D"/>
    <w:multiLevelType w:val="hybridMultilevel"/>
    <w:tmpl w:val="C0FE4476"/>
    <w:lvl w:ilvl="0" w:tplc="69EA9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D200D21"/>
    <w:multiLevelType w:val="hybridMultilevel"/>
    <w:tmpl w:val="C5E0A1B4"/>
    <w:lvl w:ilvl="0" w:tplc="2392E588">
      <w:start w:val="5"/>
      <w:numFmt w:val="upperLetter"/>
      <w:lvlText w:val="%1."/>
      <w:lvlJc w:val="left"/>
      <w:pPr>
        <w:ind w:left="1159"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1" w:tplc="4C26C8AE">
      <w:start w:val="1"/>
      <w:numFmt w:val="decimal"/>
      <w:lvlText w:val="%2."/>
      <w:lvlJc w:val="left"/>
      <w:pPr>
        <w:ind w:left="1864"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417A3804">
      <w:start w:val="1"/>
      <w:numFmt w:val="lowerRoman"/>
      <w:lvlText w:val="%3"/>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59EE6292">
      <w:start w:val="1"/>
      <w:numFmt w:val="decimal"/>
      <w:lvlText w:val="%4"/>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119C0F3C">
      <w:start w:val="1"/>
      <w:numFmt w:val="lowerLetter"/>
      <w:lvlText w:val="%5"/>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EFC86822">
      <w:start w:val="1"/>
      <w:numFmt w:val="lowerRoman"/>
      <w:lvlText w:val="%6"/>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598A9252">
      <w:start w:val="1"/>
      <w:numFmt w:val="decimal"/>
      <w:lvlText w:val="%7"/>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FBF69A78">
      <w:start w:val="1"/>
      <w:numFmt w:val="lowerLetter"/>
      <w:lvlText w:val="%8"/>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7A0A75C2">
      <w:start w:val="1"/>
      <w:numFmt w:val="lowerRoman"/>
      <w:lvlText w:val="%9"/>
      <w:lvlJc w:val="left"/>
      <w:pPr>
        <w:ind w:left="68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num w:numId="1" w16cid:durableId="229465557">
    <w:abstractNumId w:val="1"/>
  </w:num>
  <w:num w:numId="2" w16cid:durableId="73670751">
    <w:abstractNumId w:val="2"/>
  </w:num>
  <w:num w:numId="3" w16cid:durableId="1723870327">
    <w:abstractNumId w:val="7"/>
  </w:num>
  <w:num w:numId="4" w16cid:durableId="1113401307">
    <w:abstractNumId w:val="6"/>
  </w:num>
  <w:num w:numId="5" w16cid:durableId="1130586481">
    <w:abstractNumId w:val="4"/>
  </w:num>
  <w:num w:numId="6" w16cid:durableId="1953976477">
    <w:abstractNumId w:val="10"/>
  </w:num>
  <w:num w:numId="7" w16cid:durableId="1363091195">
    <w:abstractNumId w:val="12"/>
  </w:num>
  <w:num w:numId="8" w16cid:durableId="5031310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988826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13347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6877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83888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0092749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7050216">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3CD"/>
    <w:rsid w:val="00015EE3"/>
    <w:rsid w:val="000160E1"/>
    <w:rsid w:val="000203B4"/>
    <w:rsid w:val="00036EBF"/>
    <w:rsid w:val="00045457"/>
    <w:rsid w:val="00050E1B"/>
    <w:rsid w:val="00054C66"/>
    <w:rsid w:val="00054D2D"/>
    <w:rsid w:val="000551D4"/>
    <w:rsid w:val="00061206"/>
    <w:rsid w:val="00076510"/>
    <w:rsid w:val="00093FAB"/>
    <w:rsid w:val="000A1365"/>
    <w:rsid w:val="000B192C"/>
    <w:rsid w:val="000B57FD"/>
    <w:rsid w:val="000C713C"/>
    <w:rsid w:val="000D5A2C"/>
    <w:rsid w:val="000D5FB9"/>
    <w:rsid w:val="000F311B"/>
    <w:rsid w:val="00101F00"/>
    <w:rsid w:val="00104004"/>
    <w:rsid w:val="001078B8"/>
    <w:rsid w:val="0011166D"/>
    <w:rsid w:val="00112411"/>
    <w:rsid w:val="00127319"/>
    <w:rsid w:val="001301DA"/>
    <w:rsid w:val="00131A48"/>
    <w:rsid w:val="001363DA"/>
    <w:rsid w:val="0014039A"/>
    <w:rsid w:val="00140580"/>
    <w:rsid w:val="00165B88"/>
    <w:rsid w:val="0019321C"/>
    <w:rsid w:val="00195663"/>
    <w:rsid w:val="00195672"/>
    <w:rsid w:val="00197B48"/>
    <w:rsid w:val="001A3125"/>
    <w:rsid w:val="001B0234"/>
    <w:rsid w:val="001B16A9"/>
    <w:rsid w:val="001B21B5"/>
    <w:rsid w:val="001B4981"/>
    <w:rsid w:val="001C5558"/>
    <w:rsid w:val="001D5D8D"/>
    <w:rsid w:val="001D633E"/>
    <w:rsid w:val="001E5BC5"/>
    <w:rsid w:val="002009FF"/>
    <w:rsid w:val="00201B42"/>
    <w:rsid w:val="00203B2A"/>
    <w:rsid w:val="00240F5E"/>
    <w:rsid w:val="002541F2"/>
    <w:rsid w:val="00260B5C"/>
    <w:rsid w:val="002712D9"/>
    <w:rsid w:val="00273145"/>
    <w:rsid w:val="00293726"/>
    <w:rsid w:val="0029426D"/>
    <w:rsid w:val="002946C4"/>
    <w:rsid w:val="002A593D"/>
    <w:rsid w:val="002D04B4"/>
    <w:rsid w:val="002D1C8B"/>
    <w:rsid w:val="003018AE"/>
    <w:rsid w:val="00303608"/>
    <w:rsid w:val="003339BE"/>
    <w:rsid w:val="003347C7"/>
    <w:rsid w:val="00336DBA"/>
    <w:rsid w:val="003442F8"/>
    <w:rsid w:val="00347C8B"/>
    <w:rsid w:val="003522CC"/>
    <w:rsid w:val="00352A3C"/>
    <w:rsid w:val="00356D13"/>
    <w:rsid w:val="00385E01"/>
    <w:rsid w:val="00386678"/>
    <w:rsid w:val="003E7EF3"/>
    <w:rsid w:val="003F3B06"/>
    <w:rsid w:val="0040396D"/>
    <w:rsid w:val="004257AB"/>
    <w:rsid w:val="004469B6"/>
    <w:rsid w:val="00450EBC"/>
    <w:rsid w:val="0046602A"/>
    <w:rsid w:val="00470EC4"/>
    <w:rsid w:val="00481E83"/>
    <w:rsid w:val="004A0805"/>
    <w:rsid w:val="004A174C"/>
    <w:rsid w:val="004C6B65"/>
    <w:rsid w:val="004E0142"/>
    <w:rsid w:val="004F5133"/>
    <w:rsid w:val="00506561"/>
    <w:rsid w:val="00506F6C"/>
    <w:rsid w:val="00511EFE"/>
    <w:rsid w:val="00516BD5"/>
    <w:rsid w:val="005326B3"/>
    <w:rsid w:val="00544869"/>
    <w:rsid w:val="005662F5"/>
    <w:rsid w:val="005A58A9"/>
    <w:rsid w:val="005B1761"/>
    <w:rsid w:val="005B1C24"/>
    <w:rsid w:val="005B33FE"/>
    <w:rsid w:val="005B6578"/>
    <w:rsid w:val="005B7D9B"/>
    <w:rsid w:val="005D6D61"/>
    <w:rsid w:val="005E75CD"/>
    <w:rsid w:val="005F4310"/>
    <w:rsid w:val="005F6BA4"/>
    <w:rsid w:val="00610EEB"/>
    <w:rsid w:val="006125B1"/>
    <w:rsid w:val="00620481"/>
    <w:rsid w:val="00622AF0"/>
    <w:rsid w:val="006309AF"/>
    <w:rsid w:val="006354B7"/>
    <w:rsid w:val="00641C61"/>
    <w:rsid w:val="00656204"/>
    <w:rsid w:val="00657CFC"/>
    <w:rsid w:val="006624F0"/>
    <w:rsid w:val="00687A4D"/>
    <w:rsid w:val="00690D5A"/>
    <w:rsid w:val="00696E39"/>
    <w:rsid w:val="006A4159"/>
    <w:rsid w:val="006B6F8E"/>
    <w:rsid w:val="006C63BF"/>
    <w:rsid w:val="006C6A15"/>
    <w:rsid w:val="006D7722"/>
    <w:rsid w:val="006E2D45"/>
    <w:rsid w:val="006F5412"/>
    <w:rsid w:val="00702CBA"/>
    <w:rsid w:val="00705200"/>
    <w:rsid w:val="0071129D"/>
    <w:rsid w:val="00713AAF"/>
    <w:rsid w:val="00755776"/>
    <w:rsid w:val="00764488"/>
    <w:rsid w:val="00776DC6"/>
    <w:rsid w:val="007779AD"/>
    <w:rsid w:val="00790309"/>
    <w:rsid w:val="00796AD0"/>
    <w:rsid w:val="00796E98"/>
    <w:rsid w:val="007A3159"/>
    <w:rsid w:val="007B09A5"/>
    <w:rsid w:val="007B213C"/>
    <w:rsid w:val="007B57F4"/>
    <w:rsid w:val="007B6A87"/>
    <w:rsid w:val="007C15FD"/>
    <w:rsid w:val="007C542A"/>
    <w:rsid w:val="007D2AB7"/>
    <w:rsid w:val="007E032F"/>
    <w:rsid w:val="007E61A9"/>
    <w:rsid w:val="007F1AC5"/>
    <w:rsid w:val="007F2F9C"/>
    <w:rsid w:val="007F332F"/>
    <w:rsid w:val="00810DD2"/>
    <w:rsid w:val="00826F2C"/>
    <w:rsid w:val="0084352D"/>
    <w:rsid w:val="0085285C"/>
    <w:rsid w:val="0087787B"/>
    <w:rsid w:val="008A1B4F"/>
    <w:rsid w:val="008B6048"/>
    <w:rsid w:val="008C4DAD"/>
    <w:rsid w:val="008E0F72"/>
    <w:rsid w:val="008E2957"/>
    <w:rsid w:val="008F0D69"/>
    <w:rsid w:val="00901149"/>
    <w:rsid w:val="0090352E"/>
    <w:rsid w:val="00916667"/>
    <w:rsid w:val="009262D1"/>
    <w:rsid w:val="009307A7"/>
    <w:rsid w:val="00941A3D"/>
    <w:rsid w:val="00946DAA"/>
    <w:rsid w:val="00976352"/>
    <w:rsid w:val="009954A0"/>
    <w:rsid w:val="009A5B19"/>
    <w:rsid w:val="009D7BD4"/>
    <w:rsid w:val="009F2BD2"/>
    <w:rsid w:val="00A038C6"/>
    <w:rsid w:val="00A07E8A"/>
    <w:rsid w:val="00A11508"/>
    <w:rsid w:val="00A14989"/>
    <w:rsid w:val="00A21B36"/>
    <w:rsid w:val="00A22D8A"/>
    <w:rsid w:val="00A455F9"/>
    <w:rsid w:val="00A66041"/>
    <w:rsid w:val="00A80C91"/>
    <w:rsid w:val="00A81CC4"/>
    <w:rsid w:val="00A82882"/>
    <w:rsid w:val="00A970F4"/>
    <w:rsid w:val="00A975E0"/>
    <w:rsid w:val="00AA1332"/>
    <w:rsid w:val="00AA20D4"/>
    <w:rsid w:val="00AB7D09"/>
    <w:rsid w:val="00AD066A"/>
    <w:rsid w:val="00AF1B54"/>
    <w:rsid w:val="00AF302D"/>
    <w:rsid w:val="00B01D89"/>
    <w:rsid w:val="00B05A48"/>
    <w:rsid w:val="00B15DD6"/>
    <w:rsid w:val="00B33030"/>
    <w:rsid w:val="00B36217"/>
    <w:rsid w:val="00B40ECB"/>
    <w:rsid w:val="00B60BD7"/>
    <w:rsid w:val="00B64B6D"/>
    <w:rsid w:val="00B67DB7"/>
    <w:rsid w:val="00B71B87"/>
    <w:rsid w:val="00B821AB"/>
    <w:rsid w:val="00B92DF5"/>
    <w:rsid w:val="00B94C41"/>
    <w:rsid w:val="00B963CD"/>
    <w:rsid w:val="00BB49EB"/>
    <w:rsid w:val="00BB692D"/>
    <w:rsid w:val="00BC6EFC"/>
    <w:rsid w:val="00BD1A23"/>
    <w:rsid w:val="00BE2948"/>
    <w:rsid w:val="00BF61A5"/>
    <w:rsid w:val="00C03198"/>
    <w:rsid w:val="00C07CC9"/>
    <w:rsid w:val="00C15B38"/>
    <w:rsid w:val="00C16D22"/>
    <w:rsid w:val="00C20F91"/>
    <w:rsid w:val="00C256BD"/>
    <w:rsid w:val="00C50EB5"/>
    <w:rsid w:val="00C53077"/>
    <w:rsid w:val="00C65880"/>
    <w:rsid w:val="00C86C1D"/>
    <w:rsid w:val="00C93996"/>
    <w:rsid w:val="00CB1C6E"/>
    <w:rsid w:val="00CB3690"/>
    <w:rsid w:val="00CC3275"/>
    <w:rsid w:val="00CC4D00"/>
    <w:rsid w:val="00CC76DF"/>
    <w:rsid w:val="00CF3FDE"/>
    <w:rsid w:val="00CF5A5A"/>
    <w:rsid w:val="00D009C5"/>
    <w:rsid w:val="00D05385"/>
    <w:rsid w:val="00D17DB3"/>
    <w:rsid w:val="00D257EC"/>
    <w:rsid w:val="00D2784C"/>
    <w:rsid w:val="00D27FBB"/>
    <w:rsid w:val="00D330E7"/>
    <w:rsid w:val="00D6440D"/>
    <w:rsid w:val="00D75152"/>
    <w:rsid w:val="00D8292C"/>
    <w:rsid w:val="00D87030"/>
    <w:rsid w:val="00D87C7F"/>
    <w:rsid w:val="00D9397F"/>
    <w:rsid w:val="00D93AED"/>
    <w:rsid w:val="00DA6066"/>
    <w:rsid w:val="00DB763A"/>
    <w:rsid w:val="00DC1D0C"/>
    <w:rsid w:val="00E039EC"/>
    <w:rsid w:val="00E1039B"/>
    <w:rsid w:val="00E4115E"/>
    <w:rsid w:val="00E4463C"/>
    <w:rsid w:val="00E44FD7"/>
    <w:rsid w:val="00E55FEE"/>
    <w:rsid w:val="00E7555F"/>
    <w:rsid w:val="00E80C56"/>
    <w:rsid w:val="00E85212"/>
    <w:rsid w:val="00E85EB4"/>
    <w:rsid w:val="00E85F03"/>
    <w:rsid w:val="00E90A35"/>
    <w:rsid w:val="00E91427"/>
    <w:rsid w:val="00E9239B"/>
    <w:rsid w:val="00E93B4C"/>
    <w:rsid w:val="00E96D4A"/>
    <w:rsid w:val="00E97826"/>
    <w:rsid w:val="00ED7AAB"/>
    <w:rsid w:val="00EF52F5"/>
    <w:rsid w:val="00F0125F"/>
    <w:rsid w:val="00F03F94"/>
    <w:rsid w:val="00F15971"/>
    <w:rsid w:val="00F24DC8"/>
    <w:rsid w:val="00F30CF0"/>
    <w:rsid w:val="00F3672C"/>
    <w:rsid w:val="00F40F85"/>
    <w:rsid w:val="00F42691"/>
    <w:rsid w:val="00F4492E"/>
    <w:rsid w:val="00F6296E"/>
    <w:rsid w:val="00FA318A"/>
    <w:rsid w:val="00FA4404"/>
    <w:rsid w:val="00FA4AD1"/>
    <w:rsid w:val="00FC4FE2"/>
    <w:rsid w:val="00FD1DD1"/>
    <w:rsid w:val="00FD376B"/>
    <w:rsid w:val="00FD658A"/>
    <w:rsid w:val="00FF0DFF"/>
    <w:rsid w:val="00FF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CE68"/>
  <w15:chartTrackingRefBased/>
  <w15:docId w15:val="{CFBC8453-8572-4F42-85F0-BBA1841D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05A48"/>
    <w:pPr>
      <w:keepNext/>
      <w:keepLines/>
      <w:spacing w:after="182" w:line="265" w:lineRule="auto"/>
      <w:ind w:left="10" w:hanging="10"/>
      <w:outlineLvl w:val="0"/>
    </w:pPr>
    <w:rPr>
      <w:rFonts w:ascii="Courier New" w:eastAsia="Courier New" w:hAnsi="Courier New" w:cs="Courier New"/>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3CD"/>
    <w:rPr>
      <w:color w:val="0000FF"/>
      <w:u w:val="single"/>
    </w:rPr>
  </w:style>
  <w:style w:type="character" w:styleId="UnresolvedMention">
    <w:name w:val="Unresolved Mention"/>
    <w:basedOn w:val="DefaultParagraphFont"/>
    <w:uiPriority w:val="99"/>
    <w:semiHidden/>
    <w:unhideWhenUsed/>
    <w:rsid w:val="007779AD"/>
    <w:rPr>
      <w:color w:val="605E5C"/>
      <w:shd w:val="clear" w:color="auto" w:fill="E1DFDD"/>
    </w:rPr>
  </w:style>
  <w:style w:type="paragraph" w:styleId="ListParagraph">
    <w:name w:val="List Paragraph"/>
    <w:basedOn w:val="Normal"/>
    <w:uiPriority w:val="34"/>
    <w:qFormat/>
    <w:rsid w:val="00336DBA"/>
    <w:pPr>
      <w:ind w:left="720"/>
      <w:contextualSpacing/>
    </w:pPr>
  </w:style>
  <w:style w:type="character" w:styleId="Strong">
    <w:name w:val="Strong"/>
    <w:basedOn w:val="DefaultParagraphFont"/>
    <w:uiPriority w:val="22"/>
    <w:qFormat/>
    <w:rsid w:val="00045457"/>
    <w:rPr>
      <w:b/>
      <w:bCs/>
    </w:rPr>
  </w:style>
  <w:style w:type="character" w:customStyle="1" w:styleId="Heading1Char">
    <w:name w:val="Heading 1 Char"/>
    <w:basedOn w:val="DefaultParagraphFont"/>
    <w:link w:val="Heading1"/>
    <w:uiPriority w:val="9"/>
    <w:rsid w:val="00B05A48"/>
    <w:rPr>
      <w:rFonts w:ascii="Courier New" w:eastAsia="Courier New" w:hAnsi="Courier New" w:cs="Courier New"/>
      <w:color w:val="000000"/>
      <w:sz w:val="24"/>
      <w:u w:val="single" w:color="000000"/>
      <w:lang w:val="en-US"/>
    </w:rPr>
  </w:style>
  <w:style w:type="table" w:styleId="TableGrid">
    <w:name w:val="Table Grid"/>
    <w:basedOn w:val="TableNormal"/>
    <w:uiPriority w:val="39"/>
    <w:rsid w:val="0051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8442">
      <w:bodyDiv w:val="1"/>
      <w:marLeft w:val="0"/>
      <w:marRight w:val="0"/>
      <w:marTop w:val="0"/>
      <w:marBottom w:val="0"/>
      <w:divBdr>
        <w:top w:val="none" w:sz="0" w:space="0" w:color="auto"/>
        <w:left w:val="none" w:sz="0" w:space="0" w:color="auto"/>
        <w:bottom w:val="none" w:sz="0" w:space="0" w:color="auto"/>
        <w:right w:val="none" w:sz="0" w:space="0" w:color="auto"/>
      </w:divBdr>
    </w:div>
    <w:div w:id="154880005">
      <w:bodyDiv w:val="1"/>
      <w:marLeft w:val="0"/>
      <w:marRight w:val="0"/>
      <w:marTop w:val="0"/>
      <w:marBottom w:val="0"/>
      <w:divBdr>
        <w:top w:val="none" w:sz="0" w:space="0" w:color="auto"/>
        <w:left w:val="none" w:sz="0" w:space="0" w:color="auto"/>
        <w:bottom w:val="none" w:sz="0" w:space="0" w:color="auto"/>
        <w:right w:val="none" w:sz="0" w:space="0" w:color="auto"/>
      </w:divBdr>
    </w:div>
    <w:div w:id="439185922">
      <w:bodyDiv w:val="1"/>
      <w:marLeft w:val="0"/>
      <w:marRight w:val="0"/>
      <w:marTop w:val="0"/>
      <w:marBottom w:val="0"/>
      <w:divBdr>
        <w:top w:val="none" w:sz="0" w:space="0" w:color="auto"/>
        <w:left w:val="none" w:sz="0" w:space="0" w:color="auto"/>
        <w:bottom w:val="none" w:sz="0" w:space="0" w:color="auto"/>
        <w:right w:val="none" w:sz="0" w:space="0" w:color="auto"/>
      </w:divBdr>
    </w:div>
    <w:div w:id="481965856">
      <w:bodyDiv w:val="1"/>
      <w:marLeft w:val="0"/>
      <w:marRight w:val="0"/>
      <w:marTop w:val="0"/>
      <w:marBottom w:val="0"/>
      <w:divBdr>
        <w:top w:val="none" w:sz="0" w:space="0" w:color="auto"/>
        <w:left w:val="none" w:sz="0" w:space="0" w:color="auto"/>
        <w:bottom w:val="none" w:sz="0" w:space="0" w:color="auto"/>
        <w:right w:val="none" w:sz="0" w:space="0" w:color="auto"/>
      </w:divBdr>
    </w:div>
    <w:div w:id="1347976821">
      <w:bodyDiv w:val="1"/>
      <w:marLeft w:val="0"/>
      <w:marRight w:val="0"/>
      <w:marTop w:val="0"/>
      <w:marBottom w:val="0"/>
      <w:divBdr>
        <w:top w:val="none" w:sz="0" w:space="0" w:color="auto"/>
        <w:left w:val="none" w:sz="0" w:space="0" w:color="auto"/>
        <w:bottom w:val="none" w:sz="0" w:space="0" w:color="auto"/>
        <w:right w:val="none" w:sz="0" w:space="0" w:color="auto"/>
      </w:divBdr>
    </w:div>
    <w:div w:id="1580945615">
      <w:bodyDiv w:val="1"/>
      <w:marLeft w:val="0"/>
      <w:marRight w:val="0"/>
      <w:marTop w:val="0"/>
      <w:marBottom w:val="0"/>
      <w:divBdr>
        <w:top w:val="none" w:sz="0" w:space="0" w:color="auto"/>
        <w:left w:val="none" w:sz="0" w:space="0" w:color="auto"/>
        <w:bottom w:val="none" w:sz="0" w:space="0" w:color="auto"/>
        <w:right w:val="none" w:sz="0" w:space="0" w:color="auto"/>
      </w:divBdr>
    </w:div>
    <w:div w:id="1801221690">
      <w:bodyDiv w:val="1"/>
      <w:marLeft w:val="0"/>
      <w:marRight w:val="0"/>
      <w:marTop w:val="0"/>
      <w:marBottom w:val="0"/>
      <w:divBdr>
        <w:top w:val="none" w:sz="0" w:space="0" w:color="auto"/>
        <w:left w:val="none" w:sz="0" w:space="0" w:color="auto"/>
        <w:bottom w:val="none" w:sz="0" w:space="0" w:color="auto"/>
        <w:right w:val="none" w:sz="0" w:space="0" w:color="auto"/>
      </w:divBdr>
    </w:div>
    <w:div w:id="21344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about-federal-courts/educational-resources/about-educational-outreach/activity-resources/supreme-1" TargetMode="External"/><Relationship Id="rId13" Type="http://schemas.openxmlformats.org/officeDocument/2006/relationships/hyperlink" Target="https://crsreports.congress.gov/product/pdf/IF/IF12077" TargetMode="External"/><Relationship Id="rId18" Type="http://schemas.openxmlformats.org/officeDocument/2006/relationships/hyperlink" Target="https://www.scotusblog.com/case-files/cases/students-for-fair-admissions-inc-v-president-fellows-of-harvard-colleg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gp.fas.org/crs/misc/R45129.pdf" TargetMode="Externa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hyperlink" Target="https://www.scotusblog.com/case-files/cases/students-for-fair-admissions-inc-v-university-of-north-carolina/" TargetMode="External"/><Relationship Id="rId2" Type="http://schemas.openxmlformats.org/officeDocument/2006/relationships/styles" Target="styles.xml"/><Relationship Id="rId16" Type="http://schemas.openxmlformats.org/officeDocument/2006/relationships/hyperlink" Target="https://www.supremecourt.gov/opinions/21pdf/19-1392_6j3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finitions.uslegal.com/b/black-letter-law/" TargetMode="External"/><Relationship Id="rId11" Type="http://schemas.openxmlformats.org/officeDocument/2006/relationships/hyperlink" Target="https://ufl.bluera.com/ufl/" TargetMode="External"/><Relationship Id="rId5" Type="http://schemas.openxmlformats.org/officeDocument/2006/relationships/hyperlink" Target="mailto:lidsky@law.ufl.edu" TargetMode="External"/><Relationship Id="rId15" Type="http://schemas.openxmlformats.org/officeDocument/2006/relationships/hyperlink" Target="https://www.scotusblog.com/2022/06/justices-will-hear-case-that-tests-power-of-state-legislatures-to-set-rules-for-federal-elections/"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www.scotusblog.com/2022/10/affirmative-action-appears-in-jeopardy-after-marathon-arguments/" TargetMode="External"/><Relationship Id="rId4" Type="http://schemas.openxmlformats.org/officeDocument/2006/relationships/webSettings" Target="webSettings.xml"/><Relationship Id="rId9" Type="http://schemas.openxmlformats.org/officeDocument/2006/relationships/hyperlink" Target="https://uflorida-my.sharepoint.com/personal/lidsky_ufl_edu/Documents/Constitutional%20Law%202023/here" TargetMode="External"/><Relationship Id="rId14" Type="http://schemas.openxmlformats.org/officeDocument/2006/relationships/hyperlink" Target="https://jcnf.org/wp-content/uploads/2022/11/TX-District-Court-Student-Loa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2967</Words>
  <Characters>16912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Lidsky,Lyrissa</dc:creator>
  <cp:keywords/>
  <dc:description/>
  <cp:lastModifiedBy>McIlhenny, Ruth M.</cp:lastModifiedBy>
  <cp:revision>2</cp:revision>
  <dcterms:created xsi:type="dcterms:W3CDTF">2023-01-04T16:42:00Z</dcterms:created>
  <dcterms:modified xsi:type="dcterms:W3CDTF">2023-01-04T16:42:00Z</dcterms:modified>
</cp:coreProperties>
</file>