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B5E8DE" w14:textId="77777777" w:rsidR="00B66985" w:rsidRDefault="00B66985" w:rsidP="00B66985">
      <w:pPr>
        <w:jc w:val="both"/>
        <w:rPr>
          <w:b/>
          <w:bCs/>
          <w:sz w:val="22"/>
          <w:szCs w:val="22"/>
        </w:rPr>
      </w:pPr>
    </w:p>
    <w:p w14:paraId="0EB3721B" w14:textId="77777777" w:rsidR="008B1930" w:rsidRPr="00B66985" w:rsidRDefault="008B1930" w:rsidP="00B66985">
      <w:pPr>
        <w:jc w:val="center"/>
        <w:rPr>
          <w:b/>
          <w:sz w:val="28"/>
          <w:szCs w:val="28"/>
        </w:rPr>
      </w:pPr>
      <w:r w:rsidRPr="00B66985">
        <w:rPr>
          <w:b/>
          <w:bCs/>
        </w:rPr>
        <w:t>Contracts</w:t>
      </w:r>
      <w:r w:rsidR="00B10D63" w:rsidRPr="00B66985">
        <w:rPr>
          <w:b/>
          <w:bCs/>
        </w:rPr>
        <w:t xml:space="preserve">, </w:t>
      </w:r>
      <w:r w:rsidR="00B10D63" w:rsidRPr="00B66985">
        <w:rPr>
          <w:b/>
          <w:sz w:val="28"/>
          <w:szCs w:val="28"/>
        </w:rPr>
        <w:t>Law 5000 (4 credits)</w:t>
      </w:r>
    </w:p>
    <w:p w14:paraId="152D270A" w14:textId="77777777" w:rsidR="008B1930" w:rsidRPr="00B66985" w:rsidRDefault="00E234AD" w:rsidP="00B66985">
      <w:pPr>
        <w:pStyle w:val="Heading1"/>
      </w:pPr>
      <w:r w:rsidRPr="00B66985">
        <w:t>Spring 2021</w:t>
      </w:r>
    </w:p>
    <w:p w14:paraId="003F6B13" w14:textId="77777777" w:rsidR="00FE5F4A" w:rsidRPr="00770EAF" w:rsidRDefault="003A4AB2" w:rsidP="00770EAF">
      <w:pPr>
        <w:tabs>
          <w:tab w:val="center" w:pos="4680"/>
        </w:tabs>
        <w:jc w:val="center"/>
        <w:rPr>
          <w:b/>
          <w:bCs/>
        </w:rPr>
      </w:pPr>
      <w:r w:rsidRPr="00B66985">
        <w:rPr>
          <w:b/>
          <w:bCs/>
        </w:rPr>
        <w:t>Syllabus</w:t>
      </w:r>
      <w:r w:rsidR="00620727" w:rsidRPr="00B66985">
        <w:rPr>
          <w:b/>
          <w:bCs/>
        </w:rPr>
        <w:t xml:space="preserve"> v. </w:t>
      </w:r>
      <w:r w:rsidR="00770EAF">
        <w:rPr>
          <w:b/>
          <w:bCs/>
        </w:rPr>
        <w:t>1.0</w:t>
      </w:r>
      <w:r w:rsidR="008B1930" w:rsidRPr="00B66985">
        <w:rPr>
          <w:b/>
          <w:bCs/>
        </w:rPr>
        <w:t xml:space="preserve"> </w:t>
      </w:r>
      <w:r w:rsidR="00743034" w:rsidRPr="00B66985">
        <w:rPr>
          <w:b/>
          <w:bCs/>
        </w:rPr>
        <w:t>(</w:t>
      </w:r>
      <w:r w:rsidR="00B66985">
        <w:rPr>
          <w:b/>
          <w:bCs/>
        </w:rPr>
        <w:t>1/</w:t>
      </w:r>
      <w:r w:rsidR="00770EAF">
        <w:rPr>
          <w:b/>
          <w:bCs/>
        </w:rPr>
        <w:t>6</w:t>
      </w:r>
      <w:r w:rsidR="00620727" w:rsidRPr="00B66985">
        <w:rPr>
          <w:b/>
          <w:bCs/>
        </w:rPr>
        <w:t>/2</w:t>
      </w:r>
      <w:r w:rsidR="00B66985">
        <w:rPr>
          <w:b/>
          <w:bCs/>
        </w:rPr>
        <w:t>1</w:t>
      </w:r>
      <w:r w:rsidR="008B1930" w:rsidRPr="00B66985">
        <w:rPr>
          <w:b/>
          <w:bCs/>
        </w:rPr>
        <w:t>)</w:t>
      </w:r>
    </w:p>
    <w:p w14:paraId="1BFB7379" w14:textId="77777777" w:rsidR="00B66985" w:rsidRDefault="00B66985" w:rsidP="00B66985">
      <w:pPr>
        <w:jc w:val="both"/>
        <w:rPr>
          <w:sz w:val="22"/>
          <w:szCs w:val="22"/>
        </w:rPr>
      </w:pPr>
    </w:p>
    <w:p w14:paraId="1889ABF2" w14:textId="77777777" w:rsidR="008B1930" w:rsidRPr="008F0AFE" w:rsidRDefault="008B1930" w:rsidP="00B66985">
      <w:pPr>
        <w:jc w:val="both"/>
        <w:rPr>
          <w:sz w:val="22"/>
          <w:szCs w:val="22"/>
        </w:rPr>
      </w:pPr>
      <w:r w:rsidRPr="008F0AFE">
        <w:rPr>
          <w:sz w:val="22"/>
          <w:szCs w:val="22"/>
        </w:rPr>
        <w:t>Professor Mark Fenster</w:t>
      </w:r>
    </w:p>
    <w:p w14:paraId="7496339C" w14:textId="77777777" w:rsidR="008B1930" w:rsidRPr="008F0AFE" w:rsidRDefault="008B1930" w:rsidP="00B66985">
      <w:pPr>
        <w:jc w:val="both"/>
        <w:rPr>
          <w:sz w:val="22"/>
          <w:szCs w:val="22"/>
        </w:rPr>
      </w:pPr>
      <w:hyperlink r:id="rId8" w:history="1">
        <w:r w:rsidRPr="008F0AFE">
          <w:rPr>
            <w:rStyle w:val="Hyperlink"/>
            <w:sz w:val="22"/>
            <w:szCs w:val="22"/>
          </w:rPr>
          <w:t>fenster@law.ufl.edu</w:t>
        </w:r>
      </w:hyperlink>
      <w:r w:rsidRPr="008F0AFE">
        <w:rPr>
          <w:sz w:val="22"/>
          <w:szCs w:val="22"/>
        </w:rPr>
        <w:t xml:space="preserve"> and 273-0962</w:t>
      </w:r>
    </w:p>
    <w:p w14:paraId="4146D990" w14:textId="77777777" w:rsidR="008B1930" w:rsidRPr="008F0AFE" w:rsidRDefault="008B1930" w:rsidP="00B66985">
      <w:pPr>
        <w:jc w:val="both"/>
        <w:rPr>
          <w:sz w:val="22"/>
          <w:szCs w:val="22"/>
        </w:rPr>
      </w:pPr>
      <w:r w:rsidRPr="008F0AFE">
        <w:rPr>
          <w:sz w:val="22"/>
          <w:szCs w:val="22"/>
        </w:rPr>
        <w:t>Holland Hall Office 376</w:t>
      </w:r>
    </w:p>
    <w:p w14:paraId="561546BF" w14:textId="77777777" w:rsidR="00B66985" w:rsidRDefault="00B66985" w:rsidP="00B66985">
      <w:pPr>
        <w:jc w:val="both"/>
        <w:rPr>
          <w:sz w:val="22"/>
          <w:szCs w:val="22"/>
        </w:rPr>
      </w:pPr>
    </w:p>
    <w:p w14:paraId="0947FAA3" w14:textId="77777777" w:rsidR="008B1930" w:rsidRDefault="004D5BEF" w:rsidP="00B66985">
      <w:pPr>
        <w:jc w:val="both"/>
        <w:rPr>
          <w:sz w:val="22"/>
          <w:szCs w:val="22"/>
        </w:rPr>
      </w:pPr>
      <w:r>
        <w:rPr>
          <w:sz w:val="22"/>
          <w:szCs w:val="22"/>
        </w:rPr>
        <w:t>Class</w:t>
      </w:r>
      <w:r w:rsidR="00620727">
        <w:rPr>
          <w:sz w:val="22"/>
          <w:szCs w:val="22"/>
        </w:rPr>
        <w:t>es</w:t>
      </w:r>
      <w:r>
        <w:rPr>
          <w:sz w:val="22"/>
          <w:szCs w:val="22"/>
        </w:rPr>
        <w:t>:</w:t>
      </w:r>
    </w:p>
    <w:p w14:paraId="2966EC40" w14:textId="77777777" w:rsidR="00620727" w:rsidRDefault="00620727" w:rsidP="00B66985">
      <w:pPr>
        <w:numPr>
          <w:ilvl w:val="0"/>
          <w:numId w:val="13"/>
        </w:numPr>
        <w:jc w:val="both"/>
        <w:rPr>
          <w:sz w:val="22"/>
          <w:szCs w:val="22"/>
        </w:rPr>
      </w:pPr>
      <w:r>
        <w:rPr>
          <w:sz w:val="22"/>
          <w:szCs w:val="22"/>
        </w:rPr>
        <w:t xml:space="preserve">Sect. 1: </w:t>
      </w:r>
      <w:r w:rsidRPr="00620727">
        <w:rPr>
          <w:sz w:val="22"/>
          <w:szCs w:val="22"/>
        </w:rPr>
        <w:t>TuWeTh</w:t>
      </w:r>
      <w:r>
        <w:rPr>
          <w:sz w:val="22"/>
          <w:szCs w:val="22"/>
        </w:rPr>
        <w:t xml:space="preserve"> </w:t>
      </w:r>
      <w:r w:rsidRPr="00620727">
        <w:rPr>
          <w:sz w:val="22"/>
          <w:szCs w:val="22"/>
        </w:rPr>
        <w:t>1:15</w:t>
      </w:r>
      <w:r>
        <w:rPr>
          <w:sz w:val="22"/>
          <w:szCs w:val="22"/>
        </w:rPr>
        <w:t xml:space="preserve">-2:30, </w:t>
      </w:r>
      <w:r w:rsidRPr="00620727">
        <w:rPr>
          <w:sz w:val="22"/>
          <w:szCs w:val="22"/>
        </w:rPr>
        <w:t>HH - 285B</w:t>
      </w:r>
    </w:p>
    <w:p w14:paraId="6C820D18" w14:textId="77777777" w:rsidR="00B66985" w:rsidRPr="00770EAF" w:rsidRDefault="00620727" w:rsidP="00B66985">
      <w:pPr>
        <w:numPr>
          <w:ilvl w:val="0"/>
          <w:numId w:val="13"/>
        </w:numPr>
        <w:jc w:val="both"/>
        <w:rPr>
          <w:sz w:val="22"/>
          <w:szCs w:val="22"/>
        </w:rPr>
      </w:pPr>
      <w:r>
        <w:rPr>
          <w:sz w:val="22"/>
          <w:szCs w:val="22"/>
        </w:rPr>
        <w:t xml:space="preserve">Sect. 2: </w:t>
      </w:r>
      <w:r w:rsidRPr="00620727">
        <w:rPr>
          <w:sz w:val="22"/>
          <w:szCs w:val="22"/>
        </w:rPr>
        <w:t>TuWeTh</w:t>
      </w:r>
      <w:r>
        <w:rPr>
          <w:sz w:val="22"/>
          <w:szCs w:val="22"/>
        </w:rPr>
        <w:t xml:space="preserve"> </w:t>
      </w:r>
      <w:r w:rsidRPr="00620727">
        <w:rPr>
          <w:sz w:val="22"/>
          <w:szCs w:val="22"/>
        </w:rPr>
        <w:t>8:30</w:t>
      </w:r>
      <w:r>
        <w:rPr>
          <w:sz w:val="22"/>
          <w:szCs w:val="22"/>
        </w:rPr>
        <w:t>-9:45,</w:t>
      </w:r>
      <w:r w:rsidRPr="00620727">
        <w:rPr>
          <w:sz w:val="22"/>
          <w:szCs w:val="22"/>
        </w:rPr>
        <w:t xml:space="preserve"> HH - 285C</w:t>
      </w:r>
    </w:p>
    <w:p w14:paraId="543D3440" w14:textId="77777777" w:rsidR="00770EAF" w:rsidRDefault="008B1930" w:rsidP="00B66985">
      <w:pPr>
        <w:jc w:val="both"/>
        <w:rPr>
          <w:sz w:val="22"/>
          <w:szCs w:val="22"/>
        </w:rPr>
      </w:pPr>
      <w:r w:rsidRPr="008F0AFE">
        <w:rPr>
          <w:sz w:val="22"/>
          <w:szCs w:val="22"/>
        </w:rPr>
        <w:t xml:space="preserve">Office hours: </w:t>
      </w:r>
      <w:r w:rsidR="00D00C7B">
        <w:rPr>
          <w:sz w:val="22"/>
          <w:szCs w:val="22"/>
        </w:rPr>
        <w:t>T</w:t>
      </w:r>
      <w:r w:rsidR="00335BFA">
        <w:rPr>
          <w:sz w:val="22"/>
          <w:szCs w:val="22"/>
        </w:rPr>
        <w:t>-Th</w:t>
      </w:r>
      <w:r w:rsidR="00D00C7B">
        <w:rPr>
          <w:sz w:val="22"/>
          <w:szCs w:val="22"/>
        </w:rPr>
        <w:t xml:space="preserve"> 2:</w:t>
      </w:r>
      <w:r w:rsidR="00620727">
        <w:rPr>
          <w:sz w:val="22"/>
          <w:szCs w:val="22"/>
        </w:rPr>
        <w:t>30</w:t>
      </w:r>
      <w:r w:rsidR="00D00C7B">
        <w:rPr>
          <w:sz w:val="22"/>
          <w:szCs w:val="22"/>
        </w:rPr>
        <w:t>-3:30</w:t>
      </w:r>
      <w:r w:rsidR="00620727">
        <w:rPr>
          <w:sz w:val="22"/>
          <w:szCs w:val="22"/>
        </w:rPr>
        <w:t xml:space="preserve"> &amp; by appointment</w:t>
      </w:r>
      <w:r w:rsidR="00770EAF">
        <w:rPr>
          <w:sz w:val="22"/>
          <w:szCs w:val="22"/>
        </w:rPr>
        <w:t xml:space="preserve">, at </w:t>
      </w:r>
      <w:hyperlink r:id="rId9" w:history="1">
        <w:r w:rsidR="00770EAF" w:rsidRPr="001C6D35">
          <w:rPr>
            <w:rStyle w:val="Hyperlink"/>
            <w:sz w:val="22"/>
            <w:szCs w:val="22"/>
          </w:rPr>
          <w:t>https://ufl.zoom.us/j/3415941766</w:t>
        </w:r>
      </w:hyperlink>
    </w:p>
    <w:p w14:paraId="4B0A4FB2" w14:textId="77777777" w:rsidR="008B1930" w:rsidRPr="008F0AFE" w:rsidRDefault="008B1930" w:rsidP="00B66985">
      <w:pPr>
        <w:jc w:val="both"/>
        <w:rPr>
          <w:sz w:val="22"/>
          <w:szCs w:val="22"/>
        </w:rPr>
      </w:pPr>
    </w:p>
    <w:p w14:paraId="65A02E56" w14:textId="77777777" w:rsidR="008B1930" w:rsidRPr="008F0AFE" w:rsidRDefault="008B1930" w:rsidP="00B66985">
      <w:pPr>
        <w:jc w:val="both"/>
        <w:rPr>
          <w:sz w:val="22"/>
          <w:szCs w:val="22"/>
        </w:rPr>
      </w:pPr>
      <w:r w:rsidRPr="008F0AFE">
        <w:rPr>
          <w:b/>
          <w:bCs/>
          <w:sz w:val="22"/>
          <w:szCs w:val="22"/>
        </w:rPr>
        <w:t>Text:</w:t>
      </w:r>
      <w:r w:rsidRPr="008F0AFE">
        <w:rPr>
          <w:sz w:val="22"/>
          <w:szCs w:val="22"/>
        </w:rPr>
        <w:t xml:space="preserve"> All assignments are in </w:t>
      </w:r>
      <w:r w:rsidR="009C231E" w:rsidRPr="008F0AFE">
        <w:rPr>
          <w:sz w:val="22"/>
          <w:szCs w:val="22"/>
        </w:rPr>
        <w:t xml:space="preserve">Michael Hunter Schwartz and Adrian J. Walters, </w:t>
      </w:r>
      <w:r w:rsidR="009C231E" w:rsidRPr="008F0AFE">
        <w:rPr>
          <w:smallCaps/>
          <w:sz w:val="22"/>
          <w:szCs w:val="22"/>
        </w:rPr>
        <w:t xml:space="preserve">Contracts: A Context and Practice Casebook </w:t>
      </w:r>
      <w:r w:rsidR="009C231E" w:rsidRPr="008F0AFE">
        <w:rPr>
          <w:sz w:val="22"/>
          <w:szCs w:val="22"/>
        </w:rPr>
        <w:t>(2d ed., Carolina Academic Press 2015)</w:t>
      </w:r>
      <w:r w:rsidR="00620727">
        <w:rPr>
          <w:sz w:val="22"/>
          <w:szCs w:val="22"/>
        </w:rPr>
        <w:t xml:space="preserve"> </w:t>
      </w:r>
      <w:r w:rsidR="00620727" w:rsidRPr="00B66985">
        <w:rPr>
          <w:i/>
          <w:iCs/>
          <w:sz w:val="22"/>
          <w:szCs w:val="22"/>
        </w:rPr>
        <w:t>or</w:t>
      </w:r>
      <w:r w:rsidR="00620727">
        <w:rPr>
          <w:sz w:val="22"/>
          <w:szCs w:val="22"/>
        </w:rPr>
        <w:t xml:space="preserve"> Schwartz &amp; Walters, </w:t>
      </w:r>
      <w:r w:rsidR="00620727">
        <w:rPr>
          <w:smallCaps/>
          <w:sz w:val="22"/>
          <w:szCs w:val="22"/>
        </w:rPr>
        <w:t>Contracts</w:t>
      </w:r>
      <w:r w:rsidR="00620727">
        <w:rPr>
          <w:sz w:val="22"/>
          <w:szCs w:val="22"/>
        </w:rPr>
        <w:t xml:space="preserve"> (3d ed. 2020)</w:t>
      </w:r>
      <w:r w:rsidR="009C231E" w:rsidRPr="008F0AFE">
        <w:rPr>
          <w:sz w:val="22"/>
          <w:szCs w:val="22"/>
        </w:rPr>
        <w:t>,</w:t>
      </w:r>
      <w:r w:rsidRPr="008F0AFE">
        <w:rPr>
          <w:sz w:val="22"/>
          <w:szCs w:val="22"/>
        </w:rPr>
        <w:t xml:space="preserve"> unless otherwise noted</w:t>
      </w:r>
      <w:r w:rsidR="00B66985">
        <w:rPr>
          <w:sz w:val="22"/>
          <w:szCs w:val="22"/>
        </w:rPr>
        <w:t xml:space="preserve"> (your choice as to which edition you use)</w:t>
      </w:r>
      <w:r w:rsidRPr="008F0AFE">
        <w:rPr>
          <w:sz w:val="22"/>
          <w:szCs w:val="22"/>
        </w:rPr>
        <w:t xml:space="preserve">; </w:t>
      </w:r>
      <w:r w:rsidR="009C231E" w:rsidRPr="008F0AFE">
        <w:rPr>
          <w:sz w:val="22"/>
          <w:szCs w:val="22"/>
        </w:rPr>
        <w:t>James Byrne</w:t>
      </w:r>
      <w:r w:rsidRPr="008F0AFE">
        <w:rPr>
          <w:sz w:val="22"/>
          <w:szCs w:val="22"/>
        </w:rPr>
        <w:t xml:space="preserve">, </w:t>
      </w:r>
      <w:r w:rsidR="009C231E" w:rsidRPr="008F0AFE">
        <w:rPr>
          <w:smallCaps/>
          <w:sz w:val="22"/>
          <w:szCs w:val="22"/>
        </w:rPr>
        <w:t>Contracts Texts: Restatement 2d Contracts, UCC Article 2 and CISG</w:t>
      </w:r>
      <w:r w:rsidR="009C231E" w:rsidRPr="008F0AFE">
        <w:rPr>
          <w:sz w:val="22"/>
          <w:szCs w:val="22"/>
        </w:rPr>
        <w:t xml:space="preserve"> </w:t>
      </w:r>
      <w:r w:rsidRPr="008F0AFE">
        <w:rPr>
          <w:sz w:val="22"/>
          <w:szCs w:val="22"/>
        </w:rPr>
        <w:t>(</w:t>
      </w:r>
      <w:r w:rsidR="00620727">
        <w:rPr>
          <w:sz w:val="22"/>
          <w:szCs w:val="22"/>
        </w:rPr>
        <w:t>6</w:t>
      </w:r>
      <w:r w:rsidR="009C231E" w:rsidRPr="008F0AFE">
        <w:rPr>
          <w:sz w:val="22"/>
          <w:szCs w:val="22"/>
          <w:vertAlign w:val="superscript"/>
        </w:rPr>
        <w:t>th</w:t>
      </w:r>
      <w:r w:rsidR="009C231E" w:rsidRPr="008F0AFE">
        <w:rPr>
          <w:sz w:val="22"/>
          <w:szCs w:val="22"/>
        </w:rPr>
        <w:t xml:space="preserve"> ed.</w:t>
      </w:r>
      <w:r w:rsidR="00620727">
        <w:rPr>
          <w:sz w:val="22"/>
          <w:szCs w:val="22"/>
        </w:rPr>
        <w:t xml:space="preserve"> [note: or 5</w:t>
      </w:r>
      <w:r w:rsidR="00620727" w:rsidRPr="00620727">
        <w:rPr>
          <w:sz w:val="22"/>
          <w:szCs w:val="22"/>
          <w:vertAlign w:val="superscript"/>
        </w:rPr>
        <w:t>th</w:t>
      </w:r>
      <w:r w:rsidR="00620727">
        <w:rPr>
          <w:sz w:val="22"/>
          <w:szCs w:val="22"/>
        </w:rPr>
        <w:t xml:space="preserve"> ed.)</w:t>
      </w:r>
      <w:r w:rsidR="009C231E" w:rsidRPr="008F0AFE">
        <w:rPr>
          <w:sz w:val="22"/>
          <w:szCs w:val="22"/>
        </w:rPr>
        <w:t>, Institute of International Banking Law and Practice</w:t>
      </w:r>
      <w:r w:rsidRPr="008F0AFE">
        <w:rPr>
          <w:sz w:val="22"/>
          <w:szCs w:val="22"/>
        </w:rPr>
        <w:t>) (noted</w:t>
      </w:r>
      <w:r w:rsidR="008F0AFE" w:rsidRPr="008F0AFE">
        <w:rPr>
          <w:sz w:val="22"/>
          <w:szCs w:val="22"/>
        </w:rPr>
        <w:t xml:space="preserve"> in the assignment</w:t>
      </w:r>
      <w:r w:rsidRPr="008F0AFE">
        <w:rPr>
          <w:sz w:val="22"/>
          <w:szCs w:val="22"/>
        </w:rPr>
        <w:t xml:space="preserve"> below </w:t>
      </w:r>
      <w:r w:rsidR="008F0AFE" w:rsidRPr="008F0AFE">
        <w:rPr>
          <w:sz w:val="22"/>
          <w:szCs w:val="22"/>
        </w:rPr>
        <w:t xml:space="preserve">in </w:t>
      </w:r>
      <w:r w:rsidR="008F0AFE" w:rsidRPr="008F0AFE">
        <w:rPr>
          <w:i/>
          <w:sz w:val="22"/>
          <w:szCs w:val="22"/>
        </w:rPr>
        <w:t>italics</w:t>
      </w:r>
      <w:r w:rsidRPr="008F0AFE">
        <w:rPr>
          <w:sz w:val="22"/>
          <w:szCs w:val="22"/>
        </w:rPr>
        <w:t>)</w:t>
      </w:r>
      <w:r w:rsidR="00F92B76">
        <w:rPr>
          <w:sz w:val="22"/>
          <w:szCs w:val="22"/>
        </w:rPr>
        <w:t xml:space="preserve">; and </w:t>
      </w:r>
      <w:r w:rsidR="00620727">
        <w:rPr>
          <w:sz w:val="22"/>
          <w:szCs w:val="22"/>
        </w:rPr>
        <w:t xml:space="preserve">individual assignments </w:t>
      </w:r>
      <w:r w:rsidR="00F92B76">
        <w:rPr>
          <w:sz w:val="22"/>
          <w:szCs w:val="22"/>
        </w:rPr>
        <w:t>available for download at the course’s Canvas site</w:t>
      </w:r>
      <w:r w:rsidRPr="008F0AFE">
        <w:rPr>
          <w:sz w:val="22"/>
          <w:szCs w:val="22"/>
        </w:rPr>
        <w:t>.</w:t>
      </w:r>
    </w:p>
    <w:p w14:paraId="4D1E8ECE" w14:textId="77777777" w:rsidR="008B1930" w:rsidRPr="008F0AFE" w:rsidRDefault="008B1930" w:rsidP="00B66985">
      <w:pPr>
        <w:jc w:val="both"/>
        <w:rPr>
          <w:sz w:val="22"/>
          <w:szCs w:val="22"/>
        </w:rPr>
      </w:pPr>
    </w:p>
    <w:p w14:paraId="28594E74" w14:textId="77777777" w:rsidR="008B1930" w:rsidRPr="008F0AFE" w:rsidRDefault="008B1930" w:rsidP="00B66985">
      <w:pPr>
        <w:jc w:val="both"/>
        <w:rPr>
          <w:sz w:val="22"/>
          <w:szCs w:val="22"/>
        </w:rPr>
      </w:pPr>
      <w:r w:rsidRPr="008F0AFE">
        <w:rPr>
          <w:b/>
          <w:bCs/>
          <w:sz w:val="22"/>
          <w:szCs w:val="22"/>
        </w:rPr>
        <w:t xml:space="preserve">Supplemental Texts:  </w:t>
      </w:r>
      <w:r w:rsidRPr="008F0AFE">
        <w:rPr>
          <w:sz w:val="22"/>
          <w:szCs w:val="22"/>
        </w:rPr>
        <w:t xml:space="preserve">You may find supplemental texts to be helpful in understanding the subject. </w:t>
      </w:r>
      <w:r w:rsidR="00CA458D">
        <w:rPr>
          <w:sz w:val="22"/>
          <w:szCs w:val="22"/>
        </w:rPr>
        <w:t>I have discussed them in my introductory video for the course</w:t>
      </w:r>
      <w:r w:rsidRPr="008F0AFE">
        <w:rPr>
          <w:sz w:val="22"/>
          <w:szCs w:val="22"/>
        </w:rPr>
        <w:t>.</w:t>
      </w:r>
    </w:p>
    <w:p w14:paraId="052374E9" w14:textId="77777777" w:rsidR="008B1930" w:rsidRPr="008F0AFE" w:rsidRDefault="008B1930" w:rsidP="00B66985">
      <w:pPr>
        <w:jc w:val="both"/>
        <w:rPr>
          <w:sz w:val="22"/>
          <w:szCs w:val="22"/>
        </w:rPr>
      </w:pPr>
    </w:p>
    <w:p w14:paraId="3C48CE09" w14:textId="77777777" w:rsidR="00770EAF" w:rsidRDefault="00770EAF" w:rsidP="00B66985">
      <w:pPr>
        <w:jc w:val="both"/>
        <w:rPr>
          <w:bCs/>
          <w:sz w:val="22"/>
          <w:szCs w:val="22"/>
        </w:rPr>
      </w:pPr>
      <w:r>
        <w:rPr>
          <w:b/>
          <w:bCs/>
          <w:sz w:val="22"/>
          <w:szCs w:val="22"/>
        </w:rPr>
        <w:t xml:space="preserve">Course Description and </w:t>
      </w:r>
      <w:r w:rsidR="00020438">
        <w:rPr>
          <w:b/>
          <w:bCs/>
          <w:sz w:val="22"/>
          <w:szCs w:val="22"/>
        </w:rPr>
        <w:t>Student Learning Outcomes</w:t>
      </w:r>
      <w:r w:rsidR="00804C83">
        <w:rPr>
          <w:bCs/>
          <w:sz w:val="22"/>
          <w:szCs w:val="22"/>
        </w:rPr>
        <w:t xml:space="preserve">: </w:t>
      </w:r>
      <w:r w:rsidRPr="00770EAF">
        <w:rPr>
          <w:bCs/>
          <w:sz w:val="22"/>
          <w:szCs w:val="22"/>
        </w:rPr>
        <w:t xml:space="preserve">The objective of this course is for you to develop a greater understanding of </w:t>
      </w:r>
      <w:r>
        <w:rPr>
          <w:bCs/>
          <w:sz w:val="22"/>
          <w:szCs w:val="22"/>
        </w:rPr>
        <w:t>the private law of contracts</w:t>
      </w:r>
      <w:r w:rsidRPr="00770EAF">
        <w:rPr>
          <w:bCs/>
          <w:sz w:val="22"/>
          <w:szCs w:val="22"/>
        </w:rPr>
        <w:t xml:space="preserve">.  We will cover </w:t>
      </w:r>
      <w:r>
        <w:rPr>
          <w:bCs/>
          <w:sz w:val="22"/>
          <w:szCs w:val="22"/>
        </w:rPr>
        <w:t>contract formation, quasi-contracts (agreements for which remedies are available in the absence of a contract), defense to the enforcement of contracts, damages of various sorts that are available for breach, contract interpretation, performance and non-performance, and, if we have time, the rights and responsibilities of third-party beneficiaries</w:t>
      </w:r>
      <w:r w:rsidRPr="00770EAF">
        <w:rPr>
          <w:bCs/>
          <w:sz w:val="22"/>
          <w:szCs w:val="22"/>
        </w:rPr>
        <w:t>.</w:t>
      </w:r>
    </w:p>
    <w:p w14:paraId="5014FC5F" w14:textId="77777777" w:rsidR="00770EAF" w:rsidRDefault="00770EAF" w:rsidP="00B66985">
      <w:pPr>
        <w:jc w:val="both"/>
        <w:rPr>
          <w:bCs/>
          <w:sz w:val="22"/>
          <w:szCs w:val="22"/>
        </w:rPr>
      </w:pPr>
    </w:p>
    <w:p w14:paraId="50229ED4" w14:textId="77777777" w:rsidR="00804C83" w:rsidRDefault="00804C83" w:rsidP="00B66985">
      <w:pPr>
        <w:jc w:val="both"/>
        <w:rPr>
          <w:bCs/>
          <w:sz w:val="22"/>
          <w:szCs w:val="22"/>
        </w:rPr>
      </w:pPr>
      <w:r>
        <w:rPr>
          <w:bCs/>
          <w:sz w:val="22"/>
          <w:szCs w:val="22"/>
        </w:rPr>
        <w:t xml:space="preserve">Among other objectives, </w:t>
      </w:r>
      <w:r w:rsidR="00020438">
        <w:rPr>
          <w:bCs/>
          <w:sz w:val="22"/>
          <w:szCs w:val="22"/>
        </w:rPr>
        <w:t>at the end of this course, students should</w:t>
      </w:r>
      <w:r>
        <w:rPr>
          <w:bCs/>
          <w:sz w:val="22"/>
          <w:szCs w:val="22"/>
        </w:rPr>
        <w:t>:</w:t>
      </w:r>
    </w:p>
    <w:p w14:paraId="5B340E72" w14:textId="77777777" w:rsidR="00804C83" w:rsidRDefault="00804C83" w:rsidP="00B66985">
      <w:pPr>
        <w:numPr>
          <w:ilvl w:val="0"/>
          <w:numId w:val="10"/>
        </w:numPr>
        <w:jc w:val="both"/>
        <w:rPr>
          <w:bCs/>
          <w:sz w:val="22"/>
          <w:szCs w:val="22"/>
        </w:rPr>
      </w:pPr>
      <w:r>
        <w:rPr>
          <w:bCs/>
          <w:sz w:val="22"/>
          <w:szCs w:val="22"/>
        </w:rPr>
        <w:t>gain facility in contract law doctrine;</w:t>
      </w:r>
    </w:p>
    <w:p w14:paraId="771B06AC" w14:textId="77777777" w:rsidR="00804C83" w:rsidRDefault="00804C83" w:rsidP="00B66985">
      <w:pPr>
        <w:numPr>
          <w:ilvl w:val="0"/>
          <w:numId w:val="10"/>
        </w:numPr>
        <w:jc w:val="both"/>
        <w:rPr>
          <w:bCs/>
          <w:sz w:val="22"/>
          <w:szCs w:val="22"/>
        </w:rPr>
      </w:pPr>
      <w:r>
        <w:rPr>
          <w:bCs/>
          <w:sz w:val="22"/>
          <w:szCs w:val="22"/>
        </w:rPr>
        <w:t>understand some of the basic dynamics of transactional practice</w:t>
      </w:r>
      <w:r w:rsidR="00B66985">
        <w:rPr>
          <w:bCs/>
          <w:sz w:val="22"/>
          <w:szCs w:val="22"/>
        </w:rPr>
        <w:t>, including contract drafting and editing</w:t>
      </w:r>
      <w:r>
        <w:rPr>
          <w:bCs/>
          <w:sz w:val="22"/>
          <w:szCs w:val="22"/>
        </w:rPr>
        <w:t>;</w:t>
      </w:r>
    </w:p>
    <w:p w14:paraId="62DBFDD3" w14:textId="77777777" w:rsidR="00804C83" w:rsidRDefault="00804C83" w:rsidP="00B66985">
      <w:pPr>
        <w:numPr>
          <w:ilvl w:val="0"/>
          <w:numId w:val="10"/>
        </w:numPr>
        <w:jc w:val="both"/>
        <w:rPr>
          <w:bCs/>
          <w:sz w:val="22"/>
          <w:szCs w:val="22"/>
        </w:rPr>
      </w:pPr>
      <w:r>
        <w:rPr>
          <w:bCs/>
          <w:sz w:val="22"/>
          <w:szCs w:val="22"/>
        </w:rPr>
        <w:t xml:space="preserve">learn some of the basic concepts of private </w:t>
      </w:r>
      <w:r w:rsidR="00B66985">
        <w:rPr>
          <w:bCs/>
          <w:sz w:val="22"/>
          <w:szCs w:val="22"/>
        </w:rPr>
        <w:t xml:space="preserve">law </w:t>
      </w:r>
      <w:r>
        <w:rPr>
          <w:bCs/>
          <w:sz w:val="22"/>
          <w:szCs w:val="22"/>
        </w:rPr>
        <w:t xml:space="preserve">and business law, and </w:t>
      </w:r>
      <w:r w:rsidR="00B66985">
        <w:rPr>
          <w:bCs/>
          <w:sz w:val="22"/>
          <w:szCs w:val="22"/>
        </w:rPr>
        <w:t>be</w:t>
      </w:r>
      <w:r>
        <w:rPr>
          <w:bCs/>
          <w:sz w:val="22"/>
          <w:szCs w:val="22"/>
        </w:rPr>
        <w:t xml:space="preserve"> prepared to take more advanced courses in the business law curriculum;</w:t>
      </w:r>
    </w:p>
    <w:p w14:paraId="2CA585E8" w14:textId="77777777" w:rsidR="00804C83" w:rsidRDefault="00804C83" w:rsidP="00B66985">
      <w:pPr>
        <w:numPr>
          <w:ilvl w:val="0"/>
          <w:numId w:val="10"/>
        </w:numPr>
        <w:jc w:val="both"/>
        <w:rPr>
          <w:bCs/>
          <w:sz w:val="22"/>
          <w:szCs w:val="22"/>
        </w:rPr>
      </w:pPr>
      <w:r>
        <w:rPr>
          <w:bCs/>
          <w:sz w:val="22"/>
          <w:szCs w:val="22"/>
        </w:rPr>
        <w:t xml:space="preserve">increase </w:t>
      </w:r>
      <w:r w:rsidR="00020438">
        <w:rPr>
          <w:bCs/>
          <w:sz w:val="22"/>
          <w:szCs w:val="22"/>
        </w:rPr>
        <w:t>their</w:t>
      </w:r>
      <w:r>
        <w:rPr>
          <w:bCs/>
          <w:sz w:val="22"/>
          <w:szCs w:val="22"/>
        </w:rPr>
        <w:t xml:space="preserve"> understanding of the litigation process and rudimentary civil procedure;</w:t>
      </w:r>
    </w:p>
    <w:p w14:paraId="650EF197" w14:textId="77777777" w:rsidR="00804C83" w:rsidRDefault="00804C83" w:rsidP="00B66985">
      <w:pPr>
        <w:numPr>
          <w:ilvl w:val="0"/>
          <w:numId w:val="10"/>
        </w:numPr>
        <w:jc w:val="both"/>
        <w:rPr>
          <w:bCs/>
          <w:sz w:val="22"/>
          <w:szCs w:val="22"/>
        </w:rPr>
      </w:pPr>
      <w:r>
        <w:rPr>
          <w:bCs/>
          <w:sz w:val="22"/>
          <w:szCs w:val="22"/>
        </w:rPr>
        <w:t>continue to develop close reading and critical thinking skills; and</w:t>
      </w:r>
    </w:p>
    <w:p w14:paraId="095725AB" w14:textId="77777777" w:rsidR="00804C83" w:rsidRDefault="00804C83" w:rsidP="00B66985">
      <w:pPr>
        <w:numPr>
          <w:ilvl w:val="0"/>
          <w:numId w:val="10"/>
        </w:numPr>
        <w:jc w:val="both"/>
        <w:rPr>
          <w:bCs/>
          <w:sz w:val="22"/>
          <w:szCs w:val="22"/>
        </w:rPr>
      </w:pPr>
      <w:r>
        <w:rPr>
          <w:bCs/>
          <w:sz w:val="22"/>
          <w:szCs w:val="22"/>
        </w:rPr>
        <w:t>gain some experience in writing in preparation for legal practice and the exam.</w:t>
      </w:r>
    </w:p>
    <w:p w14:paraId="6F4CD59A" w14:textId="77777777" w:rsidR="00804C83" w:rsidRDefault="00804C83" w:rsidP="00B66985">
      <w:pPr>
        <w:jc w:val="both"/>
        <w:rPr>
          <w:bCs/>
          <w:sz w:val="22"/>
          <w:szCs w:val="22"/>
        </w:rPr>
      </w:pPr>
    </w:p>
    <w:p w14:paraId="71AB75E5" w14:textId="77777777" w:rsidR="00EC78E2" w:rsidRPr="00EC78E2" w:rsidRDefault="008B1930" w:rsidP="00B66985">
      <w:pPr>
        <w:jc w:val="both"/>
        <w:rPr>
          <w:sz w:val="22"/>
          <w:szCs w:val="22"/>
        </w:rPr>
      </w:pPr>
      <w:r w:rsidRPr="00804C83">
        <w:rPr>
          <w:b/>
          <w:bCs/>
          <w:sz w:val="22"/>
          <w:szCs w:val="22"/>
        </w:rPr>
        <w:t>Class</w:t>
      </w:r>
      <w:r w:rsidRPr="008F0AFE">
        <w:rPr>
          <w:b/>
          <w:bCs/>
          <w:sz w:val="22"/>
          <w:szCs w:val="22"/>
        </w:rPr>
        <w:t xml:space="preserve"> Preparation:</w:t>
      </w:r>
      <w:r w:rsidRPr="008F0AFE">
        <w:rPr>
          <w:sz w:val="22"/>
          <w:szCs w:val="22"/>
        </w:rPr>
        <w:t xml:space="preserve"> You should arrive in class having read the material</w:t>
      </w:r>
      <w:r w:rsidR="00EC78E2">
        <w:rPr>
          <w:sz w:val="22"/>
          <w:szCs w:val="22"/>
        </w:rPr>
        <w:t>s closely, and more than once. You</w:t>
      </w:r>
      <w:r w:rsidR="00EC78E2" w:rsidRPr="00EC78E2">
        <w:rPr>
          <w:sz w:val="22"/>
          <w:szCs w:val="22"/>
        </w:rPr>
        <w:t xml:space="preserve"> should expect to spend, on average, approximately two hours preparing for every hour of class. Reading assignments are posted </w:t>
      </w:r>
      <w:r w:rsidR="00EC78E2">
        <w:rPr>
          <w:sz w:val="22"/>
          <w:szCs w:val="22"/>
        </w:rPr>
        <w:t>below (see below, “Contracts Assignments”), and specific class assignments will be announced in class and posted on the front page of the TWEN site. You should expect to</w:t>
      </w:r>
      <w:r w:rsidR="00EC78E2" w:rsidRPr="00EC78E2">
        <w:rPr>
          <w:sz w:val="22"/>
          <w:szCs w:val="22"/>
        </w:rPr>
        <w:t xml:space="preserve"> have about 60 pages of reading each week. Because the course includes statutory and regulatory excerpts that require careful reading, as well as discussion problems that require thoughtful advance written preparation, you </w:t>
      </w:r>
      <w:r w:rsidR="00EC78E2" w:rsidRPr="00EC78E2">
        <w:rPr>
          <w:sz w:val="22"/>
          <w:szCs w:val="22"/>
        </w:rPr>
        <w:lastRenderedPageBreak/>
        <w:t xml:space="preserve">should </w:t>
      </w:r>
      <w:r w:rsidR="00EC78E2">
        <w:rPr>
          <w:sz w:val="22"/>
          <w:szCs w:val="22"/>
        </w:rPr>
        <w:t xml:space="preserve">expect to </w:t>
      </w:r>
      <w:r w:rsidR="00EC78E2" w:rsidRPr="00EC78E2">
        <w:rPr>
          <w:sz w:val="22"/>
          <w:szCs w:val="22"/>
        </w:rPr>
        <w:t xml:space="preserve">spend at least </w:t>
      </w:r>
      <w:r w:rsidR="00335BFA">
        <w:rPr>
          <w:sz w:val="22"/>
          <w:szCs w:val="22"/>
        </w:rPr>
        <w:t>two</w:t>
      </w:r>
      <w:r w:rsidR="00EC78E2" w:rsidRPr="00EC78E2">
        <w:rPr>
          <w:sz w:val="22"/>
          <w:szCs w:val="22"/>
        </w:rPr>
        <w:t xml:space="preserve"> hour</w:t>
      </w:r>
      <w:r w:rsidR="00335BFA">
        <w:rPr>
          <w:sz w:val="22"/>
          <w:szCs w:val="22"/>
        </w:rPr>
        <w:t>s</w:t>
      </w:r>
      <w:r w:rsidR="00EC78E2" w:rsidRPr="00EC78E2">
        <w:rPr>
          <w:sz w:val="22"/>
          <w:szCs w:val="22"/>
        </w:rPr>
        <w:t xml:space="preserve"> </w:t>
      </w:r>
      <w:r w:rsidR="00335BFA">
        <w:rPr>
          <w:sz w:val="22"/>
          <w:szCs w:val="22"/>
        </w:rPr>
        <w:t>preparing for every class hour</w:t>
      </w:r>
      <w:r w:rsidR="00EC78E2" w:rsidRPr="00EC78E2">
        <w:rPr>
          <w:sz w:val="22"/>
          <w:szCs w:val="22"/>
        </w:rPr>
        <w:t>.</w:t>
      </w:r>
    </w:p>
    <w:p w14:paraId="24D477EE" w14:textId="77777777" w:rsidR="00137AB4" w:rsidRDefault="00137AB4" w:rsidP="00B66985">
      <w:pPr>
        <w:jc w:val="both"/>
        <w:rPr>
          <w:b/>
          <w:sz w:val="22"/>
          <w:szCs w:val="22"/>
        </w:rPr>
      </w:pPr>
    </w:p>
    <w:p w14:paraId="59D6C342" w14:textId="04A764D8" w:rsidR="008B1930" w:rsidRPr="008F0AFE" w:rsidRDefault="00EC78E2" w:rsidP="00B66985">
      <w:pPr>
        <w:jc w:val="both"/>
        <w:rPr>
          <w:sz w:val="22"/>
          <w:szCs w:val="22"/>
        </w:rPr>
      </w:pPr>
      <w:bookmarkStart w:id="0" w:name="_GoBack"/>
      <w:bookmarkEnd w:id="0"/>
      <w:r>
        <w:rPr>
          <w:b/>
          <w:sz w:val="22"/>
          <w:szCs w:val="22"/>
        </w:rPr>
        <w:t xml:space="preserve">Guidelines for Preparation: </w:t>
      </w:r>
      <w:r w:rsidR="008B1930" w:rsidRPr="008F0AFE">
        <w:rPr>
          <w:sz w:val="22"/>
          <w:szCs w:val="22"/>
        </w:rPr>
        <w:t>Feel free to produce for yourself a case brief if you’d like, although you may find taking a less formal set of notes to be more helpful and efficient.  In the first semester of law school, you should learn not only the subject matter of the particular courses you are taking but also the very basic concepts of law and the basic institutions and processes of the legal system.  Be prepared to answer the following questions every day about every case and note you’ve read the night before:</w:t>
      </w:r>
    </w:p>
    <w:p w14:paraId="1F0D9890" w14:textId="77777777" w:rsidR="008B1930" w:rsidRPr="008F0AFE" w:rsidRDefault="008B1930" w:rsidP="00B66985">
      <w:pPr>
        <w:numPr>
          <w:ilvl w:val="0"/>
          <w:numId w:val="3"/>
        </w:numPr>
        <w:jc w:val="both"/>
        <w:rPr>
          <w:sz w:val="22"/>
          <w:szCs w:val="22"/>
        </w:rPr>
      </w:pPr>
      <w:r w:rsidRPr="008F0AFE">
        <w:rPr>
          <w:sz w:val="22"/>
          <w:szCs w:val="22"/>
        </w:rPr>
        <w:t>Who are the parties of the case?</w:t>
      </w:r>
    </w:p>
    <w:p w14:paraId="67A2A121" w14:textId="77777777" w:rsidR="008B1930" w:rsidRPr="008F0AFE" w:rsidRDefault="008B1930" w:rsidP="00B66985">
      <w:pPr>
        <w:numPr>
          <w:ilvl w:val="0"/>
          <w:numId w:val="3"/>
        </w:numPr>
        <w:jc w:val="both"/>
        <w:rPr>
          <w:sz w:val="22"/>
          <w:szCs w:val="22"/>
        </w:rPr>
      </w:pPr>
      <w:r w:rsidRPr="008F0AFE">
        <w:rPr>
          <w:sz w:val="22"/>
          <w:szCs w:val="22"/>
        </w:rPr>
        <w:t xml:space="preserve">What are the facts?  </w:t>
      </w:r>
    </w:p>
    <w:p w14:paraId="650C6081" w14:textId="77777777" w:rsidR="008B1930" w:rsidRPr="008F0AFE" w:rsidRDefault="008B1930" w:rsidP="00B66985">
      <w:pPr>
        <w:numPr>
          <w:ilvl w:val="0"/>
          <w:numId w:val="3"/>
        </w:numPr>
        <w:jc w:val="both"/>
        <w:rPr>
          <w:sz w:val="22"/>
          <w:szCs w:val="22"/>
        </w:rPr>
      </w:pPr>
      <w:r w:rsidRPr="008F0AFE">
        <w:rPr>
          <w:sz w:val="22"/>
          <w:szCs w:val="22"/>
        </w:rPr>
        <w:t>What level of court decided the case you’ve read:</w:t>
      </w:r>
    </w:p>
    <w:p w14:paraId="26DF15D3" w14:textId="77777777" w:rsidR="008B1930" w:rsidRPr="008F0AFE" w:rsidRDefault="008B1930" w:rsidP="00B66985">
      <w:pPr>
        <w:numPr>
          <w:ilvl w:val="1"/>
          <w:numId w:val="3"/>
        </w:numPr>
        <w:jc w:val="both"/>
        <w:rPr>
          <w:sz w:val="22"/>
          <w:szCs w:val="22"/>
        </w:rPr>
      </w:pPr>
      <w:r w:rsidRPr="008F0AFE">
        <w:rPr>
          <w:sz w:val="22"/>
          <w:szCs w:val="22"/>
        </w:rPr>
        <w:t>state or federal court?</w:t>
      </w:r>
    </w:p>
    <w:p w14:paraId="5754F4C7" w14:textId="77777777" w:rsidR="008B1930" w:rsidRPr="008F0AFE" w:rsidRDefault="008B1930" w:rsidP="00B66985">
      <w:pPr>
        <w:numPr>
          <w:ilvl w:val="1"/>
          <w:numId w:val="3"/>
        </w:numPr>
        <w:jc w:val="both"/>
        <w:rPr>
          <w:sz w:val="22"/>
          <w:szCs w:val="22"/>
        </w:rPr>
      </w:pPr>
      <w:r w:rsidRPr="008F0AFE">
        <w:rPr>
          <w:sz w:val="22"/>
          <w:szCs w:val="22"/>
        </w:rPr>
        <w:t>trial or appellate court?</w:t>
      </w:r>
    </w:p>
    <w:p w14:paraId="713F47D0" w14:textId="77777777" w:rsidR="008B1930" w:rsidRPr="008F0AFE" w:rsidRDefault="008B1930" w:rsidP="00B66985">
      <w:pPr>
        <w:numPr>
          <w:ilvl w:val="2"/>
          <w:numId w:val="3"/>
        </w:numPr>
        <w:jc w:val="both"/>
        <w:rPr>
          <w:sz w:val="22"/>
          <w:szCs w:val="22"/>
        </w:rPr>
      </w:pPr>
      <w:r w:rsidRPr="008F0AFE">
        <w:rPr>
          <w:sz w:val="22"/>
          <w:szCs w:val="22"/>
        </w:rPr>
        <w:t xml:space="preserve">If appellate, intermediate appellate or supreme court?  </w:t>
      </w:r>
    </w:p>
    <w:p w14:paraId="23B2E861" w14:textId="77777777" w:rsidR="008B1930" w:rsidRPr="008F0AFE" w:rsidRDefault="008B1930" w:rsidP="00B66985">
      <w:pPr>
        <w:numPr>
          <w:ilvl w:val="0"/>
          <w:numId w:val="3"/>
        </w:numPr>
        <w:jc w:val="both"/>
        <w:rPr>
          <w:sz w:val="22"/>
          <w:szCs w:val="22"/>
        </w:rPr>
      </w:pPr>
      <w:r w:rsidRPr="008F0AFE">
        <w:rPr>
          <w:sz w:val="22"/>
          <w:szCs w:val="22"/>
        </w:rPr>
        <w:t>What is the procedural posture of the case—that is, at what stage of the civil process was the decision under review that is being challenged made?</w:t>
      </w:r>
    </w:p>
    <w:p w14:paraId="2189A7C8" w14:textId="77777777" w:rsidR="008B1930" w:rsidRPr="008F0AFE" w:rsidRDefault="008B1930" w:rsidP="00B66985">
      <w:pPr>
        <w:numPr>
          <w:ilvl w:val="0"/>
          <w:numId w:val="3"/>
        </w:numPr>
        <w:jc w:val="both"/>
        <w:rPr>
          <w:sz w:val="22"/>
          <w:szCs w:val="22"/>
        </w:rPr>
      </w:pPr>
      <w:r w:rsidRPr="008F0AFE">
        <w:rPr>
          <w:sz w:val="22"/>
          <w:szCs w:val="22"/>
        </w:rPr>
        <w:t xml:space="preserve">If the case is on appeal, what error was allegedly made in the trial court?   </w:t>
      </w:r>
    </w:p>
    <w:p w14:paraId="38F675A1" w14:textId="77777777" w:rsidR="008B1930" w:rsidRPr="008F0AFE" w:rsidRDefault="008B1930" w:rsidP="00B66985">
      <w:pPr>
        <w:numPr>
          <w:ilvl w:val="0"/>
          <w:numId w:val="3"/>
        </w:numPr>
        <w:jc w:val="both"/>
        <w:rPr>
          <w:sz w:val="22"/>
          <w:szCs w:val="22"/>
        </w:rPr>
      </w:pPr>
      <w:r w:rsidRPr="008F0AFE">
        <w:rPr>
          <w:sz w:val="22"/>
          <w:szCs w:val="22"/>
        </w:rPr>
        <w:t xml:space="preserve">What is the “holding” of the case? </w:t>
      </w:r>
    </w:p>
    <w:p w14:paraId="620B7063" w14:textId="77777777" w:rsidR="008B1930" w:rsidRPr="008F0AFE" w:rsidRDefault="008B1930" w:rsidP="00B66985">
      <w:pPr>
        <w:numPr>
          <w:ilvl w:val="1"/>
          <w:numId w:val="3"/>
        </w:numPr>
        <w:jc w:val="both"/>
        <w:rPr>
          <w:sz w:val="22"/>
          <w:szCs w:val="22"/>
        </w:rPr>
      </w:pPr>
      <w:r w:rsidRPr="008F0AFE">
        <w:rPr>
          <w:sz w:val="22"/>
          <w:szCs w:val="22"/>
        </w:rPr>
        <w:t>That is, what is the legal proposition on which the court bases its decision?</w:t>
      </w:r>
    </w:p>
    <w:p w14:paraId="6BE36A11" w14:textId="77777777" w:rsidR="008B1930" w:rsidRPr="008F0AFE" w:rsidRDefault="008B1930" w:rsidP="00B66985">
      <w:pPr>
        <w:numPr>
          <w:ilvl w:val="0"/>
          <w:numId w:val="3"/>
        </w:numPr>
        <w:jc w:val="both"/>
        <w:rPr>
          <w:sz w:val="22"/>
          <w:szCs w:val="22"/>
        </w:rPr>
      </w:pPr>
      <w:r w:rsidRPr="008F0AFE">
        <w:rPr>
          <w:sz w:val="22"/>
          <w:szCs w:val="22"/>
        </w:rPr>
        <w:t xml:space="preserve">What is the rationale of the case?  </w:t>
      </w:r>
    </w:p>
    <w:p w14:paraId="0E6901CB" w14:textId="77777777" w:rsidR="008B1930" w:rsidRPr="008F0AFE" w:rsidRDefault="008B1930" w:rsidP="00B66985">
      <w:pPr>
        <w:numPr>
          <w:ilvl w:val="1"/>
          <w:numId w:val="3"/>
        </w:numPr>
        <w:jc w:val="both"/>
        <w:rPr>
          <w:sz w:val="22"/>
          <w:szCs w:val="22"/>
        </w:rPr>
      </w:pPr>
      <w:r w:rsidRPr="008F0AFE">
        <w:rPr>
          <w:sz w:val="22"/>
          <w:szCs w:val="22"/>
        </w:rPr>
        <w:t>That is, how does the court explain the “holding,” and</w:t>
      </w:r>
    </w:p>
    <w:p w14:paraId="6D7686B6" w14:textId="77777777" w:rsidR="008B1930" w:rsidRPr="008F0AFE" w:rsidRDefault="008B1930" w:rsidP="00B66985">
      <w:pPr>
        <w:numPr>
          <w:ilvl w:val="1"/>
          <w:numId w:val="3"/>
        </w:numPr>
        <w:jc w:val="both"/>
        <w:rPr>
          <w:sz w:val="22"/>
          <w:szCs w:val="22"/>
        </w:rPr>
      </w:pPr>
      <w:r w:rsidRPr="008F0AFE">
        <w:rPr>
          <w:sz w:val="22"/>
          <w:szCs w:val="22"/>
        </w:rPr>
        <w:t>how does the court explain the application of that holding to the particular facts of the case?</w:t>
      </w:r>
    </w:p>
    <w:p w14:paraId="771AD645" w14:textId="77777777" w:rsidR="008B1930" w:rsidRPr="008F0AFE" w:rsidRDefault="008B1930" w:rsidP="00B66985">
      <w:pPr>
        <w:numPr>
          <w:ilvl w:val="0"/>
          <w:numId w:val="3"/>
        </w:numPr>
        <w:jc w:val="both"/>
        <w:rPr>
          <w:sz w:val="22"/>
          <w:szCs w:val="22"/>
        </w:rPr>
      </w:pPr>
      <w:r w:rsidRPr="008F0AFE">
        <w:rPr>
          <w:sz w:val="22"/>
          <w:szCs w:val="22"/>
        </w:rPr>
        <w:t xml:space="preserve">What “policy” arguments support the result in the case?  </w:t>
      </w:r>
    </w:p>
    <w:p w14:paraId="5B9B1378" w14:textId="77777777" w:rsidR="008B1930" w:rsidRPr="008F0AFE" w:rsidRDefault="008B1930" w:rsidP="00B66985">
      <w:pPr>
        <w:numPr>
          <w:ilvl w:val="1"/>
          <w:numId w:val="3"/>
        </w:numPr>
        <w:jc w:val="both"/>
        <w:rPr>
          <w:sz w:val="22"/>
          <w:szCs w:val="22"/>
        </w:rPr>
      </w:pPr>
      <w:r w:rsidRPr="008F0AFE">
        <w:rPr>
          <w:sz w:val="22"/>
          <w:szCs w:val="22"/>
        </w:rPr>
        <w:t>That is, what are the positive anticipated consequences flowing from the holding and its application?</w:t>
      </w:r>
    </w:p>
    <w:p w14:paraId="6746CCEA" w14:textId="77777777" w:rsidR="008B1930" w:rsidRPr="008F0AFE" w:rsidRDefault="008B1930" w:rsidP="00B66985">
      <w:pPr>
        <w:numPr>
          <w:ilvl w:val="0"/>
          <w:numId w:val="3"/>
        </w:numPr>
        <w:jc w:val="both"/>
        <w:rPr>
          <w:sz w:val="22"/>
          <w:szCs w:val="22"/>
        </w:rPr>
      </w:pPr>
      <w:r w:rsidRPr="008F0AFE">
        <w:rPr>
          <w:sz w:val="22"/>
          <w:szCs w:val="22"/>
        </w:rPr>
        <w:t xml:space="preserve">What are the counterarguments to the holding and its application?  </w:t>
      </w:r>
    </w:p>
    <w:p w14:paraId="2230238C" w14:textId="77777777" w:rsidR="008B1930" w:rsidRPr="008F0AFE" w:rsidRDefault="008B1930" w:rsidP="00B66985">
      <w:pPr>
        <w:numPr>
          <w:ilvl w:val="0"/>
          <w:numId w:val="3"/>
        </w:numPr>
        <w:jc w:val="both"/>
        <w:rPr>
          <w:sz w:val="22"/>
          <w:szCs w:val="22"/>
        </w:rPr>
      </w:pPr>
      <w:r w:rsidRPr="008F0AFE">
        <w:rPr>
          <w:sz w:val="22"/>
          <w:szCs w:val="22"/>
        </w:rPr>
        <w:t xml:space="preserve">Ultimately, considering the court’s reasoning and the consequences of the decision, was the case decided “correctly”?    </w:t>
      </w:r>
    </w:p>
    <w:p w14:paraId="2BD072F9" w14:textId="77777777" w:rsidR="008B1930" w:rsidRPr="008F0AFE" w:rsidRDefault="008B1930" w:rsidP="00B66985">
      <w:pPr>
        <w:jc w:val="both"/>
        <w:rPr>
          <w:sz w:val="22"/>
          <w:szCs w:val="22"/>
        </w:rPr>
      </w:pPr>
    </w:p>
    <w:p w14:paraId="76D78E60" w14:textId="77777777" w:rsidR="008B1930" w:rsidRDefault="008B1930" w:rsidP="00B66985">
      <w:pPr>
        <w:jc w:val="both"/>
        <w:rPr>
          <w:sz w:val="22"/>
          <w:szCs w:val="22"/>
        </w:rPr>
      </w:pPr>
      <w:r w:rsidRPr="008F0AFE">
        <w:rPr>
          <w:b/>
          <w:bCs/>
          <w:sz w:val="22"/>
          <w:szCs w:val="22"/>
        </w:rPr>
        <w:t>Office Hours:</w:t>
      </w:r>
      <w:r w:rsidRPr="008F0AFE">
        <w:rPr>
          <w:sz w:val="22"/>
          <w:szCs w:val="22"/>
        </w:rPr>
        <w:t xml:space="preserve"> </w:t>
      </w:r>
      <w:r w:rsidR="00335BFA">
        <w:rPr>
          <w:sz w:val="22"/>
          <w:szCs w:val="22"/>
        </w:rPr>
        <w:t xml:space="preserve">I will hold office hours immediately after </w:t>
      </w:r>
      <w:r w:rsidR="00620727">
        <w:rPr>
          <w:sz w:val="22"/>
          <w:szCs w:val="22"/>
        </w:rPr>
        <w:t xml:space="preserve">my afternoon </w:t>
      </w:r>
      <w:r w:rsidR="00335BFA">
        <w:rPr>
          <w:sz w:val="22"/>
          <w:szCs w:val="22"/>
        </w:rPr>
        <w:t>class</w:t>
      </w:r>
      <w:r w:rsidR="00CA458D">
        <w:rPr>
          <w:sz w:val="22"/>
          <w:szCs w:val="22"/>
        </w:rPr>
        <w:t xml:space="preserve"> with Section 1</w:t>
      </w:r>
      <w:r w:rsidR="00620727">
        <w:rPr>
          <w:sz w:val="22"/>
          <w:szCs w:val="22"/>
        </w:rPr>
        <w:t xml:space="preserve"> (to begin as soon as </w:t>
      </w:r>
      <w:r w:rsidR="00CA458D">
        <w:rPr>
          <w:sz w:val="22"/>
          <w:szCs w:val="22"/>
        </w:rPr>
        <w:t xml:space="preserve">I </w:t>
      </w:r>
      <w:r w:rsidR="00620727">
        <w:rPr>
          <w:sz w:val="22"/>
          <w:szCs w:val="22"/>
        </w:rPr>
        <w:t>get to my office</w:t>
      </w:r>
      <w:r w:rsidR="00CA458D">
        <w:rPr>
          <w:sz w:val="22"/>
          <w:szCs w:val="22"/>
        </w:rPr>
        <w:t xml:space="preserve"> on in-class days, and immediately after on Zoom days</w:t>
      </w:r>
      <w:r w:rsidR="00620727">
        <w:rPr>
          <w:sz w:val="22"/>
          <w:szCs w:val="22"/>
        </w:rPr>
        <w:t>)</w:t>
      </w:r>
      <w:r w:rsidRPr="008F0AFE">
        <w:rPr>
          <w:sz w:val="22"/>
          <w:szCs w:val="22"/>
        </w:rPr>
        <w:t>.</w:t>
      </w:r>
      <w:r w:rsidR="00620727">
        <w:rPr>
          <w:sz w:val="22"/>
          <w:szCs w:val="22"/>
        </w:rPr>
        <w:t xml:space="preserve"> Office hours will be via Zoom only this semester. My regular office hours will be devoted exclusively to Contracts-related materials and I will allow into the Zoom meeting all Contracts students, no matter their section.</w:t>
      </w:r>
      <w:r w:rsidRPr="008F0AFE">
        <w:rPr>
          <w:sz w:val="22"/>
          <w:szCs w:val="22"/>
        </w:rPr>
        <w:t xml:space="preserve"> </w:t>
      </w:r>
      <w:r w:rsidR="00620727">
        <w:rPr>
          <w:sz w:val="22"/>
          <w:szCs w:val="22"/>
        </w:rPr>
        <w:t>I encourage you to use appointments</w:t>
      </w:r>
      <w:r w:rsidR="00CA458D">
        <w:rPr>
          <w:sz w:val="22"/>
          <w:szCs w:val="22"/>
        </w:rPr>
        <w:t xml:space="preserve"> outside of office hours</w:t>
      </w:r>
      <w:r w:rsidR="00620727">
        <w:rPr>
          <w:sz w:val="22"/>
          <w:szCs w:val="22"/>
        </w:rPr>
        <w:t xml:space="preserve"> to discuss matters outside of the class materials</w:t>
      </w:r>
      <w:r w:rsidR="00CA458D">
        <w:rPr>
          <w:sz w:val="22"/>
          <w:szCs w:val="22"/>
        </w:rPr>
        <w:t xml:space="preserve"> but can meet individually about personal or individual issues by appointment</w:t>
      </w:r>
      <w:r w:rsidR="00620727">
        <w:rPr>
          <w:sz w:val="22"/>
          <w:szCs w:val="22"/>
        </w:rPr>
        <w:t>.</w:t>
      </w:r>
    </w:p>
    <w:p w14:paraId="467DE37F" w14:textId="77777777" w:rsidR="002F4AB1" w:rsidRDefault="002F4AB1" w:rsidP="00B66985">
      <w:pPr>
        <w:jc w:val="both"/>
        <w:rPr>
          <w:sz w:val="22"/>
          <w:szCs w:val="22"/>
        </w:rPr>
      </w:pPr>
    </w:p>
    <w:p w14:paraId="668D6B42" w14:textId="77777777" w:rsidR="002F4AB1" w:rsidRPr="00B4597F" w:rsidRDefault="002F4AB1" w:rsidP="00B66985">
      <w:pPr>
        <w:jc w:val="both"/>
        <w:rPr>
          <w:sz w:val="22"/>
          <w:szCs w:val="22"/>
        </w:rPr>
      </w:pPr>
      <w:r>
        <w:rPr>
          <w:b/>
          <w:bCs/>
          <w:sz w:val="22"/>
          <w:szCs w:val="22"/>
        </w:rPr>
        <w:t>Small Group Meetings:</w:t>
      </w:r>
      <w:r w:rsidR="00B4597F">
        <w:rPr>
          <w:sz w:val="22"/>
          <w:szCs w:val="22"/>
        </w:rPr>
        <w:t xml:space="preserve"> In order for us to get to know each other better, I plan to have small group meetings with you all over the course of the semester. I’ll soon make an announcement about how that will work.</w:t>
      </w:r>
    </w:p>
    <w:p w14:paraId="5A58A0EF" w14:textId="77777777" w:rsidR="008B1930" w:rsidRPr="008F0AFE" w:rsidRDefault="008B1930" w:rsidP="00B66985">
      <w:pPr>
        <w:jc w:val="both"/>
        <w:rPr>
          <w:b/>
          <w:bCs/>
          <w:sz w:val="22"/>
          <w:szCs w:val="22"/>
        </w:rPr>
      </w:pPr>
    </w:p>
    <w:p w14:paraId="1522E87D" w14:textId="77777777" w:rsidR="00277468" w:rsidRPr="00B66985" w:rsidRDefault="00277468" w:rsidP="00B66985">
      <w:pPr>
        <w:jc w:val="both"/>
        <w:rPr>
          <w:i/>
          <w:iCs/>
          <w:sz w:val="22"/>
          <w:szCs w:val="22"/>
        </w:rPr>
      </w:pPr>
      <w:r>
        <w:rPr>
          <w:b/>
          <w:bCs/>
          <w:sz w:val="22"/>
          <w:szCs w:val="22"/>
        </w:rPr>
        <w:t>In Person/ Zoom:</w:t>
      </w:r>
      <w:r>
        <w:rPr>
          <w:sz w:val="22"/>
          <w:szCs w:val="22"/>
        </w:rPr>
        <w:t xml:space="preserve"> </w:t>
      </w:r>
      <w:r w:rsidR="00B66985">
        <w:rPr>
          <w:sz w:val="22"/>
          <w:szCs w:val="22"/>
        </w:rPr>
        <w:t xml:space="preserve">As per guidance by the Law School administration, we will hold our first two weeks of classes in-person. </w:t>
      </w:r>
      <w:r>
        <w:rPr>
          <w:sz w:val="22"/>
          <w:szCs w:val="22"/>
        </w:rPr>
        <w:t xml:space="preserve">Although the majority of our classes this semester will </w:t>
      </w:r>
      <w:r w:rsidR="00B66985">
        <w:rPr>
          <w:sz w:val="22"/>
          <w:szCs w:val="22"/>
        </w:rPr>
        <w:t xml:space="preserve">continue to </w:t>
      </w:r>
      <w:r>
        <w:rPr>
          <w:sz w:val="22"/>
          <w:szCs w:val="22"/>
        </w:rPr>
        <w:t xml:space="preserve">be in-person, </w:t>
      </w:r>
      <w:r w:rsidR="00B66985">
        <w:rPr>
          <w:sz w:val="22"/>
          <w:szCs w:val="22"/>
        </w:rPr>
        <w:t>I will hold classes</w:t>
      </w:r>
      <w:r>
        <w:rPr>
          <w:sz w:val="22"/>
          <w:szCs w:val="22"/>
        </w:rPr>
        <w:t xml:space="preserve"> on Zoom. I have not yet decided how I will decide which class will be held in each modality, but I will endeavor to make that decision at least a week in advance. Certain extenuating circumstances about the progress of infection on campus, in the city, and among us may well force us to retreat to Zoom.</w:t>
      </w:r>
      <w:r w:rsidR="00B66985">
        <w:rPr>
          <w:sz w:val="22"/>
          <w:szCs w:val="22"/>
        </w:rPr>
        <w:t xml:space="preserve"> </w:t>
      </w:r>
      <w:r w:rsidR="00B66985">
        <w:rPr>
          <w:i/>
          <w:iCs/>
          <w:sz w:val="22"/>
          <w:szCs w:val="22"/>
        </w:rPr>
        <w:t>Note: Unless you receive permission from me prior to class, I will expect that you will leave your camera on if you are joining the class via Zoom, and I will mark absent those who fail to do so.</w:t>
      </w:r>
    </w:p>
    <w:p w14:paraId="773DB9F4" w14:textId="77777777" w:rsidR="00277468" w:rsidRDefault="00277468" w:rsidP="00B66985">
      <w:pPr>
        <w:jc w:val="both"/>
        <w:rPr>
          <w:b/>
          <w:bCs/>
          <w:sz w:val="22"/>
          <w:szCs w:val="22"/>
        </w:rPr>
      </w:pPr>
    </w:p>
    <w:p w14:paraId="1613CED6" w14:textId="77777777" w:rsidR="008B1930" w:rsidRPr="008F0AFE" w:rsidRDefault="00B66985" w:rsidP="00B66985">
      <w:pPr>
        <w:jc w:val="both"/>
        <w:rPr>
          <w:sz w:val="22"/>
          <w:szCs w:val="22"/>
        </w:rPr>
      </w:pPr>
      <w:r>
        <w:rPr>
          <w:b/>
          <w:bCs/>
          <w:sz w:val="22"/>
          <w:szCs w:val="22"/>
        </w:rPr>
        <w:br w:type="page"/>
      </w:r>
      <w:r w:rsidR="008B1930" w:rsidRPr="008F0AFE">
        <w:rPr>
          <w:b/>
          <w:bCs/>
          <w:sz w:val="22"/>
          <w:szCs w:val="22"/>
        </w:rPr>
        <w:lastRenderedPageBreak/>
        <w:t>Common Courtesy</w:t>
      </w:r>
      <w:r w:rsidR="009C231E" w:rsidRPr="008F0AFE">
        <w:rPr>
          <w:b/>
          <w:bCs/>
          <w:sz w:val="22"/>
          <w:szCs w:val="22"/>
        </w:rPr>
        <w:t xml:space="preserve"> (late arrivals, getting up during class)</w:t>
      </w:r>
      <w:r w:rsidR="009C231E" w:rsidRPr="008F0AFE">
        <w:rPr>
          <w:b/>
          <w:sz w:val="22"/>
          <w:szCs w:val="22"/>
        </w:rPr>
        <w:t>:</w:t>
      </w:r>
      <w:r w:rsidR="008B1930" w:rsidRPr="008F0AFE">
        <w:rPr>
          <w:sz w:val="22"/>
          <w:szCs w:val="22"/>
        </w:rPr>
        <w:t xml:space="preserve"> Please do not arrive late to class or leave class early absent extenuating circumstances.</w:t>
      </w:r>
      <w:r w:rsidR="00D810C1">
        <w:rPr>
          <w:sz w:val="22"/>
          <w:szCs w:val="22"/>
        </w:rPr>
        <w:t xml:space="preserve"> Please be certain to obtain essential items or relieve yourself before class begins.</w:t>
      </w:r>
      <w:r w:rsidR="008B1930" w:rsidRPr="008F0AFE">
        <w:rPr>
          <w:sz w:val="22"/>
          <w:szCs w:val="22"/>
        </w:rPr>
        <w:t xml:space="preserve"> If you think you will need to get up on a regular basis during class, </w:t>
      </w:r>
      <w:r w:rsidR="009C231E" w:rsidRPr="008F0AFE">
        <w:rPr>
          <w:i/>
          <w:sz w:val="22"/>
          <w:szCs w:val="22"/>
        </w:rPr>
        <w:t xml:space="preserve">including because </w:t>
      </w:r>
      <w:r w:rsidR="00D810C1">
        <w:rPr>
          <w:i/>
          <w:sz w:val="22"/>
          <w:szCs w:val="22"/>
        </w:rPr>
        <w:t>you</w:t>
      </w:r>
      <w:r w:rsidR="009C231E" w:rsidRPr="008F0AFE">
        <w:rPr>
          <w:i/>
          <w:sz w:val="22"/>
          <w:szCs w:val="22"/>
        </w:rPr>
        <w:t xml:space="preserve"> </w:t>
      </w:r>
      <w:r w:rsidR="00B4597F">
        <w:rPr>
          <w:i/>
          <w:sz w:val="22"/>
          <w:szCs w:val="22"/>
        </w:rPr>
        <w:t xml:space="preserve">anticipate that you will </w:t>
      </w:r>
      <w:r w:rsidR="009C231E" w:rsidRPr="008F0AFE">
        <w:rPr>
          <w:i/>
          <w:sz w:val="22"/>
          <w:szCs w:val="22"/>
        </w:rPr>
        <w:t>need to go to the bathroom</w:t>
      </w:r>
      <w:r w:rsidR="009C231E" w:rsidRPr="008F0AFE">
        <w:rPr>
          <w:sz w:val="22"/>
          <w:szCs w:val="22"/>
        </w:rPr>
        <w:t xml:space="preserve">, </w:t>
      </w:r>
      <w:r w:rsidR="008B1930" w:rsidRPr="008F0AFE">
        <w:rPr>
          <w:sz w:val="22"/>
          <w:szCs w:val="22"/>
        </w:rPr>
        <w:t>please choose a seat n</w:t>
      </w:r>
      <w:r w:rsidR="00D810C1">
        <w:rPr>
          <w:sz w:val="22"/>
          <w:szCs w:val="22"/>
        </w:rPr>
        <w:t>ear one of the exits.</w:t>
      </w:r>
      <w:r w:rsidR="008B1930" w:rsidRPr="008F0AFE">
        <w:rPr>
          <w:sz w:val="22"/>
          <w:szCs w:val="22"/>
        </w:rPr>
        <w:t xml:space="preserve"> I reserve the right to deduct points from your final grade if you engage in behavior that significantly disrupts the learning environment for your classmates.  I also reserve the right to lock the doors at the beginning of class and to remove anyone from class who is being disruptive.</w:t>
      </w:r>
    </w:p>
    <w:p w14:paraId="10F2B1B3" w14:textId="77777777" w:rsidR="008B1930" w:rsidRPr="008F0AFE" w:rsidRDefault="008B1930" w:rsidP="00B66985">
      <w:pPr>
        <w:jc w:val="both"/>
        <w:rPr>
          <w:sz w:val="22"/>
          <w:szCs w:val="22"/>
        </w:rPr>
      </w:pPr>
    </w:p>
    <w:p w14:paraId="4997DE38" w14:textId="77777777" w:rsidR="000D5904" w:rsidRDefault="008B1930" w:rsidP="00B66985">
      <w:pPr>
        <w:jc w:val="both"/>
        <w:rPr>
          <w:sz w:val="22"/>
          <w:szCs w:val="22"/>
        </w:rPr>
      </w:pPr>
      <w:r w:rsidRPr="000D5904">
        <w:rPr>
          <w:b/>
          <w:bCs/>
          <w:sz w:val="22"/>
          <w:szCs w:val="22"/>
        </w:rPr>
        <w:t xml:space="preserve">Attendance/ Participation: </w:t>
      </w:r>
      <w:r w:rsidRPr="000D5904">
        <w:rPr>
          <w:sz w:val="22"/>
          <w:szCs w:val="22"/>
        </w:rPr>
        <w:t>Attendance is required, as per the requirements of both the ABA and the Law School.</w:t>
      </w:r>
      <w:r w:rsidR="00C54FC6" w:rsidRPr="000D5904">
        <w:rPr>
          <w:sz w:val="22"/>
          <w:szCs w:val="22"/>
        </w:rPr>
        <w:t xml:space="preserve"> Each day, I will announce two passwords, one for those who</w:t>
      </w:r>
      <w:r w:rsidRPr="000D5904">
        <w:rPr>
          <w:sz w:val="22"/>
          <w:szCs w:val="22"/>
        </w:rPr>
        <w:t xml:space="preserve"> </w:t>
      </w:r>
      <w:r w:rsidR="00C54FC6" w:rsidRPr="000D5904">
        <w:rPr>
          <w:sz w:val="22"/>
          <w:szCs w:val="22"/>
        </w:rPr>
        <w:t>a</w:t>
      </w:r>
      <w:r w:rsidRPr="000D5904">
        <w:rPr>
          <w:sz w:val="22"/>
          <w:szCs w:val="22"/>
        </w:rPr>
        <w:t xml:space="preserve">re </w:t>
      </w:r>
      <w:r w:rsidR="00C54FC6" w:rsidRPr="000D5904">
        <w:rPr>
          <w:sz w:val="22"/>
          <w:szCs w:val="22"/>
        </w:rPr>
        <w:t>“</w:t>
      </w:r>
      <w:r w:rsidRPr="000D5904">
        <w:rPr>
          <w:sz w:val="22"/>
          <w:szCs w:val="22"/>
        </w:rPr>
        <w:t>present and prepared</w:t>
      </w:r>
      <w:r w:rsidR="00C54FC6" w:rsidRPr="000D5904">
        <w:rPr>
          <w:sz w:val="22"/>
          <w:szCs w:val="22"/>
        </w:rPr>
        <w:t>”</w:t>
      </w:r>
      <w:r w:rsidRPr="000D5904">
        <w:rPr>
          <w:sz w:val="22"/>
          <w:szCs w:val="22"/>
        </w:rPr>
        <w:t xml:space="preserve"> to be called on</w:t>
      </w:r>
      <w:r w:rsidR="00C54FC6" w:rsidRPr="000D5904">
        <w:rPr>
          <w:sz w:val="22"/>
          <w:szCs w:val="22"/>
        </w:rPr>
        <w:t xml:space="preserve"> and one for those who are merely present. </w:t>
      </w:r>
    </w:p>
    <w:p w14:paraId="6234DB0A" w14:textId="77777777" w:rsidR="000D5904" w:rsidRDefault="000D5904" w:rsidP="00B66985">
      <w:pPr>
        <w:numPr>
          <w:ilvl w:val="0"/>
          <w:numId w:val="14"/>
        </w:numPr>
        <w:jc w:val="both"/>
        <w:rPr>
          <w:sz w:val="22"/>
          <w:szCs w:val="22"/>
        </w:rPr>
      </w:pPr>
      <w:r>
        <w:rPr>
          <w:sz w:val="22"/>
          <w:szCs w:val="22"/>
        </w:rPr>
        <w:t>If you are “prepared,” I can cold-call on you. I will not have access to your attendance code, so it is up to you to inform me that you are not prepared when I call on you.</w:t>
      </w:r>
    </w:p>
    <w:p w14:paraId="20C40087" w14:textId="77777777" w:rsidR="00AB14E3" w:rsidRDefault="000D5904" w:rsidP="00B66985">
      <w:pPr>
        <w:numPr>
          <w:ilvl w:val="0"/>
          <w:numId w:val="14"/>
        </w:numPr>
        <w:jc w:val="both"/>
        <w:rPr>
          <w:sz w:val="22"/>
          <w:szCs w:val="22"/>
        </w:rPr>
      </w:pPr>
      <w:r w:rsidRPr="000D5904">
        <w:rPr>
          <w:sz w:val="22"/>
          <w:szCs w:val="22"/>
        </w:rPr>
        <w:t>To be “prepared” you must have read the assignment and have made a good faith effort to think through the materials</w:t>
      </w:r>
      <w:r>
        <w:rPr>
          <w:sz w:val="22"/>
          <w:szCs w:val="22"/>
        </w:rPr>
        <w:t xml:space="preserve"> so that I may cold-call on you</w:t>
      </w:r>
      <w:r w:rsidRPr="000D5904">
        <w:rPr>
          <w:sz w:val="22"/>
          <w:szCs w:val="22"/>
        </w:rPr>
        <w:t xml:space="preserve">. You do not have to have perfect answers to the questions we might pose, but you must be willing to discuss the assigned reading (and prior readings) and work through the questions with the class. If I call on you and </w:t>
      </w:r>
      <w:r>
        <w:rPr>
          <w:sz w:val="22"/>
          <w:szCs w:val="22"/>
        </w:rPr>
        <w:t>I believe</w:t>
      </w:r>
      <w:r w:rsidRPr="000D5904">
        <w:rPr>
          <w:sz w:val="22"/>
          <w:szCs w:val="22"/>
        </w:rPr>
        <w:t xml:space="preserve"> you are not prepared</w:t>
      </w:r>
      <w:r>
        <w:rPr>
          <w:sz w:val="22"/>
          <w:szCs w:val="22"/>
        </w:rPr>
        <w:t xml:space="preserve"> even though you have signed in as prepared</w:t>
      </w:r>
      <w:r w:rsidRPr="000D5904">
        <w:rPr>
          <w:sz w:val="22"/>
          <w:szCs w:val="22"/>
        </w:rPr>
        <w:t>, I reserve the right to lower your final grade.  Also, I will consider it a violation of the honor code if you have someone else sign you in and you are not present, and I reserve the right to dock your final grade.</w:t>
      </w:r>
    </w:p>
    <w:p w14:paraId="1A54F21E" w14:textId="77777777" w:rsidR="00AB14E3" w:rsidRDefault="008B1930" w:rsidP="00B66985">
      <w:pPr>
        <w:numPr>
          <w:ilvl w:val="0"/>
          <w:numId w:val="14"/>
        </w:numPr>
        <w:jc w:val="both"/>
        <w:rPr>
          <w:sz w:val="22"/>
          <w:szCs w:val="22"/>
        </w:rPr>
      </w:pPr>
      <w:r w:rsidRPr="00AB14E3">
        <w:rPr>
          <w:sz w:val="22"/>
          <w:szCs w:val="22"/>
        </w:rPr>
        <w:t xml:space="preserve">If you are not “present and prepared” for 10 or more of our regularly scheduled classes, your grade for the semester will be adversely affected.  Conversely, I reserve the right to increase your final grade for superior classroom participation, both when I call on you and for voluntary participation. </w:t>
      </w:r>
    </w:p>
    <w:p w14:paraId="47D92FC8" w14:textId="77777777" w:rsidR="00AB14E3" w:rsidRPr="00AB14E3" w:rsidRDefault="00AB14E3" w:rsidP="00B66985">
      <w:pPr>
        <w:numPr>
          <w:ilvl w:val="0"/>
          <w:numId w:val="14"/>
        </w:numPr>
        <w:jc w:val="both"/>
        <w:rPr>
          <w:bCs/>
          <w:iCs/>
          <w:sz w:val="22"/>
          <w:szCs w:val="22"/>
        </w:rPr>
      </w:pPr>
      <w:r w:rsidRPr="00AB14E3">
        <w:rPr>
          <w:bCs/>
          <w:iCs/>
          <w:sz w:val="22"/>
          <w:szCs w:val="22"/>
        </w:rPr>
        <w:t>You may not sign in as present and prepared if you arrive late for class or if you forget to sign in before class.</w:t>
      </w:r>
    </w:p>
    <w:p w14:paraId="720ADF0C" w14:textId="77777777" w:rsidR="008B1930" w:rsidRPr="00AB14E3" w:rsidRDefault="008B1930" w:rsidP="00B66985">
      <w:pPr>
        <w:numPr>
          <w:ilvl w:val="0"/>
          <w:numId w:val="14"/>
        </w:numPr>
        <w:jc w:val="both"/>
        <w:rPr>
          <w:sz w:val="22"/>
          <w:szCs w:val="22"/>
        </w:rPr>
      </w:pPr>
      <w:r w:rsidRPr="00AB14E3">
        <w:rPr>
          <w:sz w:val="22"/>
          <w:szCs w:val="22"/>
        </w:rPr>
        <w:t xml:space="preserve">If you have a medical reason for missing class, you must contact me ASAP before or soon after class and provide documentation for your absence to be excused. </w:t>
      </w:r>
      <w:r w:rsidR="00C54FC6" w:rsidRPr="00AB14E3">
        <w:rPr>
          <w:sz w:val="22"/>
          <w:szCs w:val="22"/>
        </w:rPr>
        <w:t>To be excused from class for religious holidays, s</w:t>
      </w:r>
      <w:r w:rsidRPr="00AB14E3">
        <w:rPr>
          <w:sz w:val="22"/>
          <w:szCs w:val="22"/>
        </w:rPr>
        <w:t>tudents must contact me beforehand by e-mail.</w:t>
      </w:r>
      <w:r w:rsidR="009C231E" w:rsidRPr="00AB14E3">
        <w:rPr>
          <w:sz w:val="22"/>
          <w:szCs w:val="22"/>
        </w:rPr>
        <w:t xml:space="preserve"> </w:t>
      </w:r>
    </w:p>
    <w:p w14:paraId="261BD5EF" w14:textId="77777777" w:rsidR="009C231E" w:rsidRPr="008F0AFE" w:rsidRDefault="009C231E" w:rsidP="00B66985">
      <w:pPr>
        <w:jc w:val="both"/>
        <w:rPr>
          <w:sz w:val="22"/>
          <w:szCs w:val="22"/>
        </w:rPr>
      </w:pPr>
    </w:p>
    <w:p w14:paraId="14EAEDFF" w14:textId="77777777" w:rsidR="009C231E" w:rsidRPr="008F0AFE" w:rsidRDefault="009C231E" w:rsidP="00B66985">
      <w:pPr>
        <w:pStyle w:val="Level1"/>
        <w:numPr>
          <w:ilvl w:val="0"/>
          <w:numId w:val="0"/>
        </w:numPr>
        <w:tabs>
          <w:tab w:val="left" w:pos="-1440"/>
        </w:tabs>
        <w:jc w:val="both"/>
        <w:rPr>
          <w:rFonts w:ascii="Times New Roman" w:hAnsi="Times New Roman"/>
          <w:sz w:val="22"/>
          <w:szCs w:val="22"/>
        </w:rPr>
      </w:pPr>
      <w:r w:rsidRPr="008F0AFE">
        <w:rPr>
          <w:rFonts w:ascii="Times New Roman" w:hAnsi="Times New Roman"/>
          <w:b/>
          <w:sz w:val="22"/>
          <w:szCs w:val="22"/>
        </w:rPr>
        <w:t>Seating</w:t>
      </w:r>
      <w:r w:rsidR="00AB14E3">
        <w:rPr>
          <w:rFonts w:ascii="Times New Roman" w:hAnsi="Times New Roman"/>
          <w:b/>
          <w:sz w:val="22"/>
          <w:szCs w:val="22"/>
        </w:rPr>
        <w:t>/ name plates</w:t>
      </w:r>
      <w:r w:rsidRPr="008F0AFE">
        <w:rPr>
          <w:rFonts w:ascii="Times New Roman" w:hAnsi="Times New Roman"/>
          <w:b/>
          <w:sz w:val="22"/>
          <w:szCs w:val="22"/>
        </w:rPr>
        <w:t>:</w:t>
      </w:r>
      <w:r w:rsidRPr="008F0AFE">
        <w:rPr>
          <w:rFonts w:ascii="Times New Roman" w:hAnsi="Times New Roman"/>
          <w:sz w:val="22"/>
          <w:szCs w:val="22"/>
        </w:rPr>
        <w:t xml:space="preserve"> </w:t>
      </w:r>
      <w:r w:rsidR="00B4597F">
        <w:rPr>
          <w:rFonts w:ascii="Times New Roman" w:hAnsi="Times New Roman"/>
          <w:sz w:val="22"/>
          <w:szCs w:val="22"/>
        </w:rPr>
        <w:t>Usually, I have</w:t>
      </w:r>
      <w:r w:rsidRPr="008F0AFE">
        <w:rPr>
          <w:rFonts w:ascii="Times New Roman" w:hAnsi="Times New Roman"/>
          <w:sz w:val="22"/>
          <w:szCs w:val="22"/>
        </w:rPr>
        <w:t xml:space="preserve"> a seating chart </w:t>
      </w:r>
      <w:r w:rsidR="00B4597F">
        <w:rPr>
          <w:rFonts w:ascii="Times New Roman" w:hAnsi="Times New Roman"/>
          <w:sz w:val="22"/>
          <w:szCs w:val="22"/>
        </w:rPr>
        <w:t>for the class that requires students to occupy the same seat each day.</w:t>
      </w:r>
      <w:r w:rsidRPr="008F0AFE">
        <w:rPr>
          <w:rFonts w:ascii="Times New Roman" w:hAnsi="Times New Roman"/>
          <w:sz w:val="22"/>
          <w:szCs w:val="22"/>
        </w:rPr>
        <w:t xml:space="preserve"> </w:t>
      </w:r>
      <w:r w:rsidR="00B4597F">
        <w:rPr>
          <w:rFonts w:ascii="Times New Roman" w:hAnsi="Times New Roman"/>
          <w:sz w:val="22"/>
          <w:szCs w:val="22"/>
        </w:rPr>
        <w:t>We will probably not be able to do that this semester, so please remember to bring your name plate to class every day and display it in front of you so I can learn your names. Warning: learning names is not one of my talents, so if I forget your name, please don’t take it personally.</w:t>
      </w:r>
    </w:p>
    <w:p w14:paraId="13B8FDA5" w14:textId="77777777" w:rsidR="009C231E" w:rsidRPr="008F0AFE" w:rsidRDefault="009C231E" w:rsidP="00B66985">
      <w:pPr>
        <w:pStyle w:val="Level1"/>
        <w:numPr>
          <w:ilvl w:val="0"/>
          <w:numId w:val="0"/>
        </w:numPr>
        <w:tabs>
          <w:tab w:val="left" w:pos="-1440"/>
        </w:tabs>
        <w:ind w:left="720" w:hanging="720"/>
        <w:jc w:val="both"/>
        <w:rPr>
          <w:rFonts w:ascii="Times New Roman" w:hAnsi="Times New Roman"/>
          <w:sz w:val="22"/>
          <w:szCs w:val="22"/>
        </w:rPr>
      </w:pPr>
    </w:p>
    <w:p w14:paraId="3AE76AA6" w14:textId="77777777" w:rsidR="00FE5F4A" w:rsidRDefault="008B1930" w:rsidP="00B66985">
      <w:pPr>
        <w:jc w:val="both"/>
        <w:rPr>
          <w:sz w:val="22"/>
          <w:szCs w:val="22"/>
        </w:rPr>
      </w:pPr>
      <w:r w:rsidRPr="008F0AFE">
        <w:rPr>
          <w:b/>
          <w:bCs/>
          <w:sz w:val="22"/>
          <w:szCs w:val="22"/>
        </w:rPr>
        <w:t>Exam</w:t>
      </w:r>
      <w:r w:rsidRPr="008F0AFE">
        <w:rPr>
          <w:sz w:val="22"/>
          <w:szCs w:val="22"/>
        </w:rPr>
        <w:t xml:space="preserve">: </w:t>
      </w:r>
      <w:r w:rsidR="00483E54">
        <w:rPr>
          <w:sz w:val="22"/>
          <w:szCs w:val="22"/>
        </w:rPr>
        <w:t xml:space="preserve">The </w:t>
      </w:r>
      <w:r w:rsidR="00FA167A">
        <w:rPr>
          <w:sz w:val="22"/>
          <w:szCs w:val="22"/>
        </w:rPr>
        <w:t>cumulative final exam will serve as the basis for your grade</w:t>
      </w:r>
      <w:r w:rsidR="00483E54">
        <w:rPr>
          <w:sz w:val="22"/>
          <w:szCs w:val="22"/>
        </w:rPr>
        <w:t xml:space="preserve">. </w:t>
      </w:r>
      <w:r w:rsidRPr="008F0AFE">
        <w:rPr>
          <w:sz w:val="22"/>
          <w:szCs w:val="22"/>
        </w:rPr>
        <w:t xml:space="preserve">You may bring your casebook and any notes you have made to the exam; you may </w:t>
      </w:r>
      <w:r w:rsidRPr="008F0AFE">
        <w:rPr>
          <w:i/>
          <w:sz w:val="22"/>
          <w:szCs w:val="22"/>
        </w:rPr>
        <w:t>not</w:t>
      </w:r>
      <w:r w:rsidRPr="008F0AFE">
        <w:rPr>
          <w:sz w:val="22"/>
          <w:szCs w:val="22"/>
        </w:rPr>
        <w:t xml:space="preserve"> bring any additional commercial materials (supplements, commercial outlines, etc.). You </w:t>
      </w:r>
      <w:r w:rsidRPr="008F0AFE">
        <w:rPr>
          <w:i/>
          <w:sz w:val="22"/>
          <w:szCs w:val="22"/>
        </w:rPr>
        <w:t>must</w:t>
      </w:r>
      <w:r w:rsidRPr="008F0AFE">
        <w:rPr>
          <w:sz w:val="22"/>
          <w:szCs w:val="22"/>
        </w:rPr>
        <w:t xml:space="preserve"> bring your statutory supplement with you. The exam  will have a four-hour time limit</w:t>
      </w:r>
      <w:r w:rsidR="00AB14E3">
        <w:rPr>
          <w:sz w:val="22"/>
          <w:szCs w:val="22"/>
        </w:rPr>
        <w:t xml:space="preserve"> and</w:t>
      </w:r>
      <w:r w:rsidRPr="008F0AFE">
        <w:rPr>
          <w:sz w:val="22"/>
          <w:szCs w:val="22"/>
        </w:rPr>
        <w:t xml:space="preserve"> will consist of short-answer and essay questions.  </w:t>
      </w:r>
    </w:p>
    <w:p w14:paraId="5AF335A0" w14:textId="77777777" w:rsidR="00FA167A" w:rsidRDefault="00FA167A" w:rsidP="00B66985">
      <w:pPr>
        <w:jc w:val="both"/>
        <w:rPr>
          <w:sz w:val="22"/>
          <w:szCs w:val="22"/>
        </w:rPr>
      </w:pPr>
    </w:p>
    <w:p w14:paraId="3F5D145D" w14:textId="77777777" w:rsidR="008B1930" w:rsidRDefault="00AB14E3" w:rsidP="00B66985">
      <w:pPr>
        <w:jc w:val="both"/>
        <w:rPr>
          <w:sz w:val="22"/>
          <w:szCs w:val="22"/>
        </w:rPr>
      </w:pPr>
      <w:r>
        <w:rPr>
          <w:sz w:val="22"/>
          <w:szCs w:val="22"/>
        </w:rPr>
        <w:t>I will grade your exams</w:t>
      </w:r>
      <w:r w:rsidR="008B1930" w:rsidRPr="008F0AFE">
        <w:rPr>
          <w:sz w:val="22"/>
          <w:szCs w:val="22"/>
        </w:rPr>
        <w:t xml:space="preserve"> anonymously.  After a blind grade is assigned, I may boost borderline grades if the student has participated actively in the class. Participation is judged by quality, not quantity. I may also lower grades for excessive absences or disruptive behavior. As of </w:t>
      </w:r>
      <w:r>
        <w:rPr>
          <w:sz w:val="22"/>
          <w:szCs w:val="22"/>
        </w:rPr>
        <w:t>December 7, 2020</w:t>
      </w:r>
      <w:r w:rsidR="008B1930" w:rsidRPr="008F0AFE">
        <w:rPr>
          <w:sz w:val="22"/>
          <w:szCs w:val="22"/>
        </w:rPr>
        <w:t xml:space="preserve">, the exam is scheduled for </w:t>
      </w:r>
      <w:r>
        <w:rPr>
          <w:sz w:val="22"/>
          <w:szCs w:val="22"/>
        </w:rPr>
        <w:t>Monday, April 26</w:t>
      </w:r>
      <w:r w:rsidR="008B1930" w:rsidRPr="008F0AFE">
        <w:rPr>
          <w:sz w:val="22"/>
          <w:szCs w:val="22"/>
        </w:rPr>
        <w:t>, at 8:30 AM.</w:t>
      </w:r>
    </w:p>
    <w:p w14:paraId="70E31A6F" w14:textId="77777777" w:rsidR="00483E54" w:rsidRDefault="00483E54" w:rsidP="00B66985">
      <w:pPr>
        <w:jc w:val="both"/>
        <w:rPr>
          <w:sz w:val="22"/>
          <w:szCs w:val="22"/>
        </w:rPr>
      </w:pPr>
    </w:p>
    <w:p w14:paraId="537A0EAE" w14:textId="77777777" w:rsidR="00483E54" w:rsidRPr="00483E54" w:rsidRDefault="00B66985" w:rsidP="00B66985">
      <w:pPr>
        <w:jc w:val="both"/>
        <w:rPr>
          <w:sz w:val="22"/>
          <w:szCs w:val="22"/>
        </w:rPr>
      </w:pPr>
      <w:r>
        <w:rPr>
          <w:b/>
          <w:sz w:val="22"/>
          <w:szCs w:val="22"/>
        </w:rPr>
        <w:br w:type="page"/>
      </w:r>
      <w:r w:rsidR="00483E54">
        <w:rPr>
          <w:b/>
          <w:sz w:val="22"/>
          <w:szCs w:val="22"/>
        </w:rPr>
        <w:lastRenderedPageBreak/>
        <w:t>Writing assignments</w:t>
      </w:r>
      <w:r w:rsidR="00483E54">
        <w:rPr>
          <w:sz w:val="22"/>
          <w:szCs w:val="22"/>
        </w:rPr>
        <w:t xml:space="preserve">: Each student will be required to submit two short writing assignments. </w:t>
      </w:r>
      <w:r w:rsidR="00FA6BB9">
        <w:rPr>
          <w:sz w:val="22"/>
          <w:szCs w:val="22"/>
        </w:rPr>
        <w:t>I will make assignments</w:t>
      </w:r>
      <w:r w:rsidR="00483E54">
        <w:rPr>
          <w:sz w:val="22"/>
          <w:szCs w:val="22"/>
        </w:rPr>
        <w:t xml:space="preserve"> in adva</w:t>
      </w:r>
      <w:r w:rsidR="00FA167A">
        <w:rPr>
          <w:sz w:val="22"/>
          <w:szCs w:val="22"/>
        </w:rPr>
        <w:t>nce</w:t>
      </w:r>
      <w:r w:rsidR="00FA6BB9">
        <w:rPr>
          <w:sz w:val="22"/>
          <w:szCs w:val="22"/>
        </w:rPr>
        <w:t>, ideally on Thursday or Friday for the following week</w:t>
      </w:r>
      <w:r w:rsidR="00FA167A">
        <w:rPr>
          <w:sz w:val="22"/>
          <w:szCs w:val="22"/>
        </w:rPr>
        <w:t>; your paper will be due by 6</w:t>
      </w:r>
      <w:r w:rsidR="00483E54">
        <w:rPr>
          <w:sz w:val="22"/>
          <w:szCs w:val="22"/>
        </w:rPr>
        <w:t xml:space="preserve"> PM on the evening before the class period when you will lead discussion of the problem or case you have been assigned. The papers will be approximately 2 pages in length and will be </w:t>
      </w:r>
      <w:r w:rsidR="00FA167A">
        <w:rPr>
          <w:sz w:val="22"/>
          <w:szCs w:val="22"/>
        </w:rPr>
        <w:t>ungraded</w:t>
      </w:r>
      <w:r w:rsidR="00483E54">
        <w:rPr>
          <w:sz w:val="22"/>
          <w:szCs w:val="22"/>
        </w:rPr>
        <w:t>.</w:t>
      </w:r>
      <w:r w:rsidR="00FA167A">
        <w:rPr>
          <w:sz w:val="22"/>
          <w:szCs w:val="22"/>
        </w:rPr>
        <w:t xml:space="preserve"> I will give you feedback on the paper prior to the beginning of class.</w:t>
      </w:r>
      <w:r w:rsidR="00483E54">
        <w:rPr>
          <w:sz w:val="22"/>
          <w:szCs w:val="22"/>
        </w:rPr>
        <w:t xml:space="preserve"> Failure to submit the paper in a timely manner will incur </w:t>
      </w:r>
      <w:r w:rsidR="00AB14E3">
        <w:rPr>
          <w:sz w:val="22"/>
          <w:szCs w:val="22"/>
        </w:rPr>
        <w:t>a penalty on your final exam</w:t>
      </w:r>
      <w:r w:rsidR="00483E54">
        <w:rPr>
          <w:sz w:val="22"/>
          <w:szCs w:val="22"/>
        </w:rPr>
        <w:t>.</w:t>
      </w:r>
    </w:p>
    <w:p w14:paraId="0C921AE1" w14:textId="77777777" w:rsidR="008B1930" w:rsidRPr="008F0AFE" w:rsidRDefault="008B1930" w:rsidP="00B66985">
      <w:pPr>
        <w:jc w:val="both"/>
        <w:rPr>
          <w:sz w:val="22"/>
          <w:szCs w:val="22"/>
        </w:rPr>
      </w:pPr>
    </w:p>
    <w:p w14:paraId="5C1DF244" w14:textId="77777777" w:rsidR="008B1930" w:rsidRPr="001B1161" w:rsidRDefault="008B1930" w:rsidP="00B66985">
      <w:pPr>
        <w:jc w:val="both"/>
        <w:rPr>
          <w:sz w:val="22"/>
          <w:szCs w:val="22"/>
        </w:rPr>
      </w:pPr>
      <w:r w:rsidRPr="008F0AFE">
        <w:rPr>
          <w:b/>
          <w:bCs/>
          <w:sz w:val="22"/>
          <w:szCs w:val="22"/>
        </w:rPr>
        <w:t>Class Cancellations</w:t>
      </w:r>
      <w:r w:rsidRPr="008F0AFE">
        <w:rPr>
          <w:sz w:val="22"/>
          <w:szCs w:val="22"/>
        </w:rPr>
        <w:t xml:space="preserve">: </w:t>
      </w:r>
      <w:r w:rsidR="00020438">
        <w:rPr>
          <w:sz w:val="22"/>
          <w:szCs w:val="22"/>
        </w:rPr>
        <w:t xml:space="preserve">I </w:t>
      </w:r>
      <w:r w:rsidR="00AB14E3">
        <w:rPr>
          <w:sz w:val="22"/>
          <w:szCs w:val="22"/>
        </w:rPr>
        <w:t>do not currently have plans</w:t>
      </w:r>
      <w:r w:rsidR="00020438">
        <w:rPr>
          <w:sz w:val="22"/>
          <w:szCs w:val="22"/>
        </w:rPr>
        <w:t xml:space="preserve"> to cancel class during the term</w:t>
      </w:r>
      <w:r w:rsidR="00AB14E3">
        <w:rPr>
          <w:sz w:val="22"/>
          <w:szCs w:val="22"/>
        </w:rPr>
        <w:t xml:space="preserve">. If I cancel any classes, </w:t>
      </w:r>
      <w:r w:rsidR="006F7EB8" w:rsidRPr="001B1161">
        <w:rPr>
          <w:sz w:val="22"/>
          <w:szCs w:val="22"/>
        </w:rPr>
        <w:t>I will plan make</w:t>
      </w:r>
      <w:r w:rsidR="00AB14E3">
        <w:rPr>
          <w:sz w:val="22"/>
          <w:szCs w:val="22"/>
        </w:rPr>
        <w:t xml:space="preserve"> them up</w:t>
      </w:r>
      <w:r w:rsidR="006F7EB8" w:rsidRPr="001B1161">
        <w:rPr>
          <w:sz w:val="22"/>
          <w:szCs w:val="22"/>
        </w:rPr>
        <w:t xml:space="preserve"> later in the semester</w:t>
      </w:r>
      <w:r w:rsidR="00AB14E3">
        <w:rPr>
          <w:sz w:val="22"/>
          <w:szCs w:val="22"/>
        </w:rPr>
        <w:t xml:space="preserve"> as time and our schedules permit</w:t>
      </w:r>
      <w:r w:rsidR="00061B3F" w:rsidRPr="001B1161">
        <w:rPr>
          <w:sz w:val="22"/>
          <w:szCs w:val="22"/>
        </w:rPr>
        <w:t>.</w:t>
      </w:r>
    </w:p>
    <w:p w14:paraId="03E41451" w14:textId="77777777" w:rsidR="008B1930" w:rsidRPr="008F0AFE" w:rsidRDefault="008B1930" w:rsidP="00B66985">
      <w:pPr>
        <w:jc w:val="both"/>
        <w:rPr>
          <w:sz w:val="22"/>
          <w:szCs w:val="22"/>
        </w:rPr>
      </w:pPr>
    </w:p>
    <w:p w14:paraId="5FEC1355" w14:textId="77777777" w:rsidR="008B1930" w:rsidRPr="008F0AFE" w:rsidRDefault="008B1930" w:rsidP="00B66985">
      <w:pPr>
        <w:jc w:val="both"/>
        <w:rPr>
          <w:b/>
          <w:sz w:val="22"/>
          <w:szCs w:val="22"/>
        </w:rPr>
      </w:pPr>
      <w:r w:rsidRPr="008F0AFE">
        <w:rPr>
          <w:b/>
          <w:sz w:val="22"/>
          <w:szCs w:val="22"/>
        </w:rPr>
        <w:t xml:space="preserve">Policy Related to Make-up Exams or Other Work: </w:t>
      </w:r>
      <w:r w:rsidRPr="008F0AFE">
        <w:rPr>
          <w:sz w:val="22"/>
          <w:szCs w:val="22"/>
        </w:rPr>
        <w:t xml:space="preserve">The law school policy on delay in taking exams can be found at: http://www.law.ufl.edu/students/policies.shtml#12. </w:t>
      </w:r>
    </w:p>
    <w:p w14:paraId="7EAE8EA6" w14:textId="77777777" w:rsidR="008B1930" w:rsidRPr="008F0AFE" w:rsidRDefault="008B1930" w:rsidP="00B66985">
      <w:pPr>
        <w:jc w:val="both"/>
        <w:rPr>
          <w:sz w:val="22"/>
          <w:szCs w:val="22"/>
        </w:rPr>
      </w:pPr>
    </w:p>
    <w:p w14:paraId="09A3704B" w14:textId="77777777" w:rsidR="008B1930" w:rsidRDefault="008B1930" w:rsidP="00B66985">
      <w:pPr>
        <w:jc w:val="both"/>
        <w:rPr>
          <w:sz w:val="22"/>
          <w:szCs w:val="22"/>
        </w:rPr>
      </w:pPr>
      <w:r w:rsidRPr="008F0AFE">
        <w:rPr>
          <w:b/>
          <w:sz w:val="22"/>
          <w:szCs w:val="22"/>
        </w:rPr>
        <w:t>Statement Related to Accommodations for Students with Disabilities:</w:t>
      </w:r>
      <w:r w:rsidRPr="008F0AFE">
        <w:rPr>
          <w:sz w:val="22"/>
          <w:szCs w:val="22"/>
        </w:rPr>
        <w:t xml:space="preserve"> </w:t>
      </w:r>
      <w:r w:rsidR="00020438" w:rsidRPr="00020438">
        <w:rPr>
          <w:sz w:val="22"/>
          <w:szCs w:val="22"/>
        </w:rPr>
        <w:t>Students requesting accommodation for disabilities must first register with the Disability Resource Center  (</w:t>
      </w:r>
      <w:hyperlink r:id="rId10" w:history="1">
        <w:r w:rsidR="00020438" w:rsidRPr="00020438">
          <w:rPr>
            <w:rStyle w:val="Hyperlink"/>
            <w:sz w:val="22"/>
            <w:szCs w:val="22"/>
          </w:rPr>
          <w:t>http</w:t>
        </w:r>
      </w:hyperlink>
      <w:hyperlink r:id="rId11" w:history="1">
        <w:r w:rsidR="00020438" w:rsidRPr="00020438">
          <w:rPr>
            <w:rStyle w:val="Hyperlink"/>
            <w:sz w:val="22"/>
            <w:szCs w:val="22"/>
          </w:rPr>
          <w:t>://</w:t>
        </w:r>
      </w:hyperlink>
      <w:hyperlink r:id="rId12" w:history="1">
        <w:r w:rsidR="00020438" w:rsidRPr="00020438">
          <w:rPr>
            <w:rStyle w:val="Hyperlink"/>
            <w:sz w:val="22"/>
            <w:szCs w:val="22"/>
          </w:rPr>
          <w:t>www</w:t>
        </w:r>
      </w:hyperlink>
      <w:hyperlink r:id="rId13" w:history="1">
        <w:r w:rsidR="00020438" w:rsidRPr="00020438">
          <w:rPr>
            <w:rStyle w:val="Hyperlink"/>
            <w:sz w:val="22"/>
            <w:szCs w:val="22"/>
          </w:rPr>
          <w:t>.</w:t>
        </w:r>
      </w:hyperlink>
      <w:hyperlink r:id="rId14" w:history="1">
        <w:r w:rsidR="00020438" w:rsidRPr="00020438">
          <w:rPr>
            <w:rStyle w:val="Hyperlink"/>
            <w:sz w:val="22"/>
            <w:szCs w:val="22"/>
          </w:rPr>
          <w:t>ds</w:t>
        </w:r>
      </w:hyperlink>
      <w:hyperlink r:id="rId15" w:history="1">
        <w:r w:rsidR="00020438" w:rsidRPr="00020438">
          <w:rPr>
            <w:rStyle w:val="Hyperlink"/>
            <w:sz w:val="22"/>
            <w:szCs w:val="22"/>
          </w:rPr>
          <w:t>o</w:t>
        </w:r>
      </w:hyperlink>
      <w:hyperlink r:id="rId16" w:history="1">
        <w:r w:rsidR="00020438" w:rsidRPr="00020438">
          <w:rPr>
            <w:rStyle w:val="Hyperlink"/>
            <w:sz w:val="22"/>
            <w:szCs w:val="22"/>
          </w:rPr>
          <w:t>.</w:t>
        </w:r>
      </w:hyperlink>
      <w:hyperlink r:id="rId17" w:history="1">
        <w:r w:rsidR="00020438" w:rsidRPr="00020438">
          <w:rPr>
            <w:rStyle w:val="Hyperlink"/>
            <w:sz w:val="22"/>
            <w:szCs w:val="22"/>
          </w:rPr>
          <w:t>ufl</w:t>
        </w:r>
      </w:hyperlink>
      <w:hyperlink r:id="rId18" w:history="1">
        <w:r w:rsidR="00020438" w:rsidRPr="00020438">
          <w:rPr>
            <w:rStyle w:val="Hyperlink"/>
            <w:sz w:val="22"/>
            <w:szCs w:val="22"/>
          </w:rPr>
          <w:t>.</w:t>
        </w:r>
      </w:hyperlink>
      <w:hyperlink r:id="rId19" w:history="1">
        <w:r w:rsidR="00020438" w:rsidRPr="00020438">
          <w:rPr>
            <w:rStyle w:val="Hyperlink"/>
            <w:sz w:val="22"/>
            <w:szCs w:val="22"/>
          </w:rPr>
          <w:t>edu</w:t>
        </w:r>
      </w:hyperlink>
      <w:hyperlink r:id="rId20" w:history="1">
        <w:r w:rsidR="00020438" w:rsidRPr="00020438">
          <w:rPr>
            <w:rStyle w:val="Hyperlink"/>
            <w:sz w:val="22"/>
            <w:szCs w:val="22"/>
          </w:rPr>
          <w:t>/</w:t>
        </w:r>
      </w:hyperlink>
      <w:hyperlink r:id="rId21" w:history="1">
        <w:r w:rsidR="00020438" w:rsidRPr="00020438">
          <w:rPr>
            <w:rStyle w:val="Hyperlink"/>
            <w:sz w:val="22"/>
            <w:szCs w:val="22"/>
          </w:rPr>
          <w:t>drc</w:t>
        </w:r>
      </w:hyperlink>
      <w:hyperlink r:id="rId22" w:history="1">
        <w:r w:rsidR="00020438" w:rsidRPr="00020438">
          <w:rPr>
            <w:rStyle w:val="Hyperlink"/>
            <w:sz w:val="22"/>
            <w:szCs w:val="22"/>
          </w:rPr>
          <w:t>/</w:t>
        </w:r>
      </w:hyperlink>
      <w:r w:rsidR="00020438" w:rsidRPr="00020438">
        <w:rPr>
          <w:sz w:val="22"/>
          <w:szCs w:val="22"/>
        </w:rPr>
        <w:t>). Once registered, students will receive an accommodation letter which must be presented to the Assistant Dean for Student Affairs (Dean Mitchell) when requesting accommodation. Students with disabilities should follow this procedure as early as possible in the semester.</w:t>
      </w:r>
    </w:p>
    <w:p w14:paraId="5E1795A2" w14:textId="77777777" w:rsidR="00020438" w:rsidRDefault="00020438" w:rsidP="00B66985">
      <w:pPr>
        <w:jc w:val="both"/>
        <w:rPr>
          <w:sz w:val="22"/>
          <w:szCs w:val="22"/>
        </w:rPr>
      </w:pPr>
    </w:p>
    <w:p w14:paraId="49D43E05" w14:textId="77777777" w:rsidR="00020438" w:rsidRPr="008F0AFE" w:rsidRDefault="00020438" w:rsidP="00B66985">
      <w:pPr>
        <w:jc w:val="both"/>
        <w:rPr>
          <w:sz w:val="22"/>
          <w:szCs w:val="22"/>
        </w:rPr>
      </w:pPr>
      <w:r w:rsidRPr="00020438">
        <w:rPr>
          <w:b/>
          <w:sz w:val="22"/>
          <w:szCs w:val="22"/>
        </w:rPr>
        <w:t>Academic honesty</w:t>
      </w:r>
      <w:r w:rsidRPr="00020438">
        <w:rPr>
          <w:sz w:val="22"/>
          <w:szCs w:val="22"/>
        </w:rPr>
        <w:t>:</w:t>
      </w:r>
      <w:r>
        <w:rPr>
          <w:sz w:val="22"/>
          <w:szCs w:val="22"/>
        </w:rPr>
        <w:t xml:space="preserve"> </w:t>
      </w:r>
      <w:r w:rsidRPr="00020438">
        <w:rPr>
          <w:sz w:val="22"/>
          <w:szCs w:val="22"/>
        </w:rPr>
        <w:t xml:space="preserve">Academic honesty and integrity are fundamental values of the University community. Students should be sure that they understand the UF Student Honor Code at </w:t>
      </w:r>
      <w:hyperlink r:id="rId23" w:history="1">
        <w:r w:rsidRPr="00020438">
          <w:rPr>
            <w:rStyle w:val="Hyperlink"/>
            <w:sz w:val="22"/>
            <w:szCs w:val="22"/>
          </w:rPr>
          <w:t>http</w:t>
        </w:r>
      </w:hyperlink>
      <w:hyperlink r:id="rId24" w:history="1">
        <w:r w:rsidRPr="00020438">
          <w:rPr>
            <w:rStyle w:val="Hyperlink"/>
            <w:sz w:val="22"/>
            <w:szCs w:val="22"/>
          </w:rPr>
          <w:t>://</w:t>
        </w:r>
      </w:hyperlink>
      <w:hyperlink r:id="rId25" w:history="1">
        <w:r w:rsidRPr="00020438">
          <w:rPr>
            <w:rStyle w:val="Hyperlink"/>
            <w:sz w:val="22"/>
            <w:szCs w:val="22"/>
          </w:rPr>
          <w:t>www</w:t>
        </w:r>
      </w:hyperlink>
      <w:hyperlink r:id="rId26" w:history="1">
        <w:r w:rsidRPr="00020438">
          <w:rPr>
            <w:rStyle w:val="Hyperlink"/>
            <w:sz w:val="22"/>
            <w:szCs w:val="22"/>
          </w:rPr>
          <w:t>.</w:t>
        </w:r>
      </w:hyperlink>
      <w:hyperlink r:id="rId27" w:history="1">
        <w:r w:rsidRPr="00020438">
          <w:rPr>
            <w:rStyle w:val="Hyperlink"/>
            <w:sz w:val="22"/>
            <w:szCs w:val="22"/>
          </w:rPr>
          <w:t>dso</w:t>
        </w:r>
      </w:hyperlink>
      <w:hyperlink r:id="rId28" w:history="1">
        <w:r w:rsidRPr="00020438">
          <w:rPr>
            <w:rStyle w:val="Hyperlink"/>
            <w:sz w:val="22"/>
            <w:szCs w:val="22"/>
          </w:rPr>
          <w:t>.</w:t>
        </w:r>
      </w:hyperlink>
      <w:hyperlink r:id="rId29" w:history="1">
        <w:r w:rsidRPr="00020438">
          <w:rPr>
            <w:rStyle w:val="Hyperlink"/>
            <w:sz w:val="22"/>
            <w:szCs w:val="22"/>
          </w:rPr>
          <w:t>ufl</w:t>
        </w:r>
      </w:hyperlink>
      <w:hyperlink r:id="rId30" w:history="1">
        <w:r w:rsidRPr="00020438">
          <w:rPr>
            <w:rStyle w:val="Hyperlink"/>
            <w:sz w:val="22"/>
            <w:szCs w:val="22"/>
          </w:rPr>
          <w:t>.</w:t>
        </w:r>
      </w:hyperlink>
      <w:hyperlink r:id="rId31" w:history="1">
        <w:r w:rsidRPr="00020438">
          <w:rPr>
            <w:rStyle w:val="Hyperlink"/>
            <w:sz w:val="22"/>
            <w:szCs w:val="22"/>
          </w:rPr>
          <w:t>edu</w:t>
        </w:r>
      </w:hyperlink>
      <w:hyperlink r:id="rId32" w:history="1">
        <w:r w:rsidRPr="00020438">
          <w:rPr>
            <w:rStyle w:val="Hyperlink"/>
            <w:sz w:val="22"/>
            <w:szCs w:val="22"/>
          </w:rPr>
          <w:t>/</w:t>
        </w:r>
      </w:hyperlink>
      <w:hyperlink r:id="rId33" w:history="1">
        <w:r w:rsidRPr="00020438">
          <w:rPr>
            <w:rStyle w:val="Hyperlink"/>
            <w:sz w:val="22"/>
            <w:szCs w:val="22"/>
          </w:rPr>
          <w:t>students</w:t>
        </w:r>
      </w:hyperlink>
      <w:hyperlink r:id="rId34" w:history="1">
        <w:r w:rsidRPr="00020438">
          <w:rPr>
            <w:rStyle w:val="Hyperlink"/>
            <w:sz w:val="22"/>
            <w:szCs w:val="22"/>
          </w:rPr>
          <w:t>.</w:t>
        </w:r>
      </w:hyperlink>
      <w:hyperlink r:id="rId35" w:history="1">
        <w:r w:rsidRPr="00020438">
          <w:rPr>
            <w:rStyle w:val="Hyperlink"/>
            <w:sz w:val="22"/>
            <w:szCs w:val="22"/>
          </w:rPr>
          <w:t>php</w:t>
        </w:r>
      </w:hyperlink>
      <w:r w:rsidRPr="00020438">
        <w:rPr>
          <w:sz w:val="22"/>
          <w:szCs w:val="22"/>
        </w:rPr>
        <w:t>.</w:t>
      </w:r>
    </w:p>
    <w:p w14:paraId="6E5C1B4F" w14:textId="77777777" w:rsidR="008B1930" w:rsidRPr="008F0AFE" w:rsidRDefault="008B1930" w:rsidP="00B66985">
      <w:pPr>
        <w:jc w:val="both"/>
        <w:rPr>
          <w:sz w:val="22"/>
          <w:szCs w:val="22"/>
        </w:rPr>
      </w:pPr>
    </w:p>
    <w:p w14:paraId="5E908934" w14:textId="77777777" w:rsidR="008B1930" w:rsidRDefault="008B1930" w:rsidP="00B66985">
      <w:pPr>
        <w:jc w:val="both"/>
        <w:rPr>
          <w:sz w:val="22"/>
          <w:szCs w:val="22"/>
        </w:rPr>
      </w:pPr>
      <w:r w:rsidRPr="008F0AFE">
        <w:rPr>
          <w:b/>
          <w:sz w:val="22"/>
          <w:szCs w:val="22"/>
        </w:rPr>
        <w:t>Information on Levin College of Law Grading Policies</w:t>
      </w:r>
      <w:r w:rsidRPr="008F0AFE">
        <w:rPr>
          <w:sz w:val="22"/>
          <w:szCs w:val="22"/>
        </w:rPr>
        <w:t xml:space="preserve">: The Levin College of Law grading policy is available at: </w:t>
      </w:r>
      <w:hyperlink r:id="rId36" w:history="1">
        <w:r w:rsidR="00804C83" w:rsidRPr="00CF7CFB">
          <w:rPr>
            <w:rStyle w:val="Hyperlink"/>
            <w:sz w:val="22"/>
            <w:szCs w:val="22"/>
          </w:rPr>
          <w:t>http://www.law.ufl.edu/students/policies.shtml#9</w:t>
        </w:r>
      </w:hyperlink>
      <w:r w:rsidR="00804C83">
        <w:rPr>
          <w:sz w:val="22"/>
          <w:szCs w:val="22"/>
        </w:rPr>
        <w:t>.</w:t>
      </w:r>
    </w:p>
    <w:p w14:paraId="69EC721F" w14:textId="77777777" w:rsidR="00804C83" w:rsidRDefault="00804C83" w:rsidP="00B66985">
      <w:pPr>
        <w:jc w:val="both"/>
        <w:rPr>
          <w:sz w:val="22"/>
          <w:szCs w:val="22"/>
        </w:rPr>
      </w:pPr>
    </w:p>
    <w:p w14:paraId="2EE2EE1F" w14:textId="77777777" w:rsidR="00804C83" w:rsidRDefault="00804C83" w:rsidP="00B66985">
      <w:pPr>
        <w:jc w:val="both"/>
        <w:rPr>
          <w:sz w:val="22"/>
          <w:szCs w:val="22"/>
        </w:rPr>
      </w:pPr>
      <w:r>
        <w:rPr>
          <w:b/>
          <w:sz w:val="22"/>
          <w:szCs w:val="22"/>
        </w:rPr>
        <w:t>Online course evaluation process</w:t>
      </w:r>
      <w:r>
        <w:rPr>
          <w:sz w:val="22"/>
          <w:szCs w:val="22"/>
        </w:rPr>
        <w:t xml:space="preserve">: </w:t>
      </w:r>
      <w:r w:rsidR="004652A2" w:rsidRPr="004652A2">
        <w:rPr>
          <w:sz w:val="22"/>
          <w:szCs w:val="22"/>
        </w:rPr>
        <w:t>Students are expected to provide professional and respectful feedback on the quality of instruction in this course by completing course evaluations online via GatorEvals. Guidance on how to give feedback in a professional and respectful manner is available at </w:t>
      </w:r>
      <w:hyperlink r:id="rId37" w:history="1">
        <w:r w:rsidR="004652A2" w:rsidRPr="004652A2">
          <w:rPr>
            <w:rStyle w:val="Hyperlink"/>
            <w:sz w:val="22"/>
            <w:szCs w:val="22"/>
          </w:rPr>
          <w:t>https://gatorevals.aa.ufl.edu/students/</w:t>
        </w:r>
      </w:hyperlink>
      <w:r w:rsidR="004652A2" w:rsidRPr="004652A2">
        <w:rPr>
          <w:sz w:val="22"/>
          <w:szCs w:val="22"/>
        </w:rPr>
        <w:t>.  Students will be notified when the evaluation period opens and can complete evaluations through the email they receive from GatorEvals in their Canvas course menu under GatorEvals or via </w:t>
      </w:r>
      <w:hyperlink r:id="rId38" w:tgtFrame="_blank" w:history="1">
        <w:r w:rsidR="004652A2" w:rsidRPr="004652A2">
          <w:rPr>
            <w:rStyle w:val="Hyperlink"/>
            <w:sz w:val="22"/>
            <w:szCs w:val="22"/>
          </w:rPr>
          <w:t>https://ufl.bluera.com/ufl/</w:t>
        </w:r>
      </w:hyperlink>
      <w:r w:rsidR="004652A2" w:rsidRPr="004652A2">
        <w:rPr>
          <w:sz w:val="22"/>
          <w:szCs w:val="22"/>
        </w:rPr>
        <w:t>.  Summaries of course evaluation results are available to students at </w:t>
      </w:r>
      <w:hyperlink r:id="rId39" w:history="1">
        <w:r w:rsidR="004652A2" w:rsidRPr="004652A2">
          <w:rPr>
            <w:rStyle w:val="Hyperlink"/>
            <w:sz w:val="22"/>
            <w:szCs w:val="22"/>
          </w:rPr>
          <w:t>https://gatorevals.aa.ufl.edu/public-results/</w:t>
        </w:r>
      </w:hyperlink>
      <w:r w:rsidR="004652A2" w:rsidRPr="004652A2">
        <w:rPr>
          <w:sz w:val="22"/>
          <w:szCs w:val="22"/>
        </w:rPr>
        <w:t>.</w:t>
      </w:r>
      <w:r w:rsidRPr="00804C83">
        <w:rPr>
          <w:sz w:val="22"/>
          <w:szCs w:val="22"/>
        </w:rPr>
        <w:t xml:space="preserve"> </w:t>
      </w:r>
    </w:p>
    <w:p w14:paraId="52D5F374" w14:textId="77777777" w:rsidR="00DF7182" w:rsidRDefault="00DF7182" w:rsidP="00B66985">
      <w:pPr>
        <w:jc w:val="both"/>
        <w:rPr>
          <w:sz w:val="22"/>
          <w:szCs w:val="22"/>
        </w:rPr>
      </w:pPr>
    </w:p>
    <w:p w14:paraId="74E97AF6" w14:textId="77777777" w:rsidR="00DF7182" w:rsidRDefault="00DF7182" w:rsidP="00DF7182">
      <w:pPr>
        <w:jc w:val="both"/>
        <w:rPr>
          <w:sz w:val="22"/>
          <w:szCs w:val="22"/>
        </w:rPr>
      </w:pPr>
    </w:p>
    <w:p w14:paraId="3C1F16B2" w14:textId="77777777" w:rsidR="00DF7182" w:rsidRDefault="00DF7182" w:rsidP="00DF7182">
      <w:pPr>
        <w:jc w:val="both"/>
        <w:rPr>
          <w:sz w:val="22"/>
          <w:szCs w:val="22"/>
        </w:rPr>
      </w:pPr>
      <w:r>
        <w:rPr>
          <w:b/>
          <w:bCs/>
          <w:sz w:val="22"/>
          <w:szCs w:val="22"/>
        </w:rPr>
        <w:t>COVID</w:t>
      </w:r>
      <w:r>
        <w:rPr>
          <w:sz w:val="22"/>
          <w:szCs w:val="22"/>
        </w:rPr>
        <w:t xml:space="preserve">: </w:t>
      </w:r>
    </w:p>
    <w:p w14:paraId="0FB670BA" w14:textId="77777777" w:rsidR="00DF7182" w:rsidRPr="00770EAF" w:rsidRDefault="00DF7182" w:rsidP="00DF7182">
      <w:pPr>
        <w:numPr>
          <w:ilvl w:val="0"/>
          <w:numId w:val="15"/>
        </w:numPr>
        <w:jc w:val="both"/>
        <w:rPr>
          <w:sz w:val="22"/>
          <w:szCs w:val="22"/>
        </w:rPr>
      </w:pPr>
      <w:r w:rsidRPr="00770EAF">
        <w:rPr>
          <w:sz w:val="22"/>
          <w:szCs w:val="22"/>
        </w:rPr>
        <w:t xml:space="preserve">Many students will have face-to-face instructional sessions to accomplish the student learning objectives of this course.  In response to COVID-19, the following policies and requirements are in place to maintain your learning environment and to enhance the safety of our in-classroom interactions. I may take noncompliance into account when grading students or determining if a student may remain in the course. </w:t>
      </w:r>
    </w:p>
    <w:p w14:paraId="650F3CAD" w14:textId="77777777" w:rsidR="00DF7182" w:rsidRPr="00770EAF" w:rsidRDefault="00DF7182" w:rsidP="00DF7182">
      <w:pPr>
        <w:numPr>
          <w:ilvl w:val="0"/>
          <w:numId w:val="15"/>
        </w:numPr>
        <w:jc w:val="both"/>
        <w:rPr>
          <w:sz w:val="22"/>
          <w:szCs w:val="22"/>
        </w:rPr>
      </w:pPr>
      <w:r w:rsidRPr="00770EAF">
        <w:rPr>
          <w:sz w:val="22"/>
          <w:szCs w:val="22"/>
        </w:rPr>
        <w:t xml:space="preserve">You </w:t>
      </w:r>
      <w:r>
        <w:rPr>
          <w:sz w:val="22"/>
          <w:szCs w:val="22"/>
        </w:rPr>
        <w:t>must</w:t>
      </w:r>
      <w:r w:rsidRPr="00770EAF">
        <w:rPr>
          <w:sz w:val="22"/>
          <w:szCs w:val="22"/>
        </w:rPr>
        <w:t xml:space="preserve"> wear approved face</w:t>
      </w:r>
      <w:r>
        <w:rPr>
          <w:sz w:val="22"/>
          <w:szCs w:val="22"/>
        </w:rPr>
        <w:t>-</w:t>
      </w:r>
      <w:r w:rsidRPr="00770EAF">
        <w:rPr>
          <w:sz w:val="22"/>
          <w:szCs w:val="22"/>
        </w:rPr>
        <w:t xml:space="preserve">coverings at all times during class and within buildings. Following and enforcing these policies and requirements are </w:t>
      </w:r>
      <w:r>
        <w:rPr>
          <w:sz w:val="22"/>
          <w:szCs w:val="22"/>
        </w:rPr>
        <w:t>shared</w:t>
      </w:r>
      <w:r w:rsidRPr="00770EAF">
        <w:rPr>
          <w:sz w:val="22"/>
          <w:szCs w:val="22"/>
        </w:rPr>
        <w:t xml:space="preserve"> responsibilit</w:t>
      </w:r>
      <w:r>
        <w:rPr>
          <w:sz w:val="22"/>
          <w:szCs w:val="22"/>
        </w:rPr>
        <w:t>ies</w:t>
      </w:r>
      <w:r w:rsidRPr="00770EAF">
        <w:rPr>
          <w:sz w:val="22"/>
          <w:szCs w:val="22"/>
        </w:rPr>
        <w:t xml:space="preserve">.  Failure to do so will lead to a report to the Office of Student Conduct and Conflict Resolution.  You also will no longer be permitted on the UF Law campus.  Finally, Dean Inman will also report your noncompliance to the relevant state board of bar examiners.  </w:t>
      </w:r>
    </w:p>
    <w:p w14:paraId="1497A007" w14:textId="77777777" w:rsidR="00DF7182" w:rsidRPr="00770EAF" w:rsidRDefault="00DF7182" w:rsidP="00DF7182">
      <w:pPr>
        <w:numPr>
          <w:ilvl w:val="0"/>
          <w:numId w:val="15"/>
        </w:numPr>
        <w:jc w:val="both"/>
        <w:rPr>
          <w:sz w:val="22"/>
          <w:szCs w:val="22"/>
        </w:rPr>
      </w:pPr>
      <w:r w:rsidRPr="00770EAF">
        <w:rPr>
          <w:sz w:val="22"/>
          <w:szCs w:val="22"/>
        </w:rPr>
        <w:lastRenderedPageBreak/>
        <w:t>This course has been assigned a physical classroom with enough capacity to maintain physical distancing (6 feet between individuals) requirements.  Please utilize designated seats and maintain appropriate spacing between students.  Please do not move desks or stations.</w:t>
      </w:r>
    </w:p>
    <w:p w14:paraId="17E2E498" w14:textId="77777777" w:rsidR="00DF7182" w:rsidRPr="00770EAF" w:rsidRDefault="00DF7182" w:rsidP="00DF7182">
      <w:pPr>
        <w:numPr>
          <w:ilvl w:val="0"/>
          <w:numId w:val="15"/>
        </w:numPr>
        <w:jc w:val="both"/>
        <w:rPr>
          <w:sz w:val="22"/>
          <w:szCs w:val="22"/>
        </w:rPr>
      </w:pPr>
      <w:r w:rsidRPr="00770EAF">
        <w:rPr>
          <w:sz w:val="22"/>
          <w:szCs w:val="22"/>
        </w:rPr>
        <w:t>Sanitizing supplies are available in the classroom if you wish to wipe down your desks prior to sitting down and at the end of the class.</w:t>
      </w:r>
    </w:p>
    <w:p w14:paraId="76684999" w14:textId="77777777" w:rsidR="00DF7182" w:rsidRPr="00770EAF" w:rsidRDefault="00DF7182" w:rsidP="00DF7182">
      <w:pPr>
        <w:numPr>
          <w:ilvl w:val="0"/>
          <w:numId w:val="15"/>
        </w:numPr>
        <w:jc w:val="both"/>
        <w:rPr>
          <w:sz w:val="22"/>
          <w:szCs w:val="22"/>
        </w:rPr>
      </w:pPr>
      <w:r w:rsidRPr="00770EAF">
        <w:rPr>
          <w:sz w:val="22"/>
          <w:szCs w:val="22"/>
        </w:rPr>
        <w:t>Be mindful of how to properly enter and exit the classroom.  Practice physical distancing to the extent possible when entering and exiting the classroom.</w:t>
      </w:r>
    </w:p>
    <w:p w14:paraId="19DC5D22" w14:textId="77777777" w:rsidR="00DF7182" w:rsidRPr="00770EAF" w:rsidRDefault="00DF7182" w:rsidP="00DF7182">
      <w:pPr>
        <w:numPr>
          <w:ilvl w:val="0"/>
          <w:numId w:val="15"/>
        </w:numPr>
        <w:jc w:val="both"/>
        <w:rPr>
          <w:sz w:val="22"/>
          <w:szCs w:val="22"/>
        </w:rPr>
      </w:pPr>
      <w:r w:rsidRPr="00770EAF">
        <w:rPr>
          <w:sz w:val="22"/>
          <w:szCs w:val="22"/>
        </w:rPr>
        <w:t>If you are experiencing COVID-19 symptoms (https://www.cdc.gov/coronavirus/2019-ncov/symptoms-testing/symptoms.html), please do not come to campus or, if you are already on campus, please immediately leave campus.  Please use the UF Health screening system and follow the instructions about when you are able to return to campus.  https://coronavirus.ufhealth.org/screen-test-protect/covid-19-exposure-and-symptoms-who-do-i-call-if/.</w:t>
      </w:r>
    </w:p>
    <w:p w14:paraId="35EDA038" w14:textId="77777777" w:rsidR="00DF7182" w:rsidRPr="00770EAF" w:rsidRDefault="00DF7182" w:rsidP="00DF7182">
      <w:pPr>
        <w:numPr>
          <w:ilvl w:val="0"/>
          <w:numId w:val="15"/>
        </w:numPr>
        <w:jc w:val="both"/>
        <w:rPr>
          <w:sz w:val="22"/>
          <w:szCs w:val="22"/>
        </w:rPr>
      </w:pPr>
      <w:r w:rsidRPr="00770EAF">
        <w:rPr>
          <w:sz w:val="22"/>
          <w:szCs w:val="22"/>
        </w:rPr>
        <w:t>Course materials will be provided to you with an excused absence, and you will be given a reasonable amount of time to make up work.https://catalog.ufl.edu/UGRD/academic-regulations/attendance-policies/.</w:t>
      </w:r>
    </w:p>
    <w:p w14:paraId="78284707" w14:textId="77777777" w:rsidR="00DF7182" w:rsidRPr="00770EAF" w:rsidRDefault="00DF7182" w:rsidP="00DF7182">
      <w:pPr>
        <w:jc w:val="both"/>
        <w:rPr>
          <w:sz w:val="22"/>
          <w:szCs w:val="22"/>
        </w:rPr>
      </w:pPr>
    </w:p>
    <w:p w14:paraId="3C39CAB5" w14:textId="77777777" w:rsidR="00DF7182" w:rsidRPr="00770EAF" w:rsidRDefault="00DF7182" w:rsidP="00DF7182">
      <w:pPr>
        <w:jc w:val="both"/>
        <w:rPr>
          <w:b/>
          <w:bCs/>
          <w:sz w:val="22"/>
          <w:szCs w:val="22"/>
        </w:rPr>
      </w:pPr>
      <w:r w:rsidRPr="00770EAF">
        <w:rPr>
          <w:b/>
          <w:bCs/>
          <w:sz w:val="22"/>
          <w:szCs w:val="22"/>
        </w:rPr>
        <w:t xml:space="preserve">Course recordings of class discussions: </w:t>
      </w:r>
      <w:r w:rsidRPr="00770EAF">
        <w:rPr>
          <w:sz w:val="22"/>
          <w:szCs w:val="22"/>
        </w:rPr>
        <w:t>Students may not take, circulate, or post photos or videos of classroom discussions, whether they are in-person, hybrid, or completely online.  Students failing to follow this rule will be referred to the College of Law Honor Code Council and the University’s Office of Student Conduct and Conflict Resolution.</w:t>
      </w:r>
    </w:p>
    <w:p w14:paraId="102262A4" w14:textId="77777777" w:rsidR="00DF7182" w:rsidRPr="00804C83" w:rsidRDefault="00DF7182" w:rsidP="00B66985">
      <w:pPr>
        <w:jc w:val="both"/>
        <w:rPr>
          <w:sz w:val="22"/>
          <w:szCs w:val="22"/>
        </w:rPr>
      </w:pPr>
    </w:p>
    <w:p w14:paraId="122EDBBD" w14:textId="77777777" w:rsidR="008B1930" w:rsidRPr="008F0AFE" w:rsidRDefault="008B1930" w:rsidP="00B66985">
      <w:pPr>
        <w:jc w:val="both"/>
        <w:rPr>
          <w:sz w:val="22"/>
          <w:szCs w:val="22"/>
        </w:rPr>
      </w:pPr>
    </w:p>
    <w:p w14:paraId="2AB090F1" w14:textId="77777777" w:rsidR="008B1930" w:rsidRPr="008F0AFE" w:rsidRDefault="008B1930" w:rsidP="00B66985">
      <w:pPr>
        <w:jc w:val="both"/>
        <w:rPr>
          <w:sz w:val="22"/>
          <w:szCs w:val="22"/>
        </w:rPr>
      </w:pPr>
    </w:p>
    <w:p w14:paraId="52B538A1" w14:textId="77777777" w:rsidR="008B1930" w:rsidRPr="008F0AFE" w:rsidRDefault="00B66985" w:rsidP="00B66985">
      <w:pPr>
        <w:jc w:val="center"/>
        <w:rPr>
          <w:sz w:val="22"/>
          <w:szCs w:val="22"/>
        </w:rPr>
      </w:pPr>
      <w:r>
        <w:rPr>
          <w:b/>
          <w:bCs/>
          <w:sz w:val="22"/>
          <w:szCs w:val="22"/>
        </w:rPr>
        <w:br w:type="page"/>
      </w:r>
      <w:r w:rsidR="008B1930" w:rsidRPr="00B66985">
        <w:rPr>
          <w:b/>
          <w:bCs/>
          <w:sz w:val="32"/>
          <w:szCs w:val="32"/>
        </w:rPr>
        <w:lastRenderedPageBreak/>
        <w:t xml:space="preserve">Contracts </w:t>
      </w:r>
      <w:r w:rsidR="001B1161" w:rsidRPr="00B66985">
        <w:rPr>
          <w:b/>
          <w:bCs/>
          <w:sz w:val="32"/>
          <w:szCs w:val="32"/>
        </w:rPr>
        <w:t xml:space="preserve">Reading </w:t>
      </w:r>
      <w:r w:rsidR="008B1930" w:rsidRPr="00B66985">
        <w:rPr>
          <w:b/>
          <w:bCs/>
          <w:sz w:val="32"/>
          <w:szCs w:val="32"/>
        </w:rPr>
        <w:t>Assignments</w:t>
      </w:r>
    </w:p>
    <w:p w14:paraId="0D4A527B" w14:textId="77777777" w:rsidR="008B1930" w:rsidRPr="008F0AFE" w:rsidRDefault="008B1930" w:rsidP="00B66985">
      <w:pPr>
        <w:jc w:val="both"/>
        <w:rPr>
          <w:sz w:val="22"/>
          <w:szCs w:val="22"/>
        </w:rPr>
      </w:pPr>
    </w:p>
    <w:p w14:paraId="774AF1ED" w14:textId="77777777" w:rsidR="008B1930" w:rsidRDefault="008B1930" w:rsidP="00B66985">
      <w:pPr>
        <w:jc w:val="both"/>
        <w:rPr>
          <w:sz w:val="22"/>
          <w:szCs w:val="22"/>
        </w:rPr>
      </w:pPr>
      <w:r w:rsidRPr="008F0AFE">
        <w:rPr>
          <w:sz w:val="22"/>
          <w:szCs w:val="22"/>
        </w:rPr>
        <w:t xml:space="preserve">The assignments listed below are divided somewhat roughly as encompassing one assignment per one </w:t>
      </w:r>
      <w:r w:rsidR="005E3544">
        <w:rPr>
          <w:sz w:val="22"/>
          <w:szCs w:val="22"/>
        </w:rPr>
        <w:t>class period</w:t>
      </w:r>
      <w:r w:rsidRPr="008F0AFE">
        <w:rPr>
          <w:sz w:val="22"/>
          <w:szCs w:val="22"/>
        </w:rPr>
        <w:t>. Unless I state otherwise, you should do the entire reading for class</w:t>
      </w:r>
      <w:r w:rsidR="002B19CD" w:rsidRPr="008F0AFE">
        <w:rPr>
          <w:sz w:val="22"/>
          <w:szCs w:val="22"/>
        </w:rPr>
        <w:t xml:space="preserve">, </w:t>
      </w:r>
      <w:r w:rsidR="002B19CD" w:rsidRPr="008F0AFE">
        <w:rPr>
          <w:i/>
          <w:sz w:val="22"/>
          <w:szCs w:val="22"/>
        </w:rPr>
        <w:t>and prepare all of the problems and exercises included in the casebook</w:t>
      </w:r>
      <w:r w:rsidRPr="008F0AFE">
        <w:rPr>
          <w:sz w:val="22"/>
          <w:szCs w:val="22"/>
        </w:rPr>
        <w:t>. I will clarify the precise reading assignment at the beginning and end of each class. Depending upon where we are in the calendar when we reach the end of this list of assignments, I will revise the syllabus with additional assignments</w:t>
      </w:r>
      <w:r w:rsidR="005E3544">
        <w:rPr>
          <w:sz w:val="22"/>
          <w:szCs w:val="22"/>
        </w:rPr>
        <w:t xml:space="preserve"> or by deleting listed ones</w:t>
      </w:r>
      <w:r w:rsidRPr="008F0AFE">
        <w:rPr>
          <w:sz w:val="22"/>
          <w:szCs w:val="22"/>
        </w:rPr>
        <w:t xml:space="preserve">. </w:t>
      </w:r>
    </w:p>
    <w:p w14:paraId="1130089D" w14:textId="77777777" w:rsidR="00D810C1" w:rsidRDefault="00D810C1" w:rsidP="00B66985">
      <w:pPr>
        <w:jc w:val="both"/>
        <w:rPr>
          <w:sz w:val="22"/>
          <w:szCs w:val="22"/>
        </w:rPr>
      </w:pPr>
    </w:p>
    <w:p w14:paraId="7AC717B8" w14:textId="77777777" w:rsidR="00D810C1" w:rsidRPr="00D810C1" w:rsidRDefault="00D810C1" w:rsidP="00B66985">
      <w:pPr>
        <w:jc w:val="both"/>
        <w:rPr>
          <w:sz w:val="22"/>
          <w:szCs w:val="22"/>
        </w:rPr>
      </w:pPr>
      <w:r>
        <w:rPr>
          <w:sz w:val="22"/>
          <w:szCs w:val="22"/>
        </w:rPr>
        <w:t>Assignments in the Schwartz casebook</w:t>
      </w:r>
      <w:r w:rsidR="005E3544">
        <w:rPr>
          <w:sz w:val="22"/>
          <w:szCs w:val="22"/>
        </w:rPr>
        <w:t xml:space="preserve"> second edition</w:t>
      </w:r>
      <w:r>
        <w:rPr>
          <w:sz w:val="22"/>
          <w:szCs w:val="22"/>
        </w:rPr>
        <w:t xml:space="preserve"> are in plain text; </w:t>
      </w:r>
      <w:r w:rsidR="005E3544">
        <w:rPr>
          <w:i/>
          <w:iCs/>
          <w:sz w:val="22"/>
          <w:szCs w:val="22"/>
        </w:rPr>
        <w:t xml:space="preserve">the same assignments in the third edition </w:t>
      </w:r>
      <w:r w:rsidRPr="008104A7">
        <w:rPr>
          <w:i/>
          <w:sz w:val="22"/>
          <w:szCs w:val="22"/>
        </w:rPr>
        <w:t>are</w:t>
      </w:r>
      <w:r>
        <w:rPr>
          <w:sz w:val="22"/>
          <w:szCs w:val="22"/>
        </w:rPr>
        <w:t xml:space="preserve"> </w:t>
      </w:r>
      <w:r w:rsidRPr="00D810C1">
        <w:rPr>
          <w:i/>
          <w:sz w:val="22"/>
          <w:szCs w:val="22"/>
        </w:rPr>
        <w:t>in</w:t>
      </w:r>
      <w:r>
        <w:rPr>
          <w:sz w:val="22"/>
          <w:szCs w:val="22"/>
        </w:rPr>
        <w:t xml:space="preserve"> </w:t>
      </w:r>
      <w:r>
        <w:rPr>
          <w:i/>
          <w:sz w:val="22"/>
          <w:szCs w:val="22"/>
        </w:rPr>
        <w:t>italics</w:t>
      </w:r>
      <w:r w:rsidR="005E3544">
        <w:rPr>
          <w:iCs/>
          <w:sz w:val="22"/>
          <w:szCs w:val="22"/>
        </w:rPr>
        <w:t xml:space="preserve">; and </w:t>
      </w:r>
      <w:r w:rsidR="005E3544" w:rsidRPr="005E3544">
        <w:rPr>
          <w:iCs/>
          <w:sz w:val="22"/>
          <w:szCs w:val="22"/>
          <w:u w:val="single"/>
        </w:rPr>
        <w:t>assignments in the Byrne supplement (or wherever you find the relevant provisions) are in underline</w:t>
      </w:r>
      <w:r>
        <w:rPr>
          <w:i/>
          <w:sz w:val="22"/>
          <w:szCs w:val="22"/>
        </w:rPr>
        <w:t>.</w:t>
      </w:r>
      <w:r>
        <w:rPr>
          <w:sz w:val="22"/>
          <w:szCs w:val="22"/>
        </w:rPr>
        <w:t xml:space="preserve"> I have only included the Restatement 2d of Contracts and UCC Article 2 section numbers for assignments in the Byrne book; the book’s organization </w:t>
      </w:r>
      <w:r w:rsidR="005E3544">
        <w:rPr>
          <w:sz w:val="22"/>
          <w:szCs w:val="22"/>
        </w:rPr>
        <w:t>explains itself</w:t>
      </w:r>
      <w:r w:rsidR="002215B0">
        <w:rPr>
          <w:sz w:val="22"/>
          <w:szCs w:val="22"/>
        </w:rPr>
        <w:t xml:space="preserve"> and you will easily be able to find the sections’ location</w:t>
      </w:r>
      <w:r>
        <w:rPr>
          <w:sz w:val="22"/>
          <w:szCs w:val="22"/>
        </w:rPr>
        <w:t xml:space="preserve">. Be sure to read the </w:t>
      </w:r>
      <w:r w:rsidR="002215B0">
        <w:rPr>
          <w:sz w:val="22"/>
          <w:szCs w:val="22"/>
        </w:rPr>
        <w:t xml:space="preserve">Restatement and UCC </w:t>
      </w:r>
      <w:r>
        <w:rPr>
          <w:sz w:val="22"/>
          <w:szCs w:val="22"/>
        </w:rPr>
        <w:t>sections carefully and alongside the relevant casebook reading. The comments and notes that follow the section can be helpful; reviewing and trying to understand the illustrations can prove excellent ways to study for class and ultimately for the exam. (Note: I have on occasion used the illustrations as inspiration for exam questions.)</w:t>
      </w:r>
    </w:p>
    <w:p w14:paraId="42E5DFE3" w14:textId="77777777" w:rsidR="0024247E" w:rsidRPr="00D77E0C" w:rsidRDefault="0024247E" w:rsidP="00B66985">
      <w:pPr>
        <w:jc w:val="both"/>
        <w:rPr>
          <w:rFonts w:ascii="Garamond" w:hAnsi="Garamond"/>
          <w:b/>
          <w:bCs/>
          <w:sz w:val="36"/>
          <w:szCs w:val="3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965"/>
        <w:gridCol w:w="4521"/>
      </w:tblGrid>
      <w:tr w:rsidR="0024247E" w:rsidRPr="00315F2E" w14:paraId="18F46F8A" w14:textId="77777777" w:rsidTr="00315F2E">
        <w:tc>
          <w:tcPr>
            <w:tcW w:w="648" w:type="dxa"/>
            <w:shd w:val="clear" w:color="auto" w:fill="auto"/>
          </w:tcPr>
          <w:p w14:paraId="07CACCA1" w14:textId="77777777" w:rsidR="0024247E" w:rsidRPr="00315F2E" w:rsidRDefault="0024247E" w:rsidP="00B66985">
            <w:pPr>
              <w:jc w:val="both"/>
              <w:rPr>
                <w:rFonts w:ascii="Garamond" w:eastAsia="Calibri" w:hAnsi="Garamond"/>
                <w:b/>
                <w:bCs/>
              </w:rPr>
            </w:pPr>
            <w:r w:rsidRPr="00315F2E">
              <w:rPr>
                <w:rFonts w:ascii="Garamond" w:eastAsia="Calibri" w:hAnsi="Garamond"/>
                <w:b/>
                <w:bCs/>
              </w:rPr>
              <w:t>Class #</w:t>
            </w:r>
          </w:p>
        </w:tc>
        <w:tc>
          <w:tcPr>
            <w:tcW w:w="4009" w:type="dxa"/>
            <w:shd w:val="clear" w:color="auto" w:fill="auto"/>
          </w:tcPr>
          <w:p w14:paraId="0A18E2B5" w14:textId="77777777" w:rsidR="0024247E" w:rsidRPr="00315F2E" w:rsidRDefault="0024247E" w:rsidP="00B66985">
            <w:pPr>
              <w:jc w:val="both"/>
              <w:rPr>
                <w:rFonts w:ascii="Garamond" w:eastAsia="Calibri" w:hAnsi="Garamond"/>
                <w:b/>
                <w:bCs/>
              </w:rPr>
            </w:pPr>
            <w:r w:rsidRPr="00315F2E">
              <w:rPr>
                <w:rFonts w:ascii="Garamond" w:eastAsia="Calibri" w:hAnsi="Garamond"/>
                <w:b/>
                <w:bCs/>
              </w:rPr>
              <w:t>Subject Matter</w:t>
            </w:r>
          </w:p>
        </w:tc>
        <w:tc>
          <w:tcPr>
            <w:tcW w:w="4585" w:type="dxa"/>
            <w:shd w:val="clear" w:color="auto" w:fill="auto"/>
          </w:tcPr>
          <w:p w14:paraId="77BDDF4A" w14:textId="77777777" w:rsidR="0024247E" w:rsidRPr="00315F2E" w:rsidRDefault="0024247E" w:rsidP="00B66985">
            <w:pPr>
              <w:jc w:val="both"/>
              <w:rPr>
                <w:rFonts w:ascii="Garamond" w:eastAsia="Calibri" w:hAnsi="Garamond"/>
                <w:b/>
                <w:bCs/>
              </w:rPr>
            </w:pPr>
            <w:r w:rsidRPr="00315F2E">
              <w:rPr>
                <w:rFonts w:ascii="Garamond" w:eastAsia="Calibri" w:hAnsi="Garamond"/>
                <w:b/>
                <w:bCs/>
              </w:rPr>
              <w:t xml:space="preserve">Materials &amp; Readings: </w:t>
            </w:r>
          </w:p>
          <w:p w14:paraId="4A2C1A29" w14:textId="77777777" w:rsidR="0024247E" w:rsidRPr="00315F2E" w:rsidRDefault="0024247E" w:rsidP="00B66985">
            <w:pPr>
              <w:jc w:val="both"/>
              <w:rPr>
                <w:rFonts w:ascii="Garamond" w:eastAsia="Calibri" w:hAnsi="Garamond"/>
                <w:b/>
                <w:bCs/>
                <w:u w:val="single"/>
              </w:rPr>
            </w:pPr>
            <w:r w:rsidRPr="00315F2E">
              <w:rPr>
                <w:rFonts w:ascii="Garamond" w:eastAsia="Calibri" w:hAnsi="Garamond"/>
                <w:b/>
                <w:bCs/>
              </w:rPr>
              <w:t xml:space="preserve">2d ed/ </w:t>
            </w:r>
            <w:r w:rsidRPr="00315F2E">
              <w:rPr>
                <w:rFonts w:ascii="Garamond" w:eastAsia="Calibri" w:hAnsi="Garamond"/>
                <w:b/>
                <w:bCs/>
                <w:i/>
                <w:iCs/>
              </w:rPr>
              <w:t xml:space="preserve">3d ed (in italics); </w:t>
            </w:r>
            <w:r w:rsidRPr="00315F2E">
              <w:rPr>
                <w:rFonts w:ascii="Garamond" w:eastAsia="Calibri" w:hAnsi="Garamond"/>
                <w:b/>
                <w:bCs/>
                <w:u w:val="single"/>
              </w:rPr>
              <w:t>supplemental materials</w:t>
            </w:r>
            <w:r w:rsidRPr="00315F2E">
              <w:rPr>
                <w:rFonts w:ascii="Garamond" w:eastAsia="Calibri" w:hAnsi="Garamond"/>
                <w:b/>
                <w:bCs/>
              </w:rPr>
              <w:t xml:space="preserve"> </w:t>
            </w:r>
            <w:r w:rsidRPr="00315F2E">
              <w:rPr>
                <w:rFonts w:ascii="Garamond" w:eastAsia="Calibri" w:hAnsi="Garamond"/>
                <w:b/>
                <w:bCs/>
                <w:u w:val="single"/>
              </w:rPr>
              <w:t>underlined</w:t>
            </w:r>
          </w:p>
        </w:tc>
      </w:tr>
      <w:tr w:rsidR="0024247E" w:rsidRPr="00315F2E" w14:paraId="6AF71856" w14:textId="77777777" w:rsidTr="00315F2E">
        <w:tc>
          <w:tcPr>
            <w:tcW w:w="648" w:type="dxa"/>
            <w:shd w:val="clear" w:color="auto" w:fill="auto"/>
          </w:tcPr>
          <w:p w14:paraId="7467B009" w14:textId="77777777" w:rsidR="0024247E" w:rsidRPr="00315F2E" w:rsidRDefault="0024247E" w:rsidP="00B66985">
            <w:pPr>
              <w:jc w:val="both"/>
              <w:rPr>
                <w:rFonts w:ascii="Garamond" w:eastAsia="Calibri" w:hAnsi="Garamond"/>
              </w:rPr>
            </w:pPr>
            <w:r w:rsidRPr="00315F2E">
              <w:rPr>
                <w:rFonts w:ascii="Garamond" w:eastAsia="Calibri" w:hAnsi="Garamond"/>
              </w:rPr>
              <w:t>1</w:t>
            </w:r>
          </w:p>
        </w:tc>
        <w:tc>
          <w:tcPr>
            <w:tcW w:w="4009" w:type="dxa"/>
            <w:shd w:val="clear" w:color="auto" w:fill="auto"/>
          </w:tcPr>
          <w:p w14:paraId="48D93E3B" w14:textId="77777777" w:rsidR="0024247E" w:rsidRPr="00315F2E" w:rsidRDefault="0024247E" w:rsidP="00B66985">
            <w:pPr>
              <w:jc w:val="both"/>
              <w:rPr>
                <w:rFonts w:ascii="Garamond" w:eastAsia="Calibri" w:hAnsi="Garamond"/>
              </w:rPr>
            </w:pPr>
            <w:r w:rsidRPr="00315F2E">
              <w:rPr>
                <w:rFonts w:ascii="Garamond" w:eastAsia="Calibri" w:hAnsi="Garamond"/>
              </w:rPr>
              <w:t>Introduction to class</w:t>
            </w:r>
          </w:p>
        </w:tc>
        <w:tc>
          <w:tcPr>
            <w:tcW w:w="4585" w:type="dxa"/>
            <w:shd w:val="clear" w:color="auto" w:fill="auto"/>
          </w:tcPr>
          <w:p w14:paraId="51354C1A" w14:textId="77777777" w:rsidR="0024247E" w:rsidRPr="00315F2E" w:rsidRDefault="0024247E" w:rsidP="00B66985">
            <w:pPr>
              <w:jc w:val="both"/>
              <w:rPr>
                <w:rFonts w:ascii="Garamond" w:eastAsia="Calibri" w:hAnsi="Garamond"/>
              </w:rPr>
            </w:pPr>
            <w:r w:rsidRPr="00315F2E">
              <w:rPr>
                <w:rFonts w:ascii="Garamond" w:eastAsia="Calibri" w:hAnsi="Garamond"/>
              </w:rPr>
              <w:t>Videos: Syllabus; Intro to course.</w:t>
            </w:r>
          </w:p>
          <w:p w14:paraId="04B56627" w14:textId="77777777" w:rsidR="0024247E" w:rsidRPr="00315F2E" w:rsidRDefault="0024247E" w:rsidP="00B66985">
            <w:pPr>
              <w:tabs>
                <w:tab w:val="left" w:pos="-720"/>
              </w:tabs>
              <w:suppressAutoHyphens/>
              <w:ind w:left="74" w:hanging="16"/>
              <w:jc w:val="both"/>
              <w:rPr>
                <w:rFonts w:ascii="Garamond" w:eastAsia="Calibri" w:hAnsi="Garamond"/>
                <w:sz w:val="22"/>
                <w:szCs w:val="22"/>
              </w:rPr>
            </w:pPr>
            <w:r w:rsidRPr="00315F2E">
              <w:rPr>
                <w:rFonts w:ascii="Garamond" w:eastAsia="Calibri" w:hAnsi="Garamond"/>
              </w:rPr>
              <w:t xml:space="preserve">Readings: </w:t>
            </w:r>
            <w:r w:rsidRPr="00315F2E">
              <w:rPr>
                <w:rFonts w:ascii="Garamond" w:eastAsia="Calibri" w:hAnsi="Garamond"/>
                <w:sz w:val="22"/>
                <w:szCs w:val="22"/>
              </w:rPr>
              <w:t xml:space="preserve">“Stormy Daniels” contract (via Canvas); pp. xxix-xxxiii, 3-12; </w:t>
            </w:r>
            <w:r w:rsidRPr="00315F2E">
              <w:rPr>
                <w:rFonts w:ascii="Garamond" w:eastAsia="Calibri" w:hAnsi="Garamond"/>
                <w:i/>
                <w:iCs/>
                <w:sz w:val="22"/>
                <w:szCs w:val="22"/>
              </w:rPr>
              <w:t>xxxvii-xlii, 3-14</w:t>
            </w:r>
            <w:r w:rsidRPr="00315F2E">
              <w:rPr>
                <w:rFonts w:ascii="Garamond" w:eastAsia="Calibri" w:hAnsi="Garamond"/>
                <w:sz w:val="22"/>
                <w:szCs w:val="22"/>
              </w:rPr>
              <w:t xml:space="preserve"> </w:t>
            </w:r>
          </w:p>
          <w:p w14:paraId="3E1C9E71" w14:textId="77777777" w:rsidR="0024247E" w:rsidRPr="00315F2E" w:rsidRDefault="0024247E" w:rsidP="00B66985">
            <w:pPr>
              <w:jc w:val="both"/>
              <w:rPr>
                <w:rFonts w:ascii="Garamond" w:eastAsia="Calibri" w:hAnsi="Garamond"/>
              </w:rPr>
            </w:pPr>
          </w:p>
        </w:tc>
      </w:tr>
      <w:tr w:rsidR="0024247E" w:rsidRPr="00315F2E" w14:paraId="4FC1A542" w14:textId="77777777" w:rsidTr="00315F2E">
        <w:tc>
          <w:tcPr>
            <w:tcW w:w="648" w:type="dxa"/>
            <w:shd w:val="clear" w:color="auto" w:fill="auto"/>
          </w:tcPr>
          <w:p w14:paraId="246D796E" w14:textId="77777777" w:rsidR="0024247E" w:rsidRPr="00315F2E" w:rsidRDefault="0024247E" w:rsidP="00B66985">
            <w:pPr>
              <w:jc w:val="both"/>
              <w:rPr>
                <w:rFonts w:ascii="Garamond" w:eastAsia="Calibri" w:hAnsi="Garamond"/>
              </w:rPr>
            </w:pPr>
            <w:r w:rsidRPr="00315F2E">
              <w:rPr>
                <w:rFonts w:ascii="Garamond" w:eastAsia="Calibri" w:hAnsi="Garamond"/>
              </w:rPr>
              <w:t>2</w:t>
            </w:r>
          </w:p>
        </w:tc>
        <w:tc>
          <w:tcPr>
            <w:tcW w:w="4009" w:type="dxa"/>
            <w:shd w:val="clear" w:color="auto" w:fill="auto"/>
          </w:tcPr>
          <w:p w14:paraId="16D830E1" w14:textId="77777777" w:rsidR="0024247E" w:rsidRPr="00315F2E" w:rsidRDefault="0024247E" w:rsidP="00B66985">
            <w:pPr>
              <w:jc w:val="both"/>
              <w:rPr>
                <w:rFonts w:ascii="Garamond" w:eastAsia="Calibri" w:hAnsi="Garamond"/>
              </w:rPr>
            </w:pPr>
            <w:r w:rsidRPr="00315F2E">
              <w:rPr>
                <w:rFonts w:ascii="Garamond" w:eastAsia="Calibri" w:hAnsi="Garamond"/>
              </w:rPr>
              <w:t>Mutual Assent: Communication of Present Intent</w:t>
            </w:r>
          </w:p>
        </w:tc>
        <w:tc>
          <w:tcPr>
            <w:tcW w:w="4585" w:type="dxa"/>
            <w:shd w:val="clear" w:color="auto" w:fill="auto"/>
          </w:tcPr>
          <w:p w14:paraId="7ED7D8E3" w14:textId="77777777" w:rsidR="0024247E" w:rsidRPr="00315F2E" w:rsidRDefault="0024247E" w:rsidP="00B66985">
            <w:pPr>
              <w:jc w:val="both"/>
              <w:rPr>
                <w:rFonts w:ascii="Garamond" w:eastAsia="Calibri" w:hAnsi="Garamond"/>
              </w:rPr>
            </w:pPr>
            <w:r w:rsidRPr="00315F2E">
              <w:rPr>
                <w:rFonts w:ascii="Garamond" w:eastAsia="Calibri" w:hAnsi="Garamond"/>
              </w:rPr>
              <w:t>pp. 18-29, 38-39</w:t>
            </w:r>
            <w:r w:rsidR="00B66985">
              <w:rPr>
                <w:rFonts w:ascii="Garamond" w:eastAsia="Calibri" w:hAnsi="Garamond"/>
              </w:rPr>
              <w:t xml:space="preserve"> (2</w:t>
            </w:r>
            <w:r w:rsidR="00B66985" w:rsidRPr="00B66985">
              <w:rPr>
                <w:rFonts w:ascii="Garamond" w:eastAsia="Calibri" w:hAnsi="Garamond"/>
                <w:vertAlign w:val="superscript"/>
              </w:rPr>
              <w:t>nd</w:t>
            </w:r>
            <w:r w:rsidR="00B66985">
              <w:rPr>
                <w:rFonts w:ascii="Garamond" w:eastAsia="Calibri" w:hAnsi="Garamond"/>
              </w:rPr>
              <w:t xml:space="preserve"> ed.)</w:t>
            </w:r>
            <w:r w:rsidRPr="00315F2E">
              <w:rPr>
                <w:rFonts w:ascii="Garamond" w:eastAsia="Calibri" w:hAnsi="Garamond"/>
              </w:rPr>
              <w:t xml:space="preserve">; </w:t>
            </w:r>
            <w:r w:rsidRPr="00315F2E">
              <w:rPr>
                <w:rFonts w:ascii="Garamond" w:eastAsia="Calibri" w:hAnsi="Garamond"/>
                <w:i/>
                <w:iCs/>
              </w:rPr>
              <w:t>21-33, 43-44</w:t>
            </w:r>
            <w:r w:rsidR="00B66985">
              <w:rPr>
                <w:rFonts w:ascii="Garamond" w:eastAsia="Calibri" w:hAnsi="Garamond"/>
                <w:i/>
                <w:iCs/>
              </w:rPr>
              <w:t xml:space="preserve"> (3</w:t>
            </w:r>
            <w:r w:rsidR="00B66985" w:rsidRPr="00B66985">
              <w:rPr>
                <w:rFonts w:ascii="Garamond" w:eastAsia="Calibri" w:hAnsi="Garamond"/>
                <w:i/>
                <w:iCs/>
                <w:vertAlign w:val="superscript"/>
              </w:rPr>
              <w:t>rd</w:t>
            </w:r>
            <w:r w:rsidR="00B66985">
              <w:rPr>
                <w:rFonts w:ascii="Garamond" w:eastAsia="Calibri" w:hAnsi="Garamond"/>
                <w:i/>
                <w:iCs/>
              </w:rPr>
              <w:t xml:space="preserve"> ed.)</w:t>
            </w:r>
          </w:p>
          <w:p w14:paraId="39A882AA" w14:textId="77777777" w:rsidR="0024247E" w:rsidRPr="00315F2E" w:rsidRDefault="0024247E" w:rsidP="00B66985">
            <w:pPr>
              <w:jc w:val="both"/>
              <w:rPr>
                <w:rFonts w:ascii="Garamond" w:eastAsia="Calibri" w:hAnsi="Garamond"/>
                <w:u w:val="single"/>
              </w:rPr>
            </w:pPr>
            <w:r w:rsidRPr="00315F2E">
              <w:rPr>
                <w:rFonts w:ascii="Garamond" w:eastAsia="Calibri" w:hAnsi="Garamond"/>
                <w:u w:val="single"/>
              </w:rPr>
              <w:t>Rst §§ 17, 22, 24, 50, 59, 61, 33</w:t>
            </w:r>
          </w:p>
          <w:p w14:paraId="10A97386" w14:textId="77777777" w:rsidR="0024247E" w:rsidRPr="00315F2E" w:rsidRDefault="0024247E" w:rsidP="00B66985">
            <w:pPr>
              <w:jc w:val="both"/>
              <w:rPr>
                <w:rFonts w:ascii="Garamond" w:eastAsia="Calibri" w:hAnsi="Garamond"/>
              </w:rPr>
            </w:pPr>
            <w:r w:rsidRPr="00315F2E">
              <w:rPr>
                <w:rFonts w:ascii="Garamond" w:eastAsia="Calibri" w:hAnsi="Garamond"/>
                <w:u w:val="single"/>
              </w:rPr>
              <w:t>UCC §§ 2-204(3), 2-305, 2-308 to 2-310</w:t>
            </w:r>
          </w:p>
        </w:tc>
      </w:tr>
      <w:tr w:rsidR="0024247E" w:rsidRPr="00315F2E" w14:paraId="3BB5F670" w14:textId="77777777" w:rsidTr="00315F2E">
        <w:tc>
          <w:tcPr>
            <w:tcW w:w="648" w:type="dxa"/>
            <w:shd w:val="clear" w:color="auto" w:fill="auto"/>
          </w:tcPr>
          <w:p w14:paraId="52EDBD0D" w14:textId="77777777" w:rsidR="0024247E" w:rsidRPr="00315F2E" w:rsidRDefault="0024247E" w:rsidP="00B66985">
            <w:pPr>
              <w:jc w:val="both"/>
              <w:rPr>
                <w:rFonts w:ascii="Garamond" w:eastAsia="Calibri" w:hAnsi="Garamond"/>
              </w:rPr>
            </w:pPr>
            <w:r w:rsidRPr="00315F2E">
              <w:rPr>
                <w:rFonts w:ascii="Garamond" w:eastAsia="Calibri" w:hAnsi="Garamond"/>
              </w:rPr>
              <w:t>3</w:t>
            </w:r>
          </w:p>
        </w:tc>
        <w:tc>
          <w:tcPr>
            <w:tcW w:w="4009" w:type="dxa"/>
            <w:shd w:val="clear" w:color="auto" w:fill="auto"/>
          </w:tcPr>
          <w:p w14:paraId="057A8108" w14:textId="77777777" w:rsidR="0024247E" w:rsidRPr="00315F2E" w:rsidRDefault="0024247E" w:rsidP="00B66985">
            <w:pPr>
              <w:jc w:val="both"/>
              <w:rPr>
                <w:rFonts w:ascii="Garamond" w:eastAsia="Calibri" w:hAnsi="Garamond"/>
              </w:rPr>
            </w:pPr>
            <w:r w:rsidRPr="00315F2E">
              <w:rPr>
                <w:rFonts w:ascii="Garamond" w:eastAsia="Calibri" w:hAnsi="Garamond"/>
              </w:rPr>
              <w:t>Special Offer Rules</w:t>
            </w:r>
          </w:p>
        </w:tc>
        <w:tc>
          <w:tcPr>
            <w:tcW w:w="4585" w:type="dxa"/>
            <w:shd w:val="clear" w:color="auto" w:fill="auto"/>
          </w:tcPr>
          <w:p w14:paraId="47B4B333" w14:textId="77777777" w:rsidR="0024247E" w:rsidRPr="00315F2E" w:rsidRDefault="0024247E" w:rsidP="00B66985">
            <w:pPr>
              <w:jc w:val="both"/>
              <w:rPr>
                <w:rFonts w:ascii="Garamond" w:eastAsia="Calibri" w:hAnsi="Garamond"/>
              </w:rPr>
            </w:pPr>
            <w:r w:rsidRPr="00315F2E">
              <w:rPr>
                <w:rFonts w:ascii="Garamond" w:eastAsia="Calibri" w:hAnsi="Garamond"/>
              </w:rPr>
              <w:t xml:space="preserve">pp. 39-55; </w:t>
            </w:r>
            <w:r w:rsidRPr="00315F2E">
              <w:rPr>
                <w:rFonts w:ascii="Garamond" w:eastAsia="Calibri" w:hAnsi="Garamond"/>
                <w:i/>
                <w:iCs/>
              </w:rPr>
              <w:t>44-64</w:t>
            </w:r>
          </w:p>
          <w:p w14:paraId="7A4B7434" w14:textId="77777777" w:rsidR="0024247E" w:rsidRPr="00315F2E" w:rsidRDefault="0024247E" w:rsidP="00B66985">
            <w:pPr>
              <w:jc w:val="both"/>
              <w:rPr>
                <w:rFonts w:ascii="Garamond" w:eastAsia="Calibri" w:hAnsi="Garamond"/>
                <w:u w:val="single"/>
              </w:rPr>
            </w:pPr>
            <w:r w:rsidRPr="00315F2E">
              <w:rPr>
                <w:rFonts w:ascii="Garamond" w:eastAsia="Calibri" w:hAnsi="Garamond"/>
                <w:u w:val="single"/>
              </w:rPr>
              <w:t>Rst §§ 26-27</w:t>
            </w:r>
          </w:p>
        </w:tc>
      </w:tr>
      <w:tr w:rsidR="0024247E" w:rsidRPr="00315F2E" w14:paraId="1876626D" w14:textId="77777777" w:rsidTr="00315F2E">
        <w:tc>
          <w:tcPr>
            <w:tcW w:w="648" w:type="dxa"/>
            <w:shd w:val="clear" w:color="auto" w:fill="auto"/>
          </w:tcPr>
          <w:p w14:paraId="4EBBF0CA" w14:textId="77777777" w:rsidR="0024247E" w:rsidRPr="00315F2E" w:rsidRDefault="0024247E" w:rsidP="00B66985">
            <w:pPr>
              <w:jc w:val="both"/>
              <w:rPr>
                <w:rFonts w:ascii="Garamond" w:eastAsia="Calibri" w:hAnsi="Garamond"/>
              </w:rPr>
            </w:pPr>
            <w:r w:rsidRPr="00315F2E">
              <w:rPr>
                <w:rFonts w:ascii="Garamond" w:eastAsia="Calibri" w:hAnsi="Garamond"/>
              </w:rPr>
              <w:t>4</w:t>
            </w:r>
          </w:p>
        </w:tc>
        <w:tc>
          <w:tcPr>
            <w:tcW w:w="4009" w:type="dxa"/>
            <w:shd w:val="clear" w:color="auto" w:fill="auto"/>
          </w:tcPr>
          <w:p w14:paraId="1B1167E0" w14:textId="77777777" w:rsidR="0024247E" w:rsidRPr="00315F2E" w:rsidRDefault="0024247E" w:rsidP="00B66985">
            <w:pPr>
              <w:jc w:val="both"/>
              <w:rPr>
                <w:rFonts w:ascii="Garamond" w:eastAsia="Calibri" w:hAnsi="Garamond"/>
              </w:rPr>
            </w:pPr>
            <w:r w:rsidRPr="00315F2E">
              <w:rPr>
                <w:rFonts w:ascii="Garamond" w:eastAsia="Calibri" w:hAnsi="Garamond"/>
              </w:rPr>
              <w:t>Special Offer Rules (continued); Matter of Acceptance</w:t>
            </w:r>
          </w:p>
        </w:tc>
        <w:tc>
          <w:tcPr>
            <w:tcW w:w="4585" w:type="dxa"/>
            <w:shd w:val="clear" w:color="auto" w:fill="auto"/>
          </w:tcPr>
          <w:p w14:paraId="05CAC4D6" w14:textId="77777777" w:rsidR="0024247E" w:rsidRPr="00315F2E" w:rsidRDefault="0024247E" w:rsidP="00B66985">
            <w:pPr>
              <w:jc w:val="both"/>
              <w:rPr>
                <w:rFonts w:ascii="Garamond" w:eastAsia="Calibri" w:hAnsi="Garamond"/>
              </w:rPr>
            </w:pPr>
            <w:r w:rsidRPr="00315F2E">
              <w:rPr>
                <w:rFonts w:ascii="Garamond" w:eastAsia="Calibri" w:hAnsi="Garamond"/>
              </w:rPr>
              <w:t xml:space="preserve">pp. 60-73; </w:t>
            </w:r>
            <w:r w:rsidRPr="00315F2E">
              <w:rPr>
                <w:rFonts w:ascii="Garamond" w:eastAsia="Calibri" w:hAnsi="Garamond"/>
                <w:i/>
                <w:iCs/>
              </w:rPr>
              <w:t>70-85</w:t>
            </w:r>
            <w:r w:rsidRPr="00315F2E">
              <w:rPr>
                <w:rFonts w:ascii="Garamond" w:eastAsia="Calibri" w:hAnsi="Garamond"/>
              </w:rPr>
              <w:t xml:space="preserve"> (in both, skip exercises 2-22 &amp; 2-23)</w:t>
            </w:r>
          </w:p>
          <w:p w14:paraId="4EEDEBA8" w14:textId="77777777" w:rsidR="0024247E" w:rsidRPr="00315F2E" w:rsidRDefault="0024247E" w:rsidP="00B66985">
            <w:pPr>
              <w:jc w:val="both"/>
              <w:rPr>
                <w:rFonts w:ascii="Garamond" w:eastAsia="Calibri" w:hAnsi="Garamond"/>
                <w:u w:val="single"/>
              </w:rPr>
            </w:pPr>
            <w:r w:rsidRPr="00315F2E">
              <w:rPr>
                <w:rFonts w:ascii="Garamond" w:eastAsia="Calibri" w:hAnsi="Garamond"/>
                <w:u w:val="single"/>
              </w:rPr>
              <w:t>Rst §§ 50, 30, 32, 45, 51, 60, 62, 65, 69</w:t>
            </w:r>
          </w:p>
        </w:tc>
      </w:tr>
      <w:tr w:rsidR="0024247E" w:rsidRPr="00315F2E" w14:paraId="4FFFC280" w14:textId="77777777" w:rsidTr="00315F2E">
        <w:tc>
          <w:tcPr>
            <w:tcW w:w="648" w:type="dxa"/>
            <w:shd w:val="clear" w:color="auto" w:fill="auto"/>
          </w:tcPr>
          <w:p w14:paraId="10AAB3A3" w14:textId="77777777" w:rsidR="0024247E" w:rsidRPr="00315F2E" w:rsidRDefault="0024247E" w:rsidP="00B66985">
            <w:pPr>
              <w:jc w:val="both"/>
              <w:rPr>
                <w:rFonts w:ascii="Garamond" w:eastAsia="Calibri" w:hAnsi="Garamond"/>
              </w:rPr>
            </w:pPr>
            <w:r w:rsidRPr="00315F2E">
              <w:rPr>
                <w:rFonts w:ascii="Garamond" w:eastAsia="Calibri" w:hAnsi="Garamond"/>
              </w:rPr>
              <w:t>5</w:t>
            </w:r>
          </w:p>
        </w:tc>
        <w:tc>
          <w:tcPr>
            <w:tcW w:w="4009" w:type="dxa"/>
            <w:shd w:val="clear" w:color="auto" w:fill="auto"/>
          </w:tcPr>
          <w:p w14:paraId="7FBA24FD" w14:textId="77777777" w:rsidR="0024247E" w:rsidRPr="00315F2E" w:rsidRDefault="0024247E" w:rsidP="00B66985">
            <w:pPr>
              <w:jc w:val="both"/>
              <w:rPr>
                <w:rFonts w:ascii="Garamond" w:eastAsia="Calibri" w:hAnsi="Garamond"/>
              </w:rPr>
            </w:pPr>
            <w:r w:rsidRPr="00315F2E">
              <w:rPr>
                <w:rFonts w:ascii="Garamond" w:eastAsia="Calibri" w:hAnsi="Garamond"/>
              </w:rPr>
              <w:t>Termination of Power to Accept</w:t>
            </w:r>
          </w:p>
        </w:tc>
        <w:tc>
          <w:tcPr>
            <w:tcW w:w="4585" w:type="dxa"/>
            <w:shd w:val="clear" w:color="auto" w:fill="auto"/>
          </w:tcPr>
          <w:p w14:paraId="232A07A1" w14:textId="77777777" w:rsidR="0024247E" w:rsidRPr="00315F2E" w:rsidRDefault="0024247E" w:rsidP="00B66985">
            <w:pPr>
              <w:jc w:val="both"/>
              <w:rPr>
                <w:rFonts w:ascii="Garamond" w:eastAsia="Calibri" w:hAnsi="Garamond"/>
              </w:rPr>
            </w:pPr>
            <w:r w:rsidRPr="00315F2E">
              <w:rPr>
                <w:rFonts w:ascii="Garamond" w:eastAsia="Calibri" w:hAnsi="Garamond"/>
              </w:rPr>
              <w:t xml:space="preserve">pp. 74-90, 92-95; </w:t>
            </w:r>
            <w:r w:rsidRPr="00315F2E">
              <w:rPr>
                <w:rFonts w:ascii="Garamond" w:eastAsia="Calibri" w:hAnsi="Garamond"/>
                <w:i/>
                <w:iCs/>
              </w:rPr>
              <w:t>86-105, 108-111</w:t>
            </w:r>
          </w:p>
          <w:p w14:paraId="1E737FEF" w14:textId="77777777" w:rsidR="0024247E" w:rsidRPr="00315F2E" w:rsidRDefault="0024247E" w:rsidP="00B66985">
            <w:pPr>
              <w:jc w:val="both"/>
              <w:rPr>
                <w:rFonts w:ascii="Garamond" w:eastAsia="Calibri" w:hAnsi="Garamond"/>
                <w:u w:val="single"/>
              </w:rPr>
            </w:pPr>
            <w:r w:rsidRPr="00315F2E">
              <w:rPr>
                <w:rFonts w:ascii="Garamond" w:eastAsia="Calibri" w:hAnsi="Garamond"/>
                <w:u w:val="single"/>
              </w:rPr>
              <w:t>Rst §§ 36-43; 48, 63, 66-68</w:t>
            </w:r>
          </w:p>
        </w:tc>
      </w:tr>
      <w:tr w:rsidR="0024247E" w:rsidRPr="00315F2E" w14:paraId="7A8D4281" w14:textId="77777777" w:rsidTr="00315F2E">
        <w:tc>
          <w:tcPr>
            <w:tcW w:w="648" w:type="dxa"/>
            <w:shd w:val="clear" w:color="auto" w:fill="auto"/>
          </w:tcPr>
          <w:p w14:paraId="21D577B4" w14:textId="77777777" w:rsidR="0024247E" w:rsidRPr="00315F2E" w:rsidRDefault="0024247E" w:rsidP="00B66985">
            <w:pPr>
              <w:jc w:val="both"/>
              <w:rPr>
                <w:rFonts w:ascii="Garamond" w:eastAsia="Calibri" w:hAnsi="Garamond"/>
              </w:rPr>
            </w:pPr>
            <w:r w:rsidRPr="00315F2E">
              <w:rPr>
                <w:rFonts w:ascii="Garamond" w:eastAsia="Calibri" w:hAnsi="Garamond"/>
              </w:rPr>
              <w:t>6</w:t>
            </w:r>
          </w:p>
        </w:tc>
        <w:tc>
          <w:tcPr>
            <w:tcW w:w="4009" w:type="dxa"/>
            <w:shd w:val="clear" w:color="auto" w:fill="auto"/>
          </w:tcPr>
          <w:p w14:paraId="155DE7A5" w14:textId="77777777" w:rsidR="0024247E" w:rsidRPr="00315F2E" w:rsidRDefault="0024247E" w:rsidP="00B66985">
            <w:pPr>
              <w:jc w:val="both"/>
              <w:rPr>
                <w:rFonts w:ascii="Garamond" w:eastAsia="Calibri" w:hAnsi="Garamond"/>
              </w:rPr>
            </w:pPr>
            <w:r w:rsidRPr="00315F2E">
              <w:rPr>
                <w:rFonts w:ascii="Garamond" w:eastAsia="Calibri" w:hAnsi="Garamond"/>
              </w:rPr>
              <w:t>Review of Chapter 2; Chapter Problem</w:t>
            </w:r>
          </w:p>
        </w:tc>
        <w:tc>
          <w:tcPr>
            <w:tcW w:w="4585" w:type="dxa"/>
            <w:shd w:val="clear" w:color="auto" w:fill="auto"/>
          </w:tcPr>
          <w:p w14:paraId="4E8C61B5" w14:textId="77777777" w:rsidR="0024247E" w:rsidRPr="00315F2E" w:rsidRDefault="0024247E" w:rsidP="00B66985">
            <w:pPr>
              <w:jc w:val="both"/>
              <w:rPr>
                <w:rFonts w:ascii="Garamond" w:eastAsia="Calibri" w:hAnsi="Garamond"/>
                <w:i/>
                <w:iCs/>
              </w:rPr>
            </w:pPr>
            <w:r w:rsidRPr="00315F2E">
              <w:rPr>
                <w:rFonts w:ascii="Garamond" w:eastAsia="Calibri" w:hAnsi="Garamond"/>
              </w:rPr>
              <w:t>pp. 15-17, 105;</w:t>
            </w:r>
            <w:r w:rsidRPr="00315F2E">
              <w:rPr>
                <w:rFonts w:ascii="Garamond" w:eastAsia="Calibri" w:hAnsi="Garamond"/>
                <w:i/>
                <w:iCs/>
              </w:rPr>
              <w:t xml:space="preserve"> 17-19, 123</w:t>
            </w:r>
          </w:p>
        </w:tc>
      </w:tr>
      <w:tr w:rsidR="0024247E" w:rsidRPr="00315F2E" w14:paraId="344F0984" w14:textId="77777777" w:rsidTr="00315F2E">
        <w:tc>
          <w:tcPr>
            <w:tcW w:w="648" w:type="dxa"/>
            <w:shd w:val="clear" w:color="auto" w:fill="auto"/>
          </w:tcPr>
          <w:p w14:paraId="183D4255" w14:textId="77777777" w:rsidR="0024247E" w:rsidRPr="00315F2E" w:rsidRDefault="0024247E" w:rsidP="00B66985">
            <w:pPr>
              <w:jc w:val="both"/>
              <w:rPr>
                <w:rFonts w:ascii="Garamond" w:eastAsia="Calibri" w:hAnsi="Garamond"/>
              </w:rPr>
            </w:pPr>
            <w:r w:rsidRPr="00315F2E">
              <w:rPr>
                <w:rFonts w:ascii="Garamond" w:eastAsia="Calibri" w:hAnsi="Garamond"/>
              </w:rPr>
              <w:t>7</w:t>
            </w:r>
          </w:p>
        </w:tc>
        <w:tc>
          <w:tcPr>
            <w:tcW w:w="4009" w:type="dxa"/>
            <w:shd w:val="clear" w:color="auto" w:fill="auto"/>
          </w:tcPr>
          <w:p w14:paraId="012666E9" w14:textId="77777777" w:rsidR="0024247E" w:rsidRPr="00315F2E" w:rsidRDefault="0024247E" w:rsidP="00B66985">
            <w:pPr>
              <w:jc w:val="both"/>
              <w:rPr>
                <w:rFonts w:ascii="Garamond" w:eastAsia="Calibri" w:hAnsi="Garamond"/>
              </w:rPr>
            </w:pPr>
            <w:r w:rsidRPr="00315F2E">
              <w:rPr>
                <w:rFonts w:ascii="Garamond" w:eastAsia="Calibri" w:hAnsi="Garamond"/>
              </w:rPr>
              <w:t>Adequacy of Consideration; Past &amp; Moral Consideration</w:t>
            </w:r>
          </w:p>
        </w:tc>
        <w:tc>
          <w:tcPr>
            <w:tcW w:w="4585" w:type="dxa"/>
            <w:shd w:val="clear" w:color="auto" w:fill="auto"/>
          </w:tcPr>
          <w:p w14:paraId="3946BCAE" w14:textId="77777777" w:rsidR="0024247E" w:rsidRPr="00315F2E" w:rsidRDefault="0024247E" w:rsidP="00B66985">
            <w:pPr>
              <w:jc w:val="both"/>
              <w:rPr>
                <w:rFonts w:ascii="Garamond" w:eastAsia="Calibri" w:hAnsi="Garamond"/>
                <w:i/>
                <w:iCs/>
              </w:rPr>
            </w:pPr>
            <w:r w:rsidRPr="00315F2E">
              <w:rPr>
                <w:rFonts w:ascii="Garamond" w:eastAsia="Calibri" w:hAnsi="Garamond"/>
              </w:rPr>
              <w:t xml:space="preserve">pp. 111-122 (incl ex. 3-6), 126-129; </w:t>
            </w:r>
            <w:r w:rsidRPr="00315F2E">
              <w:rPr>
                <w:rFonts w:ascii="Garamond" w:eastAsia="Calibri" w:hAnsi="Garamond"/>
                <w:i/>
                <w:iCs/>
              </w:rPr>
              <w:t>129-142 (incl. ex. 3-6), 146-151</w:t>
            </w:r>
          </w:p>
          <w:p w14:paraId="69C1365A" w14:textId="77777777" w:rsidR="0024247E" w:rsidRPr="00315F2E" w:rsidRDefault="0024247E" w:rsidP="00B66985">
            <w:pPr>
              <w:jc w:val="both"/>
              <w:rPr>
                <w:rFonts w:ascii="Garamond" w:eastAsia="Calibri" w:hAnsi="Garamond"/>
                <w:u w:val="single"/>
              </w:rPr>
            </w:pPr>
            <w:r w:rsidRPr="00315F2E">
              <w:rPr>
                <w:rFonts w:ascii="Garamond" w:eastAsia="Calibri" w:hAnsi="Garamond"/>
                <w:u w:val="single"/>
              </w:rPr>
              <w:t>Rst §§ 71, 79, 82-83, 86</w:t>
            </w:r>
          </w:p>
        </w:tc>
      </w:tr>
      <w:tr w:rsidR="0024247E" w:rsidRPr="00315F2E" w14:paraId="740021A3" w14:textId="77777777" w:rsidTr="00315F2E">
        <w:tc>
          <w:tcPr>
            <w:tcW w:w="648" w:type="dxa"/>
            <w:shd w:val="clear" w:color="auto" w:fill="auto"/>
          </w:tcPr>
          <w:p w14:paraId="572CD93B" w14:textId="77777777" w:rsidR="0024247E" w:rsidRPr="00315F2E" w:rsidRDefault="0024247E" w:rsidP="00B66985">
            <w:pPr>
              <w:jc w:val="both"/>
              <w:rPr>
                <w:rFonts w:ascii="Garamond" w:eastAsia="Calibri" w:hAnsi="Garamond"/>
              </w:rPr>
            </w:pPr>
            <w:r w:rsidRPr="00315F2E">
              <w:rPr>
                <w:rFonts w:ascii="Garamond" w:eastAsia="Calibri" w:hAnsi="Garamond"/>
              </w:rPr>
              <w:t>8</w:t>
            </w:r>
          </w:p>
        </w:tc>
        <w:tc>
          <w:tcPr>
            <w:tcW w:w="4009" w:type="dxa"/>
            <w:shd w:val="clear" w:color="auto" w:fill="auto"/>
          </w:tcPr>
          <w:p w14:paraId="6E9682D3" w14:textId="77777777" w:rsidR="0024247E" w:rsidRPr="00315F2E" w:rsidRDefault="0024247E" w:rsidP="00B66985">
            <w:pPr>
              <w:jc w:val="both"/>
              <w:rPr>
                <w:rFonts w:ascii="Garamond" w:eastAsia="Calibri" w:hAnsi="Garamond"/>
              </w:rPr>
            </w:pPr>
            <w:r w:rsidRPr="00315F2E">
              <w:rPr>
                <w:rFonts w:ascii="Garamond" w:eastAsia="Calibri" w:hAnsi="Garamond"/>
              </w:rPr>
              <w:t>Invalid Claims and Pre-Existing Duty</w:t>
            </w:r>
          </w:p>
        </w:tc>
        <w:tc>
          <w:tcPr>
            <w:tcW w:w="4585" w:type="dxa"/>
            <w:shd w:val="clear" w:color="auto" w:fill="auto"/>
          </w:tcPr>
          <w:p w14:paraId="1F25C30E" w14:textId="77777777" w:rsidR="0024247E" w:rsidRPr="00315F2E" w:rsidRDefault="0024247E" w:rsidP="00B66985">
            <w:pPr>
              <w:jc w:val="both"/>
              <w:rPr>
                <w:rFonts w:ascii="Garamond" w:eastAsia="Calibri" w:hAnsi="Garamond"/>
                <w:i/>
                <w:iCs/>
              </w:rPr>
            </w:pPr>
            <w:r w:rsidRPr="00315F2E">
              <w:rPr>
                <w:rFonts w:ascii="Garamond" w:eastAsia="Calibri" w:hAnsi="Garamond"/>
              </w:rPr>
              <w:t xml:space="preserve">pp. 130-139; </w:t>
            </w:r>
            <w:r w:rsidRPr="00315F2E">
              <w:rPr>
                <w:rFonts w:ascii="Garamond" w:eastAsia="Calibri" w:hAnsi="Garamond"/>
                <w:i/>
                <w:iCs/>
              </w:rPr>
              <w:t>151-162</w:t>
            </w:r>
          </w:p>
          <w:p w14:paraId="06B8A0DE" w14:textId="77777777" w:rsidR="0024247E" w:rsidRPr="00315F2E" w:rsidRDefault="0024247E" w:rsidP="00B66985">
            <w:pPr>
              <w:jc w:val="both"/>
              <w:rPr>
                <w:rFonts w:ascii="Garamond" w:eastAsia="Calibri" w:hAnsi="Garamond"/>
              </w:rPr>
            </w:pPr>
            <w:r w:rsidRPr="00315F2E">
              <w:rPr>
                <w:rFonts w:ascii="Garamond" w:eastAsia="Calibri" w:hAnsi="Garamond"/>
                <w:u w:val="single"/>
              </w:rPr>
              <w:t>Rst §§ 71, 73, 74 and U.C.C. §2-209(1)</w:t>
            </w:r>
          </w:p>
        </w:tc>
      </w:tr>
      <w:tr w:rsidR="0024247E" w:rsidRPr="00315F2E" w14:paraId="46F14BF3" w14:textId="77777777" w:rsidTr="00315F2E">
        <w:tc>
          <w:tcPr>
            <w:tcW w:w="648" w:type="dxa"/>
            <w:shd w:val="clear" w:color="auto" w:fill="auto"/>
          </w:tcPr>
          <w:p w14:paraId="441764DF" w14:textId="77777777" w:rsidR="0024247E" w:rsidRPr="00315F2E" w:rsidRDefault="0024247E" w:rsidP="00B66985">
            <w:pPr>
              <w:jc w:val="both"/>
              <w:rPr>
                <w:rFonts w:ascii="Garamond" w:eastAsia="Calibri" w:hAnsi="Garamond"/>
              </w:rPr>
            </w:pPr>
            <w:r w:rsidRPr="00315F2E">
              <w:rPr>
                <w:rFonts w:ascii="Garamond" w:eastAsia="Calibri" w:hAnsi="Garamond"/>
              </w:rPr>
              <w:t>9</w:t>
            </w:r>
          </w:p>
        </w:tc>
        <w:tc>
          <w:tcPr>
            <w:tcW w:w="4009" w:type="dxa"/>
            <w:shd w:val="clear" w:color="auto" w:fill="auto"/>
          </w:tcPr>
          <w:p w14:paraId="5085A630" w14:textId="77777777" w:rsidR="0024247E" w:rsidRPr="00315F2E" w:rsidRDefault="0024247E" w:rsidP="00B66985">
            <w:pPr>
              <w:jc w:val="both"/>
              <w:rPr>
                <w:rFonts w:ascii="Garamond" w:eastAsia="Calibri" w:hAnsi="Garamond"/>
              </w:rPr>
            </w:pPr>
            <w:r w:rsidRPr="00315F2E">
              <w:rPr>
                <w:rFonts w:ascii="Garamond" w:eastAsia="Calibri" w:hAnsi="Garamond"/>
              </w:rPr>
              <w:t>Illusory Promise and Chapter Problem</w:t>
            </w:r>
          </w:p>
        </w:tc>
        <w:tc>
          <w:tcPr>
            <w:tcW w:w="4585" w:type="dxa"/>
            <w:shd w:val="clear" w:color="auto" w:fill="auto"/>
          </w:tcPr>
          <w:p w14:paraId="32455DD9" w14:textId="77777777" w:rsidR="0024247E" w:rsidRPr="00315F2E" w:rsidRDefault="0024247E" w:rsidP="00B66985">
            <w:pPr>
              <w:jc w:val="both"/>
              <w:rPr>
                <w:rFonts w:ascii="Garamond" w:eastAsia="Calibri" w:hAnsi="Garamond"/>
              </w:rPr>
            </w:pPr>
            <w:r w:rsidRPr="00315F2E">
              <w:rPr>
                <w:rFonts w:ascii="Garamond" w:eastAsia="Calibri" w:hAnsi="Garamond"/>
              </w:rPr>
              <w:t xml:space="preserve">pp. 146-151, 155-161, 107-110; </w:t>
            </w:r>
            <w:r w:rsidRPr="00315F2E">
              <w:rPr>
                <w:rFonts w:ascii="Garamond" w:eastAsia="Calibri" w:hAnsi="Garamond"/>
                <w:i/>
                <w:iCs/>
              </w:rPr>
              <w:t>170-176, 180-187, 125-128</w:t>
            </w:r>
            <w:r w:rsidRPr="00315F2E">
              <w:rPr>
                <w:rFonts w:ascii="Garamond" w:eastAsia="Calibri" w:hAnsi="Garamond"/>
              </w:rPr>
              <w:t xml:space="preserve"> </w:t>
            </w:r>
          </w:p>
          <w:p w14:paraId="2A2E2294" w14:textId="77777777" w:rsidR="0024247E" w:rsidRPr="00315F2E" w:rsidRDefault="0024247E" w:rsidP="00B66985">
            <w:pPr>
              <w:jc w:val="both"/>
              <w:rPr>
                <w:rFonts w:ascii="Garamond" w:eastAsia="Calibri" w:hAnsi="Garamond"/>
                <w:u w:val="single"/>
              </w:rPr>
            </w:pPr>
            <w:r w:rsidRPr="00315F2E">
              <w:rPr>
                <w:rFonts w:ascii="Garamond" w:eastAsia="Calibri" w:hAnsi="Garamond"/>
                <w:u w:val="single"/>
              </w:rPr>
              <w:t xml:space="preserve">Read closely Rst § 77 &amp; comments and </w:t>
            </w:r>
            <w:r w:rsidRPr="00315F2E">
              <w:rPr>
                <w:rFonts w:ascii="Garamond" w:eastAsia="Calibri" w:hAnsi="Garamond"/>
                <w:u w:val="single"/>
              </w:rPr>
              <w:lastRenderedPageBreak/>
              <w:t>illustrations</w:t>
            </w:r>
          </w:p>
        </w:tc>
      </w:tr>
      <w:tr w:rsidR="0024247E" w:rsidRPr="00315F2E" w14:paraId="45699D8A" w14:textId="77777777" w:rsidTr="00315F2E">
        <w:tc>
          <w:tcPr>
            <w:tcW w:w="648" w:type="dxa"/>
            <w:shd w:val="clear" w:color="auto" w:fill="auto"/>
          </w:tcPr>
          <w:p w14:paraId="31FB8E5B" w14:textId="77777777" w:rsidR="0024247E" w:rsidRPr="00315F2E" w:rsidRDefault="0024247E" w:rsidP="00B66985">
            <w:pPr>
              <w:jc w:val="both"/>
              <w:rPr>
                <w:rFonts w:ascii="Garamond" w:eastAsia="Calibri" w:hAnsi="Garamond"/>
              </w:rPr>
            </w:pPr>
            <w:r w:rsidRPr="00315F2E">
              <w:rPr>
                <w:rFonts w:ascii="Garamond" w:eastAsia="Calibri" w:hAnsi="Garamond"/>
              </w:rPr>
              <w:lastRenderedPageBreak/>
              <w:t>10</w:t>
            </w:r>
          </w:p>
        </w:tc>
        <w:tc>
          <w:tcPr>
            <w:tcW w:w="4009" w:type="dxa"/>
            <w:shd w:val="clear" w:color="auto" w:fill="auto"/>
          </w:tcPr>
          <w:p w14:paraId="1A91142D" w14:textId="77777777" w:rsidR="0024247E" w:rsidRPr="00315F2E" w:rsidRDefault="0024247E" w:rsidP="00B66985">
            <w:pPr>
              <w:jc w:val="both"/>
              <w:rPr>
                <w:rFonts w:ascii="Garamond" w:eastAsia="Calibri" w:hAnsi="Garamond"/>
              </w:rPr>
            </w:pPr>
            <w:r w:rsidRPr="00315F2E">
              <w:rPr>
                <w:rFonts w:ascii="Garamond" w:eastAsia="Calibri" w:hAnsi="Garamond"/>
              </w:rPr>
              <w:t>Promissory Estoppel</w:t>
            </w:r>
          </w:p>
        </w:tc>
        <w:tc>
          <w:tcPr>
            <w:tcW w:w="4585" w:type="dxa"/>
            <w:shd w:val="clear" w:color="auto" w:fill="auto"/>
          </w:tcPr>
          <w:p w14:paraId="4ABFB107" w14:textId="77777777" w:rsidR="0024247E" w:rsidRPr="00315F2E" w:rsidRDefault="0024247E" w:rsidP="00B66985">
            <w:pPr>
              <w:jc w:val="both"/>
              <w:rPr>
                <w:rFonts w:ascii="Garamond" w:eastAsia="Calibri" w:hAnsi="Garamond"/>
              </w:rPr>
            </w:pPr>
            <w:r w:rsidRPr="00315F2E">
              <w:rPr>
                <w:rFonts w:ascii="Garamond" w:eastAsia="Calibri" w:hAnsi="Garamond"/>
              </w:rPr>
              <w:t xml:space="preserve">pp. 167-186, </w:t>
            </w:r>
            <w:r w:rsidRPr="00315F2E">
              <w:rPr>
                <w:rFonts w:ascii="Garamond" w:eastAsia="Calibri" w:hAnsi="Garamond"/>
                <w:i/>
                <w:iCs/>
              </w:rPr>
              <w:t>197-219</w:t>
            </w:r>
          </w:p>
          <w:p w14:paraId="36F7399A" w14:textId="77777777" w:rsidR="0024247E" w:rsidRPr="00315F2E" w:rsidRDefault="0024247E" w:rsidP="00B66985">
            <w:pPr>
              <w:jc w:val="both"/>
              <w:rPr>
                <w:rFonts w:ascii="Garamond" w:eastAsia="Calibri" w:hAnsi="Garamond"/>
                <w:u w:val="single"/>
              </w:rPr>
            </w:pPr>
            <w:r w:rsidRPr="00315F2E">
              <w:rPr>
                <w:rFonts w:ascii="Garamond" w:eastAsia="Calibri" w:hAnsi="Garamond"/>
                <w:u w:val="single"/>
              </w:rPr>
              <w:t>Rst § 90</w:t>
            </w:r>
          </w:p>
        </w:tc>
      </w:tr>
      <w:tr w:rsidR="0024247E" w:rsidRPr="00315F2E" w14:paraId="11B90FD7" w14:textId="77777777" w:rsidTr="00315F2E">
        <w:tc>
          <w:tcPr>
            <w:tcW w:w="648" w:type="dxa"/>
            <w:shd w:val="clear" w:color="auto" w:fill="auto"/>
          </w:tcPr>
          <w:p w14:paraId="7FCD93BE" w14:textId="77777777" w:rsidR="0024247E" w:rsidRPr="00315F2E" w:rsidRDefault="0024247E" w:rsidP="00B66985">
            <w:pPr>
              <w:jc w:val="both"/>
              <w:rPr>
                <w:rFonts w:ascii="Garamond" w:eastAsia="Calibri" w:hAnsi="Garamond"/>
              </w:rPr>
            </w:pPr>
            <w:r w:rsidRPr="00315F2E">
              <w:rPr>
                <w:rFonts w:ascii="Garamond" w:eastAsia="Calibri" w:hAnsi="Garamond"/>
              </w:rPr>
              <w:t>11</w:t>
            </w:r>
          </w:p>
        </w:tc>
        <w:tc>
          <w:tcPr>
            <w:tcW w:w="4009" w:type="dxa"/>
            <w:shd w:val="clear" w:color="auto" w:fill="auto"/>
          </w:tcPr>
          <w:p w14:paraId="0CA9CD59" w14:textId="77777777" w:rsidR="0024247E" w:rsidRPr="00315F2E" w:rsidRDefault="0024247E" w:rsidP="00B66985">
            <w:pPr>
              <w:jc w:val="both"/>
              <w:rPr>
                <w:rFonts w:ascii="Garamond" w:eastAsia="Calibri" w:hAnsi="Garamond"/>
              </w:rPr>
            </w:pPr>
            <w:r w:rsidRPr="00315F2E">
              <w:rPr>
                <w:rFonts w:ascii="Garamond" w:eastAsia="Calibri" w:hAnsi="Garamond"/>
              </w:rPr>
              <w:t>Sample Exam Questions #4-1 &amp; 4-3</w:t>
            </w:r>
          </w:p>
        </w:tc>
        <w:tc>
          <w:tcPr>
            <w:tcW w:w="4585" w:type="dxa"/>
            <w:shd w:val="clear" w:color="auto" w:fill="auto"/>
          </w:tcPr>
          <w:p w14:paraId="69378368" w14:textId="77777777" w:rsidR="0024247E" w:rsidRPr="00315F2E" w:rsidRDefault="0024247E" w:rsidP="00B66985">
            <w:pPr>
              <w:jc w:val="both"/>
              <w:rPr>
                <w:rFonts w:ascii="Garamond" w:eastAsia="Calibri" w:hAnsi="Garamond"/>
                <w:i/>
                <w:iCs/>
              </w:rPr>
            </w:pPr>
            <w:r w:rsidRPr="00315F2E">
              <w:rPr>
                <w:rFonts w:ascii="Garamond" w:eastAsia="Calibri" w:hAnsi="Garamond"/>
              </w:rPr>
              <w:t xml:space="preserve">pp. 165-167, </w:t>
            </w:r>
            <w:r w:rsidRPr="00315F2E">
              <w:rPr>
                <w:rFonts w:ascii="Garamond" w:eastAsia="Calibri" w:hAnsi="Garamond"/>
                <w:i/>
                <w:iCs/>
              </w:rPr>
              <w:t>193-196</w:t>
            </w:r>
          </w:p>
        </w:tc>
      </w:tr>
      <w:tr w:rsidR="0024247E" w:rsidRPr="00315F2E" w14:paraId="4EB7FFB2" w14:textId="77777777" w:rsidTr="00315F2E">
        <w:tc>
          <w:tcPr>
            <w:tcW w:w="648" w:type="dxa"/>
            <w:shd w:val="clear" w:color="auto" w:fill="auto"/>
          </w:tcPr>
          <w:p w14:paraId="03A16388" w14:textId="77777777" w:rsidR="0024247E" w:rsidRPr="00315F2E" w:rsidRDefault="0024247E" w:rsidP="00B66985">
            <w:pPr>
              <w:jc w:val="both"/>
              <w:rPr>
                <w:rFonts w:ascii="Garamond" w:eastAsia="Calibri" w:hAnsi="Garamond"/>
              </w:rPr>
            </w:pPr>
            <w:r w:rsidRPr="00315F2E">
              <w:rPr>
                <w:rFonts w:ascii="Garamond" w:eastAsia="Calibri" w:hAnsi="Garamond"/>
              </w:rPr>
              <w:t>12</w:t>
            </w:r>
          </w:p>
        </w:tc>
        <w:tc>
          <w:tcPr>
            <w:tcW w:w="4009" w:type="dxa"/>
            <w:shd w:val="clear" w:color="auto" w:fill="auto"/>
          </w:tcPr>
          <w:p w14:paraId="61740343" w14:textId="77777777" w:rsidR="0024247E" w:rsidRPr="00315F2E" w:rsidRDefault="0024247E" w:rsidP="00B66985">
            <w:pPr>
              <w:jc w:val="both"/>
              <w:rPr>
                <w:rFonts w:ascii="Garamond" w:eastAsia="Calibri" w:hAnsi="Garamond"/>
              </w:rPr>
            </w:pPr>
            <w:r w:rsidRPr="00315F2E">
              <w:rPr>
                <w:rFonts w:ascii="Garamond" w:eastAsia="Calibri" w:hAnsi="Garamond"/>
              </w:rPr>
              <w:t>Misrepresentation &amp; Mistake</w:t>
            </w:r>
          </w:p>
        </w:tc>
        <w:tc>
          <w:tcPr>
            <w:tcW w:w="4585" w:type="dxa"/>
            <w:shd w:val="clear" w:color="auto" w:fill="auto"/>
          </w:tcPr>
          <w:p w14:paraId="3AAE1DA6" w14:textId="77777777" w:rsidR="0024247E" w:rsidRPr="00315F2E" w:rsidRDefault="0024247E" w:rsidP="00B66985">
            <w:pPr>
              <w:jc w:val="both"/>
              <w:rPr>
                <w:rFonts w:ascii="Garamond" w:eastAsia="Calibri" w:hAnsi="Garamond"/>
              </w:rPr>
            </w:pPr>
            <w:r w:rsidRPr="00315F2E">
              <w:rPr>
                <w:rFonts w:ascii="Garamond" w:eastAsia="Calibri" w:hAnsi="Garamond"/>
              </w:rPr>
              <w:t xml:space="preserve">pp. 193-211, 221-236; </w:t>
            </w:r>
            <w:r w:rsidRPr="00315F2E">
              <w:rPr>
                <w:rFonts w:ascii="Garamond" w:eastAsia="Calibri" w:hAnsi="Garamond"/>
                <w:i/>
                <w:iCs/>
              </w:rPr>
              <w:t>229-249, 259-278</w:t>
            </w:r>
          </w:p>
          <w:p w14:paraId="44B429E5" w14:textId="77777777" w:rsidR="0024247E" w:rsidRPr="00315F2E" w:rsidRDefault="0024247E" w:rsidP="00B66985">
            <w:pPr>
              <w:jc w:val="both"/>
              <w:rPr>
                <w:rFonts w:ascii="Garamond" w:eastAsia="Calibri" w:hAnsi="Garamond"/>
              </w:rPr>
            </w:pPr>
            <w:r w:rsidRPr="00315F2E">
              <w:rPr>
                <w:rFonts w:ascii="Garamond" w:eastAsia="Calibri" w:hAnsi="Garamond"/>
                <w:u w:val="single"/>
              </w:rPr>
              <w:t>Rst §§ 151-162</w:t>
            </w:r>
          </w:p>
        </w:tc>
      </w:tr>
      <w:tr w:rsidR="0024247E" w:rsidRPr="00315F2E" w14:paraId="2FE3B2E2" w14:textId="77777777" w:rsidTr="00315F2E">
        <w:tc>
          <w:tcPr>
            <w:tcW w:w="648" w:type="dxa"/>
            <w:shd w:val="clear" w:color="auto" w:fill="auto"/>
          </w:tcPr>
          <w:p w14:paraId="03D930C6" w14:textId="77777777" w:rsidR="0024247E" w:rsidRPr="00315F2E" w:rsidRDefault="0024247E" w:rsidP="00B66985">
            <w:pPr>
              <w:jc w:val="both"/>
              <w:rPr>
                <w:rFonts w:ascii="Garamond" w:eastAsia="Calibri" w:hAnsi="Garamond"/>
              </w:rPr>
            </w:pPr>
            <w:r w:rsidRPr="00315F2E">
              <w:rPr>
                <w:rFonts w:ascii="Garamond" w:eastAsia="Calibri" w:hAnsi="Garamond"/>
              </w:rPr>
              <w:t>13</w:t>
            </w:r>
          </w:p>
        </w:tc>
        <w:tc>
          <w:tcPr>
            <w:tcW w:w="4009" w:type="dxa"/>
            <w:shd w:val="clear" w:color="auto" w:fill="auto"/>
          </w:tcPr>
          <w:p w14:paraId="3E30DEFE" w14:textId="77777777" w:rsidR="0024247E" w:rsidRPr="00315F2E" w:rsidRDefault="0024247E" w:rsidP="00B66985">
            <w:pPr>
              <w:jc w:val="both"/>
              <w:rPr>
                <w:rFonts w:ascii="Garamond" w:eastAsia="Calibri" w:hAnsi="Garamond"/>
              </w:rPr>
            </w:pPr>
            <w:r w:rsidRPr="00315F2E">
              <w:rPr>
                <w:rFonts w:ascii="Garamond" w:eastAsia="Calibri" w:hAnsi="Garamond"/>
              </w:rPr>
              <w:t>Duress (including non-competes) &amp; Illegality</w:t>
            </w:r>
          </w:p>
        </w:tc>
        <w:tc>
          <w:tcPr>
            <w:tcW w:w="4585" w:type="dxa"/>
            <w:shd w:val="clear" w:color="auto" w:fill="auto"/>
          </w:tcPr>
          <w:p w14:paraId="73E77F8D" w14:textId="77777777" w:rsidR="0024247E" w:rsidRPr="00315F2E" w:rsidRDefault="0024247E" w:rsidP="00B66985">
            <w:pPr>
              <w:jc w:val="both"/>
              <w:rPr>
                <w:rFonts w:ascii="Garamond" w:eastAsia="Calibri" w:hAnsi="Garamond"/>
              </w:rPr>
            </w:pPr>
            <w:r w:rsidRPr="00315F2E">
              <w:rPr>
                <w:rFonts w:ascii="Garamond" w:eastAsia="Calibri" w:hAnsi="Garamond"/>
              </w:rPr>
              <w:t xml:space="preserve">pp. 238-243, 250-260, </w:t>
            </w:r>
            <w:r w:rsidRPr="00315F2E">
              <w:rPr>
                <w:rFonts w:ascii="Garamond" w:eastAsia="Calibri" w:hAnsi="Garamond"/>
                <w:i/>
                <w:iCs/>
              </w:rPr>
              <w:t>280-286, 295-307</w:t>
            </w:r>
          </w:p>
          <w:p w14:paraId="131536CB" w14:textId="77777777" w:rsidR="0024247E" w:rsidRPr="00315F2E" w:rsidRDefault="0024247E" w:rsidP="00B66985">
            <w:pPr>
              <w:jc w:val="both"/>
              <w:rPr>
                <w:rFonts w:ascii="Garamond" w:eastAsia="Calibri" w:hAnsi="Garamond"/>
              </w:rPr>
            </w:pPr>
            <w:r w:rsidRPr="00315F2E">
              <w:rPr>
                <w:rFonts w:ascii="Garamond" w:eastAsia="Calibri" w:hAnsi="Garamond"/>
                <w:u w:val="single"/>
              </w:rPr>
              <w:t>Rst §§ 174-176, 178-181, 188</w:t>
            </w:r>
          </w:p>
        </w:tc>
      </w:tr>
      <w:tr w:rsidR="0024247E" w:rsidRPr="00315F2E" w14:paraId="00CBAD6E" w14:textId="77777777" w:rsidTr="00315F2E">
        <w:tc>
          <w:tcPr>
            <w:tcW w:w="648" w:type="dxa"/>
            <w:shd w:val="clear" w:color="auto" w:fill="auto"/>
          </w:tcPr>
          <w:p w14:paraId="4D52573A" w14:textId="77777777" w:rsidR="0024247E" w:rsidRPr="00315F2E" w:rsidRDefault="0024247E" w:rsidP="00B66985">
            <w:pPr>
              <w:jc w:val="both"/>
              <w:rPr>
                <w:rFonts w:ascii="Garamond" w:eastAsia="Calibri" w:hAnsi="Garamond"/>
              </w:rPr>
            </w:pPr>
            <w:r w:rsidRPr="00315F2E">
              <w:rPr>
                <w:rFonts w:ascii="Garamond" w:eastAsia="Calibri" w:hAnsi="Garamond"/>
              </w:rPr>
              <w:t>14</w:t>
            </w:r>
          </w:p>
        </w:tc>
        <w:tc>
          <w:tcPr>
            <w:tcW w:w="4009" w:type="dxa"/>
            <w:shd w:val="clear" w:color="auto" w:fill="auto"/>
          </w:tcPr>
          <w:p w14:paraId="6AE91EB7" w14:textId="77777777" w:rsidR="0024247E" w:rsidRPr="00315F2E" w:rsidRDefault="0024247E" w:rsidP="00B66985">
            <w:pPr>
              <w:jc w:val="both"/>
              <w:rPr>
                <w:rFonts w:ascii="Garamond" w:eastAsia="Calibri" w:hAnsi="Garamond"/>
              </w:rPr>
            </w:pPr>
            <w:r w:rsidRPr="00315F2E">
              <w:rPr>
                <w:rFonts w:ascii="Garamond" w:eastAsia="Calibri" w:hAnsi="Garamond"/>
              </w:rPr>
              <w:t>Incapacity, Unconscionability, and Statute of Frauds</w:t>
            </w:r>
          </w:p>
        </w:tc>
        <w:tc>
          <w:tcPr>
            <w:tcW w:w="4585" w:type="dxa"/>
            <w:shd w:val="clear" w:color="auto" w:fill="auto"/>
          </w:tcPr>
          <w:p w14:paraId="0C4C39BC" w14:textId="77777777" w:rsidR="0024247E" w:rsidRPr="00315F2E" w:rsidRDefault="0024247E" w:rsidP="00B66985">
            <w:pPr>
              <w:jc w:val="both"/>
              <w:rPr>
                <w:rFonts w:ascii="Garamond" w:eastAsia="Calibri" w:hAnsi="Garamond"/>
              </w:rPr>
            </w:pPr>
            <w:r w:rsidRPr="00315F2E">
              <w:rPr>
                <w:rFonts w:ascii="Garamond" w:eastAsia="Calibri" w:hAnsi="Garamond"/>
              </w:rPr>
              <w:t>pp. 260-274, 306-323</w:t>
            </w:r>
          </w:p>
          <w:p w14:paraId="634FA076" w14:textId="77777777" w:rsidR="0024247E" w:rsidRPr="00315F2E" w:rsidRDefault="0024247E" w:rsidP="00B66985">
            <w:pPr>
              <w:jc w:val="both"/>
              <w:rPr>
                <w:rFonts w:ascii="Garamond" w:eastAsia="Calibri" w:hAnsi="Garamond"/>
                <w:u w:val="single"/>
              </w:rPr>
            </w:pPr>
            <w:r w:rsidRPr="00315F2E">
              <w:rPr>
                <w:rFonts w:ascii="Garamond" w:eastAsia="Calibri" w:hAnsi="Garamond"/>
                <w:u w:val="single"/>
              </w:rPr>
              <w:t>Rst §§ 12, 14-16, 110, 208</w:t>
            </w:r>
          </w:p>
        </w:tc>
      </w:tr>
      <w:tr w:rsidR="0024247E" w:rsidRPr="00315F2E" w14:paraId="43E819E6" w14:textId="77777777" w:rsidTr="00315F2E">
        <w:tc>
          <w:tcPr>
            <w:tcW w:w="648" w:type="dxa"/>
            <w:shd w:val="clear" w:color="auto" w:fill="auto"/>
          </w:tcPr>
          <w:p w14:paraId="20C91148" w14:textId="77777777" w:rsidR="0024247E" w:rsidRPr="00315F2E" w:rsidRDefault="0024247E" w:rsidP="00B66985">
            <w:pPr>
              <w:jc w:val="both"/>
              <w:rPr>
                <w:rFonts w:ascii="Garamond" w:eastAsia="Calibri" w:hAnsi="Garamond"/>
              </w:rPr>
            </w:pPr>
            <w:r w:rsidRPr="00315F2E">
              <w:rPr>
                <w:rFonts w:ascii="Garamond" w:eastAsia="Calibri" w:hAnsi="Garamond"/>
              </w:rPr>
              <w:t>15</w:t>
            </w:r>
          </w:p>
        </w:tc>
        <w:tc>
          <w:tcPr>
            <w:tcW w:w="4009" w:type="dxa"/>
            <w:shd w:val="clear" w:color="auto" w:fill="auto"/>
          </w:tcPr>
          <w:p w14:paraId="5CA8B319" w14:textId="77777777" w:rsidR="0024247E" w:rsidRPr="00315F2E" w:rsidRDefault="0024247E" w:rsidP="00B66985">
            <w:pPr>
              <w:jc w:val="both"/>
              <w:rPr>
                <w:rFonts w:ascii="Garamond" w:eastAsia="Calibri" w:hAnsi="Garamond"/>
              </w:rPr>
            </w:pPr>
            <w:r w:rsidRPr="00315F2E">
              <w:rPr>
                <w:rFonts w:ascii="Garamond" w:eastAsia="Calibri" w:hAnsi="Garamond"/>
              </w:rPr>
              <w:t>Chapter Problem, Review, Catch-Up</w:t>
            </w:r>
          </w:p>
        </w:tc>
        <w:tc>
          <w:tcPr>
            <w:tcW w:w="4585" w:type="dxa"/>
            <w:shd w:val="clear" w:color="auto" w:fill="auto"/>
          </w:tcPr>
          <w:p w14:paraId="4EEBB769" w14:textId="77777777" w:rsidR="0024247E" w:rsidRPr="00315F2E" w:rsidRDefault="0024247E" w:rsidP="00B66985">
            <w:pPr>
              <w:jc w:val="both"/>
              <w:rPr>
                <w:rFonts w:ascii="Garamond" w:eastAsia="Calibri" w:hAnsi="Garamond"/>
              </w:rPr>
            </w:pPr>
            <w:r w:rsidRPr="00315F2E">
              <w:rPr>
                <w:rFonts w:ascii="Garamond" w:eastAsia="Calibri" w:hAnsi="Garamond"/>
              </w:rPr>
              <w:t>pp. 191-193</w:t>
            </w:r>
            <w:r w:rsidR="00D55698">
              <w:rPr>
                <w:rFonts w:ascii="Garamond" w:eastAsia="Calibri" w:hAnsi="Garamond"/>
              </w:rPr>
              <w:t>,</w:t>
            </w:r>
            <w:r w:rsidRPr="00315F2E">
              <w:rPr>
                <w:rFonts w:ascii="Garamond" w:eastAsia="Calibri" w:hAnsi="Garamond"/>
              </w:rPr>
              <w:t xml:space="preserve"> 275 #3; </w:t>
            </w:r>
            <w:r w:rsidRPr="00315F2E">
              <w:rPr>
                <w:rFonts w:ascii="Garamond" w:eastAsia="Calibri" w:hAnsi="Garamond"/>
                <w:i/>
                <w:iCs/>
              </w:rPr>
              <w:t>226-227 324 #3</w:t>
            </w:r>
          </w:p>
        </w:tc>
      </w:tr>
      <w:tr w:rsidR="0024247E" w:rsidRPr="00315F2E" w14:paraId="567DD82B" w14:textId="77777777" w:rsidTr="00315F2E">
        <w:tc>
          <w:tcPr>
            <w:tcW w:w="648" w:type="dxa"/>
            <w:shd w:val="clear" w:color="auto" w:fill="auto"/>
          </w:tcPr>
          <w:p w14:paraId="3A3675D4" w14:textId="77777777" w:rsidR="0024247E" w:rsidRPr="00315F2E" w:rsidRDefault="000410B6" w:rsidP="00B66985">
            <w:pPr>
              <w:jc w:val="both"/>
              <w:rPr>
                <w:rFonts w:ascii="Garamond" w:eastAsia="Calibri" w:hAnsi="Garamond"/>
              </w:rPr>
            </w:pPr>
            <w:r w:rsidRPr="00315F2E">
              <w:rPr>
                <w:rFonts w:ascii="Garamond" w:eastAsia="Calibri" w:hAnsi="Garamond"/>
              </w:rPr>
              <w:t>16</w:t>
            </w:r>
          </w:p>
        </w:tc>
        <w:tc>
          <w:tcPr>
            <w:tcW w:w="4009" w:type="dxa"/>
            <w:shd w:val="clear" w:color="auto" w:fill="auto"/>
          </w:tcPr>
          <w:p w14:paraId="565327B9" w14:textId="77777777" w:rsidR="0024247E" w:rsidRPr="00315F2E" w:rsidRDefault="000410B6" w:rsidP="00B66985">
            <w:pPr>
              <w:jc w:val="both"/>
              <w:rPr>
                <w:rFonts w:ascii="Garamond" w:eastAsia="Calibri" w:hAnsi="Garamond"/>
              </w:rPr>
            </w:pPr>
            <w:r w:rsidRPr="00315F2E">
              <w:rPr>
                <w:rFonts w:ascii="Garamond" w:eastAsia="Calibri" w:hAnsi="Garamond"/>
              </w:rPr>
              <w:t>Measure of Damages</w:t>
            </w:r>
          </w:p>
        </w:tc>
        <w:tc>
          <w:tcPr>
            <w:tcW w:w="4585" w:type="dxa"/>
            <w:shd w:val="clear" w:color="auto" w:fill="auto"/>
          </w:tcPr>
          <w:p w14:paraId="4F27B8A7" w14:textId="77777777" w:rsidR="0024247E" w:rsidRPr="00315F2E" w:rsidRDefault="000410B6" w:rsidP="00B66985">
            <w:pPr>
              <w:jc w:val="both"/>
              <w:rPr>
                <w:rFonts w:ascii="Garamond" w:eastAsia="Calibri" w:hAnsi="Garamond"/>
              </w:rPr>
            </w:pPr>
            <w:r w:rsidRPr="00315F2E">
              <w:rPr>
                <w:rFonts w:ascii="Garamond" w:eastAsia="Calibri" w:hAnsi="Garamond"/>
              </w:rPr>
              <w:t xml:space="preserve">pp. 282-290, 295-310; </w:t>
            </w:r>
            <w:r w:rsidRPr="00315F2E">
              <w:rPr>
                <w:rFonts w:ascii="Garamond" w:eastAsia="Calibri" w:hAnsi="Garamond"/>
                <w:i/>
                <w:iCs/>
              </w:rPr>
              <w:t>332-341, 347-365</w:t>
            </w:r>
          </w:p>
          <w:p w14:paraId="41E3AD58" w14:textId="77777777" w:rsidR="000410B6" w:rsidRPr="00315F2E" w:rsidRDefault="000410B6" w:rsidP="00B66985">
            <w:pPr>
              <w:jc w:val="both"/>
              <w:rPr>
                <w:rFonts w:ascii="Garamond" w:eastAsia="Calibri" w:hAnsi="Garamond"/>
                <w:u w:val="single"/>
              </w:rPr>
            </w:pPr>
            <w:r w:rsidRPr="00315F2E">
              <w:rPr>
                <w:rFonts w:ascii="Garamond" w:eastAsia="Calibri" w:hAnsi="Garamond"/>
                <w:u w:val="single"/>
              </w:rPr>
              <w:t>Rst §§ 344-349</w:t>
            </w:r>
          </w:p>
        </w:tc>
      </w:tr>
      <w:tr w:rsidR="0024247E" w:rsidRPr="00315F2E" w14:paraId="716FD5ED" w14:textId="77777777" w:rsidTr="00315F2E">
        <w:tc>
          <w:tcPr>
            <w:tcW w:w="648" w:type="dxa"/>
            <w:shd w:val="clear" w:color="auto" w:fill="auto"/>
          </w:tcPr>
          <w:p w14:paraId="34DAC33D" w14:textId="77777777" w:rsidR="0024247E" w:rsidRPr="00315F2E" w:rsidRDefault="000410B6" w:rsidP="00B66985">
            <w:pPr>
              <w:jc w:val="both"/>
              <w:rPr>
                <w:rFonts w:ascii="Garamond" w:eastAsia="Calibri" w:hAnsi="Garamond"/>
              </w:rPr>
            </w:pPr>
            <w:r w:rsidRPr="00315F2E">
              <w:rPr>
                <w:rFonts w:ascii="Garamond" w:eastAsia="Calibri" w:hAnsi="Garamond"/>
              </w:rPr>
              <w:t>17.</w:t>
            </w:r>
          </w:p>
        </w:tc>
        <w:tc>
          <w:tcPr>
            <w:tcW w:w="4009" w:type="dxa"/>
            <w:shd w:val="clear" w:color="auto" w:fill="auto"/>
          </w:tcPr>
          <w:p w14:paraId="4780B7ED" w14:textId="77777777" w:rsidR="0024247E" w:rsidRPr="00315F2E" w:rsidRDefault="000410B6" w:rsidP="00B66985">
            <w:pPr>
              <w:jc w:val="both"/>
              <w:rPr>
                <w:rFonts w:ascii="Garamond" w:eastAsia="Calibri" w:hAnsi="Garamond"/>
              </w:rPr>
            </w:pPr>
            <w:r w:rsidRPr="00315F2E">
              <w:rPr>
                <w:rFonts w:ascii="Garamond" w:eastAsia="Calibri" w:hAnsi="Garamond"/>
              </w:rPr>
              <w:t>Avoid</w:t>
            </w:r>
            <w:r w:rsidR="00B66985">
              <w:rPr>
                <w:rFonts w:ascii="Garamond" w:eastAsia="Calibri" w:hAnsi="Garamond"/>
              </w:rPr>
              <w:t>a</w:t>
            </w:r>
            <w:r w:rsidRPr="00315F2E">
              <w:rPr>
                <w:rFonts w:ascii="Garamond" w:eastAsia="Calibri" w:hAnsi="Garamond"/>
              </w:rPr>
              <w:t>bility and Feasibility</w:t>
            </w:r>
          </w:p>
        </w:tc>
        <w:tc>
          <w:tcPr>
            <w:tcW w:w="4585" w:type="dxa"/>
            <w:shd w:val="clear" w:color="auto" w:fill="auto"/>
          </w:tcPr>
          <w:p w14:paraId="301CE4DA" w14:textId="77777777" w:rsidR="0024247E" w:rsidRPr="00315F2E" w:rsidRDefault="000410B6" w:rsidP="00B66985">
            <w:pPr>
              <w:jc w:val="both"/>
              <w:rPr>
                <w:rFonts w:ascii="Garamond" w:eastAsia="Calibri" w:hAnsi="Garamond"/>
              </w:rPr>
            </w:pPr>
            <w:r w:rsidRPr="00315F2E">
              <w:rPr>
                <w:rFonts w:ascii="Garamond" w:eastAsia="Calibri" w:hAnsi="Garamond"/>
              </w:rPr>
              <w:t xml:space="preserve">pp. 310-333; </w:t>
            </w:r>
            <w:r w:rsidRPr="00315F2E">
              <w:rPr>
                <w:rFonts w:ascii="Garamond" w:eastAsia="Calibri" w:hAnsi="Garamond"/>
                <w:i/>
                <w:iCs/>
              </w:rPr>
              <w:t>365-392</w:t>
            </w:r>
          </w:p>
          <w:p w14:paraId="5F844C4C" w14:textId="77777777" w:rsidR="000410B6" w:rsidRPr="00315F2E" w:rsidRDefault="000410B6" w:rsidP="00B66985">
            <w:pPr>
              <w:jc w:val="both"/>
              <w:rPr>
                <w:rFonts w:ascii="Garamond" w:eastAsia="Calibri" w:hAnsi="Garamond"/>
                <w:u w:val="single"/>
              </w:rPr>
            </w:pPr>
            <w:r w:rsidRPr="00315F2E">
              <w:rPr>
                <w:rFonts w:ascii="Garamond" w:eastAsia="Calibri" w:hAnsi="Garamond"/>
                <w:u w:val="single"/>
              </w:rPr>
              <w:t>Rst §§ 350-351</w:t>
            </w:r>
          </w:p>
        </w:tc>
      </w:tr>
      <w:tr w:rsidR="0024247E" w:rsidRPr="00315F2E" w14:paraId="3D48C025" w14:textId="77777777" w:rsidTr="00315F2E">
        <w:tc>
          <w:tcPr>
            <w:tcW w:w="648" w:type="dxa"/>
            <w:shd w:val="clear" w:color="auto" w:fill="auto"/>
          </w:tcPr>
          <w:p w14:paraId="6A6EC886" w14:textId="77777777" w:rsidR="0024247E" w:rsidRPr="00315F2E" w:rsidRDefault="000410B6" w:rsidP="00B66985">
            <w:pPr>
              <w:jc w:val="both"/>
              <w:rPr>
                <w:rFonts w:ascii="Garamond" w:eastAsia="Calibri" w:hAnsi="Garamond"/>
              </w:rPr>
            </w:pPr>
            <w:r w:rsidRPr="00315F2E">
              <w:rPr>
                <w:rFonts w:ascii="Garamond" w:eastAsia="Calibri" w:hAnsi="Garamond"/>
              </w:rPr>
              <w:t xml:space="preserve">18. </w:t>
            </w:r>
          </w:p>
        </w:tc>
        <w:tc>
          <w:tcPr>
            <w:tcW w:w="4009" w:type="dxa"/>
            <w:shd w:val="clear" w:color="auto" w:fill="auto"/>
          </w:tcPr>
          <w:p w14:paraId="370FBE62" w14:textId="77777777" w:rsidR="0024247E" w:rsidRPr="00315F2E" w:rsidRDefault="000410B6" w:rsidP="00B66985">
            <w:pPr>
              <w:jc w:val="both"/>
              <w:rPr>
                <w:rFonts w:ascii="Garamond" w:eastAsia="Calibri" w:hAnsi="Garamond"/>
              </w:rPr>
            </w:pPr>
            <w:r w:rsidRPr="00315F2E">
              <w:rPr>
                <w:rFonts w:ascii="Garamond" w:eastAsia="Calibri" w:hAnsi="Garamond"/>
              </w:rPr>
              <w:t>Feasibility and Certainty</w:t>
            </w:r>
          </w:p>
        </w:tc>
        <w:tc>
          <w:tcPr>
            <w:tcW w:w="4585" w:type="dxa"/>
            <w:shd w:val="clear" w:color="auto" w:fill="auto"/>
          </w:tcPr>
          <w:p w14:paraId="7207792F" w14:textId="77777777" w:rsidR="0024247E" w:rsidRPr="00315F2E" w:rsidRDefault="000410B6" w:rsidP="00B66985">
            <w:pPr>
              <w:jc w:val="both"/>
              <w:rPr>
                <w:rFonts w:ascii="Garamond" w:eastAsia="Calibri" w:hAnsi="Garamond"/>
              </w:rPr>
            </w:pPr>
            <w:r w:rsidRPr="00315F2E">
              <w:rPr>
                <w:rFonts w:ascii="Garamond" w:eastAsia="Calibri" w:hAnsi="Garamond"/>
              </w:rPr>
              <w:t xml:space="preserve">pp. 333-347; </w:t>
            </w:r>
            <w:r w:rsidRPr="00315F2E">
              <w:rPr>
                <w:rFonts w:ascii="Garamond" w:eastAsia="Calibri" w:hAnsi="Garamond"/>
                <w:i/>
                <w:iCs/>
              </w:rPr>
              <w:t>392-409</w:t>
            </w:r>
          </w:p>
          <w:p w14:paraId="23C0FA22" w14:textId="77777777" w:rsidR="000410B6" w:rsidRPr="00315F2E" w:rsidRDefault="000410B6" w:rsidP="00B66985">
            <w:pPr>
              <w:jc w:val="both"/>
              <w:rPr>
                <w:rFonts w:ascii="Garamond" w:eastAsia="Calibri" w:hAnsi="Garamond"/>
                <w:u w:val="single"/>
              </w:rPr>
            </w:pPr>
            <w:r w:rsidRPr="00315F2E">
              <w:rPr>
                <w:rFonts w:ascii="Garamond" w:eastAsia="Calibri" w:hAnsi="Garamond"/>
                <w:u w:val="single"/>
              </w:rPr>
              <w:t>Rst § 352</w:t>
            </w:r>
          </w:p>
        </w:tc>
      </w:tr>
      <w:tr w:rsidR="0024247E" w:rsidRPr="00315F2E" w14:paraId="0E89756C" w14:textId="77777777" w:rsidTr="00315F2E">
        <w:tc>
          <w:tcPr>
            <w:tcW w:w="648" w:type="dxa"/>
            <w:shd w:val="clear" w:color="auto" w:fill="auto"/>
          </w:tcPr>
          <w:p w14:paraId="2B002475" w14:textId="77777777" w:rsidR="0024247E" w:rsidRPr="00315F2E" w:rsidRDefault="000410B6" w:rsidP="00B66985">
            <w:pPr>
              <w:jc w:val="both"/>
              <w:rPr>
                <w:rFonts w:ascii="Garamond" w:eastAsia="Calibri" w:hAnsi="Garamond"/>
              </w:rPr>
            </w:pPr>
            <w:r w:rsidRPr="00315F2E">
              <w:rPr>
                <w:rFonts w:ascii="Garamond" w:eastAsia="Calibri" w:hAnsi="Garamond"/>
              </w:rPr>
              <w:t>19.</w:t>
            </w:r>
          </w:p>
        </w:tc>
        <w:tc>
          <w:tcPr>
            <w:tcW w:w="4009" w:type="dxa"/>
            <w:shd w:val="clear" w:color="auto" w:fill="auto"/>
          </w:tcPr>
          <w:p w14:paraId="3F836E40" w14:textId="77777777" w:rsidR="0024247E" w:rsidRPr="00315F2E" w:rsidRDefault="000410B6" w:rsidP="00B66985">
            <w:pPr>
              <w:jc w:val="both"/>
              <w:rPr>
                <w:rFonts w:ascii="Garamond" w:eastAsia="Calibri" w:hAnsi="Garamond"/>
              </w:rPr>
            </w:pPr>
            <w:r w:rsidRPr="00315F2E">
              <w:rPr>
                <w:rFonts w:ascii="Garamond" w:eastAsia="Calibri" w:hAnsi="Garamond"/>
              </w:rPr>
              <w:t>Reliance Damages</w:t>
            </w:r>
          </w:p>
        </w:tc>
        <w:tc>
          <w:tcPr>
            <w:tcW w:w="4585" w:type="dxa"/>
            <w:shd w:val="clear" w:color="auto" w:fill="auto"/>
          </w:tcPr>
          <w:p w14:paraId="30296D9C" w14:textId="77777777" w:rsidR="0024247E" w:rsidRPr="00315F2E" w:rsidRDefault="000410B6" w:rsidP="00B66985">
            <w:pPr>
              <w:jc w:val="both"/>
              <w:rPr>
                <w:rFonts w:ascii="Garamond" w:eastAsia="Calibri" w:hAnsi="Garamond"/>
              </w:rPr>
            </w:pPr>
            <w:r w:rsidRPr="00315F2E">
              <w:rPr>
                <w:rFonts w:ascii="Garamond" w:eastAsia="Calibri" w:hAnsi="Garamond"/>
              </w:rPr>
              <w:t xml:space="preserve">pp. 347-363; </w:t>
            </w:r>
            <w:r w:rsidRPr="00315F2E">
              <w:rPr>
                <w:rFonts w:ascii="Garamond" w:eastAsia="Calibri" w:hAnsi="Garamond"/>
                <w:i/>
                <w:iCs/>
              </w:rPr>
              <w:t>409-427</w:t>
            </w:r>
          </w:p>
          <w:p w14:paraId="405EC3C7" w14:textId="77777777" w:rsidR="000410B6" w:rsidRPr="00315F2E" w:rsidRDefault="000410B6" w:rsidP="00B66985">
            <w:pPr>
              <w:jc w:val="both"/>
              <w:rPr>
                <w:rFonts w:ascii="Garamond" w:eastAsia="Calibri" w:hAnsi="Garamond"/>
                <w:u w:val="single"/>
              </w:rPr>
            </w:pPr>
            <w:r w:rsidRPr="00315F2E">
              <w:rPr>
                <w:rFonts w:ascii="Garamond" w:eastAsia="Calibri" w:hAnsi="Garamond"/>
                <w:u w:val="single"/>
              </w:rPr>
              <w:t>Rst § 349</w:t>
            </w:r>
          </w:p>
        </w:tc>
      </w:tr>
      <w:tr w:rsidR="0024247E" w:rsidRPr="00315F2E" w14:paraId="50FC5F79" w14:textId="77777777" w:rsidTr="00315F2E">
        <w:tc>
          <w:tcPr>
            <w:tcW w:w="648" w:type="dxa"/>
            <w:shd w:val="clear" w:color="auto" w:fill="auto"/>
          </w:tcPr>
          <w:p w14:paraId="4A6A78B1" w14:textId="77777777" w:rsidR="0024247E" w:rsidRPr="00315F2E" w:rsidRDefault="000410B6" w:rsidP="00B66985">
            <w:pPr>
              <w:jc w:val="both"/>
              <w:rPr>
                <w:rFonts w:ascii="Garamond" w:eastAsia="Calibri" w:hAnsi="Garamond"/>
              </w:rPr>
            </w:pPr>
            <w:r w:rsidRPr="00315F2E">
              <w:rPr>
                <w:rFonts w:ascii="Garamond" w:eastAsia="Calibri" w:hAnsi="Garamond"/>
              </w:rPr>
              <w:t>20.</w:t>
            </w:r>
          </w:p>
        </w:tc>
        <w:tc>
          <w:tcPr>
            <w:tcW w:w="4009" w:type="dxa"/>
            <w:shd w:val="clear" w:color="auto" w:fill="auto"/>
          </w:tcPr>
          <w:p w14:paraId="71A4EA93" w14:textId="77777777" w:rsidR="0024247E" w:rsidRPr="00315F2E" w:rsidRDefault="000410B6" w:rsidP="00B66985">
            <w:pPr>
              <w:jc w:val="both"/>
              <w:rPr>
                <w:rFonts w:ascii="Garamond" w:eastAsia="Calibri" w:hAnsi="Garamond"/>
              </w:rPr>
            </w:pPr>
            <w:r w:rsidRPr="00315F2E">
              <w:rPr>
                <w:rFonts w:ascii="Garamond" w:eastAsia="Calibri" w:hAnsi="Garamond"/>
              </w:rPr>
              <w:t>Damages Problem; Restitution</w:t>
            </w:r>
          </w:p>
        </w:tc>
        <w:tc>
          <w:tcPr>
            <w:tcW w:w="4585" w:type="dxa"/>
            <w:shd w:val="clear" w:color="auto" w:fill="auto"/>
          </w:tcPr>
          <w:p w14:paraId="5EC80628" w14:textId="77777777" w:rsidR="0024247E" w:rsidRPr="00315F2E" w:rsidRDefault="000410B6" w:rsidP="00B66985">
            <w:pPr>
              <w:jc w:val="both"/>
              <w:rPr>
                <w:rFonts w:ascii="Garamond" w:eastAsia="Calibri" w:hAnsi="Garamond"/>
              </w:rPr>
            </w:pPr>
            <w:r w:rsidRPr="00315F2E">
              <w:rPr>
                <w:rFonts w:ascii="Garamond" w:eastAsia="Calibri" w:hAnsi="Garamond"/>
              </w:rPr>
              <w:t xml:space="preserve">pp. 281-282 (Ex. 6-2), 368-378; </w:t>
            </w:r>
            <w:r w:rsidRPr="00315F2E">
              <w:rPr>
                <w:rFonts w:ascii="Garamond" w:eastAsia="Calibri" w:hAnsi="Garamond"/>
                <w:i/>
                <w:iCs/>
              </w:rPr>
              <w:t>331-332 (Ex. 6-2), 433-445</w:t>
            </w:r>
          </w:p>
          <w:p w14:paraId="3AA11701" w14:textId="77777777" w:rsidR="000410B6" w:rsidRPr="00315F2E" w:rsidRDefault="000410B6" w:rsidP="00B66985">
            <w:pPr>
              <w:jc w:val="both"/>
              <w:rPr>
                <w:rFonts w:ascii="Garamond" w:eastAsia="Calibri" w:hAnsi="Garamond"/>
                <w:u w:val="single"/>
              </w:rPr>
            </w:pPr>
            <w:r w:rsidRPr="00315F2E">
              <w:rPr>
                <w:rFonts w:ascii="Garamond" w:eastAsia="Calibri" w:hAnsi="Garamond"/>
                <w:u w:val="single"/>
              </w:rPr>
              <w:t>Rst §§ 370-374</w:t>
            </w:r>
          </w:p>
        </w:tc>
      </w:tr>
      <w:tr w:rsidR="0024247E" w:rsidRPr="00315F2E" w14:paraId="216263ED" w14:textId="77777777" w:rsidTr="00315F2E">
        <w:tc>
          <w:tcPr>
            <w:tcW w:w="648" w:type="dxa"/>
            <w:shd w:val="clear" w:color="auto" w:fill="auto"/>
          </w:tcPr>
          <w:p w14:paraId="7CE78430" w14:textId="77777777" w:rsidR="0024247E" w:rsidRPr="00315F2E" w:rsidRDefault="000410B6" w:rsidP="00B66985">
            <w:pPr>
              <w:jc w:val="both"/>
              <w:rPr>
                <w:rFonts w:ascii="Garamond" w:eastAsia="Calibri" w:hAnsi="Garamond"/>
              </w:rPr>
            </w:pPr>
            <w:r w:rsidRPr="00315F2E">
              <w:rPr>
                <w:rFonts w:ascii="Garamond" w:eastAsia="Calibri" w:hAnsi="Garamond"/>
              </w:rPr>
              <w:t>21.</w:t>
            </w:r>
          </w:p>
        </w:tc>
        <w:tc>
          <w:tcPr>
            <w:tcW w:w="4009" w:type="dxa"/>
            <w:shd w:val="clear" w:color="auto" w:fill="auto"/>
          </w:tcPr>
          <w:p w14:paraId="58C72078" w14:textId="77777777" w:rsidR="0024247E" w:rsidRPr="00315F2E" w:rsidRDefault="000410B6" w:rsidP="00B66985">
            <w:pPr>
              <w:jc w:val="both"/>
              <w:rPr>
                <w:rFonts w:ascii="Garamond" w:eastAsia="Calibri" w:hAnsi="Garamond"/>
              </w:rPr>
            </w:pPr>
            <w:r w:rsidRPr="00315F2E">
              <w:rPr>
                <w:rFonts w:ascii="Garamond" w:eastAsia="Calibri" w:hAnsi="Garamond"/>
              </w:rPr>
              <w:t>Restitution</w:t>
            </w:r>
          </w:p>
        </w:tc>
        <w:tc>
          <w:tcPr>
            <w:tcW w:w="4585" w:type="dxa"/>
            <w:shd w:val="clear" w:color="auto" w:fill="auto"/>
          </w:tcPr>
          <w:p w14:paraId="6A357F52" w14:textId="77777777" w:rsidR="0024247E" w:rsidRPr="00315F2E" w:rsidRDefault="000410B6" w:rsidP="00B66985">
            <w:pPr>
              <w:jc w:val="both"/>
              <w:rPr>
                <w:rFonts w:ascii="Garamond" w:eastAsia="Calibri" w:hAnsi="Garamond"/>
                <w:i/>
                <w:iCs/>
              </w:rPr>
            </w:pPr>
            <w:r w:rsidRPr="00315F2E">
              <w:rPr>
                <w:rFonts w:ascii="Garamond" w:eastAsia="Calibri" w:hAnsi="Garamond"/>
              </w:rPr>
              <w:t xml:space="preserve">pp. 378-383, 365-367; </w:t>
            </w:r>
            <w:r w:rsidRPr="00315F2E">
              <w:rPr>
                <w:rFonts w:ascii="Garamond" w:eastAsia="Calibri" w:hAnsi="Garamond"/>
                <w:i/>
                <w:iCs/>
              </w:rPr>
              <w:t>446-451, 431-433</w:t>
            </w:r>
          </w:p>
        </w:tc>
      </w:tr>
      <w:tr w:rsidR="0024247E" w:rsidRPr="00315F2E" w14:paraId="67D3C479" w14:textId="77777777" w:rsidTr="00315F2E">
        <w:tc>
          <w:tcPr>
            <w:tcW w:w="648" w:type="dxa"/>
            <w:shd w:val="clear" w:color="auto" w:fill="auto"/>
          </w:tcPr>
          <w:p w14:paraId="56A04D98" w14:textId="77777777" w:rsidR="0024247E" w:rsidRPr="00315F2E" w:rsidRDefault="000410B6" w:rsidP="00B66985">
            <w:pPr>
              <w:jc w:val="both"/>
              <w:rPr>
                <w:rFonts w:ascii="Garamond" w:eastAsia="Calibri" w:hAnsi="Garamond"/>
              </w:rPr>
            </w:pPr>
            <w:r w:rsidRPr="00315F2E">
              <w:rPr>
                <w:rFonts w:ascii="Garamond" w:eastAsia="Calibri" w:hAnsi="Garamond"/>
              </w:rPr>
              <w:t>22.</w:t>
            </w:r>
          </w:p>
        </w:tc>
        <w:tc>
          <w:tcPr>
            <w:tcW w:w="4009" w:type="dxa"/>
            <w:shd w:val="clear" w:color="auto" w:fill="auto"/>
          </w:tcPr>
          <w:p w14:paraId="5ECD9988" w14:textId="77777777" w:rsidR="0024247E" w:rsidRPr="00315F2E" w:rsidRDefault="000410B6" w:rsidP="00B66985">
            <w:pPr>
              <w:jc w:val="both"/>
              <w:rPr>
                <w:rFonts w:ascii="Garamond" w:eastAsia="Calibri" w:hAnsi="Garamond"/>
              </w:rPr>
            </w:pPr>
            <w:r w:rsidRPr="00315F2E">
              <w:rPr>
                <w:rFonts w:ascii="Garamond" w:eastAsia="Calibri" w:hAnsi="Garamond"/>
              </w:rPr>
              <w:t>Agreed (“Liquidated”) Damages</w:t>
            </w:r>
          </w:p>
        </w:tc>
        <w:tc>
          <w:tcPr>
            <w:tcW w:w="4585" w:type="dxa"/>
            <w:shd w:val="clear" w:color="auto" w:fill="auto"/>
          </w:tcPr>
          <w:p w14:paraId="1087E408" w14:textId="77777777" w:rsidR="0024247E" w:rsidRPr="00315F2E" w:rsidRDefault="000410B6" w:rsidP="00B66985">
            <w:pPr>
              <w:jc w:val="both"/>
              <w:rPr>
                <w:rFonts w:ascii="Garamond" w:eastAsia="Calibri" w:hAnsi="Garamond"/>
              </w:rPr>
            </w:pPr>
            <w:r w:rsidRPr="00315F2E">
              <w:rPr>
                <w:rFonts w:ascii="Garamond" w:eastAsia="Calibri" w:hAnsi="Garamond"/>
              </w:rPr>
              <w:t xml:space="preserve">pp. 385-398 (including problem), </w:t>
            </w:r>
            <w:r w:rsidRPr="00315F2E">
              <w:rPr>
                <w:rFonts w:ascii="Garamond" w:eastAsia="Calibri" w:hAnsi="Garamond"/>
                <w:i/>
                <w:iCs/>
              </w:rPr>
              <w:t xml:space="preserve"> 455-470 (including problem)</w:t>
            </w:r>
          </w:p>
          <w:p w14:paraId="4843B06B" w14:textId="77777777" w:rsidR="000410B6" w:rsidRPr="00315F2E" w:rsidRDefault="000410B6" w:rsidP="00B66985">
            <w:pPr>
              <w:jc w:val="both"/>
              <w:rPr>
                <w:rFonts w:ascii="Garamond" w:eastAsia="Calibri" w:hAnsi="Garamond"/>
                <w:u w:val="single"/>
              </w:rPr>
            </w:pPr>
            <w:r w:rsidRPr="00315F2E">
              <w:rPr>
                <w:rFonts w:ascii="Garamond" w:eastAsia="Calibri" w:hAnsi="Garamond"/>
                <w:u w:val="single"/>
              </w:rPr>
              <w:t>Rst § 356</w:t>
            </w:r>
          </w:p>
        </w:tc>
      </w:tr>
      <w:tr w:rsidR="0024247E" w:rsidRPr="00315F2E" w14:paraId="3D020746" w14:textId="77777777" w:rsidTr="00315F2E">
        <w:tc>
          <w:tcPr>
            <w:tcW w:w="648" w:type="dxa"/>
            <w:shd w:val="clear" w:color="auto" w:fill="auto"/>
          </w:tcPr>
          <w:p w14:paraId="42253A5C" w14:textId="77777777" w:rsidR="0024247E" w:rsidRPr="00315F2E" w:rsidRDefault="000410B6" w:rsidP="00B66985">
            <w:pPr>
              <w:jc w:val="both"/>
              <w:rPr>
                <w:rFonts w:ascii="Garamond" w:eastAsia="Calibri" w:hAnsi="Garamond"/>
              </w:rPr>
            </w:pPr>
            <w:r w:rsidRPr="00315F2E">
              <w:rPr>
                <w:rFonts w:ascii="Garamond" w:eastAsia="Calibri" w:hAnsi="Garamond"/>
              </w:rPr>
              <w:t>23</w:t>
            </w:r>
          </w:p>
        </w:tc>
        <w:tc>
          <w:tcPr>
            <w:tcW w:w="4009" w:type="dxa"/>
            <w:shd w:val="clear" w:color="auto" w:fill="auto"/>
          </w:tcPr>
          <w:p w14:paraId="293CC48C" w14:textId="77777777" w:rsidR="0024247E" w:rsidRPr="00315F2E" w:rsidRDefault="000410B6" w:rsidP="00B66985">
            <w:pPr>
              <w:jc w:val="both"/>
              <w:rPr>
                <w:rFonts w:ascii="Garamond" w:eastAsia="Calibri" w:hAnsi="Garamond"/>
              </w:rPr>
            </w:pPr>
            <w:r w:rsidRPr="00315F2E">
              <w:rPr>
                <w:rFonts w:ascii="Garamond" w:eastAsia="Calibri" w:hAnsi="Garamond"/>
              </w:rPr>
              <w:t>Coercive Equitable Relief</w:t>
            </w:r>
          </w:p>
        </w:tc>
        <w:tc>
          <w:tcPr>
            <w:tcW w:w="4585" w:type="dxa"/>
            <w:shd w:val="clear" w:color="auto" w:fill="auto"/>
          </w:tcPr>
          <w:p w14:paraId="1B4D02A2" w14:textId="77777777" w:rsidR="0024247E" w:rsidRPr="00315F2E" w:rsidRDefault="000410B6" w:rsidP="00B66985">
            <w:pPr>
              <w:jc w:val="both"/>
              <w:rPr>
                <w:rFonts w:ascii="Garamond" w:eastAsia="Calibri" w:hAnsi="Garamond"/>
                <w:i/>
                <w:iCs/>
              </w:rPr>
            </w:pPr>
            <w:r w:rsidRPr="00315F2E">
              <w:rPr>
                <w:rFonts w:ascii="Garamond" w:eastAsia="Calibri" w:hAnsi="Garamond"/>
              </w:rPr>
              <w:t xml:space="preserve">pp. 399-419 (including problem); </w:t>
            </w:r>
            <w:r w:rsidRPr="00315F2E">
              <w:rPr>
                <w:rFonts w:ascii="Garamond" w:eastAsia="Calibri" w:hAnsi="Garamond"/>
                <w:i/>
                <w:iCs/>
              </w:rPr>
              <w:t>473-496 (including problem)</w:t>
            </w:r>
          </w:p>
          <w:p w14:paraId="746AB72C" w14:textId="77777777" w:rsidR="000410B6" w:rsidRPr="00315F2E" w:rsidRDefault="000410B6" w:rsidP="00B66985">
            <w:pPr>
              <w:jc w:val="both"/>
              <w:rPr>
                <w:rFonts w:ascii="Garamond" w:eastAsia="Calibri" w:hAnsi="Garamond"/>
                <w:u w:val="single"/>
              </w:rPr>
            </w:pPr>
            <w:r w:rsidRPr="00315F2E">
              <w:rPr>
                <w:rFonts w:ascii="Garamond" w:eastAsia="Calibri" w:hAnsi="Garamond"/>
                <w:u w:val="single"/>
              </w:rPr>
              <w:t>Rst §§ 359-360, 362, 364, 366 and UCC §2-716</w:t>
            </w:r>
          </w:p>
        </w:tc>
      </w:tr>
      <w:tr w:rsidR="0024247E" w:rsidRPr="00315F2E" w14:paraId="24D88538" w14:textId="77777777" w:rsidTr="00315F2E">
        <w:tc>
          <w:tcPr>
            <w:tcW w:w="648" w:type="dxa"/>
            <w:shd w:val="clear" w:color="auto" w:fill="auto"/>
          </w:tcPr>
          <w:p w14:paraId="11DDDEAD" w14:textId="77777777" w:rsidR="0024247E" w:rsidRPr="00315F2E" w:rsidRDefault="00B4559E" w:rsidP="00B66985">
            <w:pPr>
              <w:jc w:val="both"/>
              <w:rPr>
                <w:rFonts w:ascii="Garamond" w:eastAsia="Calibri" w:hAnsi="Garamond"/>
              </w:rPr>
            </w:pPr>
            <w:r w:rsidRPr="00315F2E">
              <w:rPr>
                <w:rFonts w:ascii="Garamond" w:eastAsia="Calibri" w:hAnsi="Garamond"/>
              </w:rPr>
              <w:t xml:space="preserve">24 </w:t>
            </w:r>
          </w:p>
        </w:tc>
        <w:tc>
          <w:tcPr>
            <w:tcW w:w="4009" w:type="dxa"/>
            <w:shd w:val="clear" w:color="auto" w:fill="auto"/>
          </w:tcPr>
          <w:p w14:paraId="07B448F3" w14:textId="77777777" w:rsidR="0024247E" w:rsidRPr="00315F2E" w:rsidRDefault="00B4559E" w:rsidP="00B66985">
            <w:pPr>
              <w:jc w:val="both"/>
              <w:rPr>
                <w:rFonts w:ascii="Garamond" w:eastAsia="Calibri" w:hAnsi="Garamond"/>
              </w:rPr>
            </w:pPr>
            <w:r w:rsidRPr="00315F2E">
              <w:rPr>
                <w:rFonts w:ascii="Garamond" w:eastAsia="Calibri" w:hAnsi="Garamond"/>
              </w:rPr>
              <w:t>Contract Meaning</w:t>
            </w:r>
          </w:p>
        </w:tc>
        <w:tc>
          <w:tcPr>
            <w:tcW w:w="4585" w:type="dxa"/>
            <w:shd w:val="clear" w:color="auto" w:fill="auto"/>
          </w:tcPr>
          <w:p w14:paraId="2A5F4B4D" w14:textId="77777777" w:rsidR="0024247E" w:rsidRPr="00315F2E" w:rsidRDefault="00B4559E" w:rsidP="00B66985">
            <w:pPr>
              <w:jc w:val="both"/>
              <w:rPr>
                <w:rFonts w:ascii="Garamond" w:eastAsia="Calibri" w:hAnsi="Garamond"/>
                <w:i/>
                <w:iCs/>
              </w:rPr>
            </w:pPr>
            <w:r w:rsidRPr="00315F2E">
              <w:rPr>
                <w:rFonts w:ascii="Garamond" w:eastAsia="Calibri" w:hAnsi="Garamond"/>
              </w:rPr>
              <w:t xml:space="preserve">pp. 437-445; </w:t>
            </w:r>
            <w:r w:rsidRPr="00315F2E">
              <w:rPr>
                <w:rFonts w:ascii="Garamond" w:eastAsia="Calibri" w:hAnsi="Garamond"/>
                <w:i/>
                <w:iCs/>
              </w:rPr>
              <w:t>517-525</w:t>
            </w:r>
          </w:p>
        </w:tc>
      </w:tr>
      <w:tr w:rsidR="0024247E" w:rsidRPr="00315F2E" w14:paraId="55123386" w14:textId="77777777" w:rsidTr="00315F2E">
        <w:tc>
          <w:tcPr>
            <w:tcW w:w="648" w:type="dxa"/>
            <w:shd w:val="clear" w:color="auto" w:fill="auto"/>
          </w:tcPr>
          <w:p w14:paraId="217B6A52" w14:textId="77777777" w:rsidR="0024247E" w:rsidRPr="00315F2E" w:rsidRDefault="00B4559E" w:rsidP="00B66985">
            <w:pPr>
              <w:jc w:val="both"/>
              <w:rPr>
                <w:rFonts w:ascii="Garamond" w:eastAsia="Calibri" w:hAnsi="Garamond"/>
              </w:rPr>
            </w:pPr>
            <w:r w:rsidRPr="00315F2E">
              <w:rPr>
                <w:rFonts w:ascii="Garamond" w:eastAsia="Calibri" w:hAnsi="Garamond"/>
              </w:rPr>
              <w:t>25</w:t>
            </w:r>
          </w:p>
        </w:tc>
        <w:tc>
          <w:tcPr>
            <w:tcW w:w="4009" w:type="dxa"/>
            <w:shd w:val="clear" w:color="auto" w:fill="auto"/>
          </w:tcPr>
          <w:p w14:paraId="16AA8F61" w14:textId="77777777" w:rsidR="0024247E" w:rsidRPr="00315F2E" w:rsidRDefault="00B4559E" w:rsidP="00B66985">
            <w:pPr>
              <w:jc w:val="both"/>
              <w:rPr>
                <w:rFonts w:ascii="Garamond" w:eastAsia="Calibri" w:hAnsi="Garamond"/>
              </w:rPr>
            </w:pPr>
            <w:r w:rsidRPr="00315F2E">
              <w:rPr>
                <w:rFonts w:ascii="Garamond" w:eastAsia="Calibri" w:hAnsi="Garamond"/>
              </w:rPr>
              <w:t>Parol Evidence (1)</w:t>
            </w:r>
          </w:p>
        </w:tc>
        <w:tc>
          <w:tcPr>
            <w:tcW w:w="4585" w:type="dxa"/>
            <w:shd w:val="clear" w:color="auto" w:fill="auto"/>
          </w:tcPr>
          <w:p w14:paraId="284B2992" w14:textId="77777777" w:rsidR="0024247E" w:rsidRPr="00315F2E" w:rsidRDefault="00B4559E" w:rsidP="00B66985">
            <w:pPr>
              <w:jc w:val="both"/>
              <w:rPr>
                <w:rFonts w:ascii="Garamond" w:eastAsia="Calibri" w:hAnsi="Garamond"/>
              </w:rPr>
            </w:pPr>
            <w:r w:rsidRPr="00315F2E">
              <w:rPr>
                <w:rFonts w:ascii="Garamond" w:eastAsia="Calibri" w:hAnsi="Garamond"/>
              </w:rPr>
              <w:t xml:space="preserve">pp. 447-471; </w:t>
            </w:r>
            <w:r w:rsidRPr="00315F2E">
              <w:rPr>
                <w:rFonts w:ascii="Garamond" w:eastAsia="Calibri" w:hAnsi="Garamond"/>
                <w:i/>
                <w:iCs/>
              </w:rPr>
              <w:t>528-555 (including 10-7)</w:t>
            </w:r>
          </w:p>
          <w:p w14:paraId="66869BC1" w14:textId="77777777" w:rsidR="00B4559E" w:rsidRPr="00315F2E" w:rsidRDefault="00B4559E" w:rsidP="00B66985">
            <w:pPr>
              <w:jc w:val="both"/>
              <w:rPr>
                <w:rFonts w:ascii="Garamond" w:eastAsia="Calibri" w:hAnsi="Garamond"/>
                <w:u w:val="single"/>
              </w:rPr>
            </w:pPr>
            <w:r w:rsidRPr="00315F2E">
              <w:rPr>
                <w:rFonts w:ascii="Garamond" w:eastAsia="Calibri" w:hAnsi="Garamond"/>
                <w:u w:val="single"/>
              </w:rPr>
              <w:t>Rst §§ 209-215</w:t>
            </w:r>
          </w:p>
        </w:tc>
      </w:tr>
      <w:tr w:rsidR="0024247E" w:rsidRPr="00315F2E" w14:paraId="635CD473" w14:textId="77777777" w:rsidTr="00315F2E">
        <w:tc>
          <w:tcPr>
            <w:tcW w:w="648" w:type="dxa"/>
            <w:shd w:val="clear" w:color="auto" w:fill="auto"/>
          </w:tcPr>
          <w:p w14:paraId="364F718C" w14:textId="77777777" w:rsidR="0024247E" w:rsidRPr="00315F2E" w:rsidRDefault="00B4559E" w:rsidP="00B66985">
            <w:pPr>
              <w:jc w:val="both"/>
              <w:rPr>
                <w:rFonts w:ascii="Garamond" w:eastAsia="Calibri" w:hAnsi="Garamond"/>
              </w:rPr>
            </w:pPr>
            <w:r w:rsidRPr="00315F2E">
              <w:rPr>
                <w:rFonts w:ascii="Garamond" w:eastAsia="Calibri" w:hAnsi="Garamond"/>
              </w:rPr>
              <w:t>26</w:t>
            </w:r>
          </w:p>
        </w:tc>
        <w:tc>
          <w:tcPr>
            <w:tcW w:w="4009" w:type="dxa"/>
            <w:shd w:val="clear" w:color="auto" w:fill="auto"/>
          </w:tcPr>
          <w:p w14:paraId="20C3E7D8" w14:textId="77777777" w:rsidR="0024247E" w:rsidRPr="00315F2E" w:rsidRDefault="00B4559E" w:rsidP="00B66985">
            <w:pPr>
              <w:jc w:val="both"/>
              <w:rPr>
                <w:rFonts w:ascii="Garamond" w:eastAsia="Calibri" w:hAnsi="Garamond"/>
              </w:rPr>
            </w:pPr>
            <w:r w:rsidRPr="00315F2E">
              <w:rPr>
                <w:rFonts w:ascii="Garamond" w:eastAsia="Calibri" w:hAnsi="Garamond"/>
              </w:rPr>
              <w:t xml:space="preserve">Parol Evidence (2) </w:t>
            </w:r>
          </w:p>
        </w:tc>
        <w:tc>
          <w:tcPr>
            <w:tcW w:w="4585" w:type="dxa"/>
            <w:shd w:val="clear" w:color="auto" w:fill="auto"/>
          </w:tcPr>
          <w:p w14:paraId="16A21719" w14:textId="77777777" w:rsidR="0024247E" w:rsidRPr="00315F2E" w:rsidRDefault="00B4559E" w:rsidP="00B66985">
            <w:pPr>
              <w:jc w:val="both"/>
              <w:rPr>
                <w:rFonts w:ascii="Garamond" w:eastAsia="Calibri" w:hAnsi="Garamond"/>
              </w:rPr>
            </w:pPr>
            <w:r w:rsidRPr="00315F2E">
              <w:rPr>
                <w:rFonts w:ascii="Garamond" w:eastAsia="Calibri" w:hAnsi="Garamond"/>
              </w:rPr>
              <w:t xml:space="preserve">pp. 475-476, 479-492; </w:t>
            </w:r>
            <w:r w:rsidRPr="00315F2E">
              <w:rPr>
                <w:rFonts w:ascii="Garamond" w:eastAsia="Calibri" w:hAnsi="Garamond"/>
                <w:i/>
                <w:iCs/>
              </w:rPr>
              <w:t>560-561, 566-580</w:t>
            </w:r>
          </w:p>
        </w:tc>
      </w:tr>
      <w:tr w:rsidR="0024247E" w:rsidRPr="00315F2E" w14:paraId="7A73BBAC" w14:textId="77777777" w:rsidTr="00315F2E">
        <w:tc>
          <w:tcPr>
            <w:tcW w:w="648" w:type="dxa"/>
            <w:shd w:val="clear" w:color="auto" w:fill="auto"/>
          </w:tcPr>
          <w:p w14:paraId="7B4F2CB8" w14:textId="77777777" w:rsidR="0024247E" w:rsidRPr="00315F2E" w:rsidRDefault="00B4559E" w:rsidP="00B66985">
            <w:pPr>
              <w:jc w:val="both"/>
              <w:rPr>
                <w:rFonts w:ascii="Garamond" w:eastAsia="Calibri" w:hAnsi="Garamond"/>
              </w:rPr>
            </w:pPr>
            <w:r w:rsidRPr="00315F2E">
              <w:rPr>
                <w:rFonts w:ascii="Garamond" w:eastAsia="Calibri" w:hAnsi="Garamond"/>
              </w:rPr>
              <w:t>27</w:t>
            </w:r>
          </w:p>
        </w:tc>
        <w:tc>
          <w:tcPr>
            <w:tcW w:w="4009" w:type="dxa"/>
            <w:shd w:val="clear" w:color="auto" w:fill="auto"/>
          </w:tcPr>
          <w:p w14:paraId="27739318" w14:textId="77777777" w:rsidR="0024247E" w:rsidRPr="00315F2E" w:rsidRDefault="00B4559E" w:rsidP="00B66985">
            <w:pPr>
              <w:jc w:val="both"/>
              <w:rPr>
                <w:rFonts w:ascii="Garamond" w:eastAsia="Calibri" w:hAnsi="Garamond"/>
              </w:rPr>
            </w:pPr>
            <w:r w:rsidRPr="00315F2E">
              <w:rPr>
                <w:rFonts w:ascii="Garamond" w:eastAsia="Calibri" w:hAnsi="Garamond"/>
              </w:rPr>
              <w:t>Parol Evidence Problem; Contract Interpretation (1)</w:t>
            </w:r>
          </w:p>
        </w:tc>
        <w:tc>
          <w:tcPr>
            <w:tcW w:w="4585" w:type="dxa"/>
            <w:shd w:val="clear" w:color="auto" w:fill="auto"/>
          </w:tcPr>
          <w:p w14:paraId="17DECA20" w14:textId="77777777" w:rsidR="0024247E" w:rsidRPr="00315F2E" w:rsidRDefault="00B4559E" w:rsidP="00B66985">
            <w:pPr>
              <w:jc w:val="both"/>
              <w:rPr>
                <w:rFonts w:ascii="Garamond" w:eastAsia="Calibri" w:hAnsi="Garamond"/>
                <w:i/>
                <w:iCs/>
              </w:rPr>
            </w:pPr>
            <w:r w:rsidRPr="00315F2E">
              <w:rPr>
                <w:rFonts w:ascii="Garamond" w:eastAsia="Calibri" w:hAnsi="Garamond"/>
              </w:rPr>
              <w:t xml:space="preserve">pp. 447, 499-506; </w:t>
            </w:r>
            <w:r w:rsidRPr="00315F2E">
              <w:rPr>
                <w:rFonts w:ascii="Garamond" w:eastAsia="Calibri" w:hAnsi="Garamond"/>
                <w:i/>
                <w:iCs/>
              </w:rPr>
              <w:t>527-528, 587-596</w:t>
            </w:r>
          </w:p>
          <w:p w14:paraId="58FCEF43" w14:textId="77777777" w:rsidR="00B4559E" w:rsidRPr="00315F2E" w:rsidRDefault="00B4559E" w:rsidP="00B66985">
            <w:pPr>
              <w:jc w:val="both"/>
              <w:rPr>
                <w:rFonts w:ascii="Garamond" w:eastAsia="Calibri" w:hAnsi="Garamond"/>
                <w:u w:val="single"/>
              </w:rPr>
            </w:pPr>
            <w:r w:rsidRPr="00315F2E">
              <w:rPr>
                <w:rFonts w:ascii="Garamond" w:eastAsia="Calibri" w:hAnsi="Garamond"/>
                <w:u w:val="single"/>
              </w:rPr>
              <w:t>Rst §§ 201, 204-207</w:t>
            </w:r>
          </w:p>
        </w:tc>
      </w:tr>
      <w:tr w:rsidR="0024247E" w:rsidRPr="00315F2E" w14:paraId="5E7FAB2C" w14:textId="77777777" w:rsidTr="00315F2E">
        <w:tc>
          <w:tcPr>
            <w:tcW w:w="648" w:type="dxa"/>
            <w:shd w:val="clear" w:color="auto" w:fill="auto"/>
          </w:tcPr>
          <w:p w14:paraId="44F3A9A0" w14:textId="77777777" w:rsidR="0024247E" w:rsidRPr="00315F2E" w:rsidRDefault="00B4559E" w:rsidP="00B66985">
            <w:pPr>
              <w:jc w:val="both"/>
              <w:rPr>
                <w:rFonts w:ascii="Garamond" w:eastAsia="Calibri" w:hAnsi="Garamond"/>
              </w:rPr>
            </w:pPr>
            <w:r w:rsidRPr="00315F2E">
              <w:rPr>
                <w:rFonts w:ascii="Garamond" w:eastAsia="Calibri" w:hAnsi="Garamond"/>
              </w:rPr>
              <w:t>28</w:t>
            </w:r>
          </w:p>
        </w:tc>
        <w:tc>
          <w:tcPr>
            <w:tcW w:w="4009" w:type="dxa"/>
            <w:shd w:val="clear" w:color="auto" w:fill="auto"/>
          </w:tcPr>
          <w:p w14:paraId="52BF2794" w14:textId="77777777" w:rsidR="0024247E" w:rsidRPr="00315F2E" w:rsidRDefault="00B4559E" w:rsidP="00B66985">
            <w:pPr>
              <w:jc w:val="both"/>
              <w:rPr>
                <w:rFonts w:ascii="Garamond" w:eastAsia="Calibri" w:hAnsi="Garamond"/>
              </w:rPr>
            </w:pPr>
            <w:r w:rsidRPr="00315F2E">
              <w:rPr>
                <w:rFonts w:ascii="Garamond" w:eastAsia="Calibri" w:hAnsi="Garamond"/>
              </w:rPr>
              <w:t>Contract Interpretation (2)</w:t>
            </w:r>
          </w:p>
        </w:tc>
        <w:tc>
          <w:tcPr>
            <w:tcW w:w="4585" w:type="dxa"/>
            <w:shd w:val="clear" w:color="auto" w:fill="auto"/>
          </w:tcPr>
          <w:p w14:paraId="0A5E4B69" w14:textId="77777777" w:rsidR="0024247E" w:rsidRPr="00315F2E" w:rsidRDefault="00B4559E" w:rsidP="00B66985">
            <w:pPr>
              <w:jc w:val="both"/>
              <w:rPr>
                <w:rFonts w:ascii="Garamond" w:eastAsia="Calibri" w:hAnsi="Garamond"/>
              </w:rPr>
            </w:pPr>
            <w:r w:rsidRPr="00315F2E">
              <w:rPr>
                <w:rFonts w:ascii="Garamond" w:eastAsia="Calibri" w:hAnsi="Garamond"/>
              </w:rPr>
              <w:t xml:space="preserve">pp. 506-523; </w:t>
            </w:r>
            <w:r w:rsidRPr="00315F2E">
              <w:rPr>
                <w:rFonts w:ascii="Garamond" w:eastAsia="Calibri" w:hAnsi="Garamond"/>
                <w:i/>
                <w:iCs/>
              </w:rPr>
              <w:t>596-616</w:t>
            </w:r>
          </w:p>
        </w:tc>
      </w:tr>
      <w:tr w:rsidR="0024247E" w:rsidRPr="00315F2E" w14:paraId="2A7F5C82" w14:textId="77777777" w:rsidTr="00315F2E">
        <w:tc>
          <w:tcPr>
            <w:tcW w:w="648" w:type="dxa"/>
            <w:shd w:val="clear" w:color="auto" w:fill="auto"/>
          </w:tcPr>
          <w:p w14:paraId="62D6A161" w14:textId="77777777" w:rsidR="0024247E" w:rsidRPr="00315F2E" w:rsidRDefault="00B4559E" w:rsidP="00B66985">
            <w:pPr>
              <w:jc w:val="both"/>
              <w:rPr>
                <w:rFonts w:ascii="Garamond" w:eastAsia="Calibri" w:hAnsi="Garamond"/>
              </w:rPr>
            </w:pPr>
            <w:r w:rsidRPr="00315F2E">
              <w:rPr>
                <w:rFonts w:ascii="Garamond" w:eastAsia="Calibri" w:hAnsi="Garamond"/>
              </w:rPr>
              <w:t xml:space="preserve">29 </w:t>
            </w:r>
          </w:p>
        </w:tc>
        <w:tc>
          <w:tcPr>
            <w:tcW w:w="4009" w:type="dxa"/>
            <w:shd w:val="clear" w:color="auto" w:fill="auto"/>
          </w:tcPr>
          <w:p w14:paraId="5EFA03BE" w14:textId="77777777" w:rsidR="0024247E" w:rsidRPr="00315F2E" w:rsidRDefault="00B4559E" w:rsidP="00B66985">
            <w:pPr>
              <w:jc w:val="both"/>
              <w:rPr>
                <w:rFonts w:ascii="Garamond" w:eastAsia="Calibri" w:hAnsi="Garamond"/>
              </w:rPr>
            </w:pPr>
            <w:r w:rsidRPr="00315F2E">
              <w:rPr>
                <w:rFonts w:ascii="Garamond" w:eastAsia="Calibri" w:hAnsi="Garamond"/>
              </w:rPr>
              <w:t>Contract Interpretation Problem; Express Conditions (1)</w:t>
            </w:r>
          </w:p>
        </w:tc>
        <w:tc>
          <w:tcPr>
            <w:tcW w:w="4585" w:type="dxa"/>
            <w:shd w:val="clear" w:color="auto" w:fill="auto"/>
          </w:tcPr>
          <w:p w14:paraId="386E7361" w14:textId="77777777" w:rsidR="0024247E" w:rsidRPr="00315F2E" w:rsidRDefault="00B4559E" w:rsidP="00B66985">
            <w:pPr>
              <w:jc w:val="both"/>
              <w:rPr>
                <w:rFonts w:ascii="Garamond" w:eastAsia="Calibri" w:hAnsi="Garamond"/>
                <w:i/>
                <w:iCs/>
              </w:rPr>
            </w:pPr>
            <w:r w:rsidRPr="00315F2E">
              <w:rPr>
                <w:rFonts w:ascii="Garamond" w:eastAsia="Calibri" w:hAnsi="Garamond"/>
              </w:rPr>
              <w:t xml:space="preserve">pp. 495-498, 529-543; </w:t>
            </w:r>
            <w:r w:rsidRPr="00315F2E">
              <w:rPr>
                <w:rFonts w:ascii="Garamond" w:eastAsia="Calibri" w:hAnsi="Garamond"/>
                <w:i/>
                <w:iCs/>
              </w:rPr>
              <w:t>583-586, 623-640</w:t>
            </w:r>
          </w:p>
          <w:p w14:paraId="004D2489" w14:textId="77777777" w:rsidR="00B4559E" w:rsidRPr="00315F2E" w:rsidRDefault="00B4559E" w:rsidP="00B66985">
            <w:pPr>
              <w:jc w:val="both"/>
              <w:rPr>
                <w:rFonts w:ascii="Garamond" w:eastAsia="Calibri" w:hAnsi="Garamond"/>
                <w:u w:val="single"/>
              </w:rPr>
            </w:pPr>
            <w:r w:rsidRPr="00315F2E">
              <w:rPr>
                <w:rFonts w:ascii="Garamond" w:eastAsia="Calibri" w:hAnsi="Garamond"/>
                <w:u w:val="single"/>
              </w:rPr>
              <w:t>Rst §§ 224-227</w:t>
            </w:r>
          </w:p>
        </w:tc>
      </w:tr>
      <w:tr w:rsidR="0024247E" w:rsidRPr="00315F2E" w14:paraId="44906D31" w14:textId="77777777" w:rsidTr="00315F2E">
        <w:tc>
          <w:tcPr>
            <w:tcW w:w="648" w:type="dxa"/>
            <w:shd w:val="clear" w:color="auto" w:fill="auto"/>
          </w:tcPr>
          <w:p w14:paraId="730CBEAB" w14:textId="77777777" w:rsidR="0024247E" w:rsidRPr="00315F2E" w:rsidRDefault="00B4559E" w:rsidP="00B66985">
            <w:pPr>
              <w:jc w:val="both"/>
              <w:rPr>
                <w:rFonts w:ascii="Garamond" w:eastAsia="Calibri" w:hAnsi="Garamond"/>
              </w:rPr>
            </w:pPr>
            <w:r w:rsidRPr="00315F2E">
              <w:rPr>
                <w:rFonts w:ascii="Garamond" w:eastAsia="Calibri" w:hAnsi="Garamond"/>
              </w:rPr>
              <w:t>30</w:t>
            </w:r>
          </w:p>
        </w:tc>
        <w:tc>
          <w:tcPr>
            <w:tcW w:w="4009" w:type="dxa"/>
            <w:shd w:val="clear" w:color="auto" w:fill="auto"/>
          </w:tcPr>
          <w:p w14:paraId="4AFB8D5F" w14:textId="77777777" w:rsidR="0024247E" w:rsidRPr="00315F2E" w:rsidRDefault="00B4559E" w:rsidP="00B66985">
            <w:pPr>
              <w:jc w:val="both"/>
              <w:rPr>
                <w:rFonts w:ascii="Garamond" w:eastAsia="Calibri" w:hAnsi="Garamond"/>
              </w:rPr>
            </w:pPr>
            <w:r w:rsidRPr="00315F2E">
              <w:rPr>
                <w:rFonts w:ascii="Garamond" w:eastAsia="Calibri" w:hAnsi="Garamond"/>
              </w:rPr>
              <w:t>Express Conditions (2)</w:t>
            </w:r>
          </w:p>
        </w:tc>
        <w:tc>
          <w:tcPr>
            <w:tcW w:w="4585" w:type="dxa"/>
            <w:shd w:val="clear" w:color="auto" w:fill="auto"/>
          </w:tcPr>
          <w:p w14:paraId="2F6B5B0A" w14:textId="77777777" w:rsidR="0024247E" w:rsidRPr="00315F2E" w:rsidRDefault="00B4559E" w:rsidP="00B66985">
            <w:pPr>
              <w:jc w:val="both"/>
              <w:rPr>
                <w:rFonts w:ascii="Garamond" w:eastAsia="Calibri" w:hAnsi="Garamond"/>
                <w:i/>
                <w:iCs/>
              </w:rPr>
            </w:pPr>
            <w:r w:rsidRPr="00315F2E">
              <w:rPr>
                <w:rFonts w:ascii="Garamond" w:eastAsia="Calibri" w:hAnsi="Garamond"/>
              </w:rPr>
              <w:t xml:space="preserve">pp. 543-563 (through #2); </w:t>
            </w:r>
            <w:r w:rsidRPr="00315F2E">
              <w:rPr>
                <w:rFonts w:ascii="Garamond" w:eastAsia="Calibri" w:hAnsi="Garamond"/>
                <w:i/>
                <w:iCs/>
              </w:rPr>
              <w:t>640-662 (through #2)</w:t>
            </w:r>
          </w:p>
        </w:tc>
      </w:tr>
      <w:tr w:rsidR="0024247E" w:rsidRPr="00315F2E" w14:paraId="702E0021" w14:textId="77777777" w:rsidTr="00315F2E">
        <w:tc>
          <w:tcPr>
            <w:tcW w:w="648" w:type="dxa"/>
            <w:shd w:val="clear" w:color="auto" w:fill="auto"/>
          </w:tcPr>
          <w:p w14:paraId="73B9D37A" w14:textId="77777777" w:rsidR="0024247E" w:rsidRPr="00315F2E" w:rsidRDefault="00B4559E" w:rsidP="00B66985">
            <w:pPr>
              <w:jc w:val="both"/>
              <w:rPr>
                <w:rFonts w:ascii="Garamond" w:eastAsia="Calibri" w:hAnsi="Garamond"/>
              </w:rPr>
            </w:pPr>
            <w:r w:rsidRPr="00315F2E">
              <w:rPr>
                <w:rFonts w:ascii="Garamond" w:eastAsia="Calibri" w:hAnsi="Garamond"/>
              </w:rPr>
              <w:t>31</w:t>
            </w:r>
          </w:p>
        </w:tc>
        <w:tc>
          <w:tcPr>
            <w:tcW w:w="4009" w:type="dxa"/>
            <w:shd w:val="clear" w:color="auto" w:fill="auto"/>
          </w:tcPr>
          <w:p w14:paraId="3AF2F7FD" w14:textId="77777777" w:rsidR="0024247E" w:rsidRPr="00315F2E" w:rsidRDefault="00B4559E" w:rsidP="00B66985">
            <w:pPr>
              <w:jc w:val="both"/>
              <w:rPr>
                <w:rFonts w:ascii="Garamond" w:eastAsia="Calibri" w:hAnsi="Garamond"/>
              </w:rPr>
            </w:pPr>
            <w:r w:rsidRPr="00315F2E">
              <w:rPr>
                <w:rFonts w:ascii="Garamond" w:eastAsia="Calibri" w:hAnsi="Garamond"/>
              </w:rPr>
              <w:t>Constructive Conditions</w:t>
            </w:r>
          </w:p>
        </w:tc>
        <w:tc>
          <w:tcPr>
            <w:tcW w:w="4585" w:type="dxa"/>
            <w:shd w:val="clear" w:color="auto" w:fill="auto"/>
          </w:tcPr>
          <w:p w14:paraId="16208ABE" w14:textId="77777777" w:rsidR="0024247E" w:rsidRPr="00315F2E" w:rsidRDefault="00B4559E" w:rsidP="00B66985">
            <w:pPr>
              <w:jc w:val="both"/>
              <w:rPr>
                <w:rFonts w:ascii="Garamond" w:eastAsia="Calibri" w:hAnsi="Garamond"/>
              </w:rPr>
            </w:pPr>
            <w:r w:rsidRPr="00315F2E">
              <w:rPr>
                <w:rFonts w:ascii="Garamond" w:eastAsia="Calibri" w:hAnsi="Garamond"/>
              </w:rPr>
              <w:t xml:space="preserve">pp. 563-583; </w:t>
            </w:r>
            <w:r w:rsidRPr="00315F2E">
              <w:rPr>
                <w:rFonts w:ascii="Garamond" w:eastAsia="Calibri" w:hAnsi="Garamond"/>
                <w:i/>
                <w:iCs/>
              </w:rPr>
              <w:t>663-687</w:t>
            </w:r>
          </w:p>
          <w:p w14:paraId="797748BA" w14:textId="77777777" w:rsidR="00B4559E" w:rsidRPr="00315F2E" w:rsidRDefault="00B4559E" w:rsidP="00B66985">
            <w:pPr>
              <w:jc w:val="both"/>
              <w:rPr>
                <w:rFonts w:ascii="Garamond" w:eastAsia="Calibri" w:hAnsi="Garamond"/>
                <w:u w:val="single"/>
              </w:rPr>
            </w:pPr>
            <w:r w:rsidRPr="00315F2E">
              <w:rPr>
                <w:rFonts w:ascii="Garamond" w:eastAsia="Calibri" w:hAnsi="Garamond"/>
                <w:u w:val="single"/>
              </w:rPr>
              <w:t>Rst §§ 232, 234, 241</w:t>
            </w:r>
          </w:p>
        </w:tc>
      </w:tr>
      <w:tr w:rsidR="0024247E" w:rsidRPr="00315F2E" w14:paraId="45710E6D" w14:textId="77777777" w:rsidTr="00315F2E">
        <w:tc>
          <w:tcPr>
            <w:tcW w:w="648" w:type="dxa"/>
            <w:shd w:val="clear" w:color="auto" w:fill="auto"/>
          </w:tcPr>
          <w:p w14:paraId="2FC7D5DE" w14:textId="77777777" w:rsidR="0024247E" w:rsidRPr="00315F2E" w:rsidRDefault="00B51CB4" w:rsidP="00B66985">
            <w:pPr>
              <w:jc w:val="both"/>
              <w:rPr>
                <w:rFonts w:ascii="Garamond" w:eastAsia="Calibri" w:hAnsi="Garamond"/>
              </w:rPr>
            </w:pPr>
            <w:r w:rsidRPr="00315F2E">
              <w:rPr>
                <w:rFonts w:ascii="Garamond" w:eastAsia="Calibri" w:hAnsi="Garamond"/>
              </w:rPr>
              <w:t>32</w:t>
            </w:r>
          </w:p>
        </w:tc>
        <w:tc>
          <w:tcPr>
            <w:tcW w:w="4009" w:type="dxa"/>
            <w:shd w:val="clear" w:color="auto" w:fill="auto"/>
          </w:tcPr>
          <w:p w14:paraId="2064846F" w14:textId="77777777" w:rsidR="0024247E" w:rsidRPr="00315F2E" w:rsidRDefault="00B51CB4" w:rsidP="00B66985">
            <w:pPr>
              <w:jc w:val="both"/>
              <w:rPr>
                <w:rFonts w:ascii="Garamond" w:eastAsia="Calibri" w:hAnsi="Garamond"/>
              </w:rPr>
            </w:pPr>
            <w:r w:rsidRPr="00315F2E">
              <w:rPr>
                <w:rFonts w:ascii="Garamond" w:eastAsia="Calibri" w:hAnsi="Garamond"/>
              </w:rPr>
              <w:t>Divisibility &amp; Excuse and Discharge</w:t>
            </w:r>
          </w:p>
        </w:tc>
        <w:tc>
          <w:tcPr>
            <w:tcW w:w="4585" w:type="dxa"/>
            <w:shd w:val="clear" w:color="auto" w:fill="auto"/>
          </w:tcPr>
          <w:p w14:paraId="4B39678C" w14:textId="77777777" w:rsidR="0024247E" w:rsidRPr="00315F2E" w:rsidRDefault="00B51CB4" w:rsidP="00B66985">
            <w:pPr>
              <w:jc w:val="both"/>
              <w:rPr>
                <w:rFonts w:ascii="Garamond" w:eastAsia="Calibri" w:hAnsi="Garamond"/>
              </w:rPr>
            </w:pPr>
            <w:r w:rsidRPr="00315F2E">
              <w:rPr>
                <w:rFonts w:ascii="Garamond" w:eastAsia="Calibri" w:hAnsi="Garamond"/>
              </w:rPr>
              <w:t xml:space="preserve">pp. 586-591, 592-604; </w:t>
            </w:r>
            <w:r w:rsidRPr="00315F2E">
              <w:rPr>
                <w:rFonts w:ascii="Garamond" w:eastAsia="Calibri" w:hAnsi="Garamond"/>
                <w:i/>
                <w:iCs/>
              </w:rPr>
              <w:t>689-696, 696-710</w:t>
            </w:r>
          </w:p>
          <w:p w14:paraId="74463BCD" w14:textId="77777777" w:rsidR="00B51CB4" w:rsidRPr="00315F2E" w:rsidRDefault="00B51CB4" w:rsidP="00B66985">
            <w:pPr>
              <w:jc w:val="both"/>
              <w:rPr>
                <w:rFonts w:ascii="Garamond" w:eastAsia="Calibri" w:hAnsi="Garamond"/>
                <w:u w:val="single"/>
              </w:rPr>
            </w:pPr>
            <w:r w:rsidRPr="00315F2E">
              <w:rPr>
                <w:rFonts w:ascii="Garamond" w:eastAsia="Calibri" w:hAnsi="Garamond"/>
                <w:u w:val="single"/>
              </w:rPr>
              <w:t>Rst §§ 240</w:t>
            </w:r>
          </w:p>
        </w:tc>
      </w:tr>
      <w:tr w:rsidR="0024247E" w:rsidRPr="00315F2E" w14:paraId="637A576E" w14:textId="77777777" w:rsidTr="00315F2E">
        <w:tc>
          <w:tcPr>
            <w:tcW w:w="648" w:type="dxa"/>
            <w:shd w:val="clear" w:color="auto" w:fill="auto"/>
          </w:tcPr>
          <w:p w14:paraId="1D433541" w14:textId="77777777" w:rsidR="0024247E" w:rsidRPr="00315F2E" w:rsidRDefault="00B51CB4" w:rsidP="00B66985">
            <w:pPr>
              <w:jc w:val="both"/>
              <w:rPr>
                <w:rFonts w:ascii="Garamond" w:eastAsia="Calibri" w:hAnsi="Garamond"/>
              </w:rPr>
            </w:pPr>
            <w:r w:rsidRPr="00315F2E">
              <w:rPr>
                <w:rFonts w:ascii="Garamond" w:eastAsia="Calibri" w:hAnsi="Garamond"/>
              </w:rPr>
              <w:lastRenderedPageBreak/>
              <w:t>33</w:t>
            </w:r>
          </w:p>
        </w:tc>
        <w:tc>
          <w:tcPr>
            <w:tcW w:w="4009" w:type="dxa"/>
            <w:shd w:val="clear" w:color="auto" w:fill="auto"/>
          </w:tcPr>
          <w:p w14:paraId="365EC74B" w14:textId="77777777" w:rsidR="0024247E" w:rsidRPr="00315F2E" w:rsidRDefault="00B51CB4" w:rsidP="00B66985">
            <w:pPr>
              <w:jc w:val="both"/>
              <w:rPr>
                <w:rFonts w:ascii="Garamond" w:eastAsia="Calibri" w:hAnsi="Garamond"/>
              </w:rPr>
            </w:pPr>
            <w:r w:rsidRPr="00315F2E">
              <w:rPr>
                <w:rFonts w:ascii="Garamond" w:eastAsia="Calibri" w:hAnsi="Garamond"/>
              </w:rPr>
              <w:t>Extreme Forfeiture, Anticipatory Repudiation &amp; Assurances</w:t>
            </w:r>
          </w:p>
        </w:tc>
        <w:tc>
          <w:tcPr>
            <w:tcW w:w="4585" w:type="dxa"/>
            <w:shd w:val="clear" w:color="auto" w:fill="auto"/>
          </w:tcPr>
          <w:p w14:paraId="6D10696D" w14:textId="77777777" w:rsidR="00B51CB4" w:rsidRPr="00315F2E" w:rsidRDefault="00B51CB4" w:rsidP="00B66985">
            <w:pPr>
              <w:jc w:val="both"/>
              <w:rPr>
                <w:rFonts w:ascii="Garamond" w:eastAsia="Calibri" w:hAnsi="Garamond"/>
                <w:i/>
                <w:iCs/>
              </w:rPr>
            </w:pPr>
            <w:r w:rsidRPr="00315F2E">
              <w:rPr>
                <w:rFonts w:ascii="Garamond" w:eastAsia="Calibri" w:hAnsi="Garamond"/>
              </w:rPr>
              <w:t xml:space="preserve">pp. 604-613, 624-632; </w:t>
            </w:r>
            <w:r w:rsidR="003E2818" w:rsidRPr="00315F2E">
              <w:rPr>
                <w:rFonts w:ascii="Garamond" w:eastAsia="Calibri" w:hAnsi="Garamond"/>
                <w:i/>
                <w:iCs/>
              </w:rPr>
              <w:t>710-721, 734-743</w:t>
            </w:r>
          </w:p>
          <w:p w14:paraId="29A96AFE" w14:textId="77777777" w:rsidR="0024247E" w:rsidRPr="00315F2E" w:rsidRDefault="003E2818" w:rsidP="00B66985">
            <w:pPr>
              <w:jc w:val="both"/>
              <w:rPr>
                <w:rFonts w:ascii="Garamond" w:eastAsia="Calibri" w:hAnsi="Garamond"/>
                <w:u w:val="single"/>
              </w:rPr>
            </w:pPr>
            <w:r w:rsidRPr="00315F2E">
              <w:rPr>
                <w:rFonts w:ascii="Garamond" w:eastAsia="Calibri" w:hAnsi="Garamond"/>
                <w:u w:val="single"/>
              </w:rPr>
              <w:t>Rst §</w:t>
            </w:r>
            <w:r w:rsidR="00B51CB4" w:rsidRPr="00315F2E">
              <w:rPr>
                <w:rFonts w:ascii="Garamond" w:eastAsia="Calibri" w:hAnsi="Garamond"/>
                <w:u w:val="single"/>
              </w:rPr>
              <w:t>§ 229, 250-251, 255</w:t>
            </w:r>
            <w:r w:rsidRPr="00315F2E">
              <w:rPr>
                <w:rFonts w:ascii="Garamond" w:eastAsia="Calibri" w:hAnsi="Garamond"/>
                <w:u w:val="single"/>
              </w:rPr>
              <w:t>, UCC §§ 2-609, 2-610</w:t>
            </w:r>
          </w:p>
        </w:tc>
      </w:tr>
      <w:tr w:rsidR="0024247E" w:rsidRPr="00315F2E" w14:paraId="278D35AD" w14:textId="77777777" w:rsidTr="00315F2E">
        <w:tc>
          <w:tcPr>
            <w:tcW w:w="648" w:type="dxa"/>
            <w:shd w:val="clear" w:color="auto" w:fill="auto"/>
          </w:tcPr>
          <w:p w14:paraId="677909E6" w14:textId="77777777" w:rsidR="0024247E" w:rsidRPr="00315F2E" w:rsidRDefault="003E2818" w:rsidP="00B66985">
            <w:pPr>
              <w:jc w:val="both"/>
              <w:rPr>
                <w:rFonts w:ascii="Garamond" w:eastAsia="Calibri" w:hAnsi="Garamond"/>
              </w:rPr>
            </w:pPr>
            <w:r w:rsidRPr="00315F2E">
              <w:rPr>
                <w:rFonts w:ascii="Garamond" w:eastAsia="Calibri" w:hAnsi="Garamond"/>
              </w:rPr>
              <w:t>34</w:t>
            </w:r>
          </w:p>
        </w:tc>
        <w:tc>
          <w:tcPr>
            <w:tcW w:w="4009" w:type="dxa"/>
            <w:shd w:val="clear" w:color="auto" w:fill="auto"/>
          </w:tcPr>
          <w:p w14:paraId="297DAED2" w14:textId="77777777" w:rsidR="0024247E" w:rsidRPr="00B66985" w:rsidRDefault="003E2818" w:rsidP="00B66985">
            <w:pPr>
              <w:jc w:val="both"/>
              <w:rPr>
                <w:rFonts w:ascii="Garamond" w:eastAsia="Calibri" w:hAnsi="Garamond"/>
              </w:rPr>
            </w:pPr>
            <w:r w:rsidRPr="00B66985">
              <w:rPr>
                <w:rFonts w:ascii="Garamond" w:eastAsia="Calibri" w:hAnsi="Garamond"/>
              </w:rPr>
              <w:t>Impracticality and Frustration of Purpose</w:t>
            </w:r>
          </w:p>
        </w:tc>
        <w:tc>
          <w:tcPr>
            <w:tcW w:w="4585" w:type="dxa"/>
            <w:shd w:val="clear" w:color="auto" w:fill="auto"/>
          </w:tcPr>
          <w:p w14:paraId="55A88834" w14:textId="77777777" w:rsidR="0024247E" w:rsidRPr="00B66985" w:rsidRDefault="003E2818" w:rsidP="00B66985">
            <w:pPr>
              <w:jc w:val="both"/>
              <w:rPr>
                <w:rFonts w:ascii="Garamond" w:eastAsia="Calibri" w:hAnsi="Garamond"/>
                <w:i/>
                <w:iCs/>
              </w:rPr>
            </w:pPr>
            <w:r w:rsidRPr="00B66985">
              <w:rPr>
                <w:rFonts w:ascii="Garamond" w:eastAsia="Calibri" w:hAnsi="Garamond"/>
              </w:rPr>
              <w:t xml:space="preserve">pp. 633-648, 650-655; </w:t>
            </w:r>
            <w:r w:rsidRPr="00B66985">
              <w:rPr>
                <w:rFonts w:ascii="Garamond" w:eastAsia="Calibri" w:hAnsi="Garamond"/>
                <w:i/>
                <w:iCs/>
              </w:rPr>
              <w:t>745-763, 765-771</w:t>
            </w:r>
          </w:p>
          <w:p w14:paraId="3D7E0B88" w14:textId="77777777" w:rsidR="003E2818" w:rsidRPr="00B66985" w:rsidRDefault="003E2818" w:rsidP="00B66985">
            <w:pPr>
              <w:jc w:val="both"/>
              <w:rPr>
                <w:rFonts w:ascii="Garamond" w:eastAsia="Calibri" w:hAnsi="Garamond"/>
                <w:u w:val="single"/>
              </w:rPr>
            </w:pPr>
            <w:r w:rsidRPr="00B66985">
              <w:rPr>
                <w:rFonts w:ascii="Garamond" w:eastAsia="Calibri" w:hAnsi="Garamond"/>
                <w:u w:val="single"/>
              </w:rPr>
              <w:t>Rst §§ 261 and 265, UCC §§ 2-615</w:t>
            </w:r>
          </w:p>
        </w:tc>
      </w:tr>
      <w:tr w:rsidR="0024247E" w:rsidRPr="00315F2E" w14:paraId="0755340A" w14:textId="77777777" w:rsidTr="00315F2E">
        <w:tc>
          <w:tcPr>
            <w:tcW w:w="648" w:type="dxa"/>
            <w:shd w:val="clear" w:color="auto" w:fill="auto"/>
          </w:tcPr>
          <w:p w14:paraId="6F50FC72" w14:textId="77777777" w:rsidR="0024247E" w:rsidRPr="00315F2E" w:rsidRDefault="003E2818" w:rsidP="00B66985">
            <w:pPr>
              <w:jc w:val="both"/>
              <w:rPr>
                <w:rFonts w:ascii="Garamond" w:eastAsia="Calibri" w:hAnsi="Garamond"/>
              </w:rPr>
            </w:pPr>
            <w:r w:rsidRPr="00315F2E">
              <w:rPr>
                <w:rFonts w:ascii="Garamond" w:eastAsia="Calibri" w:hAnsi="Garamond"/>
              </w:rPr>
              <w:t>35</w:t>
            </w:r>
          </w:p>
        </w:tc>
        <w:tc>
          <w:tcPr>
            <w:tcW w:w="4009" w:type="dxa"/>
            <w:shd w:val="clear" w:color="auto" w:fill="auto"/>
          </w:tcPr>
          <w:p w14:paraId="10F19003" w14:textId="77777777" w:rsidR="0024247E" w:rsidRPr="00315F2E" w:rsidRDefault="003E2818" w:rsidP="00B66985">
            <w:pPr>
              <w:jc w:val="both"/>
              <w:rPr>
                <w:rFonts w:ascii="Garamond" w:eastAsia="Calibri" w:hAnsi="Garamond"/>
              </w:rPr>
            </w:pPr>
            <w:r w:rsidRPr="00315F2E">
              <w:rPr>
                <w:rFonts w:ascii="Garamond" w:eastAsia="Calibri" w:hAnsi="Garamond"/>
              </w:rPr>
              <w:t>Conditions Review and Third Party Beneficiaries</w:t>
            </w:r>
          </w:p>
        </w:tc>
        <w:tc>
          <w:tcPr>
            <w:tcW w:w="4585" w:type="dxa"/>
            <w:shd w:val="clear" w:color="auto" w:fill="auto"/>
          </w:tcPr>
          <w:p w14:paraId="1E2E7A77" w14:textId="77777777" w:rsidR="0024247E" w:rsidRPr="00315F2E" w:rsidRDefault="003E2818" w:rsidP="00B66985">
            <w:pPr>
              <w:jc w:val="both"/>
              <w:rPr>
                <w:rFonts w:ascii="Garamond" w:eastAsia="Calibri" w:hAnsi="Garamond"/>
              </w:rPr>
            </w:pPr>
            <w:r w:rsidRPr="00315F2E">
              <w:rPr>
                <w:rFonts w:ascii="Garamond" w:eastAsia="Calibri" w:hAnsi="Garamond"/>
              </w:rPr>
              <w:t xml:space="preserve">pp. 527-528 (Task 1), 671-683; </w:t>
            </w:r>
            <w:r w:rsidRPr="00315F2E">
              <w:rPr>
                <w:rFonts w:ascii="Garamond" w:eastAsia="Calibri" w:hAnsi="Garamond"/>
                <w:i/>
                <w:iCs/>
              </w:rPr>
              <w:t>621-622 (Task 1), 793-805</w:t>
            </w:r>
          </w:p>
          <w:p w14:paraId="781CE39F" w14:textId="77777777" w:rsidR="003E2818" w:rsidRPr="00315F2E" w:rsidRDefault="003E2818" w:rsidP="00B66985">
            <w:pPr>
              <w:jc w:val="both"/>
              <w:rPr>
                <w:rFonts w:ascii="Garamond" w:eastAsia="Calibri" w:hAnsi="Garamond"/>
                <w:u w:val="single"/>
              </w:rPr>
            </w:pPr>
            <w:r w:rsidRPr="00315F2E">
              <w:rPr>
                <w:rFonts w:ascii="Garamond" w:eastAsia="Calibri" w:hAnsi="Garamond"/>
                <w:u w:val="single"/>
              </w:rPr>
              <w:t>Rst §§ 302,</w:t>
            </w:r>
            <w:r w:rsidR="005E3544" w:rsidRPr="00315F2E">
              <w:rPr>
                <w:rFonts w:ascii="Garamond" w:eastAsia="Calibri" w:hAnsi="Garamond"/>
                <w:u w:val="single"/>
              </w:rPr>
              <w:t xml:space="preserve"> 309,</w:t>
            </w:r>
            <w:r w:rsidRPr="00315F2E">
              <w:rPr>
                <w:rFonts w:ascii="Garamond" w:eastAsia="Calibri" w:hAnsi="Garamond"/>
                <w:u w:val="single"/>
              </w:rPr>
              <w:t xml:space="preserve"> 311</w:t>
            </w:r>
            <w:r w:rsidR="005E3544" w:rsidRPr="00315F2E">
              <w:rPr>
                <w:rFonts w:ascii="Garamond" w:eastAsia="Calibri" w:hAnsi="Garamond"/>
                <w:u w:val="single"/>
              </w:rPr>
              <w:t>, 313</w:t>
            </w:r>
          </w:p>
        </w:tc>
      </w:tr>
      <w:tr w:rsidR="0024247E" w:rsidRPr="00315F2E" w14:paraId="21B64A18" w14:textId="77777777" w:rsidTr="00315F2E">
        <w:tc>
          <w:tcPr>
            <w:tcW w:w="648" w:type="dxa"/>
            <w:shd w:val="clear" w:color="auto" w:fill="auto"/>
          </w:tcPr>
          <w:p w14:paraId="6ABA1F0C" w14:textId="77777777" w:rsidR="0024247E" w:rsidRPr="00315F2E" w:rsidRDefault="003E2818" w:rsidP="00B66985">
            <w:pPr>
              <w:jc w:val="both"/>
              <w:rPr>
                <w:rFonts w:ascii="Garamond" w:eastAsia="Calibri" w:hAnsi="Garamond"/>
              </w:rPr>
            </w:pPr>
            <w:r w:rsidRPr="00315F2E">
              <w:rPr>
                <w:rFonts w:ascii="Garamond" w:eastAsia="Calibri" w:hAnsi="Garamond"/>
              </w:rPr>
              <w:t>36</w:t>
            </w:r>
          </w:p>
        </w:tc>
        <w:tc>
          <w:tcPr>
            <w:tcW w:w="4009" w:type="dxa"/>
            <w:shd w:val="clear" w:color="auto" w:fill="auto"/>
          </w:tcPr>
          <w:p w14:paraId="01461124" w14:textId="77777777" w:rsidR="0024247E" w:rsidRPr="00315F2E" w:rsidRDefault="003E2818" w:rsidP="00B66985">
            <w:pPr>
              <w:jc w:val="both"/>
              <w:rPr>
                <w:rFonts w:ascii="Garamond" w:eastAsia="Calibri" w:hAnsi="Garamond"/>
              </w:rPr>
            </w:pPr>
            <w:r w:rsidRPr="00315F2E">
              <w:rPr>
                <w:rFonts w:ascii="Garamond" w:eastAsia="Calibri" w:hAnsi="Garamond"/>
              </w:rPr>
              <w:t>Vesting of 3PB Rights and Battle of Forms (1)</w:t>
            </w:r>
          </w:p>
        </w:tc>
        <w:tc>
          <w:tcPr>
            <w:tcW w:w="4585" w:type="dxa"/>
            <w:shd w:val="clear" w:color="auto" w:fill="auto"/>
          </w:tcPr>
          <w:p w14:paraId="780C3644" w14:textId="77777777" w:rsidR="0024247E" w:rsidRPr="00315F2E" w:rsidRDefault="003E2818" w:rsidP="00B66985">
            <w:pPr>
              <w:jc w:val="both"/>
              <w:rPr>
                <w:rFonts w:ascii="Garamond" w:eastAsia="Calibri" w:hAnsi="Garamond"/>
              </w:rPr>
            </w:pPr>
            <w:r w:rsidRPr="00315F2E">
              <w:rPr>
                <w:rFonts w:ascii="Garamond" w:eastAsia="Calibri" w:hAnsi="Garamond"/>
              </w:rPr>
              <w:t>pp. 699-704</w:t>
            </w:r>
            <w:r w:rsidR="005E3544" w:rsidRPr="00315F2E">
              <w:rPr>
                <w:rFonts w:ascii="Garamond" w:eastAsia="Calibri" w:hAnsi="Garamond"/>
              </w:rPr>
              <w:t>, 95-99 (only q. 1 in ex 2-40)</w:t>
            </w:r>
            <w:r w:rsidRPr="00315F2E">
              <w:rPr>
                <w:rFonts w:ascii="Garamond" w:eastAsia="Calibri" w:hAnsi="Garamond"/>
              </w:rPr>
              <w:t xml:space="preserve">; </w:t>
            </w:r>
            <w:r w:rsidR="005E3544" w:rsidRPr="00315F2E">
              <w:rPr>
                <w:rFonts w:ascii="Garamond" w:eastAsia="Calibri" w:hAnsi="Garamond"/>
                <w:i/>
                <w:iCs/>
              </w:rPr>
              <w:t>823-829, 111-115 (only q. 1 in ex 2-40);</w:t>
            </w:r>
          </w:p>
          <w:p w14:paraId="078AC4A5" w14:textId="77777777" w:rsidR="005E3544" w:rsidRPr="00315F2E" w:rsidRDefault="005E3544" w:rsidP="00B66985">
            <w:pPr>
              <w:jc w:val="both"/>
              <w:rPr>
                <w:rFonts w:ascii="Garamond" w:eastAsia="Calibri" w:hAnsi="Garamond"/>
              </w:rPr>
            </w:pPr>
            <w:r w:rsidRPr="00B66985">
              <w:rPr>
                <w:rFonts w:ascii="Garamond" w:eastAsia="Calibri" w:hAnsi="Garamond"/>
                <w:i/>
                <w:iCs/>
                <w:u w:val="single"/>
              </w:rPr>
              <w:t>Diamond Growers</w:t>
            </w:r>
            <w:r w:rsidRPr="00315F2E">
              <w:rPr>
                <w:rFonts w:ascii="Garamond" w:eastAsia="Calibri" w:hAnsi="Garamond"/>
              </w:rPr>
              <w:t xml:space="preserve"> and </w:t>
            </w:r>
            <w:r w:rsidRPr="00B66985">
              <w:rPr>
                <w:rFonts w:ascii="Garamond" w:eastAsia="Calibri" w:hAnsi="Garamond"/>
                <w:i/>
                <w:iCs/>
                <w:u w:val="single"/>
              </w:rPr>
              <w:t>Paul Gottlieb</w:t>
            </w:r>
            <w:r w:rsidRPr="00315F2E">
              <w:rPr>
                <w:rFonts w:ascii="Garamond" w:eastAsia="Calibri" w:hAnsi="Garamond"/>
              </w:rPr>
              <w:t xml:space="preserve"> cases (from Canvas)</w:t>
            </w:r>
          </w:p>
          <w:p w14:paraId="71A6A935" w14:textId="77777777" w:rsidR="005E3544" w:rsidRPr="00315F2E" w:rsidRDefault="005E3544" w:rsidP="00B66985">
            <w:pPr>
              <w:jc w:val="both"/>
              <w:rPr>
                <w:rFonts w:ascii="Garamond" w:eastAsia="Calibri" w:hAnsi="Garamond"/>
                <w:u w:val="single"/>
              </w:rPr>
            </w:pPr>
            <w:r w:rsidRPr="00315F2E">
              <w:rPr>
                <w:rFonts w:ascii="Garamond" w:eastAsia="Calibri" w:hAnsi="Garamond"/>
                <w:u w:val="single"/>
              </w:rPr>
              <w:t>Rst § 61 and UCC 2-207</w:t>
            </w:r>
          </w:p>
        </w:tc>
      </w:tr>
      <w:tr w:rsidR="0024247E" w:rsidRPr="00315F2E" w14:paraId="4507C7BD" w14:textId="77777777" w:rsidTr="00315F2E">
        <w:tc>
          <w:tcPr>
            <w:tcW w:w="648" w:type="dxa"/>
            <w:shd w:val="clear" w:color="auto" w:fill="auto"/>
          </w:tcPr>
          <w:p w14:paraId="69454DAA" w14:textId="77777777" w:rsidR="0024247E" w:rsidRPr="00315F2E" w:rsidRDefault="005E3544" w:rsidP="00B66985">
            <w:pPr>
              <w:jc w:val="both"/>
              <w:rPr>
                <w:rFonts w:ascii="Garamond" w:eastAsia="Calibri" w:hAnsi="Garamond"/>
              </w:rPr>
            </w:pPr>
            <w:r w:rsidRPr="00315F2E">
              <w:rPr>
                <w:rFonts w:ascii="Garamond" w:eastAsia="Calibri" w:hAnsi="Garamond"/>
              </w:rPr>
              <w:t>37-end</w:t>
            </w:r>
          </w:p>
        </w:tc>
        <w:tc>
          <w:tcPr>
            <w:tcW w:w="4009" w:type="dxa"/>
            <w:shd w:val="clear" w:color="auto" w:fill="auto"/>
          </w:tcPr>
          <w:p w14:paraId="22C14F85" w14:textId="77777777" w:rsidR="0024247E" w:rsidRPr="00315F2E" w:rsidRDefault="005E3544" w:rsidP="00B66985">
            <w:pPr>
              <w:jc w:val="both"/>
              <w:rPr>
                <w:rFonts w:ascii="Garamond" w:eastAsia="Calibri" w:hAnsi="Garamond"/>
              </w:rPr>
            </w:pPr>
            <w:r w:rsidRPr="00315F2E">
              <w:rPr>
                <w:rFonts w:ascii="Garamond" w:eastAsia="Calibri" w:hAnsi="Garamond"/>
              </w:rPr>
              <w:t>Course Review</w:t>
            </w:r>
          </w:p>
        </w:tc>
        <w:tc>
          <w:tcPr>
            <w:tcW w:w="4585" w:type="dxa"/>
            <w:shd w:val="clear" w:color="auto" w:fill="auto"/>
          </w:tcPr>
          <w:p w14:paraId="6D147635" w14:textId="77777777" w:rsidR="0024247E" w:rsidRPr="00315F2E" w:rsidRDefault="005E3544" w:rsidP="00B66985">
            <w:pPr>
              <w:jc w:val="both"/>
              <w:rPr>
                <w:rFonts w:ascii="Garamond" w:eastAsia="Calibri" w:hAnsi="Garamond"/>
              </w:rPr>
            </w:pPr>
            <w:r w:rsidRPr="00315F2E">
              <w:rPr>
                <w:rFonts w:ascii="Garamond" w:eastAsia="Calibri" w:hAnsi="Garamond"/>
              </w:rPr>
              <w:t xml:space="preserve">pp. 742-748, 750-751 (15-5, 15-6, 15-7); </w:t>
            </w:r>
            <w:r w:rsidRPr="00315F2E">
              <w:rPr>
                <w:rFonts w:ascii="Garamond" w:eastAsia="Calibri" w:hAnsi="Garamond"/>
                <w:i/>
                <w:iCs/>
              </w:rPr>
              <w:t>874-882, 883-886 (15-5, 15-6, 15-7</w:t>
            </w:r>
            <w:r w:rsidRPr="00315F2E">
              <w:rPr>
                <w:rFonts w:ascii="Garamond" w:eastAsia="Calibri" w:hAnsi="Garamond"/>
              </w:rPr>
              <w:t>)</w:t>
            </w:r>
          </w:p>
        </w:tc>
      </w:tr>
    </w:tbl>
    <w:p w14:paraId="56867A7F" w14:textId="77777777" w:rsidR="00165534" w:rsidRPr="000541E7" w:rsidRDefault="00165534" w:rsidP="00B66985">
      <w:pPr>
        <w:tabs>
          <w:tab w:val="left" w:pos="-1440"/>
        </w:tabs>
        <w:jc w:val="both"/>
        <w:rPr>
          <w:sz w:val="22"/>
          <w:szCs w:val="22"/>
        </w:rPr>
      </w:pPr>
    </w:p>
    <w:sectPr w:rsidR="00165534" w:rsidRPr="000541E7">
      <w:footerReference w:type="even" r:id="rId40"/>
      <w:footerReference w:type="default" r:id="rId41"/>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5F2F7" w14:textId="77777777" w:rsidR="00B01039" w:rsidRDefault="00B01039">
      <w:r>
        <w:separator/>
      </w:r>
    </w:p>
  </w:endnote>
  <w:endnote w:type="continuationSeparator" w:id="0">
    <w:p w14:paraId="4B252523" w14:textId="77777777" w:rsidR="00B01039" w:rsidRDefault="00B01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OlSt BT">
    <w:altName w:val="Cambria"/>
    <w:charset w:val="00"/>
    <w:family w:val="roman"/>
    <w:pitch w:val="variable"/>
    <w:sig w:usb0="00000087" w:usb1="00000000" w:usb2="00000000" w:usb3="00000000" w:csb0="0000001B" w:csb1="00000000"/>
  </w:font>
  <w:font w:name="CG Times">
    <w:altName w:val="Times New Roman"/>
    <w:charset w:val="00"/>
    <w:family w:val="roman"/>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2B7FB" w14:textId="77777777" w:rsidR="0016754D" w:rsidRDefault="001675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28D328" w14:textId="77777777" w:rsidR="0016754D" w:rsidRDefault="001675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096A2" w14:textId="77777777" w:rsidR="0016754D" w:rsidRDefault="001675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2B76">
      <w:rPr>
        <w:rStyle w:val="PageNumber"/>
        <w:noProof/>
      </w:rPr>
      <w:t>1</w:t>
    </w:r>
    <w:r>
      <w:rPr>
        <w:rStyle w:val="PageNumber"/>
      </w:rPr>
      <w:fldChar w:fldCharType="end"/>
    </w:r>
  </w:p>
  <w:p w14:paraId="702F922D" w14:textId="77777777" w:rsidR="0016754D" w:rsidRDefault="0016754D">
    <w:pPr>
      <w:spacing w:line="240" w:lineRule="exact"/>
    </w:pPr>
  </w:p>
  <w:p w14:paraId="6C07B391" w14:textId="77777777" w:rsidR="0016754D" w:rsidRDefault="0016754D">
    <w:pPr>
      <w:ind w:left="7920"/>
    </w:pPr>
  </w:p>
  <w:p w14:paraId="7E80BF2D" w14:textId="77777777" w:rsidR="0016754D" w:rsidRDefault="0016754D">
    <w:pPr>
      <w:framePr w:w="9361" w:wrap="notBeside" w:vAnchor="text" w:hAnchor="text" w:x="1" w:y="1"/>
    </w:pPr>
  </w:p>
  <w:p w14:paraId="2C332B24" w14:textId="77777777" w:rsidR="0016754D" w:rsidRDefault="0016754D">
    <w:pPr>
      <w:ind w:left="7200"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163601" w14:textId="77777777" w:rsidR="00B01039" w:rsidRDefault="00B01039">
      <w:r>
        <w:separator/>
      </w:r>
    </w:p>
  </w:footnote>
  <w:footnote w:type="continuationSeparator" w:id="0">
    <w:p w14:paraId="16961937" w14:textId="77777777" w:rsidR="00B01039" w:rsidRDefault="00B010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8DAFD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4"/>
    <w:multiLevelType w:val="multilevel"/>
    <w:tmpl w:val="00000000"/>
    <w:lvl w:ilvl="0">
      <w:start w:val="1"/>
      <w:numFmt w:val="decimal"/>
      <w:pStyle w:val="Level1"/>
      <w:lvlText w:val="%1."/>
      <w:lvlJc w:val="left"/>
      <w:pPr>
        <w:tabs>
          <w:tab w:val="num" w:pos="720"/>
        </w:tabs>
        <w:ind w:left="720" w:hanging="720"/>
      </w:pPr>
      <w:rPr>
        <w:rFonts w:ascii="GoudyOlSt BT" w:hAnsi="GoudyOlSt BT"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89D264A"/>
    <w:multiLevelType w:val="hybridMultilevel"/>
    <w:tmpl w:val="8C5655DE"/>
    <w:lvl w:ilvl="0" w:tplc="367453D8">
      <w:start w:val="7"/>
      <w:numFmt w:val="decimal"/>
      <w:lvlText w:val="%1"/>
      <w:lvlJc w:val="left"/>
      <w:pPr>
        <w:tabs>
          <w:tab w:val="num" w:pos="2160"/>
        </w:tabs>
        <w:ind w:left="2160" w:hanging="1440"/>
      </w:pPr>
      <w:rPr>
        <w:rFonts w:hint="default"/>
      </w:rPr>
    </w:lvl>
    <w:lvl w:ilvl="1" w:tplc="00190409">
      <w:start w:val="1"/>
      <w:numFmt w:val="lowerLetter"/>
      <w:lvlText w:val="%2."/>
      <w:lvlJc w:val="left"/>
      <w:pPr>
        <w:tabs>
          <w:tab w:val="num" w:pos="1800"/>
        </w:tabs>
        <w:ind w:left="1800" w:hanging="360"/>
      </w:pPr>
    </w:lvl>
    <w:lvl w:ilvl="2" w:tplc="001B0409">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 w15:restartNumberingAfterBreak="0">
    <w:nsid w:val="0FA14489"/>
    <w:multiLevelType w:val="hybridMultilevel"/>
    <w:tmpl w:val="FD344C0A"/>
    <w:lvl w:ilvl="0" w:tplc="04090001">
      <w:start w:val="1"/>
      <w:numFmt w:val="bullet"/>
      <w:lvlText w:val=""/>
      <w:lvlJc w:val="left"/>
      <w:pPr>
        <w:tabs>
          <w:tab w:val="num" w:pos="612"/>
        </w:tabs>
        <w:ind w:left="612" w:hanging="360"/>
      </w:pPr>
      <w:rPr>
        <w:rFonts w:ascii="Symbol" w:hAnsi="Symbol" w:hint="default"/>
      </w:rPr>
    </w:lvl>
    <w:lvl w:ilvl="1" w:tplc="04090003" w:tentative="1">
      <w:start w:val="1"/>
      <w:numFmt w:val="bullet"/>
      <w:lvlText w:val="o"/>
      <w:lvlJc w:val="left"/>
      <w:pPr>
        <w:tabs>
          <w:tab w:val="num" w:pos="1332"/>
        </w:tabs>
        <w:ind w:left="1332" w:hanging="360"/>
      </w:pPr>
      <w:rPr>
        <w:rFonts w:ascii="Courier New" w:hAnsi="Courier New" w:cs="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4" w15:restartNumberingAfterBreak="0">
    <w:nsid w:val="27355126"/>
    <w:multiLevelType w:val="hybridMultilevel"/>
    <w:tmpl w:val="B1BE7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397962"/>
    <w:multiLevelType w:val="hybridMultilevel"/>
    <w:tmpl w:val="DAEAF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4B2DA7"/>
    <w:multiLevelType w:val="hybridMultilevel"/>
    <w:tmpl w:val="30E8B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AF1FF9"/>
    <w:multiLevelType w:val="hybridMultilevel"/>
    <w:tmpl w:val="8CE4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1D05EE"/>
    <w:multiLevelType w:val="hybridMultilevel"/>
    <w:tmpl w:val="5424634A"/>
    <w:lvl w:ilvl="0" w:tplc="7D4C2324">
      <w:start w:val="10"/>
      <w:numFmt w:val="decimal"/>
      <w:lvlText w:val="%1"/>
      <w:lvlJc w:val="left"/>
      <w:pPr>
        <w:tabs>
          <w:tab w:val="num" w:pos="2160"/>
        </w:tabs>
        <w:ind w:left="2160" w:hanging="144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9" w15:restartNumberingAfterBreak="0">
    <w:nsid w:val="4FDA2CC9"/>
    <w:multiLevelType w:val="hybridMultilevel"/>
    <w:tmpl w:val="E62222D6"/>
    <w:lvl w:ilvl="0" w:tplc="F0F46CBC">
      <w:start w:val="15"/>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1467540"/>
    <w:multiLevelType w:val="hybridMultilevel"/>
    <w:tmpl w:val="E3F842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D162FE"/>
    <w:multiLevelType w:val="hybridMultilevel"/>
    <w:tmpl w:val="99CEF026"/>
    <w:lvl w:ilvl="0" w:tplc="299CACE0">
      <w:start w:val="15"/>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93B5155"/>
    <w:multiLevelType w:val="multilevel"/>
    <w:tmpl w:val="FC7E2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36821C9"/>
    <w:multiLevelType w:val="multilevel"/>
    <w:tmpl w:val="5424634A"/>
    <w:lvl w:ilvl="0">
      <w:start w:val="10"/>
      <w:numFmt w:val="decimal"/>
      <w:lvlText w:val="%1"/>
      <w:lvlJc w:val="left"/>
      <w:pPr>
        <w:tabs>
          <w:tab w:val="num" w:pos="2160"/>
        </w:tabs>
        <w:ind w:left="2160" w:hanging="144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7B3B6A49"/>
    <w:multiLevelType w:val="hybridMultilevel"/>
    <w:tmpl w:val="A372D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0"/>
  </w:num>
  <w:num w:numId="4">
    <w:abstractNumId w:val="8"/>
  </w:num>
  <w:num w:numId="5">
    <w:abstractNumId w:val="2"/>
  </w:num>
  <w:num w:numId="6">
    <w:abstractNumId w:val="13"/>
  </w:num>
  <w:num w:numId="7">
    <w:abstractNumId w:val="1"/>
    <w:lvlOverride w:ilvl="0">
      <w:startOverride w:val="19"/>
      <w:lvl w:ilvl="0">
        <w:start w:val="19"/>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3"/>
  </w:num>
  <w:num w:numId="9">
    <w:abstractNumId w:val="12"/>
  </w:num>
  <w:num w:numId="10">
    <w:abstractNumId w:val="5"/>
  </w:num>
  <w:num w:numId="11">
    <w:abstractNumId w:val="14"/>
  </w:num>
  <w:num w:numId="12">
    <w:abstractNumId w:val="0"/>
  </w:num>
  <w:num w:numId="13">
    <w:abstractNumId w:val="7"/>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23B"/>
    <w:rsid w:val="00020438"/>
    <w:rsid w:val="00040B11"/>
    <w:rsid w:val="000410B6"/>
    <w:rsid w:val="00047A1A"/>
    <w:rsid w:val="000541E7"/>
    <w:rsid w:val="00061B3F"/>
    <w:rsid w:val="00094910"/>
    <w:rsid w:val="0009736A"/>
    <w:rsid w:val="000B75F8"/>
    <w:rsid w:val="000D5904"/>
    <w:rsid w:val="000E5A40"/>
    <w:rsid w:val="00107EAE"/>
    <w:rsid w:val="00137AB4"/>
    <w:rsid w:val="00162A0C"/>
    <w:rsid w:val="00165534"/>
    <w:rsid w:val="0016754D"/>
    <w:rsid w:val="00170535"/>
    <w:rsid w:val="00173D3E"/>
    <w:rsid w:val="00174BCA"/>
    <w:rsid w:val="001A0F21"/>
    <w:rsid w:val="001A144E"/>
    <w:rsid w:val="001A44BC"/>
    <w:rsid w:val="001B1161"/>
    <w:rsid w:val="001C24C3"/>
    <w:rsid w:val="001C70D5"/>
    <w:rsid w:val="001F5B18"/>
    <w:rsid w:val="0020678E"/>
    <w:rsid w:val="002215B0"/>
    <w:rsid w:val="00227783"/>
    <w:rsid w:val="0024247E"/>
    <w:rsid w:val="0024253D"/>
    <w:rsid w:val="002443DE"/>
    <w:rsid w:val="00270E80"/>
    <w:rsid w:val="00274738"/>
    <w:rsid w:val="00275B0F"/>
    <w:rsid w:val="00277468"/>
    <w:rsid w:val="00284974"/>
    <w:rsid w:val="002B19CD"/>
    <w:rsid w:val="002F0FF0"/>
    <w:rsid w:val="002F28C2"/>
    <w:rsid w:val="002F4AB1"/>
    <w:rsid w:val="002F61AB"/>
    <w:rsid w:val="00303912"/>
    <w:rsid w:val="00315F2E"/>
    <w:rsid w:val="00335BFA"/>
    <w:rsid w:val="00340CFA"/>
    <w:rsid w:val="003464F6"/>
    <w:rsid w:val="00365807"/>
    <w:rsid w:val="00387CAD"/>
    <w:rsid w:val="003943B9"/>
    <w:rsid w:val="003A4AB2"/>
    <w:rsid w:val="003B096C"/>
    <w:rsid w:val="003D4249"/>
    <w:rsid w:val="003E2818"/>
    <w:rsid w:val="00412CE4"/>
    <w:rsid w:val="00431884"/>
    <w:rsid w:val="00444CCE"/>
    <w:rsid w:val="00454518"/>
    <w:rsid w:val="00454DAB"/>
    <w:rsid w:val="004652A2"/>
    <w:rsid w:val="004703BA"/>
    <w:rsid w:val="0047772E"/>
    <w:rsid w:val="00483E54"/>
    <w:rsid w:val="004C4FC2"/>
    <w:rsid w:val="004D5BEF"/>
    <w:rsid w:val="004F598C"/>
    <w:rsid w:val="005042EE"/>
    <w:rsid w:val="005223E8"/>
    <w:rsid w:val="00522CA3"/>
    <w:rsid w:val="00546B68"/>
    <w:rsid w:val="00572604"/>
    <w:rsid w:val="005C3FE8"/>
    <w:rsid w:val="005E3544"/>
    <w:rsid w:val="005E6248"/>
    <w:rsid w:val="005E6833"/>
    <w:rsid w:val="005F4941"/>
    <w:rsid w:val="00614099"/>
    <w:rsid w:val="00620727"/>
    <w:rsid w:val="006474E7"/>
    <w:rsid w:val="006805F1"/>
    <w:rsid w:val="006A0811"/>
    <w:rsid w:val="006A722E"/>
    <w:rsid w:val="006F7EB8"/>
    <w:rsid w:val="0071039D"/>
    <w:rsid w:val="00743034"/>
    <w:rsid w:val="007562D2"/>
    <w:rsid w:val="00761E2F"/>
    <w:rsid w:val="00770EAF"/>
    <w:rsid w:val="007B3D3A"/>
    <w:rsid w:val="007D3F56"/>
    <w:rsid w:val="007E094A"/>
    <w:rsid w:val="007F3D91"/>
    <w:rsid w:val="00804C83"/>
    <w:rsid w:val="008104A7"/>
    <w:rsid w:val="0081232B"/>
    <w:rsid w:val="008422C5"/>
    <w:rsid w:val="00855BF3"/>
    <w:rsid w:val="00861057"/>
    <w:rsid w:val="00866EB3"/>
    <w:rsid w:val="008701B4"/>
    <w:rsid w:val="008706DA"/>
    <w:rsid w:val="00892AAB"/>
    <w:rsid w:val="008A416F"/>
    <w:rsid w:val="008B1930"/>
    <w:rsid w:val="008B3828"/>
    <w:rsid w:val="008B6FEA"/>
    <w:rsid w:val="008C2494"/>
    <w:rsid w:val="008E38C2"/>
    <w:rsid w:val="008F0AFE"/>
    <w:rsid w:val="00921879"/>
    <w:rsid w:val="00970FEE"/>
    <w:rsid w:val="009867BC"/>
    <w:rsid w:val="0099466F"/>
    <w:rsid w:val="009C231E"/>
    <w:rsid w:val="009E2925"/>
    <w:rsid w:val="009F55CF"/>
    <w:rsid w:val="009F5D25"/>
    <w:rsid w:val="00A33986"/>
    <w:rsid w:val="00A37356"/>
    <w:rsid w:val="00A47CCC"/>
    <w:rsid w:val="00A72FBF"/>
    <w:rsid w:val="00A75335"/>
    <w:rsid w:val="00A77117"/>
    <w:rsid w:val="00A93BDA"/>
    <w:rsid w:val="00A94724"/>
    <w:rsid w:val="00AA7824"/>
    <w:rsid w:val="00AB14E3"/>
    <w:rsid w:val="00AB2ED3"/>
    <w:rsid w:val="00B01039"/>
    <w:rsid w:val="00B10D63"/>
    <w:rsid w:val="00B43467"/>
    <w:rsid w:val="00B4559E"/>
    <w:rsid w:val="00B4597F"/>
    <w:rsid w:val="00B51CB4"/>
    <w:rsid w:val="00B66985"/>
    <w:rsid w:val="00B77EB1"/>
    <w:rsid w:val="00B80BE7"/>
    <w:rsid w:val="00B8451D"/>
    <w:rsid w:val="00B849CE"/>
    <w:rsid w:val="00B95C2B"/>
    <w:rsid w:val="00BC587A"/>
    <w:rsid w:val="00C32218"/>
    <w:rsid w:val="00C54FC6"/>
    <w:rsid w:val="00C60481"/>
    <w:rsid w:val="00C63AF8"/>
    <w:rsid w:val="00C64201"/>
    <w:rsid w:val="00C86BBF"/>
    <w:rsid w:val="00C93CDB"/>
    <w:rsid w:val="00C96DCD"/>
    <w:rsid w:val="00CA1B84"/>
    <w:rsid w:val="00CA458D"/>
    <w:rsid w:val="00CD2D1C"/>
    <w:rsid w:val="00D00C7B"/>
    <w:rsid w:val="00D029F5"/>
    <w:rsid w:val="00D26869"/>
    <w:rsid w:val="00D45B78"/>
    <w:rsid w:val="00D55698"/>
    <w:rsid w:val="00D810C1"/>
    <w:rsid w:val="00DB1BC7"/>
    <w:rsid w:val="00DB5669"/>
    <w:rsid w:val="00DD200C"/>
    <w:rsid w:val="00DF7182"/>
    <w:rsid w:val="00E234AD"/>
    <w:rsid w:val="00E23B3E"/>
    <w:rsid w:val="00E302D7"/>
    <w:rsid w:val="00E56FC3"/>
    <w:rsid w:val="00E82066"/>
    <w:rsid w:val="00E920A9"/>
    <w:rsid w:val="00EC78E2"/>
    <w:rsid w:val="00ED2EAB"/>
    <w:rsid w:val="00F13C34"/>
    <w:rsid w:val="00F2557D"/>
    <w:rsid w:val="00F25F63"/>
    <w:rsid w:val="00F50130"/>
    <w:rsid w:val="00F91881"/>
    <w:rsid w:val="00F92B76"/>
    <w:rsid w:val="00F93149"/>
    <w:rsid w:val="00FA167A"/>
    <w:rsid w:val="00FA6BB9"/>
    <w:rsid w:val="00FE5F4A"/>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4C6A6D3F"/>
  <w14:defaultImageDpi w14:val="300"/>
  <w15:chartTrackingRefBased/>
  <w15:docId w15:val="{0D0F9B4D-EDED-47C9-BFC4-58DDAF317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3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2 Accent 1" w:qFormat="1"/>
    <w:lsdException w:name="Colorful List Accent 1" w:qFormat="1"/>
    <w:lsdException w:name="Colorful Grid Accent 1" w:qFormat="1"/>
    <w:lsdException w:name="Light Shading Accent 2" w:qFormat="1"/>
    <w:lsdException w:name="Medium Grid 1 Accent 2" w:qFormat="1"/>
    <w:lsdException w:name="Medium Grid 2 Accent 2" w:qFormat="1"/>
    <w:lsdException w:name="Medium Grid 3 Accent 2" w:qFormat="1"/>
    <w:lsdException w:name="Light Grid Accent 3" w:qFormat="1"/>
    <w:lsdException w:name="Medium Shading 1 Accent 3" w:qFormat="1"/>
    <w:lsdException w:name="Medium Shading 2 Accent 3"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semiHidden="1" w:unhideWhenUsed="1" w:qFormat="1"/>
    <w:lsdException w:name="Grid Table 6 Colorful" w:qFormat="1"/>
    <w:lsdException w:name="Grid Table 7 Colorful" w:qFormat="1"/>
    <w:lsdException w:name="Grid Table 1 Light Accent 1" w:qFormat="1"/>
    <w:lsdException w:name="Grid Table 2 Accent 1" w:qFormat="1"/>
    <w:lsdException w:name="Grid Table 3 Accent 1" w:qFormat="1"/>
    <w:lsdException w:name="Grid Table 5 Dark Accent 1" w:semiHidden="1" w:unhideWhenUsed="1" w:qFormat="1"/>
    <w:lsdException w:name="Grid Table 1 Light Accent 2" w:qFormat="1"/>
    <w:lsdException w:name="Grid Table 2 Accent 2" w:qFormat="1"/>
    <w:lsdException w:name="Grid Table 3 Accent 2" w:qFormat="1"/>
    <w:lsdException w:name="Grid Table 4 Accent 2" w:qFormat="1"/>
    <w:lsdException w:name="Grid Table 5 Dark Accent 2" w:qFormat="1"/>
    <w:lsdException w:name="Grid Table 7 Colorful Accent 2" w:semiHidden="1" w:unhideWhenUsed="1" w:qFormat="1"/>
    <w:lsdException w:name="Grid Table 3 Accent 4" w:uiPriority="41"/>
    <w:lsdException w:name="Grid Table 4 Accent 4" w:uiPriority="42"/>
    <w:lsdException w:name="Grid Table 5 Dark Accent 4" w:uiPriority="43"/>
    <w:lsdException w:name="Grid Table 6 Colorful Accent 4" w:uiPriority="44"/>
    <w:lsdException w:name="Grid Table 7 Colorful Accent 4" w:uiPriority="45"/>
    <w:lsdException w:name="Grid Table 1 Light Accent 5" w:uiPriority="40"/>
    <w:lsdException w:name="Grid Table 2 Accent 5" w:uiPriority="46"/>
    <w:lsdException w:name="Grid Table 3 Accent 5" w:uiPriority="47"/>
    <w:lsdException w:name="Grid Table 4 Accent 5" w:uiPriority="48"/>
    <w:lsdException w:name="Grid Table 5 Dark Accent 5" w:uiPriority="49"/>
    <w:lsdException w:name="Grid Table 6 Colorful Accent 5" w:uiPriority="50"/>
    <w:lsdException w:name="Grid Table 7 Colorful Accent 5" w:uiPriority="51"/>
    <w:lsdException w:name="Grid Table 1 Light Accent 6" w:uiPriority="52"/>
    <w:lsdException w:name="Grid Table 2 Accent 6" w:uiPriority="46"/>
    <w:lsdException w:name="Grid Table 3 Accent 6" w:uiPriority="47"/>
    <w:lsdException w:name="Grid Table 4 Accent 6" w:uiPriority="48"/>
    <w:lsdException w:name="Grid Table 5 Dark Accent 6" w:uiPriority="49"/>
    <w:lsdException w:name="Grid Table 6 Colorful Accent 6" w:uiPriority="50"/>
    <w:lsdException w:name="Grid Table 7 Colorful Accent 6" w:uiPriority="51"/>
    <w:lsdException w:name="List Table 1 Light" w:uiPriority="52"/>
    <w:lsdException w:name="List Table 2" w:uiPriority="46"/>
    <w:lsdException w:name="List Table 3" w:uiPriority="47"/>
    <w:lsdException w:name="List Table 4" w:uiPriority="48"/>
    <w:lsdException w:name="List Table 5 Dark" w:uiPriority="49"/>
    <w:lsdException w:name="List Table 6 Colorful" w:uiPriority="50"/>
    <w:lsdException w:name="List Table 7 Colorful" w:uiPriority="51"/>
    <w:lsdException w:name="List Table 1 Light Accent 1" w:uiPriority="52"/>
    <w:lsdException w:name="List Table 2 Accent 1" w:uiPriority="46"/>
    <w:lsdException w:name="List Table 3 Accent 1" w:uiPriority="47"/>
    <w:lsdException w:name="List Table 4 Accent 1" w:uiPriority="48"/>
    <w:lsdException w:name="List Table 5 Dark Accent 1" w:uiPriority="49"/>
    <w:lsdException w:name="List Table 6 Colorful Accent 1" w:uiPriority="50"/>
    <w:lsdException w:name="List Table 7 Colorful Accent 1" w:uiPriority="51"/>
    <w:lsdException w:name="List Table 1 Light Accent 2" w:uiPriority="52"/>
    <w:lsdException w:name="List Table 2 Accent 2" w:uiPriority="46"/>
    <w:lsdException w:name="List Table 3 Accent 2" w:uiPriority="47"/>
    <w:lsdException w:name="List Table 4 Accent 2" w:uiPriority="48"/>
    <w:lsdException w:name="List Table 5 Dark Accent 2" w:uiPriority="49"/>
    <w:lsdException w:name="List Table 6 Colorful Accent 2" w:uiPriority="50"/>
    <w:lsdException w:name="List Table 7 Colorful Accent 2" w:uiPriority="51"/>
    <w:lsdException w:name="List Table 1 Light Accent 3" w:uiPriority="52"/>
    <w:lsdException w:name="List Table 2 Accent 3" w:uiPriority="46"/>
    <w:lsdException w:name="List Table 3 Accent 3" w:uiPriority="47"/>
    <w:lsdException w:name="List Table 4 Accent 3" w:uiPriority="48"/>
    <w:lsdException w:name="List Table 5 Dark Accent 3" w:uiPriority="49"/>
    <w:lsdException w:name="List Table 6 Colorful Accent 3" w:uiPriority="50"/>
    <w:lsdException w:name="List Table 7 Colorful Accent 3" w:uiPriority="51"/>
    <w:lsdException w:name="List Table 1 Light Accent 4" w:uiPriority="52"/>
    <w:lsdException w:name="List Table 2 Accent 4" w:uiPriority="46"/>
    <w:lsdException w:name="List Table 3 Accent 4" w:uiPriority="47"/>
    <w:lsdException w:name="List Table 4 Accent 4" w:uiPriority="48"/>
    <w:lsdException w:name="List Table 5 Dark Accent 4" w:uiPriority="49"/>
    <w:lsdException w:name="List Table 6 Colorful Accent 4" w:uiPriority="50"/>
    <w:lsdException w:name="List Table 7 Colorful Accent 4" w:uiPriority="51"/>
    <w:lsdException w:name="List Table 1 Light Accent 5" w:uiPriority="52"/>
    <w:lsdException w:name="List Table 2 Accent 5" w:uiPriority="46"/>
    <w:lsdException w:name="List Table 3 Accent 5" w:uiPriority="47"/>
    <w:lsdException w:name="List Table 4 Accent 5" w:uiPriority="48"/>
    <w:lsdException w:name="List Table 5 Dark Accent 5" w:uiPriority="49"/>
    <w:lsdException w:name="List Table 6 Colorful Accent 5" w:uiPriority="50"/>
    <w:lsdException w:name="List Table 7 Colorful Accent 5" w:uiPriority="51"/>
    <w:lsdException w:name="List Table 1 Light Accent 6" w:uiPriority="52"/>
    <w:lsdException w:name="List Table 2 Accent 6" w:uiPriority="46"/>
    <w:lsdException w:name="List Table 3 Accent 6" w:uiPriority="47"/>
    <w:lsdException w:name="List Table 4 Accent 6" w:uiPriority="48"/>
    <w:lsdException w:name="List Table 5 Dark Accent 6" w:uiPriority="49"/>
    <w:lsdException w:name="List Table 6 Colorful Accent 6" w:uiPriority="50"/>
    <w:lsdException w:name="List Table 7 Colorful Accent 6" w:uiPriority="5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tabs>
        <w:tab w:val="center" w:pos="4680"/>
      </w:tabs>
      <w:jc w:val="center"/>
      <w:outlineLvl w:val="0"/>
    </w:pPr>
    <w:rPr>
      <w:b/>
      <w:bCs/>
    </w:rPr>
  </w:style>
  <w:style w:type="paragraph" w:styleId="Heading2">
    <w:name w:val="heading 2"/>
    <w:basedOn w:val="Normal"/>
    <w:next w:val="Normal"/>
    <w:link w:val="Heading2Char"/>
    <w:qFormat/>
    <w:rsid w:val="008A0788"/>
    <w:pPr>
      <w:keepNext/>
      <w:widowControl/>
      <w:autoSpaceDE/>
      <w:autoSpaceDN/>
      <w:adjustRightInd/>
      <w:jc w:val="both"/>
      <w:outlineLvl w:val="1"/>
    </w:pPr>
    <w:rPr>
      <w:rFonts w:ascii="CG Times" w:hAnsi="CG Times"/>
      <w:b/>
      <w:szCs w:val="20"/>
      <w:lang w:val="x-none" w:eastAsia="x-none"/>
    </w:rPr>
  </w:style>
  <w:style w:type="paragraph" w:styleId="Heading3">
    <w:name w:val="heading 3"/>
    <w:basedOn w:val="Normal"/>
    <w:next w:val="Normal"/>
    <w:link w:val="Heading3Char"/>
    <w:qFormat/>
    <w:rsid w:val="008A0788"/>
    <w:pPr>
      <w:keepNext/>
      <w:widowControl/>
      <w:tabs>
        <w:tab w:val="center" w:pos="4680"/>
      </w:tabs>
      <w:suppressAutoHyphens/>
      <w:autoSpaceDE/>
      <w:autoSpaceDN/>
      <w:adjustRightInd/>
      <w:ind w:right="720"/>
      <w:jc w:val="center"/>
      <w:outlineLvl w:val="2"/>
    </w:pPr>
    <w:rPr>
      <w:rFonts w:ascii="CG Times" w:hAnsi="CG Times"/>
      <w:b/>
      <w:spacing w:val="-3"/>
      <w:sz w:val="32"/>
      <w:szCs w:val="20"/>
      <w:lang w:val="x-none" w:eastAsia="x-none"/>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tyle>
  <w:style w:type="character" w:customStyle="1" w:styleId="Hypertext">
    <w:name w:val="Hypertex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customStyle="1" w:styleId="Level1">
    <w:name w:val="Level 1"/>
    <w:basedOn w:val="Normal"/>
    <w:rsid w:val="00BC1C67"/>
    <w:pPr>
      <w:numPr>
        <w:numId w:val="7"/>
      </w:numPr>
      <w:ind w:left="720" w:hanging="720"/>
      <w:outlineLvl w:val="0"/>
    </w:pPr>
    <w:rPr>
      <w:rFonts w:ascii="Courier" w:hAnsi="Courier"/>
    </w:rPr>
  </w:style>
  <w:style w:type="character" w:styleId="FollowedHyperlink">
    <w:name w:val="FollowedHyperlink"/>
    <w:rsid w:val="000E1481"/>
    <w:rPr>
      <w:color w:val="800080"/>
      <w:u w:val="single"/>
    </w:rPr>
  </w:style>
  <w:style w:type="character" w:customStyle="1" w:styleId="Heading2Char">
    <w:name w:val="Heading 2 Char"/>
    <w:link w:val="Heading2"/>
    <w:rsid w:val="008A0788"/>
    <w:rPr>
      <w:rFonts w:ascii="CG Times" w:hAnsi="CG Times"/>
      <w:b/>
      <w:sz w:val="24"/>
    </w:rPr>
  </w:style>
  <w:style w:type="character" w:customStyle="1" w:styleId="Heading3Char">
    <w:name w:val="Heading 3 Char"/>
    <w:link w:val="Heading3"/>
    <w:rsid w:val="008A0788"/>
    <w:rPr>
      <w:rFonts w:ascii="CG Times" w:hAnsi="CG Times"/>
      <w:b/>
      <w:spacing w:val="-3"/>
      <w:sz w:val="32"/>
    </w:rPr>
  </w:style>
  <w:style w:type="character" w:customStyle="1" w:styleId="BodyTextIndentChar">
    <w:name w:val="Body Text Indent Char"/>
    <w:link w:val="BodyTextIndent"/>
    <w:rsid w:val="008A0788"/>
    <w:rPr>
      <w:rFonts w:ascii="CG Times" w:hAnsi="CG Times"/>
      <w:sz w:val="24"/>
      <w:szCs w:val="24"/>
    </w:rPr>
  </w:style>
  <w:style w:type="paragraph" w:styleId="BodyTextIndent">
    <w:name w:val="Body Text Indent"/>
    <w:basedOn w:val="Normal"/>
    <w:link w:val="BodyTextIndentChar"/>
    <w:rsid w:val="008A0788"/>
    <w:pPr>
      <w:widowControl/>
      <w:tabs>
        <w:tab w:val="left" w:pos="-720"/>
        <w:tab w:val="left" w:pos="2880"/>
        <w:tab w:val="left" w:pos="7200"/>
      </w:tabs>
      <w:suppressAutoHyphens/>
      <w:autoSpaceDE/>
      <w:autoSpaceDN/>
      <w:adjustRightInd/>
      <w:ind w:left="7920" w:hanging="7200"/>
      <w:jc w:val="both"/>
    </w:pPr>
    <w:rPr>
      <w:rFonts w:ascii="CG Times" w:hAnsi="CG Times"/>
      <w:lang w:val="x-none" w:eastAsia="x-none"/>
    </w:rPr>
  </w:style>
  <w:style w:type="character" w:customStyle="1" w:styleId="BalloonTextChar">
    <w:name w:val="Balloon Text Char"/>
    <w:link w:val="BalloonText"/>
    <w:rsid w:val="008A0788"/>
    <w:rPr>
      <w:rFonts w:ascii="Tahoma" w:hAnsi="Tahoma" w:cs="Tahoma"/>
      <w:sz w:val="16"/>
      <w:szCs w:val="16"/>
    </w:rPr>
  </w:style>
  <w:style w:type="paragraph" w:styleId="BalloonText">
    <w:name w:val="Balloon Text"/>
    <w:basedOn w:val="Normal"/>
    <w:link w:val="BalloonTextChar"/>
    <w:rsid w:val="008A0788"/>
    <w:pPr>
      <w:widowControl/>
      <w:autoSpaceDE/>
      <w:autoSpaceDN/>
      <w:adjustRightInd/>
      <w:jc w:val="both"/>
    </w:pPr>
    <w:rPr>
      <w:rFonts w:ascii="Tahoma" w:hAnsi="Tahoma"/>
      <w:sz w:val="16"/>
      <w:szCs w:val="16"/>
      <w:lang w:val="x-none" w:eastAsia="x-none"/>
    </w:rPr>
  </w:style>
  <w:style w:type="paragraph" w:styleId="NormalWeb">
    <w:name w:val="Normal (Web)"/>
    <w:basedOn w:val="Normal"/>
    <w:uiPriority w:val="99"/>
    <w:unhideWhenUsed/>
    <w:rsid w:val="00804C83"/>
    <w:pPr>
      <w:widowControl/>
      <w:autoSpaceDE/>
      <w:autoSpaceDN/>
      <w:adjustRightInd/>
      <w:spacing w:before="100" w:beforeAutospacing="1" w:after="100" w:afterAutospacing="1"/>
    </w:pPr>
  </w:style>
  <w:style w:type="character" w:styleId="UnresolvedMention">
    <w:name w:val="Unresolved Mention"/>
    <w:uiPriority w:val="99"/>
    <w:semiHidden/>
    <w:unhideWhenUsed/>
    <w:rsid w:val="00020438"/>
    <w:rPr>
      <w:color w:val="605E5C"/>
      <w:shd w:val="clear" w:color="auto" w:fill="E1DFDD"/>
    </w:rPr>
  </w:style>
  <w:style w:type="table" w:styleId="TableGrid">
    <w:name w:val="Table Grid"/>
    <w:basedOn w:val="TableNormal"/>
    <w:uiPriority w:val="39"/>
    <w:rsid w:val="0024247E"/>
    <w:rPr>
      <w:rFonts w:ascii="Calibri" w:eastAsia="Calibri" w:hAnsi="Calibr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38068">
      <w:bodyDiv w:val="1"/>
      <w:marLeft w:val="0"/>
      <w:marRight w:val="0"/>
      <w:marTop w:val="0"/>
      <w:marBottom w:val="0"/>
      <w:divBdr>
        <w:top w:val="none" w:sz="0" w:space="0" w:color="auto"/>
        <w:left w:val="none" w:sz="0" w:space="0" w:color="auto"/>
        <w:bottom w:val="none" w:sz="0" w:space="0" w:color="auto"/>
        <w:right w:val="none" w:sz="0" w:space="0" w:color="auto"/>
      </w:divBdr>
      <w:divsChild>
        <w:div w:id="1088116509">
          <w:marLeft w:val="0"/>
          <w:marRight w:val="0"/>
          <w:marTop w:val="0"/>
          <w:marBottom w:val="0"/>
          <w:divBdr>
            <w:top w:val="none" w:sz="0" w:space="0" w:color="auto"/>
            <w:left w:val="none" w:sz="0" w:space="0" w:color="auto"/>
            <w:bottom w:val="none" w:sz="0" w:space="0" w:color="auto"/>
            <w:right w:val="none" w:sz="0" w:space="0" w:color="auto"/>
          </w:divBdr>
          <w:divsChild>
            <w:div w:id="13070018">
              <w:marLeft w:val="0"/>
              <w:marRight w:val="0"/>
              <w:marTop w:val="0"/>
              <w:marBottom w:val="0"/>
              <w:divBdr>
                <w:top w:val="none" w:sz="0" w:space="0" w:color="auto"/>
                <w:left w:val="none" w:sz="0" w:space="0" w:color="auto"/>
                <w:bottom w:val="none" w:sz="0" w:space="0" w:color="auto"/>
                <w:right w:val="none" w:sz="0" w:space="0" w:color="auto"/>
              </w:divBdr>
              <w:divsChild>
                <w:div w:id="179386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06377">
      <w:bodyDiv w:val="1"/>
      <w:marLeft w:val="0"/>
      <w:marRight w:val="0"/>
      <w:marTop w:val="0"/>
      <w:marBottom w:val="0"/>
      <w:divBdr>
        <w:top w:val="none" w:sz="0" w:space="0" w:color="auto"/>
        <w:left w:val="none" w:sz="0" w:space="0" w:color="auto"/>
        <w:bottom w:val="none" w:sz="0" w:space="0" w:color="auto"/>
        <w:right w:val="none" w:sz="0" w:space="0" w:color="auto"/>
      </w:divBdr>
    </w:div>
    <w:div w:id="1784106182">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fenster@law.ufl.edu" TargetMode="External"/><Relationship Id="rId13" Type="http://schemas.openxmlformats.org/officeDocument/2006/relationships/hyperlink" Target="http://www.dso.ufl.edu/drc/" TargetMode="External"/><Relationship Id="rId18" Type="http://schemas.openxmlformats.org/officeDocument/2006/relationships/hyperlink" Target="http://www.dso.ufl.edu/drc/" TargetMode="External"/><Relationship Id="rId26" Type="http://schemas.openxmlformats.org/officeDocument/2006/relationships/hyperlink" Target="http://www.dso.ufl.edu/students.php" TargetMode="External"/><Relationship Id="rId39" Type="http://schemas.openxmlformats.org/officeDocument/2006/relationships/hyperlink" Target="https://gatorevals.aa.ufl.edu/public-results/" TargetMode="External"/><Relationship Id="rId3" Type="http://schemas.openxmlformats.org/officeDocument/2006/relationships/styles" Target="styles.xml"/><Relationship Id="rId21" Type="http://schemas.openxmlformats.org/officeDocument/2006/relationships/hyperlink" Target="http://www.dso.ufl.edu/drc/" TargetMode="External"/><Relationship Id="rId34" Type="http://schemas.openxmlformats.org/officeDocument/2006/relationships/hyperlink" Target="http://www.dso.ufl.edu/students.php"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so.ufl.edu/drc/" TargetMode="External"/><Relationship Id="rId17" Type="http://schemas.openxmlformats.org/officeDocument/2006/relationships/hyperlink" Target="http://www.dso.ufl.edu/drc/" TargetMode="External"/><Relationship Id="rId25" Type="http://schemas.openxmlformats.org/officeDocument/2006/relationships/hyperlink" Target="http://www.dso.ufl.edu/students.php" TargetMode="External"/><Relationship Id="rId33" Type="http://schemas.openxmlformats.org/officeDocument/2006/relationships/hyperlink" Target="http://www.dso.ufl.edu/students.php" TargetMode="External"/><Relationship Id="rId38" Type="http://schemas.openxmlformats.org/officeDocument/2006/relationships/hyperlink" Target="https://ufl.bluera.com/ufl/" TargetMode="External"/><Relationship Id="rId2" Type="http://schemas.openxmlformats.org/officeDocument/2006/relationships/numbering" Target="numbering.xml"/><Relationship Id="rId16" Type="http://schemas.openxmlformats.org/officeDocument/2006/relationships/hyperlink" Target="http://www.dso.ufl.edu/drc/" TargetMode="External"/><Relationship Id="rId20" Type="http://schemas.openxmlformats.org/officeDocument/2006/relationships/hyperlink" Target="http://www.dso.ufl.edu/drc/" TargetMode="External"/><Relationship Id="rId29" Type="http://schemas.openxmlformats.org/officeDocument/2006/relationships/hyperlink" Target="http://www.dso.ufl.edu/students.php"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so.ufl.edu/drc/" TargetMode="External"/><Relationship Id="rId24" Type="http://schemas.openxmlformats.org/officeDocument/2006/relationships/hyperlink" Target="http://www.dso.ufl.edu/students.php" TargetMode="External"/><Relationship Id="rId32" Type="http://schemas.openxmlformats.org/officeDocument/2006/relationships/hyperlink" Target="http://www.dso.ufl.edu/students.php" TargetMode="External"/><Relationship Id="rId37" Type="http://schemas.openxmlformats.org/officeDocument/2006/relationships/hyperlink" Target="https://gatorevals.aa.ufl.edu/students/"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dso.ufl.edu/drc/" TargetMode="External"/><Relationship Id="rId23" Type="http://schemas.openxmlformats.org/officeDocument/2006/relationships/hyperlink" Target="http://www.dso.ufl.edu/students.php" TargetMode="External"/><Relationship Id="rId28" Type="http://schemas.openxmlformats.org/officeDocument/2006/relationships/hyperlink" Target="http://www.dso.ufl.edu/students.php" TargetMode="External"/><Relationship Id="rId36" Type="http://schemas.openxmlformats.org/officeDocument/2006/relationships/hyperlink" Target="http://www.law.ufl.edu/students/policies.shtml#9" TargetMode="External"/><Relationship Id="rId10" Type="http://schemas.openxmlformats.org/officeDocument/2006/relationships/hyperlink" Target="http://www.dso.ufl.edu/drc/" TargetMode="External"/><Relationship Id="rId19" Type="http://schemas.openxmlformats.org/officeDocument/2006/relationships/hyperlink" Target="http://www.dso.ufl.edu/drc/" TargetMode="External"/><Relationship Id="rId31" Type="http://schemas.openxmlformats.org/officeDocument/2006/relationships/hyperlink" Target="http://www.dso.ufl.edu/students.php" TargetMode="External"/><Relationship Id="rId4" Type="http://schemas.openxmlformats.org/officeDocument/2006/relationships/settings" Target="settings.xml"/><Relationship Id="rId9" Type="http://schemas.openxmlformats.org/officeDocument/2006/relationships/hyperlink" Target="https://ufl.zoom.us/j/3415941766" TargetMode="External"/><Relationship Id="rId14" Type="http://schemas.openxmlformats.org/officeDocument/2006/relationships/hyperlink" Target="http://www.dso.ufl.edu/drc/" TargetMode="External"/><Relationship Id="rId22" Type="http://schemas.openxmlformats.org/officeDocument/2006/relationships/hyperlink" Target="http://www.dso.ufl.edu/drc/" TargetMode="External"/><Relationship Id="rId27" Type="http://schemas.openxmlformats.org/officeDocument/2006/relationships/hyperlink" Target="http://www.dso.ufl.edu/students.php" TargetMode="External"/><Relationship Id="rId30" Type="http://schemas.openxmlformats.org/officeDocument/2006/relationships/hyperlink" Target="http://www.dso.ufl.edu/students.php" TargetMode="External"/><Relationship Id="rId35" Type="http://schemas.openxmlformats.org/officeDocument/2006/relationships/hyperlink" Target="http://www.dso.ufl.edu/students.php"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71C00-97BA-4E7C-A4B1-1556EF71B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3131</Words>
  <Characters>18091</Characters>
  <Application>Microsoft Office Word</Application>
  <DocSecurity>0</DocSecurity>
  <Lines>323</Lines>
  <Paragraphs>103</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21119</CharactersWithSpaces>
  <SharedDoc>false</SharedDoc>
  <HLinks>
    <vt:vector size="192" baseType="variant">
      <vt:variant>
        <vt:i4>4194383</vt:i4>
      </vt:variant>
      <vt:variant>
        <vt:i4>93</vt:i4>
      </vt:variant>
      <vt:variant>
        <vt:i4>0</vt:i4>
      </vt:variant>
      <vt:variant>
        <vt:i4>5</vt:i4>
      </vt:variant>
      <vt:variant>
        <vt:lpwstr>https://gatorevals.aa.ufl.edu/public-results/</vt:lpwstr>
      </vt:variant>
      <vt:variant>
        <vt:lpwstr/>
      </vt:variant>
      <vt:variant>
        <vt:i4>2490420</vt:i4>
      </vt:variant>
      <vt:variant>
        <vt:i4>90</vt:i4>
      </vt:variant>
      <vt:variant>
        <vt:i4>0</vt:i4>
      </vt:variant>
      <vt:variant>
        <vt:i4>5</vt:i4>
      </vt:variant>
      <vt:variant>
        <vt:lpwstr>https://ufl.bluera.com/ufl/</vt:lpwstr>
      </vt:variant>
      <vt:variant>
        <vt:lpwstr/>
      </vt:variant>
      <vt:variant>
        <vt:i4>2687082</vt:i4>
      </vt:variant>
      <vt:variant>
        <vt:i4>87</vt:i4>
      </vt:variant>
      <vt:variant>
        <vt:i4>0</vt:i4>
      </vt:variant>
      <vt:variant>
        <vt:i4>5</vt:i4>
      </vt:variant>
      <vt:variant>
        <vt:lpwstr>https://gatorevals.aa.ufl.edu/students/</vt:lpwstr>
      </vt:variant>
      <vt:variant>
        <vt:lpwstr/>
      </vt:variant>
      <vt:variant>
        <vt:i4>7733273</vt:i4>
      </vt:variant>
      <vt:variant>
        <vt:i4>84</vt:i4>
      </vt:variant>
      <vt:variant>
        <vt:i4>0</vt:i4>
      </vt:variant>
      <vt:variant>
        <vt:i4>5</vt:i4>
      </vt:variant>
      <vt:variant>
        <vt:lpwstr>http://www.law.ufl.edu/students/policies.shtml</vt:lpwstr>
      </vt:variant>
      <vt:variant>
        <vt:lpwstr>9</vt:lpwstr>
      </vt:variant>
      <vt:variant>
        <vt:i4>7864435</vt:i4>
      </vt:variant>
      <vt:variant>
        <vt:i4>81</vt:i4>
      </vt:variant>
      <vt:variant>
        <vt:i4>0</vt:i4>
      </vt:variant>
      <vt:variant>
        <vt:i4>5</vt:i4>
      </vt:variant>
      <vt:variant>
        <vt:lpwstr>http://www.dso.ufl.edu/students.php</vt:lpwstr>
      </vt:variant>
      <vt:variant>
        <vt:lpwstr/>
      </vt:variant>
      <vt:variant>
        <vt:i4>7864435</vt:i4>
      </vt:variant>
      <vt:variant>
        <vt:i4>78</vt:i4>
      </vt:variant>
      <vt:variant>
        <vt:i4>0</vt:i4>
      </vt:variant>
      <vt:variant>
        <vt:i4>5</vt:i4>
      </vt:variant>
      <vt:variant>
        <vt:lpwstr>http://www.dso.ufl.edu/students.php</vt:lpwstr>
      </vt:variant>
      <vt:variant>
        <vt:lpwstr/>
      </vt:variant>
      <vt:variant>
        <vt:i4>7864435</vt:i4>
      </vt:variant>
      <vt:variant>
        <vt:i4>75</vt:i4>
      </vt:variant>
      <vt:variant>
        <vt:i4>0</vt:i4>
      </vt:variant>
      <vt:variant>
        <vt:i4>5</vt:i4>
      </vt:variant>
      <vt:variant>
        <vt:lpwstr>http://www.dso.ufl.edu/students.php</vt:lpwstr>
      </vt:variant>
      <vt:variant>
        <vt:lpwstr/>
      </vt:variant>
      <vt:variant>
        <vt:i4>7864435</vt:i4>
      </vt:variant>
      <vt:variant>
        <vt:i4>72</vt:i4>
      </vt:variant>
      <vt:variant>
        <vt:i4>0</vt:i4>
      </vt:variant>
      <vt:variant>
        <vt:i4>5</vt:i4>
      </vt:variant>
      <vt:variant>
        <vt:lpwstr>http://www.dso.ufl.edu/students.php</vt:lpwstr>
      </vt:variant>
      <vt:variant>
        <vt:lpwstr/>
      </vt:variant>
      <vt:variant>
        <vt:i4>7864435</vt:i4>
      </vt:variant>
      <vt:variant>
        <vt:i4>69</vt:i4>
      </vt:variant>
      <vt:variant>
        <vt:i4>0</vt:i4>
      </vt:variant>
      <vt:variant>
        <vt:i4>5</vt:i4>
      </vt:variant>
      <vt:variant>
        <vt:lpwstr>http://www.dso.ufl.edu/students.php</vt:lpwstr>
      </vt:variant>
      <vt:variant>
        <vt:lpwstr/>
      </vt:variant>
      <vt:variant>
        <vt:i4>7864435</vt:i4>
      </vt:variant>
      <vt:variant>
        <vt:i4>66</vt:i4>
      </vt:variant>
      <vt:variant>
        <vt:i4>0</vt:i4>
      </vt:variant>
      <vt:variant>
        <vt:i4>5</vt:i4>
      </vt:variant>
      <vt:variant>
        <vt:lpwstr>http://www.dso.ufl.edu/students.php</vt:lpwstr>
      </vt:variant>
      <vt:variant>
        <vt:lpwstr/>
      </vt:variant>
      <vt:variant>
        <vt:i4>7864435</vt:i4>
      </vt:variant>
      <vt:variant>
        <vt:i4>63</vt:i4>
      </vt:variant>
      <vt:variant>
        <vt:i4>0</vt:i4>
      </vt:variant>
      <vt:variant>
        <vt:i4>5</vt:i4>
      </vt:variant>
      <vt:variant>
        <vt:lpwstr>http://www.dso.ufl.edu/students.php</vt:lpwstr>
      </vt:variant>
      <vt:variant>
        <vt:lpwstr/>
      </vt:variant>
      <vt:variant>
        <vt:i4>7864435</vt:i4>
      </vt:variant>
      <vt:variant>
        <vt:i4>60</vt:i4>
      </vt:variant>
      <vt:variant>
        <vt:i4>0</vt:i4>
      </vt:variant>
      <vt:variant>
        <vt:i4>5</vt:i4>
      </vt:variant>
      <vt:variant>
        <vt:lpwstr>http://www.dso.ufl.edu/students.php</vt:lpwstr>
      </vt:variant>
      <vt:variant>
        <vt:lpwstr/>
      </vt:variant>
      <vt:variant>
        <vt:i4>7864435</vt:i4>
      </vt:variant>
      <vt:variant>
        <vt:i4>57</vt:i4>
      </vt:variant>
      <vt:variant>
        <vt:i4>0</vt:i4>
      </vt:variant>
      <vt:variant>
        <vt:i4>5</vt:i4>
      </vt:variant>
      <vt:variant>
        <vt:lpwstr>http://www.dso.ufl.edu/students.php</vt:lpwstr>
      </vt:variant>
      <vt:variant>
        <vt:lpwstr/>
      </vt:variant>
      <vt:variant>
        <vt:i4>7864435</vt:i4>
      </vt:variant>
      <vt:variant>
        <vt:i4>54</vt:i4>
      </vt:variant>
      <vt:variant>
        <vt:i4>0</vt:i4>
      </vt:variant>
      <vt:variant>
        <vt:i4>5</vt:i4>
      </vt:variant>
      <vt:variant>
        <vt:lpwstr>http://www.dso.ufl.edu/students.php</vt:lpwstr>
      </vt:variant>
      <vt:variant>
        <vt:lpwstr/>
      </vt:variant>
      <vt:variant>
        <vt:i4>7864435</vt:i4>
      </vt:variant>
      <vt:variant>
        <vt:i4>51</vt:i4>
      </vt:variant>
      <vt:variant>
        <vt:i4>0</vt:i4>
      </vt:variant>
      <vt:variant>
        <vt:i4>5</vt:i4>
      </vt:variant>
      <vt:variant>
        <vt:lpwstr>http://www.dso.ufl.edu/students.php</vt:lpwstr>
      </vt:variant>
      <vt:variant>
        <vt:lpwstr/>
      </vt:variant>
      <vt:variant>
        <vt:i4>7864435</vt:i4>
      </vt:variant>
      <vt:variant>
        <vt:i4>48</vt:i4>
      </vt:variant>
      <vt:variant>
        <vt:i4>0</vt:i4>
      </vt:variant>
      <vt:variant>
        <vt:i4>5</vt:i4>
      </vt:variant>
      <vt:variant>
        <vt:lpwstr>http://www.dso.ufl.edu/students.php</vt:lpwstr>
      </vt:variant>
      <vt:variant>
        <vt:lpwstr/>
      </vt:variant>
      <vt:variant>
        <vt:i4>7864435</vt:i4>
      </vt:variant>
      <vt:variant>
        <vt:i4>45</vt:i4>
      </vt:variant>
      <vt:variant>
        <vt:i4>0</vt:i4>
      </vt:variant>
      <vt:variant>
        <vt:i4>5</vt:i4>
      </vt:variant>
      <vt:variant>
        <vt:lpwstr>http://www.dso.ufl.edu/students.php</vt:lpwstr>
      </vt:variant>
      <vt:variant>
        <vt:lpwstr/>
      </vt:variant>
      <vt:variant>
        <vt:i4>3014780</vt:i4>
      </vt:variant>
      <vt:variant>
        <vt:i4>42</vt:i4>
      </vt:variant>
      <vt:variant>
        <vt:i4>0</vt:i4>
      </vt:variant>
      <vt:variant>
        <vt:i4>5</vt:i4>
      </vt:variant>
      <vt:variant>
        <vt:lpwstr>http://www.dso.ufl.edu/drc/</vt:lpwstr>
      </vt:variant>
      <vt:variant>
        <vt:lpwstr/>
      </vt:variant>
      <vt:variant>
        <vt:i4>3014780</vt:i4>
      </vt:variant>
      <vt:variant>
        <vt:i4>39</vt:i4>
      </vt:variant>
      <vt:variant>
        <vt:i4>0</vt:i4>
      </vt:variant>
      <vt:variant>
        <vt:i4>5</vt:i4>
      </vt:variant>
      <vt:variant>
        <vt:lpwstr>http://www.dso.ufl.edu/drc/</vt:lpwstr>
      </vt:variant>
      <vt:variant>
        <vt:lpwstr/>
      </vt:variant>
      <vt:variant>
        <vt:i4>3014780</vt:i4>
      </vt:variant>
      <vt:variant>
        <vt:i4>36</vt:i4>
      </vt:variant>
      <vt:variant>
        <vt:i4>0</vt:i4>
      </vt:variant>
      <vt:variant>
        <vt:i4>5</vt:i4>
      </vt:variant>
      <vt:variant>
        <vt:lpwstr>http://www.dso.ufl.edu/drc/</vt:lpwstr>
      </vt:variant>
      <vt:variant>
        <vt:lpwstr/>
      </vt:variant>
      <vt:variant>
        <vt:i4>3014780</vt:i4>
      </vt:variant>
      <vt:variant>
        <vt:i4>33</vt:i4>
      </vt:variant>
      <vt:variant>
        <vt:i4>0</vt:i4>
      </vt:variant>
      <vt:variant>
        <vt:i4>5</vt:i4>
      </vt:variant>
      <vt:variant>
        <vt:lpwstr>http://www.dso.ufl.edu/drc/</vt:lpwstr>
      </vt:variant>
      <vt:variant>
        <vt:lpwstr/>
      </vt:variant>
      <vt:variant>
        <vt:i4>3014780</vt:i4>
      </vt:variant>
      <vt:variant>
        <vt:i4>30</vt:i4>
      </vt:variant>
      <vt:variant>
        <vt:i4>0</vt:i4>
      </vt:variant>
      <vt:variant>
        <vt:i4>5</vt:i4>
      </vt:variant>
      <vt:variant>
        <vt:lpwstr>http://www.dso.ufl.edu/drc/</vt:lpwstr>
      </vt:variant>
      <vt:variant>
        <vt:lpwstr/>
      </vt:variant>
      <vt:variant>
        <vt:i4>3014780</vt:i4>
      </vt:variant>
      <vt:variant>
        <vt:i4>27</vt:i4>
      </vt:variant>
      <vt:variant>
        <vt:i4>0</vt:i4>
      </vt:variant>
      <vt:variant>
        <vt:i4>5</vt:i4>
      </vt:variant>
      <vt:variant>
        <vt:lpwstr>http://www.dso.ufl.edu/drc/</vt:lpwstr>
      </vt:variant>
      <vt:variant>
        <vt:lpwstr/>
      </vt:variant>
      <vt:variant>
        <vt:i4>3014780</vt:i4>
      </vt:variant>
      <vt:variant>
        <vt:i4>24</vt:i4>
      </vt:variant>
      <vt:variant>
        <vt:i4>0</vt:i4>
      </vt:variant>
      <vt:variant>
        <vt:i4>5</vt:i4>
      </vt:variant>
      <vt:variant>
        <vt:lpwstr>http://www.dso.ufl.edu/drc/</vt:lpwstr>
      </vt:variant>
      <vt:variant>
        <vt:lpwstr/>
      </vt:variant>
      <vt:variant>
        <vt:i4>3014780</vt:i4>
      </vt:variant>
      <vt:variant>
        <vt:i4>21</vt:i4>
      </vt:variant>
      <vt:variant>
        <vt:i4>0</vt:i4>
      </vt:variant>
      <vt:variant>
        <vt:i4>5</vt:i4>
      </vt:variant>
      <vt:variant>
        <vt:lpwstr>http://www.dso.ufl.edu/drc/</vt:lpwstr>
      </vt:variant>
      <vt:variant>
        <vt:lpwstr/>
      </vt:variant>
      <vt:variant>
        <vt:i4>3014780</vt:i4>
      </vt:variant>
      <vt:variant>
        <vt:i4>18</vt:i4>
      </vt:variant>
      <vt:variant>
        <vt:i4>0</vt:i4>
      </vt:variant>
      <vt:variant>
        <vt:i4>5</vt:i4>
      </vt:variant>
      <vt:variant>
        <vt:lpwstr>http://www.dso.ufl.edu/drc/</vt:lpwstr>
      </vt:variant>
      <vt:variant>
        <vt:lpwstr/>
      </vt:variant>
      <vt:variant>
        <vt:i4>3014780</vt:i4>
      </vt:variant>
      <vt:variant>
        <vt:i4>15</vt:i4>
      </vt:variant>
      <vt:variant>
        <vt:i4>0</vt:i4>
      </vt:variant>
      <vt:variant>
        <vt:i4>5</vt:i4>
      </vt:variant>
      <vt:variant>
        <vt:lpwstr>http://www.dso.ufl.edu/drc/</vt:lpwstr>
      </vt:variant>
      <vt:variant>
        <vt:lpwstr/>
      </vt:variant>
      <vt:variant>
        <vt:i4>3014780</vt:i4>
      </vt:variant>
      <vt:variant>
        <vt:i4>12</vt:i4>
      </vt:variant>
      <vt:variant>
        <vt:i4>0</vt:i4>
      </vt:variant>
      <vt:variant>
        <vt:i4>5</vt:i4>
      </vt:variant>
      <vt:variant>
        <vt:lpwstr>http://www.dso.ufl.edu/drc/</vt:lpwstr>
      </vt:variant>
      <vt:variant>
        <vt:lpwstr/>
      </vt:variant>
      <vt:variant>
        <vt:i4>3014780</vt:i4>
      </vt:variant>
      <vt:variant>
        <vt:i4>9</vt:i4>
      </vt:variant>
      <vt:variant>
        <vt:i4>0</vt:i4>
      </vt:variant>
      <vt:variant>
        <vt:i4>5</vt:i4>
      </vt:variant>
      <vt:variant>
        <vt:lpwstr>http://www.dso.ufl.edu/drc/</vt:lpwstr>
      </vt:variant>
      <vt:variant>
        <vt:lpwstr/>
      </vt:variant>
      <vt:variant>
        <vt:i4>3014780</vt:i4>
      </vt:variant>
      <vt:variant>
        <vt:i4>6</vt:i4>
      </vt:variant>
      <vt:variant>
        <vt:i4>0</vt:i4>
      </vt:variant>
      <vt:variant>
        <vt:i4>5</vt:i4>
      </vt:variant>
      <vt:variant>
        <vt:lpwstr>http://www.dso.ufl.edu/drc/</vt:lpwstr>
      </vt:variant>
      <vt:variant>
        <vt:lpwstr/>
      </vt:variant>
      <vt:variant>
        <vt:i4>1704007</vt:i4>
      </vt:variant>
      <vt:variant>
        <vt:i4>3</vt:i4>
      </vt:variant>
      <vt:variant>
        <vt:i4>0</vt:i4>
      </vt:variant>
      <vt:variant>
        <vt:i4>5</vt:i4>
      </vt:variant>
      <vt:variant>
        <vt:lpwstr>https://ufl.zoom.us/j/3415941766</vt:lpwstr>
      </vt:variant>
      <vt:variant>
        <vt:lpwstr/>
      </vt:variant>
      <vt:variant>
        <vt:i4>8257562</vt:i4>
      </vt:variant>
      <vt:variant>
        <vt:i4>0</vt:i4>
      </vt:variant>
      <vt:variant>
        <vt:i4>0</vt:i4>
      </vt:variant>
      <vt:variant>
        <vt:i4>5</vt:i4>
      </vt:variant>
      <vt:variant>
        <vt:lpwstr>mailto:fenster@law.ufl.edu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Lidsky</dc:creator>
  <cp:keywords/>
  <dc:description/>
  <cp:lastModifiedBy>McIlhenny, Ruth M.</cp:lastModifiedBy>
  <cp:revision>3</cp:revision>
  <cp:lastPrinted>2020-12-09T21:22:00Z</cp:lastPrinted>
  <dcterms:created xsi:type="dcterms:W3CDTF">2021-01-06T16:04:00Z</dcterms:created>
  <dcterms:modified xsi:type="dcterms:W3CDTF">2021-01-06T16:04:00Z</dcterms:modified>
</cp:coreProperties>
</file>