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A613E5" w:rsidP="00A613E5">
      <w:pPr>
        <w:jc w:val="center"/>
        <w:rPr>
          <w:rFonts w:ascii="Book Antiqua" w:hAnsi="Book Antiqua" w:eastAsiaTheme="minorHAnsi" w:cstheme="minorBidi"/>
          <w:b/>
          <w:sz w:val="24"/>
          <w:szCs w:val="24"/>
          <w:u w:val="single"/>
        </w:rPr>
      </w:pPr>
      <w:bookmarkStart w:id="0" w:name="_GoBack"/>
      <w:bookmarkEnd w:id="0"/>
      <w:r>
        <w:rPr>
          <w:rFonts w:ascii="Book Antiqua" w:hAnsi="Book Antiqua" w:eastAsiaTheme="minorHAnsi" w:cstheme="minorBidi"/>
          <w:b/>
          <w:sz w:val="24"/>
          <w:szCs w:val="24"/>
          <w:u w:val="single"/>
        </w:rPr>
        <w:t>Debt Finance</w:t>
      </w:r>
    </w:p>
    <w:p w:rsidR="00E07B4F" w:rsidRPr="00A613E5" w:rsidP="00A613E5">
      <w:pPr>
        <w:jc w:val="center"/>
        <w:rPr>
          <w:rFonts w:ascii="Book Antiqua" w:hAnsi="Book Antiqua" w:eastAsiaTheme="minorHAnsi" w:cstheme="minorBidi"/>
          <w:b/>
          <w:sz w:val="24"/>
          <w:szCs w:val="24"/>
          <w:u w:val="single"/>
        </w:rPr>
      </w:pPr>
      <w:r>
        <w:rPr>
          <w:rFonts w:ascii="Book Antiqua" w:hAnsi="Book Antiqua" w:eastAsiaTheme="minorHAnsi" w:cstheme="minorBidi"/>
          <w:b/>
          <w:sz w:val="24"/>
          <w:szCs w:val="24"/>
          <w:u w:val="single"/>
        </w:rPr>
        <w:t>Syllabus</w:t>
      </w:r>
    </w:p>
    <w:p w:rsidR="00A613E5" w:rsidRPr="00A613E5" w:rsidP="00A613E5">
      <w:pPr>
        <w:jc w:val="center"/>
        <w:rPr>
          <w:rFonts w:ascii="Book Antiqua" w:hAnsi="Book Antiqua" w:eastAsiaTheme="minorHAnsi" w:cstheme="minorBidi"/>
          <w:b/>
          <w:sz w:val="24"/>
          <w:szCs w:val="24"/>
          <w:u w:val="single"/>
        </w:rPr>
      </w:pPr>
      <w:r>
        <w:rPr>
          <w:rFonts w:ascii="Book Antiqua" w:hAnsi="Book Antiqua" w:eastAsiaTheme="minorHAnsi" w:cstheme="minorBidi"/>
          <w:b/>
          <w:sz w:val="24"/>
          <w:szCs w:val="24"/>
          <w:u w:val="single"/>
        </w:rPr>
        <w:t>Compressed Course – Spring 2022</w:t>
      </w:r>
    </w:p>
    <w:p w:rsidR="00A613E5" w:rsidP="000A380E">
      <w:pPr>
        <w:jc w:val="center"/>
        <w:rPr>
          <w:b/>
          <w:sz w:val="24"/>
          <w:szCs w:val="24"/>
          <w:u w:val="single"/>
        </w:rPr>
      </w:pPr>
    </w:p>
    <w:p w:rsidR="000A380E" w:rsidRPr="00EB7883" w:rsidP="00A613E5">
      <w:pPr>
        <w:rPr>
          <w:b/>
          <w:sz w:val="24"/>
          <w:szCs w:val="24"/>
          <w:u w:val="single"/>
        </w:rPr>
      </w:pPr>
      <w:r w:rsidRPr="00EB7883">
        <w:rPr>
          <w:b/>
          <w:sz w:val="24"/>
          <w:szCs w:val="24"/>
          <w:u w:val="single"/>
        </w:rPr>
        <w:t>Course Information</w:t>
      </w:r>
    </w:p>
    <w:p w:rsidR="000A380E" w:rsidRPr="00EB7883" w:rsidP="000A380E">
      <w:pPr>
        <w:rPr>
          <w:sz w:val="24"/>
          <w:szCs w:val="24"/>
        </w:rPr>
      </w:pPr>
    </w:p>
    <w:p w:rsidR="000A380E" w:rsidRPr="00EB7883" w:rsidP="000A380E">
      <w:pPr>
        <w:jc w:val="both"/>
        <w:rPr>
          <w:b/>
          <w:sz w:val="24"/>
          <w:szCs w:val="24"/>
        </w:rPr>
      </w:pPr>
      <w:r w:rsidRPr="00EB7883">
        <w:rPr>
          <w:b/>
          <w:sz w:val="24"/>
          <w:szCs w:val="24"/>
        </w:rPr>
        <w:t xml:space="preserve">Course Instructor: </w:t>
      </w:r>
    </w:p>
    <w:p w:rsidR="00E239D5" w:rsidP="00E239D5">
      <w:pPr>
        <w:jc w:val="both"/>
        <w:rPr>
          <w:sz w:val="24"/>
          <w:szCs w:val="24"/>
        </w:rPr>
      </w:pPr>
      <w:r>
        <w:rPr>
          <w:sz w:val="24"/>
          <w:szCs w:val="24"/>
        </w:rPr>
        <w:t>Jennifer Dweck</w:t>
      </w:r>
    </w:p>
    <w:p w:rsidR="00E318DE" w:rsidP="00E239D5">
      <w:pPr>
        <w:jc w:val="both"/>
        <w:rPr>
          <w:sz w:val="24"/>
          <w:szCs w:val="24"/>
        </w:rPr>
      </w:pPr>
      <w:hyperlink r:id="rId4" w:history="1">
        <w:r w:rsidRPr="00DB5942">
          <w:rPr>
            <w:rStyle w:val="Hyperlink"/>
            <w:sz w:val="24"/>
            <w:szCs w:val="24"/>
          </w:rPr>
          <w:t>jdweck@umich.edu</w:t>
        </w:r>
      </w:hyperlink>
    </w:p>
    <w:p w:rsidR="00E239D5" w:rsidRPr="00E239D5" w:rsidP="00E239D5">
      <w:pPr>
        <w:jc w:val="both"/>
      </w:pPr>
    </w:p>
    <w:p w:rsidR="000A380E" w:rsidP="000A380E">
      <w:pPr>
        <w:jc w:val="both"/>
        <w:rPr>
          <w:b/>
          <w:sz w:val="24"/>
          <w:szCs w:val="24"/>
        </w:rPr>
      </w:pPr>
      <w:r w:rsidRPr="008217B1">
        <w:rPr>
          <w:b/>
          <w:sz w:val="24"/>
          <w:szCs w:val="24"/>
        </w:rPr>
        <w:t xml:space="preserve">Office Hours: </w:t>
      </w:r>
    </w:p>
    <w:p w:rsidR="000A380E" w:rsidRPr="000A380E" w:rsidP="000A380E">
      <w:pPr>
        <w:jc w:val="both"/>
        <w:rPr>
          <w:b/>
          <w:sz w:val="24"/>
          <w:szCs w:val="24"/>
        </w:rPr>
      </w:pPr>
      <w:r>
        <w:rPr>
          <w:sz w:val="24"/>
          <w:szCs w:val="24"/>
        </w:rPr>
        <w:t>Office hours will be held in the classroom for one hour after class on Tuesday and Thursday.</w:t>
      </w:r>
      <w:r>
        <w:rPr>
          <w:sz w:val="24"/>
          <w:szCs w:val="24"/>
        </w:rPr>
        <w:t xml:space="preserve"> You can also arrange </w:t>
      </w:r>
      <w:r w:rsidR="00891B92">
        <w:rPr>
          <w:sz w:val="24"/>
          <w:szCs w:val="24"/>
        </w:rPr>
        <w:t xml:space="preserve">a </w:t>
      </w:r>
      <w:r>
        <w:rPr>
          <w:sz w:val="24"/>
          <w:szCs w:val="24"/>
        </w:rPr>
        <w:t xml:space="preserve">meeting by appointment. If you have questions, </w:t>
      </w:r>
      <w:r w:rsidR="00E239D5">
        <w:rPr>
          <w:sz w:val="24"/>
          <w:szCs w:val="24"/>
        </w:rPr>
        <w:t>please do not hesitate to email me.</w:t>
      </w:r>
    </w:p>
    <w:p w:rsidR="000A380E" w:rsidRPr="00EB7883" w:rsidP="000A380E">
      <w:pPr>
        <w:jc w:val="both"/>
        <w:rPr>
          <w:b/>
          <w:sz w:val="24"/>
          <w:szCs w:val="24"/>
        </w:rPr>
      </w:pPr>
    </w:p>
    <w:p w:rsidR="000A380E" w:rsidRPr="00EB7883" w:rsidP="000A380E">
      <w:pPr>
        <w:jc w:val="both"/>
        <w:rPr>
          <w:sz w:val="24"/>
          <w:szCs w:val="24"/>
        </w:rPr>
      </w:pPr>
      <w:r>
        <w:rPr>
          <w:b/>
          <w:sz w:val="24"/>
          <w:szCs w:val="24"/>
        </w:rPr>
        <w:t>Required Text</w:t>
      </w:r>
      <w:r w:rsidRPr="00EB7883">
        <w:rPr>
          <w:b/>
          <w:sz w:val="24"/>
          <w:szCs w:val="24"/>
        </w:rPr>
        <w:t>book:</w:t>
      </w:r>
      <w:r w:rsidRPr="00EB7883">
        <w:rPr>
          <w:sz w:val="24"/>
          <w:szCs w:val="24"/>
        </w:rPr>
        <w:t xml:space="preserve"> </w:t>
      </w:r>
    </w:p>
    <w:p w:rsidR="008F14C3" w:rsidRPr="008F14C3" w:rsidP="000A380E">
      <w:pPr>
        <w:jc w:val="both"/>
        <w:rPr>
          <w:sz w:val="24"/>
          <w:szCs w:val="24"/>
        </w:rPr>
      </w:pPr>
      <w:r>
        <w:rPr>
          <w:sz w:val="24"/>
          <w:szCs w:val="24"/>
        </w:rPr>
        <w:t>Working with Contracts: What Law School Doesn’t Teach You, 2nd Edition</w:t>
      </w:r>
      <w:r w:rsidR="0048417D">
        <w:rPr>
          <w:sz w:val="24"/>
          <w:szCs w:val="24"/>
        </w:rPr>
        <w:t xml:space="preserve"> </w:t>
      </w:r>
    </w:p>
    <w:p w:rsidR="000A380E" w:rsidRPr="00EB7883" w:rsidP="000A380E">
      <w:pPr>
        <w:jc w:val="both"/>
        <w:rPr>
          <w:b/>
          <w:sz w:val="24"/>
          <w:szCs w:val="24"/>
        </w:rPr>
      </w:pPr>
    </w:p>
    <w:p w:rsidR="000A380E" w:rsidRPr="00EB7883" w:rsidP="000A380E">
      <w:pPr>
        <w:jc w:val="both"/>
        <w:rPr>
          <w:sz w:val="24"/>
          <w:szCs w:val="24"/>
        </w:rPr>
      </w:pPr>
      <w:r w:rsidRPr="00EB7883">
        <w:rPr>
          <w:b/>
          <w:sz w:val="24"/>
          <w:szCs w:val="24"/>
        </w:rPr>
        <w:t>Course Description and Objectives</w:t>
      </w:r>
      <w:r w:rsidRPr="00EB7883">
        <w:rPr>
          <w:sz w:val="24"/>
          <w:szCs w:val="24"/>
        </w:rPr>
        <w:t>:</w:t>
      </w:r>
    </w:p>
    <w:p w:rsidR="000A380E" w:rsidP="000A380E">
      <w:pPr>
        <w:jc w:val="both"/>
        <w:rPr>
          <w:sz w:val="24"/>
          <w:szCs w:val="24"/>
        </w:rPr>
      </w:pPr>
      <w:r w:rsidRPr="00EB7883">
        <w:rPr>
          <w:sz w:val="24"/>
          <w:szCs w:val="24"/>
        </w:rPr>
        <w:t>This is a</w:t>
      </w:r>
      <w:r>
        <w:rPr>
          <w:sz w:val="24"/>
          <w:szCs w:val="24"/>
        </w:rPr>
        <w:t>n</w:t>
      </w:r>
      <w:r w:rsidRPr="00EB7883">
        <w:rPr>
          <w:sz w:val="24"/>
          <w:szCs w:val="24"/>
        </w:rPr>
        <w:t xml:space="preserve"> </w:t>
      </w:r>
      <w:r>
        <w:rPr>
          <w:sz w:val="24"/>
          <w:szCs w:val="24"/>
        </w:rPr>
        <w:t>introduction to</w:t>
      </w:r>
      <w:r w:rsidR="008F14C3">
        <w:rPr>
          <w:sz w:val="24"/>
          <w:szCs w:val="24"/>
        </w:rPr>
        <w:t xml:space="preserve"> </w:t>
      </w:r>
      <w:r w:rsidR="00E239D5">
        <w:rPr>
          <w:sz w:val="24"/>
          <w:szCs w:val="24"/>
        </w:rPr>
        <w:t>debt finance</w:t>
      </w:r>
      <w:r w:rsidR="008F14C3">
        <w:rPr>
          <w:sz w:val="24"/>
          <w:szCs w:val="24"/>
        </w:rPr>
        <w:t xml:space="preserve">. It provides </w:t>
      </w:r>
      <w:r w:rsidR="00E239D5">
        <w:rPr>
          <w:sz w:val="24"/>
          <w:szCs w:val="24"/>
        </w:rPr>
        <w:t>an overview of debt finance transactions</w:t>
      </w:r>
      <w:r w:rsidR="008F14C3">
        <w:rPr>
          <w:sz w:val="24"/>
          <w:szCs w:val="24"/>
        </w:rPr>
        <w:t xml:space="preserve">. </w:t>
      </w:r>
      <w:r w:rsidR="00A613E5">
        <w:rPr>
          <w:sz w:val="24"/>
          <w:szCs w:val="24"/>
        </w:rPr>
        <w:t>The class is interactive, providing</w:t>
      </w:r>
      <w:r w:rsidR="00E60DEA">
        <w:rPr>
          <w:sz w:val="24"/>
          <w:szCs w:val="24"/>
        </w:rPr>
        <w:t xml:space="preserve"> opportunities </w:t>
      </w:r>
      <w:r w:rsidR="008F14C3">
        <w:rPr>
          <w:sz w:val="24"/>
          <w:szCs w:val="24"/>
        </w:rPr>
        <w:t>to practice p</w:t>
      </w:r>
      <w:r w:rsidR="00E239D5">
        <w:rPr>
          <w:sz w:val="24"/>
          <w:szCs w:val="24"/>
        </w:rPr>
        <w:t>reparing for and participating in a mock acquisition financing bid process</w:t>
      </w:r>
      <w:r w:rsidR="008F14C3">
        <w:rPr>
          <w:sz w:val="24"/>
          <w:szCs w:val="24"/>
        </w:rPr>
        <w:t xml:space="preserve">. </w:t>
      </w:r>
    </w:p>
    <w:p w:rsidR="000A380E" w:rsidRPr="00EB7883" w:rsidP="000A380E">
      <w:pPr>
        <w:jc w:val="both"/>
        <w:rPr>
          <w:sz w:val="24"/>
          <w:szCs w:val="24"/>
        </w:rPr>
      </w:pPr>
    </w:p>
    <w:p w:rsidR="000A380E" w:rsidRPr="00911A97" w:rsidP="000A380E">
      <w:pPr>
        <w:jc w:val="both"/>
        <w:rPr>
          <w:sz w:val="24"/>
          <w:szCs w:val="24"/>
        </w:rPr>
      </w:pPr>
      <w:r w:rsidRPr="00EB7883">
        <w:rPr>
          <w:b/>
          <w:sz w:val="24"/>
          <w:szCs w:val="24"/>
        </w:rPr>
        <w:t xml:space="preserve">Learning </w:t>
      </w:r>
      <w:r w:rsidRPr="00911A97">
        <w:rPr>
          <w:b/>
          <w:sz w:val="24"/>
          <w:szCs w:val="24"/>
        </w:rPr>
        <w:t>Outcomes:</w:t>
      </w:r>
    </w:p>
    <w:p w:rsidR="000A380E" w:rsidRPr="00911A97" w:rsidP="000A380E">
      <w:pPr>
        <w:jc w:val="both"/>
        <w:rPr>
          <w:sz w:val="24"/>
          <w:szCs w:val="24"/>
        </w:rPr>
      </w:pPr>
      <w:r w:rsidRPr="00911A97">
        <w:rPr>
          <w:sz w:val="24"/>
          <w:szCs w:val="24"/>
        </w:rPr>
        <w:t>After completing this course, students should be able to:</w:t>
      </w:r>
    </w:p>
    <w:p w:rsidR="000A380E" w:rsidRPr="00911A97" w:rsidP="000A380E">
      <w:pPr>
        <w:jc w:val="both"/>
        <w:rPr>
          <w:sz w:val="24"/>
          <w:szCs w:val="24"/>
        </w:rPr>
      </w:pPr>
    </w:p>
    <w:p w:rsidR="000A380E" w:rsidRPr="004E4362"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911A97">
        <w:rPr>
          <w:rFonts w:ascii="Times New Roman" w:eastAsia="Times New Roman" w:hAnsi="Times New Roman" w:cs="Times New Roman"/>
          <w:sz w:val="24"/>
          <w:szCs w:val="24"/>
        </w:rPr>
        <w:t xml:space="preserve">Identify the purposes for which debt </w:t>
      </w:r>
      <w:r w:rsidRPr="004E4362">
        <w:rPr>
          <w:rFonts w:ascii="Times New Roman" w:eastAsia="Times New Roman" w:hAnsi="Times New Roman" w:cs="Times New Roman"/>
          <w:sz w:val="24"/>
          <w:szCs w:val="24"/>
        </w:rPr>
        <w:t>financing is needed.</w:t>
      </w:r>
    </w:p>
    <w:p w:rsidR="0070236E" w:rsidRPr="004E4362"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4E4362">
        <w:rPr>
          <w:rFonts w:ascii="Times New Roman" w:eastAsia="Times New Roman" w:hAnsi="Times New Roman" w:cs="Times New Roman"/>
          <w:sz w:val="24"/>
          <w:szCs w:val="24"/>
        </w:rPr>
        <w:t xml:space="preserve">Understand the basic structure of </w:t>
      </w:r>
      <w:r w:rsidR="004E4362">
        <w:rPr>
          <w:rFonts w:ascii="Times New Roman" w:eastAsia="Times New Roman" w:hAnsi="Times New Roman" w:cs="Times New Roman"/>
          <w:sz w:val="24"/>
          <w:szCs w:val="24"/>
        </w:rPr>
        <w:t>a leveraged buyout.</w:t>
      </w:r>
    </w:p>
    <w:p w:rsidR="0070236E" w:rsidRPr="004E4362"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4E4362">
        <w:rPr>
          <w:rFonts w:ascii="Times New Roman" w:eastAsia="Times New Roman" w:hAnsi="Times New Roman" w:cs="Times New Roman"/>
          <w:sz w:val="24"/>
          <w:szCs w:val="24"/>
        </w:rPr>
        <w:t xml:space="preserve">Identify the preparations necessary for </w:t>
      </w:r>
      <w:r w:rsidRPr="004E4362" w:rsidR="00911A97">
        <w:rPr>
          <w:rFonts w:ascii="Times New Roman" w:eastAsia="Times New Roman" w:hAnsi="Times New Roman" w:cs="Times New Roman"/>
          <w:sz w:val="24"/>
          <w:szCs w:val="24"/>
        </w:rPr>
        <w:t xml:space="preserve">coordinating debt financings. </w:t>
      </w:r>
    </w:p>
    <w:p w:rsidR="0070236E" w:rsidRPr="00297541"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4E4362">
        <w:rPr>
          <w:rFonts w:ascii="Times New Roman" w:eastAsia="Times New Roman" w:hAnsi="Times New Roman" w:cs="Times New Roman"/>
          <w:sz w:val="24"/>
          <w:szCs w:val="24"/>
        </w:rPr>
        <w:t xml:space="preserve">Conduct mock </w:t>
      </w:r>
      <w:r w:rsidRPr="00297541">
        <w:rPr>
          <w:rFonts w:ascii="Times New Roman" w:eastAsia="Times New Roman" w:hAnsi="Times New Roman" w:cs="Times New Roman"/>
          <w:sz w:val="24"/>
          <w:szCs w:val="24"/>
        </w:rPr>
        <w:t>negotiations of debt finance documentation.</w:t>
      </w:r>
    </w:p>
    <w:p w:rsidR="0070236E" w:rsidRPr="00297541"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297541">
        <w:rPr>
          <w:rFonts w:ascii="Times New Roman" w:eastAsia="Times New Roman" w:hAnsi="Times New Roman" w:cs="Times New Roman"/>
          <w:sz w:val="24"/>
          <w:szCs w:val="24"/>
        </w:rPr>
        <w:t>Understand the interplay between private and public debt.</w:t>
      </w:r>
    </w:p>
    <w:p w:rsidR="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297541">
        <w:rPr>
          <w:rFonts w:ascii="Times New Roman" w:eastAsia="Times New Roman" w:hAnsi="Times New Roman" w:cs="Times New Roman"/>
          <w:sz w:val="24"/>
          <w:szCs w:val="24"/>
        </w:rPr>
        <w:t xml:space="preserve">Understand basic </w:t>
      </w:r>
      <w:r w:rsidRPr="00A15732">
        <w:rPr>
          <w:rFonts w:ascii="Times New Roman" w:eastAsia="Times New Roman" w:hAnsi="Times New Roman" w:cs="Times New Roman"/>
          <w:sz w:val="24"/>
          <w:szCs w:val="24"/>
        </w:rPr>
        <w:t>negotiation skills.</w:t>
      </w:r>
    </w:p>
    <w:p w:rsidR="00B56D08"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acquisition financing process.</w:t>
      </w:r>
    </w:p>
    <w:p w:rsidR="00B56D08"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commitment papers.</w:t>
      </w:r>
    </w:p>
    <w:p w:rsidR="00B56D08" w:rsidRPr="00A15732"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credit agreements.</w:t>
      </w:r>
    </w:p>
    <w:p w:rsidR="0070236E" w:rsidRPr="00A15732"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A15732">
        <w:rPr>
          <w:rFonts w:ascii="Times New Roman" w:eastAsia="Times New Roman" w:hAnsi="Times New Roman" w:cs="Times New Roman"/>
          <w:sz w:val="24"/>
          <w:szCs w:val="24"/>
        </w:rPr>
        <w:t>Plan and prepare for a negotiation.</w:t>
      </w:r>
    </w:p>
    <w:p w:rsidR="00797A36" w:rsidRPr="00146CC8"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A15732">
        <w:rPr>
          <w:rFonts w:ascii="Times New Roman" w:eastAsia="Times New Roman" w:hAnsi="Times New Roman" w:cs="Times New Roman"/>
          <w:sz w:val="24"/>
          <w:szCs w:val="24"/>
        </w:rPr>
        <w:t xml:space="preserve">Basic skills involved in reviewing </w:t>
      </w:r>
      <w:r w:rsidRPr="00146CC8">
        <w:rPr>
          <w:rFonts w:ascii="Times New Roman" w:eastAsia="Times New Roman" w:hAnsi="Times New Roman" w:cs="Times New Roman"/>
          <w:sz w:val="24"/>
          <w:szCs w:val="24"/>
        </w:rPr>
        <w:t>and marking up a contract or agreement.</w:t>
      </w:r>
    </w:p>
    <w:p w:rsidR="00797A36" w:rsidRPr="00146CC8"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146CC8">
        <w:rPr>
          <w:rFonts w:ascii="Times New Roman" w:eastAsia="Times New Roman" w:hAnsi="Times New Roman" w:cs="Times New Roman"/>
          <w:sz w:val="24"/>
          <w:szCs w:val="24"/>
        </w:rPr>
        <w:t>Identify strategies and purposes for obtaining different types of financings.</w:t>
      </w:r>
    </w:p>
    <w:p w:rsidR="00797A36" w:rsidRPr="00146CC8"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sidRPr="00146CC8">
        <w:rPr>
          <w:rFonts w:ascii="Times New Roman" w:eastAsia="Times New Roman" w:hAnsi="Times New Roman" w:cs="Times New Roman"/>
          <w:sz w:val="24"/>
          <w:szCs w:val="24"/>
        </w:rPr>
        <w:t>Understand a basic overview of the important issues involved in the negotiation of debt documents.</w:t>
      </w:r>
    </w:p>
    <w:p w:rsidR="00FC0C3D" w:rsidRPr="00FC0C3D" w:rsidP="00FC0C3D">
      <w:pPr>
        <w:jc w:val="both"/>
        <w:rPr>
          <w:sz w:val="24"/>
          <w:szCs w:val="24"/>
        </w:rPr>
      </w:pPr>
    </w:p>
    <w:p w:rsidR="000A380E" w:rsidRPr="0006709A" w:rsidP="0006709A">
      <w:pPr>
        <w:spacing w:line="480" w:lineRule="auto"/>
        <w:rPr>
          <w:sz w:val="24"/>
          <w:szCs w:val="24"/>
          <w:highlight w:val="yellow"/>
        </w:rPr>
      </w:pPr>
      <w:r>
        <w:rPr>
          <w:b/>
          <w:sz w:val="24"/>
          <w:szCs w:val="24"/>
        </w:rPr>
        <w:t>CANVAS</w:t>
      </w:r>
      <w:r w:rsidRPr="00EB7883">
        <w:rPr>
          <w:sz w:val="24"/>
          <w:szCs w:val="24"/>
        </w:rPr>
        <w:t>:</w:t>
      </w:r>
    </w:p>
    <w:p w:rsidR="000A380E" w:rsidP="000A380E">
      <w:pPr>
        <w:jc w:val="both"/>
        <w:rPr>
          <w:sz w:val="24"/>
          <w:szCs w:val="24"/>
        </w:rPr>
      </w:pPr>
      <w:r w:rsidRPr="00EB7883">
        <w:rPr>
          <w:sz w:val="24"/>
          <w:szCs w:val="24"/>
        </w:rPr>
        <w:t xml:space="preserve">Class information and announcements will be distributed by </w:t>
      </w:r>
      <w:r>
        <w:rPr>
          <w:sz w:val="24"/>
          <w:szCs w:val="24"/>
        </w:rPr>
        <w:t>CANVAS</w:t>
      </w:r>
      <w:r w:rsidRPr="00FC0C3D" w:rsidR="00FC0C3D">
        <w:rPr>
          <w:sz w:val="24"/>
          <w:szCs w:val="24"/>
        </w:rPr>
        <w:t xml:space="preserve"> </w:t>
      </w:r>
      <w:r w:rsidR="00FC0C3D">
        <w:rPr>
          <w:sz w:val="24"/>
          <w:szCs w:val="24"/>
        </w:rPr>
        <w:t xml:space="preserve">at </w:t>
      </w:r>
      <w:hyperlink r:id="rId5" w:history="1">
        <w:r w:rsidRPr="007A4DFF" w:rsidR="00FC0C3D">
          <w:rPr>
            <w:rStyle w:val="Hyperlink"/>
            <w:sz w:val="24"/>
            <w:szCs w:val="24"/>
          </w:rPr>
          <w:t>http://elearning.ufl.edu</w:t>
        </w:r>
      </w:hyperlink>
      <w:r w:rsidR="00FC0C3D">
        <w:rPr>
          <w:sz w:val="24"/>
          <w:szCs w:val="24"/>
        </w:rPr>
        <w:t>.</w:t>
      </w:r>
      <w:r w:rsidRPr="00EB7883">
        <w:rPr>
          <w:sz w:val="24"/>
          <w:szCs w:val="24"/>
        </w:rPr>
        <w:t xml:space="preserve"> You are responsible for checking </w:t>
      </w:r>
      <w:r w:rsidR="00FC0C3D">
        <w:rPr>
          <w:sz w:val="24"/>
          <w:szCs w:val="24"/>
        </w:rPr>
        <w:t xml:space="preserve">for class announcements </w:t>
      </w:r>
      <w:r w:rsidRPr="00EB7883">
        <w:rPr>
          <w:sz w:val="24"/>
          <w:szCs w:val="24"/>
        </w:rPr>
        <w:t>on a regul</w:t>
      </w:r>
      <w:r w:rsidR="00FC0C3D">
        <w:rPr>
          <w:sz w:val="24"/>
          <w:szCs w:val="24"/>
        </w:rPr>
        <w:t>ar basis</w:t>
      </w:r>
      <w:r w:rsidRPr="00EB7883">
        <w:rPr>
          <w:sz w:val="24"/>
          <w:szCs w:val="24"/>
        </w:rPr>
        <w:t>.</w:t>
      </w:r>
    </w:p>
    <w:p w:rsidR="00E60DEA" w:rsidRPr="00EB7883" w:rsidP="000A380E">
      <w:pPr>
        <w:jc w:val="both"/>
        <w:rPr>
          <w:sz w:val="24"/>
          <w:szCs w:val="24"/>
        </w:rPr>
      </w:pPr>
    </w:p>
    <w:p w:rsidR="00797A36" w:rsidRPr="00B11ACD" w:rsidP="00797A36">
      <w:pPr>
        <w:rPr>
          <w:b/>
          <w:sz w:val="24"/>
          <w:szCs w:val="24"/>
        </w:rPr>
      </w:pPr>
      <w:r w:rsidRPr="00B11ACD">
        <w:rPr>
          <w:b/>
          <w:sz w:val="24"/>
          <w:szCs w:val="24"/>
        </w:rPr>
        <w:t>Course Schedule</w:t>
      </w:r>
      <w:r w:rsidR="00FB1241">
        <w:rPr>
          <w:b/>
          <w:sz w:val="24"/>
          <w:szCs w:val="24"/>
        </w:rPr>
        <w:t>:</w:t>
      </w:r>
    </w:p>
    <w:p w:rsidR="00FC0C3D" w:rsidP="00FC0C3D">
      <w:pPr>
        <w:jc w:val="both"/>
        <w:rPr>
          <w:sz w:val="24"/>
          <w:szCs w:val="24"/>
        </w:rPr>
      </w:pPr>
      <w:r>
        <w:rPr>
          <w:sz w:val="24"/>
          <w:szCs w:val="24"/>
        </w:rPr>
        <w:t xml:space="preserve">This is a compressed course. It encompasses 14 class hours over the course of five days. There will be </w:t>
      </w:r>
      <w:r w:rsidR="0006709A">
        <w:rPr>
          <w:sz w:val="24"/>
          <w:szCs w:val="24"/>
        </w:rPr>
        <w:t>two</w:t>
      </w:r>
      <w:r>
        <w:rPr>
          <w:sz w:val="24"/>
          <w:szCs w:val="24"/>
        </w:rPr>
        <w:t xml:space="preserve"> one-hour sessions </w:t>
      </w:r>
      <w:r w:rsidR="0006709A">
        <w:rPr>
          <w:sz w:val="24"/>
          <w:szCs w:val="24"/>
        </w:rPr>
        <w:t>on</w:t>
      </w:r>
      <w:r>
        <w:rPr>
          <w:sz w:val="24"/>
          <w:szCs w:val="24"/>
        </w:rPr>
        <w:t xml:space="preserve"> Monday</w:t>
      </w:r>
      <w:r w:rsidR="0006709A">
        <w:rPr>
          <w:sz w:val="24"/>
          <w:szCs w:val="24"/>
        </w:rPr>
        <w:t xml:space="preserve">. There will be three one-hour </w:t>
      </w:r>
      <w:r w:rsidR="009818E1">
        <w:rPr>
          <w:sz w:val="24"/>
          <w:szCs w:val="24"/>
        </w:rPr>
        <w:t>sessions</w:t>
      </w:r>
      <w:r w:rsidR="0006709A">
        <w:rPr>
          <w:sz w:val="24"/>
          <w:szCs w:val="24"/>
        </w:rPr>
        <w:t xml:space="preserve"> each day Tuesday through Fri</w:t>
      </w:r>
      <w:r>
        <w:rPr>
          <w:sz w:val="24"/>
          <w:szCs w:val="24"/>
        </w:rPr>
        <w:t xml:space="preserve">day. </w:t>
      </w:r>
      <w:r w:rsidR="0006709A">
        <w:rPr>
          <w:sz w:val="24"/>
          <w:szCs w:val="24"/>
        </w:rPr>
        <w:t xml:space="preserve">Sessions will begin on the hour. There will be a 10-minute break at 50 minutes past the hour. </w:t>
      </w:r>
      <w:r w:rsidRPr="00933799" w:rsidR="00933799">
        <w:rPr>
          <w:sz w:val="24"/>
          <w:szCs w:val="24"/>
        </w:rPr>
        <w:t>The course is worth one credit hour.</w:t>
      </w:r>
    </w:p>
    <w:p w:rsidR="00FC0C3D" w:rsidP="00FC0C3D">
      <w:pPr>
        <w:jc w:val="both"/>
        <w:rPr>
          <w:sz w:val="24"/>
          <w:szCs w:val="24"/>
        </w:rPr>
      </w:pPr>
    </w:p>
    <w:p w:rsidR="00A613E5" w:rsidRPr="005810CB" w:rsidP="00797A36">
      <w:pPr>
        <w:jc w:val="both"/>
        <w:rPr>
          <w:sz w:val="24"/>
          <w:szCs w:val="24"/>
        </w:rPr>
      </w:pPr>
      <w:r>
        <w:rPr>
          <w:b/>
          <w:sz w:val="24"/>
          <w:szCs w:val="24"/>
        </w:rPr>
        <w:t>Course Schedule Detail</w:t>
      </w:r>
      <w:r w:rsidR="008662EA">
        <w:rPr>
          <w:b/>
          <w:sz w:val="24"/>
          <w:szCs w:val="24"/>
        </w:rPr>
        <w:t>:</w:t>
      </w:r>
    </w:p>
    <w:p w:rsidR="00A613E5" w:rsidP="00797A36">
      <w:pPr>
        <w:jc w:val="both"/>
        <w:rPr>
          <w:sz w:val="24"/>
          <w:szCs w:val="24"/>
        </w:rPr>
      </w:pPr>
    </w:p>
    <w:tbl>
      <w:tblPr>
        <w:tblStyle w:val="TableGrid1"/>
        <w:tblW w:w="9576" w:type="dxa"/>
        <w:tblLayout w:type="fixed"/>
        <w:tblLook w:val="04A0"/>
      </w:tblPr>
      <w:tblGrid>
        <w:gridCol w:w="1705"/>
        <w:gridCol w:w="2160"/>
        <w:gridCol w:w="5711"/>
      </w:tblGrid>
      <w:tr w:rsidTr="0048417D">
        <w:tblPrEx>
          <w:tblW w:w="9576" w:type="dxa"/>
          <w:tblLayout w:type="fixed"/>
          <w:tblLook w:val="04A0"/>
        </w:tblPrEx>
        <w:tc>
          <w:tcPr>
            <w:tcW w:w="1705" w:type="dxa"/>
          </w:tcPr>
          <w:p w:rsidR="00A613E5" w:rsidRPr="003F4D19" w:rsidP="00A613E5">
            <w:pPr>
              <w:rPr>
                <w:rFonts w:ascii="Book Antiqua" w:hAnsi="Book Antiqua" w:eastAsiaTheme="minorHAnsi" w:cstheme="minorBidi"/>
                <w:b/>
                <w:sz w:val="24"/>
                <w:szCs w:val="24"/>
              </w:rPr>
            </w:pPr>
            <w:r w:rsidRPr="003F4D19">
              <w:rPr>
                <w:rFonts w:ascii="Book Antiqua" w:hAnsi="Book Antiqua" w:eastAsiaTheme="minorHAnsi" w:cstheme="minorBidi"/>
                <w:b/>
                <w:sz w:val="24"/>
                <w:szCs w:val="24"/>
              </w:rPr>
              <w:t>Session</w:t>
            </w:r>
          </w:p>
        </w:tc>
        <w:tc>
          <w:tcPr>
            <w:tcW w:w="2160" w:type="dxa"/>
          </w:tcPr>
          <w:p w:rsidR="00A613E5" w:rsidRPr="003F4D19" w:rsidP="00A613E5">
            <w:pPr>
              <w:rPr>
                <w:rFonts w:ascii="Book Antiqua" w:hAnsi="Book Antiqua" w:eastAsiaTheme="minorHAnsi" w:cstheme="minorBidi"/>
                <w:b/>
                <w:sz w:val="24"/>
                <w:szCs w:val="24"/>
              </w:rPr>
            </w:pPr>
            <w:r w:rsidRPr="003F4D19">
              <w:rPr>
                <w:rFonts w:ascii="Book Antiqua" w:hAnsi="Book Antiqua" w:eastAsiaTheme="minorHAnsi" w:cstheme="minorBidi"/>
                <w:b/>
                <w:sz w:val="24"/>
                <w:szCs w:val="24"/>
              </w:rPr>
              <w:t>Topic</w:t>
            </w:r>
          </w:p>
        </w:tc>
        <w:tc>
          <w:tcPr>
            <w:tcW w:w="5711" w:type="dxa"/>
          </w:tcPr>
          <w:p w:rsidR="00A613E5" w:rsidRPr="003F4D19" w:rsidP="00A613E5">
            <w:pPr>
              <w:rPr>
                <w:rFonts w:ascii="Book Antiqua" w:hAnsi="Book Antiqua" w:eastAsiaTheme="minorHAnsi" w:cstheme="minorBidi"/>
                <w:b/>
                <w:sz w:val="24"/>
                <w:szCs w:val="24"/>
              </w:rPr>
            </w:pPr>
            <w:r w:rsidRPr="003F4D19">
              <w:rPr>
                <w:rFonts w:ascii="Book Antiqua" w:hAnsi="Book Antiqua" w:eastAsiaTheme="minorHAnsi" w:cstheme="minorBidi"/>
                <w:b/>
                <w:sz w:val="24"/>
                <w:szCs w:val="24"/>
              </w:rPr>
              <w:t>Assignment/Resources</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3F4D19">
              <w:rPr>
                <w:rFonts w:ascii="Book Antiqua" w:hAnsi="Book Antiqua" w:eastAsiaTheme="minorHAnsi" w:cstheme="minorBidi"/>
                <w:sz w:val="24"/>
                <w:szCs w:val="24"/>
              </w:rPr>
              <w:t>1</w:t>
            </w:r>
          </w:p>
          <w:p w:rsidR="0048417D" w:rsidRPr="003F4D19" w:rsidP="00A613E5">
            <w:pPr>
              <w:jc w:val="center"/>
              <w:rPr>
                <w:rFonts w:ascii="Book Antiqua" w:hAnsi="Book Antiqua" w:eastAsiaTheme="minorHAnsi" w:cstheme="minorBidi"/>
                <w:sz w:val="24"/>
                <w:szCs w:val="24"/>
              </w:rPr>
            </w:pPr>
            <w:r>
              <w:rPr>
                <w:rFonts w:ascii="Book Antiqua" w:hAnsi="Book Antiqua" w:eastAsiaTheme="minorHAnsi" w:cstheme="minorBidi"/>
                <w:sz w:val="24"/>
                <w:szCs w:val="24"/>
              </w:rPr>
              <w:t>(Monday)</w:t>
            </w:r>
          </w:p>
        </w:tc>
        <w:tc>
          <w:tcPr>
            <w:tcW w:w="2160" w:type="dxa"/>
          </w:tcPr>
          <w:p w:rsidR="00A613E5" w:rsidRPr="003F4D19" w:rsidP="00A613E5">
            <w:pPr>
              <w:rPr>
                <w:rFonts w:ascii="Book Antiqua" w:hAnsi="Book Antiqua" w:eastAsiaTheme="minorHAnsi" w:cstheme="minorBidi"/>
                <w:sz w:val="24"/>
                <w:szCs w:val="24"/>
              </w:rPr>
            </w:pPr>
            <w:r w:rsidRPr="003F4D19">
              <w:rPr>
                <w:rFonts w:ascii="Book Antiqua" w:hAnsi="Book Antiqua" w:eastAsiaTheme="minorHAnsi" w:cstheme="minorBidi"/>
                <w:sz w:val="24"/>
                <w:szCs w:val="24"/>
              </w:rPr>
              <w:t>Introduction</w:t>
            </w:r>
          </w:p>
          <w:p w:rsidR="00A613E5" w:rsidRPr="003F4D19" w:rsidP="00A613E5">
            <w:pPr>
              <w:rPr>
                <w:rFonts w:ascii="Book Antiqua" w:hAnsi="Book Antiqua" w:eastAsiaTheme="minorHAnsi" w:cstheme="minorBidi"/>
                <w:sz w:val="24"/>
                <w:szCs w:val="24"/>
              </w:rPr>
            </w:pPr>
          </w:p>
          <w:p w:rsidR="00A613E5" w:rsidRPr="003F4D19" w:rsidP="00A613E5">
            <w:pPr>
              <w:rPr>
                <w:rFonts w:ascii="Book Antiqua" w:hAnsi="Book Antiqua" w:eastAsiaTheme="minorHAnsi" w:cstheme="minorBidi"/>
                <w:sz w:val="24"/>
                <w:szCs w:val="24"/>
              </w:rPr>
            </w:pPr>
            <w:r w:rsidRPr="003F4D19">
              <w:rPr>
                <w:rFonts w:ascii="Book Antiqua" w:hAnsi="Book Antiqua" w:eastAsiaTheme="minorHAnsi" w:cstheme="minorBidi"/>
                <w:sz w:val="24"/>
                <w:szCs w:val="24"/>
              </w:rPr>
              <w:t>Class overview</w:t>
            </w:r>
          </w:p>
          <w:p w:rsidR="00A613E5" w:rsidRPr="003F4D19" w:rsidP="00A613E5">
            <w:pPr>
              <w:rPr>
                <w:rFonts w:ascii="Book Antiqua" w:hAnsi="Book Antiqua" w:eastAsiaTheme="minorHAnsi" w:cstheme="minorBidi"/>
                <w:sz w:val="24"/>
                <w:szCs w:val="24"/>
              </w:rPr>
            </w:pPr>
          </w:p>
          <w:p w:rsidR="00A613E5" w:rsidRPr="003F4D19" w:rsidP="00A613E5">
            <w:pPr>
              <w:rPr>
                <w:rFonts w:ascii="Book Antiqua" w:hAnsi="Book Antiqua" w:eastAsiaTheme="minorHAnsi" w:cstheme="minorBidi"/>
                <w:sz w:val="24"/>
                <w:szCs w:val="24"/>
              </w:rPr>
            </w:pPr>
            <w:r w:rsidRPr="003F4D19">
              <w:rPr>
                <w:rFonts w:ascii="Book Antiqua" w:hAnsi="Book Antiqua" w:eastAsiaTheme="minorHAnsi" w:cstheme="minorBidi"/>
                <w:sz w:val="24"/>
                <w:szCs w:val="24"/>
              </w:rPr>
              <w:t xml:space="preserve">Importance of </w:t>
            </w:r>
            <w:r w:rsidRPr="003F4D19" w:rsidR="00F55D94">
              <w:rPr>
                <w:rFonts w:ascii="Book Antiqua" w:hAnsi="Book Antiqua" w:eastAsiaTheme="minorHAnsi" w:cstheme="minorBidi"/>
                <w:sz w:val="24"/>
                <w:szCs w:val="24"/>
              </w:rPr>
              <w:t>debt finance</w:t>
            </w:r>
          </w:p>
          <w:p w:rsidR="00A613E5" w:rsidRPr="003F4D19" w:rsidP="00A613E5">
            <w:pPr>
              <w:rPr>
                <w:rFonts w:ascii="Book Antiqua" w:hAnsi="Book Antiqua" w:eastAsiaTheme="minorHAnsi" w:cstheme="minorBidi"/>
                <w:sz w:val="24"/>
                <w:szCs w:val="24"/>
              </w:rPr>
            </w:pPr>
          </w:p>
        </w:tc>
        <w:tc>
          <w:tcPr>
            <w:tcW w:w="5711" w:type="dxa"/>
          </w:tcPr>
          <w:p w:rsidR="0018797D" w:rsidRPr="0018797D" w:rsidP="00A613E5">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Readings</w:t>
            </w:r>
          </w:p>
          <w:p w:rsidR="00EE4828" w:rsidP="00A613E5">
            <w:pPr>
              <w:rPr>
                <w:rFonts w:ascii="Book Antiqua" w:hAnsi="Book Antiqua" w:eastAsiaTheme="minorHAnsi" w:cstheme="minorBidi"/>
                <w:sz w:val="24"/>
                <w:szCs w:val="24"/>
              </w:rPr>
            </w:pPr>
            <w:r>
              <w:rPr>
                <w:rFonts w:ascii="Book Antiqua" w:hAnsi="Book Antiqua" w:eastAsiaTheme="minorHAnsi" w:cstheme="minorBidi"/>
                <w:i/>
                <w:sz w:val="24"/>
                <w:szCs w:val="24"/>
              </w:rPr>
              <w:t>Working with Contracts (What Law School Doesn’t Teach You)</w:t>
            </w:r>
            <w:r>
              <w:rPr>
                <w:rFonts w:ascii="Book Antiqua" w:hAnsi="Book Antiqua" w:eastAsiaTheme="minorHAnsi" w:cstheme="minorBidi"/>
                <w:sz w:val="24"/>
                <w:szCs w:val="24"/>
              </w:rPr>
              <w:t>, chapter 1</w:t>
            </w:r>
          </w:p>
          <w:p w:rsidR="00EE4828" w:rsidP="00A613E5">
            <w:pPr>
              <w:rPr>
                <w:rFonts w:ascii="Book Antiqua" w:hAnsi="Book Antiqua" w:eastAsiaTheme="minorHAnsi" w:cstheme="minorBidi"/>
                <w:sz w:val="24"/>
                <w:szCs w:val="24"/>
              </w:rPr>
            </w:pPr>
          </w:p>
          <w:p w:rsidR="0060526D" w:rsidRPr="00D56636" w:rsidP="00A613E5">
            <w:pPr>
              <w:rPr>
                <w:rFonts w:ascii="Book Antiqua" w:hAnsi="Book Antiqua" w:eastAsiaTheme="minorHAnsi" w:cstheme="minorBidi"/>
                <w:sz w:val="24"/>
                <w:szCs w:val="24"/>
              </w:rPr>
            </w:pPr>
            <w:r w:rsidRPr="00777651">
              <w:rPr>
                <w:rFonts w:ascii="Book Antiqua" w:hAnsi="Book Antiqua" w:eastAsiaTheme="minorHAnsi" w:cstheme="minorBidi"/>
                <w:i/>
                <w:sz w:val="24"/>
                <w:szCs w:val="24"/>
              </w:rPr>
              <w:t>The LSTA’s Complete Credit Agreement Guide</w:t>
            </w:r>
            <w:r>
              <w:rPr>
                <w:rFonts w:ascii="Book Antiqua" w:hAnsi="Book Antiqua" w:eastAsiaTheme="minorHAnsi" w:cstheme="minorBidi"/>
                <w:sz w:val="24"/>
                <w:szCs w:val="24"/>
              </w:rPr>
              <w:t>, chapter 1</w:t>
            </w:r>
            <w:r w:rsidR="0048417D">
              <w:rPr>
                <w:rFonts w:ascii="Book Antiqua" w:hAnsi="Book Antiqua" w:eastAsiaTheme="minorHAnsi" w:cstheme="minorBidi"/>
                <w:sz w:val="24"/>
                <w:szCs w:val="24"/>
              </w:rPr>
              <w:t xml:space="preserve"> </w:t>
            </w:r>
            <w:r w:rsidR="0048417D">
              <w:rPr>
                <w:sz w:val="24"/>
                <w:szCs w:val="24"/>
              </w:rPr>
              <w:t>(will be posted on Canvas)</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2</w:t>
            </w:r>
          </w:p>
          <w:p w:rsidR="0054065A" w:rsidRPr="00A613E5" w:rsidP="00A613E5">
            <w:pPr>
              <w:jc w:val="center"/>
              <w:rPr>
                <w:rFonts w:ascii="Book Antiqua" w:hAnsi="Book Antiqua" w:eastAsiaTheme="minorHAnsi" w:cstheme="minorBidi"/>
                <w:sz w:val="24"/>
                <w:szCs w:val="24"/>
              </w:rPr>
            </w:pPr>
            <w:r>
              <w:rPr>
                <w:rFonts w:ascii="Book Antiqua" w:hAnsi="Book Antiqua" w:eastAsiaTheme="minorHAnsi" w:cstheme="minorBidi"/>
                <w:sz w:val="24"/>
                <w:szCs w:val="24"/>
              </w:rPr>
              <w:t>(Monday)</w:t>
            </w:r>
          </w:p>
        </w:tc>
        <w:tc>
          <w:tcPr>
            <w:tcW w:w="2160" w:type="dxa"/>
          </w:tcPr>
          <w:p w:rsidR="00A613E5" w:rsidRPr="00A613E5" w:rsidP="00A613E5">
            <w:pPr>
              <w:rPr>
                <w:rFonts w:ascii="Book Antiqua" w:hAnsi="Book Antiqua" w:eastAsiaTheme="minorHAnsi" w:cstheme="minorBidi"/>
                <w:sz w:val="24"/>
                <w:szCs w:val="24"/>
              </w:rPr>
            </w:pPr>
            <w:r>
              <w:rPr>
                <w:rFonts w:ascii="Book Antiqua" w:hAnsi="Book Antiqua" w:eastAsiaTheme="minorHAnsi" w:cstheme="minorBidi"/>
                <w:sz w:val="24"/>
                <w:szCs w:val="24"/>
              </w:rPr>
              <w:t>Leveraged Buyout Financing Basics and Conditionality</w:t>
            </w:r>
          </w:p>
        </w:tc>
        <w:tc>
          <w:tcPr>
            <w:tcW w:w="5711" w:type="dxa"/>
          </w:tcPr>
          <w:p w:rsidR="00007A6E" w:rsidP="0060526D">
            <w:pPr>
              <w:rPr>
                <w:rFonts w:ascii="Book Antiqua" w:hAnsi="Book Antiqua" w:eastAsiaTheme="minorHAnsi" w:cstheme="minorBidi"/>
                <w:sz w:val="24"/>
                <w:szCs w:val="24"/>
              </w:rPr>
            </w:pPr>
            <w:r>
              <w:rPr>
                <w:rFonts w:ascii="Book Antiqua" w:hAnsi="Book Antiqua" w:eastAsiaTheme="minorHAnsi" w:cstheme="minorBidi"/>
                <w:sz w:val="24"/>
                <w:szCs w:val="24"/>
              </w:rPr>
              <w:t>Guest lecturer: Michele Penzer (</w:t>
            </w:r>
            <w:r>
              <w:rPr>
                <w:rFonts w:ascii="Book Antiqua" w:hAnsi="Book Antiqua" w:eastAsiaTheme="minorHAnsi" w:cstheme="minorBidi"/>
                <w:i/>
                <w:sz w:val="24"/>
                <w:szCs w:val="24"/>
              </w:rPr>
              <w:t>partner</w:t>
            </w:r>
            <w:r>
              <w:rPr>
                <w:rFonts w:ascii="Book Antiqua" w:hAnsi="Book Antiqua" w:eastAsiaTheme="minorHAnsi" w:cstheme="minorBidi"/>
                <w:sz w:val="24"/>
                <w:szCs w:val="24"/>
              </w:rPr>
              <w:t>, Latham &amp; Watkins LLP)</w:t>
            </w:r>
          </w:p>
          <w:p w:rsidR="008C47CC" w:rsidP="0060526D">
            <w:pPr>
              <w:rPr>
                <w:rFonts w:ascii="Book Antiqua" w:hAnsi="Book Antiqua" w:eastAsiaTheme="minorHAnsi" w:cstheme="minorBidi"/>
                <w:sz w:val="24"/>
                <w:szCs w:val="24"/>
              </w:rPr>
            </w:pPr>
          </w:p>
          <w:p w:rsidR="0018797D" w:rsidRPr="0018797D" w:rsidP="0060526D">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Reading</w:t>
            </w:r>
          </w:p>
          <w:p w:rsidR="008C47CC" w:rsidP="0060526D">
            <w:pPr>
              <w:rPr>
                <w:rFonts w:ascii="Book Antiqua" w:hAnsi="Book Antiqua" w:eastAsiaTheme="minorHAnsi" w:cstheme="minorBidi"/>
                <w:sz w:val="24"/>
                <w:szCs w:val="24"/>
              </w:rPr>
            </w:pPr>
            <w:r>
              <w:rPr>
                <w:rFonts w:ascii="Book Antiqua" w:hAnsi="Book Antiqua" w:eastAsiaTheme="minorHAnsi" w:cstheme="minorBidi"/>
                <w:i/>
                <w:sz w:val="24"/>
                <w:szCs w:val="24"/>
              </w:rPr>
              <w:t>Working with Contracts (What Law School Doesn’t Teach You)</w:t>
            </w:r>
            <w:r>
              <w:rPr>
                <w:rFonts w:ascii="Book Antiqua" w:hAnsi="Book Antiqua" w:eastAsiaTheme="minorHAnsi" w:cstheme="minorBidi"/>
                <w:sz w:val="24"/>
                <w:szCs w:val="24"/>
              </w:rPr>
              <w:t>, chapter 2</w:t>
            </w:r>
          </w:p>
          <w:p w:rsidR="00B36F1B" w:rsidP="0060526D">
            <w:pPr>
              <w:rPr>
                <w:rFonts w:ascii="Book Antiqua" w:hAnsi="Book Antiqua" w:eastAsiaTheme="minorHAnsi" w:cstheme="minorBidi"/>
                <w:sz w:val="24"/>
                <w:szCs w:val="24"/>
              </w:rPr>
            </w:pPr>
          </w:p>
          <w:p w:rsidR="00B36F1B" w:rsidRPr="00007A6E" w:rsidP="0060526D">
            <w:pPr>
              <w:rPr>
                <w:rFonts w:ascii="Book Antiqua" w:hAnsi="Book Antiqua" w:eastAsiaTheme="minorHAnsi" w:cstheme="minorBidi"/>
                <w:sz w:val="24"/>
                <w:szCs w:val="24"/>
              </w:rPr>
            </w:pPr>
            <w:r>
              <w:rPr>
                <w:rFonts w:ascii="Book Antiqua" w:hAnsi="Book Antiqua" w:eastAsiaTheme="minorHAnsi" w:cstheme="minorBidi"/>
                <w:i/>
                <w:sz w:val="24"/>
                <w:szCs w:val="24"/>
              </w:rPr>
              <w:t>Leveraged Commentary and Data: Leveraged Loan Primer</w:t>
            </w:r>
            <w:r>
              <w:rPr>
                <w:rFonts w:ascii="Book Antiqua" w:hAnsi="Book Antiqua" w:eastAsiaTheme="minorHAnsi" w:cstheme="minorBidi"/>
                <w:sz w:val="24"/>
                <w:szCs w:val="24"/>
              </w:rPr>
              <w:t>, pp. 1-40</w:t>
            </w:r>
            <w:r w:rsidR="0048417D">
              <w:rPr>
                <w:rFonts w:ascii="Book Antiqua" w:hAnsi="Book Antiqua" w:eastAsiaTheme="minorHAnsi" w:cstheme="minorBidi"/>
                <w:sz w:val="24"/>
                <w:szCs w:val="24"/>
              </w:rPr>
              <w:t xml:space="preserve"> </w:t>
            </w:r>
            <w:r w:rsidR="0048417D">
              <w:rPr>
                <w:sz w:val="24"/>
                <w:szCs w:val="24"/>
              </w:rPr>
              <w:t>(will be posted on Canvas)</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3</w:t>
            </w:r>
          </w:p>
          <w:p w:rsidR="0054065A" w:rsidRPr="00A613E5" w:rsidP="0054065A">
            <w:pPr>
              <w:jc w:val="center"/>
              <w:rPr>
                <w:rFonts w:ascii="Book Antiqua" w:hAnsi="Book Antiqua" w:eastAsiaTheme="minorHAnsi" w:cstheme="minorBidi"/>
                <w:sz w:val="24"/>
                <w:szCs w:val="24"/>
              </w:rPr>
            </w:pPr>
            <w:r>
              <w:rPr>
                <w:rFonts w:ascii="Book Antiqua" w:hAnsi="Book Antiqua" w:eastAsiaTheme="minorHAnsi" w:cstheme="minorBidi"/>
                <w:sz w:val="24"/>
                <w:szCs w:val="24"/>
              </w:rPr>
              <w:t>(Tuesday)</w:t>
            </w:r>
          </w:p>
        </w:tc>
        <w:tc>
          <w:tcPr>
            <w:tcW w:w="2160" w:type="dxa"/>
          </w:tcPr>
          <w:p w:rsidR="00A613E5" w:rsidRPr="00A613E5" w:rsidP="00A613E5">
            <w:pPr>
              <w:rPr>
                <w:rFonts w:ascii="Book Antiqua" w:hAnsi="Book Antiqua" w:eastAsiaTheme="minorHAnsi" w:cstheme="minorBidi"/>
                <w:sz w:val="24"/>
                <w:szCs w:val="24"/>
              </w:rPr>
            </w:pPr>
            <w:r>
              <w:rPr>
                <w:rFonts w:ascii="Book Antiqua" w:hAnsi="Book Antiqua" w:eastAsiaTheme="minorHAnsi" w:cstheme="minorBidi"/>
                <w:sz w:val="24"/>
                <w:szCs w:val="24"/>
              </w:rPr>
              <w:t>Anatomy of a PE Acquisition Agreement</w:t>
            </w:r>
          </w:p>
        </w:tc>
        <w:tc>
          <w:tcPr>
            <w:tcW w:w="5711" w:type="dxa"/>
          </w:tcPr>
          <w:p w:rsidR="0018797D" w:rsidRPr="0018797D" w:rsidP="00AD0DB6">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Reading</w:t>
            </w:r>
          </w:p>
          <w:p w:rsidR="006E5703" w:rsidRPr="006E5703" w:rsidP="00AD0DB6">
            <w:pPr>
              <w:rPr>
                <w:rFonts w:ascii="Book Antiqua" w:hAnsi="Book Antiqua" w:eastAsiaTheme="minorHAnsi" w:cstheme="minorBidi"/>
                <w:sz w:val="24"/>
                <w:szCs w:val="24"/>
              </w:rPr>
            </w:pPr>
            <w:r>
              <w:rPr>
                <w:rFonts w:ascii="Book Antiqua" w:hAnsi="Book Antiqua" w:eastAsiaTheme="minorHAnsi" w:cstheme="minorBidi"/>
                <w:i/>
                <w:sz w:val="24"/>
                <w:szCs w:val="24"/>
              </w:rPr>
              <w:t>Practical Law Continuum: Acquisition Finance Overview</w:t>
            </w:r>
            <w:r>
              <w:rPr>
                <w:rFonts w:ascii="Book Antiqua" w:hAnsi="Book Antiqua" w:eastAsiaTheme="minorHAnsi" w:cstheme="minorBidi"/>
                <w:sz w:val="24"/>
                <w:szCs w:val="24"/>
              </w:rPr>
              <w:t>, pp. 1-12</w:t>
            </w:r>
            <w:r w:rsidR="0048417D">
              <w:rPr>
                <w:rFonts w:ascii="Book Antiqua" w:hAnsi="Book Antiqua" w:eastAsiaTheme="minorHAnsi" w:cstheme="minorBidi"/>
                <w:sz w:val="24"/>
                <w:szCs w:val="24"/>
              </w:rPr>
              <w:t xml:space="preserve"> </w:t>
            </w:r>
            <w:r w:rsidR="0048417D">
              <w:rPr>
                <w:sz w:val="24"/>
                <w:szCs w:val="24"/>
              </w:rPr>
              <w:t>(will be posted on Canvas)</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4</w:t>
            </w:r>
          </w:p>
          <w:p w:rsidR="0054065A" w:rsidRPr="00A613E5" w:rsidP="00A613E5">
            <w:pPr>
              <w:jc w:val="center"/>
              <w:rPr>
                <w:rFonts w:ascii="Book Antiqua" w:hAnsi="Book Antiqua" w:eastAsiaTheme="minorHAnsi" w:cstheme="minorBidi"/>
                <w:sz w:val="24"/>
                <w:szCs w:val="24"/>
              </w:rPr>
            </w:pPr>
            <w:r>
              <w:rPr>
                <w:rFonts w:ascii="Book Antiqua" w:hAnsi="Book Antiqua" w:eastAsiaTheme="minorHAnsi" w:cstheme="minorBidi"/>
                <w:sz w:val="24"/>
                <w:szCs w:val="24"/>
              </w:rPr>
              <w:t>(Tuesday)</w:t>
            </w:r>
          </w:p>
        </w:tc>
        <w:tc>
          <w:tcPr>
            <w:tcW w:w="2160" w:type="dxa"/>
          </w:tcPr>
          <w:p w:rsidR="00A613E5" w:rsidRPr="00A613E5" w:rsidP="00A613E5">
            <w:pPr>
              <w:rPr>
                <w:rFonts w:ascii="Book Antiqua" w:hAnsi="Book Antiqua" w:eastAsiaTheme="minorHAnsi" w:cstheme="minorBidi"/>
                <w:sz w:val="24"/>
                <w:szCs w:val="24"/>
              </w:rPr>
            </w:pPr>
            <w:r>
              <w:rPr>
                <w:rFonts w:ascii="Book Antiqua" w:hAnsi="Book Antiqua" w:eastAsiaTheme="minorHAnsi" w:cstheme="minorBidi"/>
                <w:sz w:val="24"/>
                <w:szCs w:val="24"/>
              </w:rPr>
              <w:t>Anatomy of a PE Acquisition Agreement (continued)</w:t>
            </w:r>
          </w:p>
        </w:tc>
        <w:tc>
          <w:tcPr>
            <w:tcW w:w="5711" w:type="dxa"/>
          </w:tcPr>
          <w:p w:rsidR="0018797D" w:rsidRPr="0018797D" w:rsidP="00FF5FB3">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Reading</w:t>
            </w:r>
          </w:p>
          <w:p w:rsidR="00FF5FB3" w:rsidRPr="00A613E5" w:rsidP="00A613E5">
            <w:pPr>
              <w:rPr>
                <w:rFonts w:ascii="Book Antiqua" w:hAnsi="Book Antiqua" w:eastAsiaTheme="minorHAnsi" w:cstheme="minorBidi"/>
                <w:sz w:val="24"/>
                <w:szCs w:val="24"/>
              </w:rPr>
            </w:pPr>
            <w:r>
              <w:rPr>
                <w:rFonts w:ascii="Book Antiqua" w:hAnsi="Book Antiqua" w:eastAsiaTheme="minorHAnsi" w:cstheme="minorBidi"/>
                <w:i/>
                <w:sz w:val="24"/>
                <w:szCs w:val="24"/>
              </w:rPr>
              <w:t>Working with Contracts (What Law School Doesn’t Teach You)</w:t>
            </w:r>
            <w:r>
              <w:rPr>
                <w:rFonts w:ascii="Book Antiqua" w:hAnsi="Book Antiqua" w:eastAsiaTheme="minorHAnsi" w:cstheme="minorBidi"/>
                <w:sz w:val="24"/>
                <w:szCs w:val="24"/>
              </w:rPr>
              <w:t>, chapter 3</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5</w:t>
            </w:r>
          </w:p>
          <w:p w:rsidR="0054065A" w:rsidRPr="00A613E5" w:rsidP="00A613E5">
            <w:pPr>
              <w:jc w:val="center"/>
              <w:rPr>
                <w:rFonts w:ascii="Book Antiqua" w:hAnsi="Book Antiqua" w:eastAsiaTheme="minorHAnsi" w:cstheme="minorBidi"/>
                <w:sz w:val="24"/>
                <w:szCs w:val="24"/>
              </w:rPr>
            </w:pPr>
            <w:r>
              <w:rPr>
                <w:rFonts w:ascii="Book Antiqua" w:hAnsi="Book Antiqua" w:eastAsiaTheme="minorHAnsi" w:cstheme="minorBidi"/>
                <w:sz w:val="24"/>
                <w:szCs w:val="24"/>
              </w:rPr>
              <w:t>(Tuesday)</w:t>
            </w:r>
          </w:p>
        </w:tc>
        <w:tc>
          <w:tcPr>
            <w:tcW w:w="2160" w:type="dxa"/>
          </w:tcPr>
          <w:p w:rsidR="00A613E5" w:rsidRPr="00A613E5" w:rsidP="00A613E5">
            <w:pPr>
              <w:rPr>
                <w:rFonts w:ascii="Book Antiqua" w:hAnsi="Book Antiqua" w:eastAsiaTheme="minorHAnsi" w:cstheme="minorBidi"/>
                <w:sz w:val="24"/>
                <w:szCs w:val="24"/>
              </w:rPr>
            </w:pPr>
            <w:r>
              <w:rPr>
                <w:rFonts w:ascii="Book Antiqua" w:hAnsi="Book Antiqua" w:eastAsiaTheme="minorHAnsi" w:cstheme="minorBidi"/>
                <w:sz w:val="24"/>
                <w:szCs w:val="24"/>
              </w:rPr>
              <w:t>Negotiation</w:t>
            </w:r>
          </w:p>
        </w:tc>
        <w:tc>
          <w:tcPr>
            <w:tcW w:w="5711" w:type="dxa"/>
          </w:tcPr>
          <w:p w:rsidR="00A613E5" w:rsidP="001B774C">
            <w:pPr>
              <w:rPr>
                <w:rFonts w:ascii="Book Antiqua" w:hAnsi="Book Antiqua" w:eastAsiaTheme="minorHAnsi" w:cstheme="minorBidi"/>
                <w:sz w:val="24"/>
                <w:szCs w:val="24"/>
              </w:rPr>
            </w:pPr>
            <w:r>
              <w:rPr>
                <w:rFonts w:ascii="Book Antiqua" w:hAnsi="Book Antiqua" w:eastAsiaTheme="minorHAnsi" w:cstheme="minorBidi"/>
                <w:sz w:val="24"/>
                <w:szCs w:val="24"/>
              </w:rPr>
              <w:t>Guest lecturer: Daniel Seale (</w:t>
            </w:r>
            <w:r>
              <w:rPr>
                <w:rFonts w:ascii="Book Antiqua" w:hAnsi="Book Antiqua" w:eastAsiaTheme="minorHAnsi" w:cstheme="minorBidi"/>
                <w:i/>
                <w:sz w:val="24"/>
                <w:szCs w:val="24"/>
              </w:rPr>
              <w:t>partner</w:t>
            </w:r>
            <w:r>
              <w:rPr>
                <w:rFonts w:ascii="Book Antiqua" w:hAnsi="Book Antiqua" w:eastAsiaTheme="minorHAnsi" w:cstheme="minorBidi"/>
                <w:sz w:val="24"/>
                <w:szCs w:val="24"/>
              </w:rPr>
              <w:t>, Latham &amp; Watkins LLP)</w:t>
            </w:r>
          </w:p>
          <w:p w:rsidR="00F76FAC" w:rsidP="001B774C">
            <w:pPr>
              <w:rPr>
                <w:rFonts w:ascii="Book Antiqua" w:hAnsi="Book Antiqua" w:eastAsiaTheme="minorHAnsi" w:cstheme="minorBidi"/>
                <w:sz w:val="24"/>
                <w:szCs w:val="24"/>
              </w:rPr>
            </w:pPr>
          </w:p>
          <w:p w:rsidR="0018797D" w:rsidRPr="0018797D" w:rsidP="001B774C">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Reading</w:t>
            </w:r>
          </w:p>
          <w:p w:rsidR="00F76FAC" w:rsidRPr="00A06B35" w:rsidP="001B774C">
            <w:pPr>
              <w:rPr>
                <w:rFonts w:ascii="Book Antiqua" w:hAnsi="Book Antiqua" w:eastAsiaTheme="minorHAnsi" w:cstheme="minorBidi"/>
                <w:sz w:val="24"/>
                <w:szCs w:val="24"/>
              </w:rPr>
            </w:pPr>
            <w:r>
              <w:rPr>
                <w:rFonts w:ascii="Book Antiqua" w:hAnsi="Book Antiqua" w:eastAsiaTheme="minorHAnsi" w:cstheme="minorBidi"/>
                <w:i/>
                <w:sz w:val="24"/>
                <w:szCs w:val="24"/>
              </w:rPr>
              <w:t>Working with Contracts (What Law School Doesn’t Teach You)</w:t>
            </w:r>
            <w:r>
              <w:rPr>
                <w:rFonts w:ascii="Book Antiqua" w:hAnsi="Book Antiqua" w:eastAsiaTheme="minorHAnsi" w:cstheme="minorBidi"/>
                <w:sz w:val="24"/>
                <w:szCs w:val="24"/>
              </w:rPr>
              <w:t>, chapter 5</w:t>
            </w:r>
            <w:r w:rsidR="009054E0">
              <w:rPr>
                <w:rFonts w:ascii="Book Antiqua" w:hAnsi="Book Antiqua" w:eastAsiaTheme="minorHAnsi" w:cstheme="minorBidi"/>
                <w:sz w:val="24"/>
                <w:szCs w:val="24"/>
              </w:rPr>
              <w:t xml:space="preserve"> </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6</w:t>
            </w:r>
          </w:p>
          <w:p w:rsidR="0054065A" w:rsidRPr="00A613E5" w:rsidP="0054065A">
            <w:pPr>
              <w:jc w:val="center"/>
              <w:rPr>
                <w:rFonts w:ascii="Book Antiqua" w:hAnsi="Book Antiqua" w:eastAsiaTheme="minorHAnsi" w:cstheme="minorBidi"/>
                <w:sz w:val="24"/>
                <w:szCs w:val="24"/>
              </w:rPr>
            </w:pPr>
            <w:r>
              <w:rPr>
                <w:rFonts w:ascii="Book Antiqua" w:hAnsi="Book Antiqua" w:eastAsiaTheme="minorHAnsi" w:cstheme="minorBidi"/>
                <w:sz w:val="24"/>
                <w:szCs w:val="24"/>
              </w:rPr>
              <w:t>(Wednesday)</w:t>
            </w:r>
          </w:p>
        </w:tc>
        <w:tc>
          <w:tcPr>
            <w:tcW w:w="2160" w:type="dxa"/>
          </w:tcPr>
          <w:p w:rsidR="00A613E5" w:rsidRPr="00A613E5" w:rsidP="00A613E5">
            <w:pPr>
              <w:rPr>
                <w:rFonts w:ascii="Book Antiqua" w:hAnsi="Book Antiqua" w:eastAsiaTheme="minorHAnsi" w:cstheme="minorBidi"/>
                <w:sz w:val="24"/>
                <w:szCs w:val="24"/>
              </w:rPr>
            </w:pPr>
            <w:r>
              <w:rPr>
                <w:rFonts w:ascii="Book Antiqua" w:hAnsi="Book Antiqua" w:eastAsiaTheme="minorHAnsi" w:cstheme="minorBidi"/>
                <w:sz w:val="24"/>
                <w:szCs w:val="24"/>
              </w:rPr>
              <w:t>Commitment Papers</w:t>
            </w:r>
          </w:p>
        </w:tc>
        <w:tc>
          <w:tcPr>
            <w:tcW w:w="5711" w:type="dxa"/>
          </w:tcPr>
          <w:p w:rsidR="00896BCB" w:rsidRPr="00C132A4" w:rsidP="00896BCB">
            <w:pPr>
              <w:rPr>
                <w:rFonts w:ascii="Book Antiqua" w:hAnsi="Book Antiqua" w:eastAsiaTheme="minorHAnsi" w:cstheme="minorBidi"/>
                <w:sz w:val="24"/>
                <w:szCs w:val="24"/>
                <w:u w:val="single"/>
              </w:rPr>
            </w:pPr>
            <w:r>
              <w:rPr>
                <w:rFonts w:ascii="Book Antiqua" w:hAnsi="Book Antiqua" w:eastAsiaTheme="minorHAnsi" w:cstheme="minorBidi"/>
                <w:sz w:val="24"/>
                <w:szCs w:val="24"/>
              </w:rPr>
              <w:t>Guest lecturer: Jesse Sheff (</w:t>
            </w:r>
            <w:r>
              <w:rPr>
                <w:rFonts w:ascii="Book Antiqua" w:hAnsi="Book Antiqua" w:eastAsiaTheme="minorHAnsi" w:cstheme="minorBidi"/>
                <w:i/>
                <w:sz w:val="24"/>
                <w:szCs w:val="24"/>
              </w:rPr>
              <w:t>partner</w:t>
            </w:r>
            <w:r>
              <w:rPr>
                <w:rFonts w:ascii="Book Antiqua" w:hAnsi="Book Antiqua" w:eastAsiaTheme="minorHAnsi" w:cstheme="minorBidi"/>
                <w:sz w:val="24"/>
                <w:szCs w:val="24"/>
              </w:rPr>
              <w:t>, Latham &amp; Watkins LLP)</w:t>
            </w:r>
          </w:p>
          <w:p w:rsidR="00323B34" w:rsidP="005A071A">
            <w:pPr>
              <w:rPr>
                <w:rFonts w:ascii="Book Antiqua" w:hAnsi="Book Antiqua" w:eastAsiaTheme="minorHAnsi" w:cstheme="minorBidi"/>
                <w:sz w:val="24"/>
                <w:szCs w:val="24"/>
                <w:u w:val="single"/>
              </w:rPr>
            </w:pPr>
          </w:p>
          <w:p w:rsidR="00712AA6" w:rsidRPr="00712AA6" w:rsidP="005A071A">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Reading</w:t>
            </w:r>
          </w:p>
          <w:p w:rsidR="005A071A" w:rsidRPr="00A613E5" w:rsidP="005A071A">
            <w:pPr>
              <w:rPr>
                <w:rFonts w:ascii="Book Antiqua" w:hAnsi="Book Antiqua" w:eastAsiaTheme="minorHAnsi" w:cstheme="minorBidi"/>
                <w:sz w:val="24"/>
                <w:szCs w:val="24"/>
              </w:rPr>
            </w:pPr>
            <w:r>
              <w:rPr>
                <w:rFonts w:ascii="Book Antiqua" w:hAnsi="Book Antiqua" w:eastAsiaTheme="minorHAnsi" w:cstheme="minorBidi"/>
                <w:i/>
                <w:sz w:val="24"/>
                <w:szCs w:val="24"/>
              </w:rPr>
              <w:t>Practical Law Continuum: Commitment Letters Overview (Lending)</w:t>
            </w:r>
            <w:r>
              <w:rPr>
                <w:rFonts w:ascii="Book Antiqua" w:hAnsi="Book Antiqua" w:eastAsiaTheme="minorHAnsi" w:cstheme="minorBidi"/>
                <w:sz w:val="24"/>
                <w:szCs w:val="24"/>
              </w:rPr>
              <w:t>, pp. 1-18</w:t>
            </w:r>
            <w:r w:rsidR="009054E0">
              <w:rPr>
                <w:rFonts w:ascii="Book Antiqua" w:hAnsi="Book Antiqua" w:eastAsiaTheme="minorHAnsi" w:cstheme="minorBidi"/>
                <w:sz w:val="24"/>
                <w:szCs w:val="24"/>
              </w:rPr>
              <w:t xml:space="preserve"> </w:t>
            </w:r>
            <w:r w:rsidR="009054E0">
              <w:rPr>
                <w:sz w:val="24"/>
                <w:szCs w:val="24"/>
              </w:rPr>
              <w:t>(will be posted on Canvas)</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7</w:t>
            </w:r>
          </w:p>
          <w:p w:rsidR="0054065A" w:rsidRPr="00A613E5" w:rsidP="00A613E5">
            <w:pPr>
              <w:jc w:val="center"/>
              <w:rPr>
                <w:rFonts w:ascii="Book Antiqua" w:hAnsi="Book Antiqua" w:eastAsiaTheme="minorHAnsi" w:cstheme="minorBidi"/>
                <w:sz w:val="24"/>
                <w:szCs w:val="24"/>
              </w:rPr>
            </w:pPr>
            <w:r>
              <w:rPr>
                <w:rFonts w:ascii="Book Antiqua" w:hAnsi="Book Antiqua" w:eastAsiaTheme="minorHAnsi" w:cstheme="minorBidi"/>
                <w:sz w:val="24"/>
                <w:szCs w:val="24"/>
              </w:rPr>
              <w:t>(Wednesday)</w:t>
            </w:r>
          </w:p>
        </w:tc>
        <w:tc>
          <w:tcPr>
            <w:tcW w:w="2160" w:type="dxa"/>
          </w:tcPr>
          <w:p w:rsidR="00A613E5" w:rsidRPr="00A613E5" w:rsidP="00A613E5">
            <w:pPr>
              <w:rPr>
                <w:rFonts w:ascii="Book Antiqua" w:hAnsi="Book Antiqua" w:eastAsiaTheme="minorHAnsi" w:cstheme="minorBidi"/>
                <w:sz w:val="24"/>
                <w:szCs w:val="24"/>
              </w:rPr>
            </w:pPr>
            <w:r>
              <w:rPr>
                <w:rFonts w:ascii="Book Antiqua" w:hAnsi="Book Antiqua" w:eastAsiaTheme="minorHAnsi" w:cstheme="minorBidi"/>
                <w:sz w:val="24"/>
                <w:szCs w:val="24"/>
              </w:rPr>
              <w:t>Anatomy of a Credit Agreement</w:t>
            </w:r>
          </w:p>
        </w:tc>
        <w:tc>
          <w:tcPr>
            <w:tcW w:w="5711" w:type="dxa"/>
          </w:tcPr>
          <w:p w:rsidR="005E57E2" w:rsidRPr="00C5551C" w:rsidP="005E57E2">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Class Activity</w:t>
            </w:r>
          </w:p>
          <w:p w:rsidR="005E57E2" w:rsidP="005E57E2">
            <w:pPr>
              <w:rPr>
                <w:rFonts w:ascii="Book Antiqua" w:hAnsi="Book Antiqua" w:eastAsiaTheme="minorHAnsi" w:cstheme="minorBidi"/>
                <w:sz w:val="24"/>
                <w:szCs w:val="24"/>
              </w:rPr>
            </w:pPr>
            <w:r>
              <w:rPr>
                <w:rFonts w:ascii="Book Antiqua" w:hAnsi="Book Antiqua" w:eastAsiaTheme="minorHAnsi" w:cstheme="minorBidi"/>
                <w:sz w:val="24"/>
                <w:szCs w:val="24"/>
              </w:rPr>
              <w:t>Discuss preparation of markup of commitment letter and stock purchase agreement (due before class 9)</w:t>
            </w:r>
          </w:p>
          <w:p w:rsidR="005E57E2" w:rsidP="005E57E2">
            <w:pPr>
              <w:rPr>
                <w:rFonts w:ascii="Book Antiqua" w:hAnsi="Book Antiqua" w:eastAsiaTheme="minorHAnsi" w:cstheme="minorBidi"/>
                <w:sz w:val="24"/>
                <w:szCs w:val="24"/>
                <w:u w:val="single"/>
              </w:rPr>
            </w:pPr>
          </w:p>
          <w:p w:rsidR="00896BCB" w:rsidRPr="00896BCB" w:rsidP="00896BCB">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Reading</w:t>
            </w:r>
          </w:p>
          <w:p w:rsidR="00A613E5" w:rsidRPr="00A613E5" w:rsidP="00896BCB">
            <w:pPr>
              <w:rPr>
                <w:rFonts w:ascii="Book Antiqua" w:hAnsi="Book Antiqua" w:eastAsiaTheme="minorHAnsi" w:cstheme="minorBidi"/>
                <w:sz w:val="24"/>
                <w:szCs w:val="24"/>
              </w:rPr>
            </w:pPr>
            <w:r>
              <w:rPr>
                <w:rFonts w:ascii="Book Antiqua" w:hAnsi="Book Antiqua" w:eastAsiaTheme="minorHAnsi" w:cstheme="minorBidi"/>
                <w:i/>
                <w:sz w:val="24"/>
                <w:szCs w:val="24"/>
              </w:rPr>
              <w:t>Get to Know Your Credit Agreement</w:t>
            </w:r>
            <w:r>
              <w:rPr>
                <w:rFonts w:ascii="Book Antiqua" w:hAnsi="Book Antiqua" w:eastAsiaTheme="minorHAnsi" w:cstheme="minorBidi"/>
                <w:sz w:val="24"/>
                <w:szCs w:val="24"/>
              </w:rPr>
              <w:t>, pp. 1-40</w:t>
            </w:r>
            <w:r w:rsidR="009054E0">
              <w:rPr>
                <w:rFonts w:ascii="Book Antiqua" w:hAnsi="Book Antiqua" w:eastAsiaTheme="minorHAnsi" w:cstheme="minorBidi"/>
                <w:sz w:val="24"/>
                <w:szCs w:val="24"/>
              </w:rPr>
              <w:t xml:space="preserve"> </w:t>
            </w:r>
            <w:r w:rsidR="009054E0">
              <w:rPr>
                <w:sz w:val="24"/>
                <w:szCs w:val="24"/>
              </w:rPr>
              <w:t>(will be posted on Canvas)</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8</w:t>
            </w:r>
          </w:p>
          <w:p w:rsidR="0054065A" w:rsidRPr="00A613E5" w:rsidP="00A613E5">
            <w:pPr>
              <w:jc w:val="center"/>
              <w:rPr>
                <w:rFonts w:ascii="Book Antiqua" w:hAnsi="Book Antiqua" w:eastAsiaTheme="minorHAnsi" w:cstheme="minorBidi"/>
                <w:sz w:val="24"/>
                <w:szCs w:val="24"/>
              </w:rPr>
            </w:pPr>
            <w:r>
              <w:rPr>
                <w:rFonts w:ascii="Book Antiqua" w:hAnsi="Book Antiqua" w:eastAsiaTheme="minorHAnsi" w:cstheme="minorBidi"/>
                <w:sz w:val="24"/>
                <w:szCs w:val="24"/>
              </w:rPr>
              <w:t>(Wednesday)</w:t>
            </w:r>
          </w:p>
        </w:tc>
        <w:tc>
          <w:tcPr>
            <w:tcW w:w="2160" w:type="dxa"/>
          </w:tcPr>
          <w:p w:rsidR="00A613E5" w:rsidRPr="00A613E5" w:rsidP="00A613E5">
            <w:pPr>
              <w:rPr>
                <w:rFonts w:ascii="Book Antiqua" w:hAnsi="Book Antiqua" w:eastAsiaTheme="minorHAnsi" w:cstheme="minorBidi"/>
                <w:sz w:val="24"/>
                <w:szCs w:val="24"/>
              </w:rPr>
            </w:pPr>
            <w:r>
              <w:rPr>
                <w:rFonts w:ascii="Book Antiqua" w:hAnsi="Book Antiqua" w:eastAsiaTheme="minorHAnsi" w:cstheme="minorBidi"/>
                <w:sz w:val="24"/>
                <w:szCs w:val="24"/>
              </w:rPr>
              <w:t>Marking up Finance and M&amp;A Documents</w:t>
            </w:r>
          </w:p>
        </w:tc>
        <w:tc>
          <w:tcPr>
            <w:tcW w:w="5711" w:type="dxa"/>
          </w:tcPr>
          <w:p w:rsidR="00323B34" w:rsidRPr="00C5551C" w:rsidP="00323B34">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Class Activity</w:t>
            </w:r>
          </w:p>
          <w:p w:rsidR="00323B34" w:rsidP="00323B34">
            <w:pPr>
              <w:rPr>
                <w:rFonts w:ascii="Book Antiqua" w:hAnsi="Book Antiqua" w:eastAsiaTheme="minorHAnsi" w:cstheme="minorBidi"/>
                <w:sz w:val="24"/>
                <w:szCs w:val="24"/>
              </w:rPr>
            </w:pPr>
            <w:r>
              <w:rPr>
                <w:rFonts w:ascii="Book Antiqua" w:hAnsi="Book Antiqua" w:eastAsiaTheme="minorHAnsi" w:cstheme="minorBidi"/>
                <w:sz w:val="24"/>
                <w:szCs w:val="24"/>
              </w:rPr>
              <w:t>Discuss how to mark up a commitment letter and stock purchase agreement</w:t>
            </w:r>
          </w:p>
          <w:p w:rsidR="00323B34" w:rsidP="00323B34">
            <w:pPr>
              <w:rPr>
                <w:rFonts w:ascii="Book Antiqua" w:hAnsi="Book Antiqua" w:eastAsiaTheme="minorHAnsi" w:cstheme="minorBidi"/>
                <w:sz w:val="24"/>
                <w:szCs w:val="24"/>
                <w:u w:val="single"/>
              </w:rPr>
            </w:pPr>
          </w:p>
          <w:p w:rsidR="00896BCB" w:rsidRPr="00EB78C7" w:rsidP="00896BCB">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Readings</w:t>
            </w:r>
          </w:p>
          <w:p w:rsidR="00896BCB" w:rsidRPr="000E1A52" w:rsidP="00896BCB">
            <w:pPr>
              <w:rPr>
                <w:rFonts w:ascii="Book Antiqua" w:hAnsi="Book Antiqua" w:eastAsiaTheme="minorHAnsi" w:cstheme="minorBidi"/>
                <w:sz w:val="24"/>
                <w:szCs w:val="24"/>
              </w:rPr>
            </w:pPr>
            <w:r>
              <w:rPr>
                <w:rFonts w:ascii="Book Antiqua" w:hAnsi="Book Antiqua" w:eastAsiaTheme="minorHAnsi" w:cstheme="minorBidi"/>
                <w:i/>
                <w:sz w:val="24"/>
                <w:szCs w:val="24"/>
              </w:rPr>
              <w:t>Working with Contracts (What Law School Doesn’t Teach You)</w:t>
            </w:r>
            <w:r>
              <w:rPr>
                <w:rFonts w:ascii="Book Antiqua" w:hAnsi="Book Antiqua" w:eastAsiaTheme="minorHAnsi" w:cstheme="minorBidi"/>
                <w:sz w:val="24"/>
                <w:szCs w:val="24"/>
              </w:rPr>
              <w:t>, chapter 6</w:t>
            </w:r>
          </w:p>
          <w:p w:rsidR="00DC23D0" w:rsidP="00DC23D0">
            <w:pPr>
              <w:rPr>
                <w:rFonts w:ascii="Book Antiqua" w:hAnsi="Book Antiqua" w:eastAsiaTheme="minorHAnsi" w:cstheme="minorBidi"/>
                <w:sz w:val="24"/>
                <w:szCs w:val="24"/>
              </w:rPr>
            </w:pPr>
          </w:p>
          <w:p w:rsidR="00DC23D0" w:rsidRPr="00DC23D0" w:rsidP="00DC23D0">
            <w:pPr>
              <w:rPr>
                <w:rFonts w:ascii="Book Antiqua" w:hAnsi="Book Antiqua" w:eastAsiaTheme="minorHAnsi" w:cstheme="minorBidi"/>
                <w:sz w:val="24"/>
                <w:szCs w:val="24"/>
              </w:rPr>
            </w:pPr>
            <w:r>
              <w:rPr>
                <w:rFonts w:ascii="Book Antiqua" w:hAnsi="Book Antiqua" w:eastAsiaTheme="minorHAnsi" w:cstheme="minorBidi"/>
                <w:sz w:val="24"/>
                <w:szCs w:val="24"/>
                <w:u w:val="single"/>
              </w:rPr>
              <w:t>Homework</w:t>
            </w:r>
          </w:p>
          <w:p w:rsidR="00DC23D0" w:rsidRPr="00947179" w:rsidP="00896BCB">
            <w:pPr>
              <w:rPr>
                <w:rFonts w:ascii="Book Antiqua" w:hAnsi="Book Antiqua" w:eastAsiaTheme="minorHAnsi" w:cstheme="minorBidi"/>
                <w:sz w:val="24"/>
                <w:szCs w:val="24"/>
              </w:rPr>
            </w:pPr>
            <w:r>
              <w:rPr>
                <w:rFonts w:ascii="Book Antiqua" w:hAnsi="Book Antiqua" w:eastAsiaTheme="minorHAnsi" w:cstheme="minorBidi"/>
                <w:sz w:val="24"/>
                <w:szCs w:val="24"/>
              </w:rPr>
              <w:t>Mark up commitment letter and stock purchase agreement as discussed in class</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9</w:t>
            </w:r>
          </w:p>
          <w:p w:rsidR="00C41EEC" w:rsidRPr="00A613E5" w:rsidP="00A613E5">
            <w:pPr>
              <w:jc w:val="center"/>
              <w:rPr>
                <w:rFonts w:ascii="Book Antiqua" w:hAnsi="Book Antiqua" w:eastAsiaTheme="minorHAnsi" w:cstheme="minorBidi"/>
                <w:sz w:val="24"/>
                <w:szCs w:val="24"/>
              </w:rPr>
            </w:pPr>
            <w:r>
              <w:rPr>
                <w:rFonts w:ascii="Book Antiqua" w:hAnsi="Book Antiqua" w:eastAsiaTheme="minorHAnsi" w:cstheme="minorBidi"/>
                <w:sz w:val="24"/>
                <w:szCs w:val="24"/>
              </w:rPr>
              <w:t>(Thursday)</w:t>
            </w:r>
          </w:p>
        </w:tc>
        <w:tc>
          <w:tcPr>
            <w:tcW w:w="2160" w:type="dxa"/>
          </w:tcPr>
          <w:p w:rsidR="001727E2" w:rsidP="00A613E5">
            <w:pPr>
              <w:rPr>
                <w:rFonts w:ascii="Book Antiqua" w:hAnsi="Book Antiqua" w:eastAsiaTheme="minorHAnsi" w:cstheme="minorBidi"/>
                <w:sz w:val="24"/>
                <w:szCs w:val="24"/>
              </w:rPr>
            </w:pPr>
            <w:r>
              <w:rPr>
                <w:rFonts w:ascii="Book Antiqua" w:hAnsi="Book Antiqua" w:eastAsiaTheme="minorHAnsi" w:cstheme="minorBidi"/>
                <w:sz w:val="24"/>
                <w:szCs w:val="24"/>
              </w:rPr>
              <w:t>Anatomy of a Credit Agreement (continued)</w:t>
            </w:r>
          </w:p>
          <w:p w:rsidR="001727E2" w:rsidRPr="00A613E5" w:rsidP="00A613E5">
            <w:pPr>
              <w:rPr>
                <w:rFonts w:ascii="Book Antiqua" w:hAnsi="Book Antiqua" w:eastAsiaTheme="minorHAnsi" w:cstheme="minorBidi"/>
                <w:sz w:val="24"/>
                <w:szCs w:val="24"/>
              </w:rPr>
            </w:pPr>
          </w:p>
        </w:tc>
        <w:tc>
          <w:tcPr>
            <w:tcW w:w="5711" w:type="dxa"/>
          </w:tcPr>
          <w:p w:rsidR="004A3DFF" w:rsidRPr="00896BCB" w:rsidP="004A3DFF">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Class Activity</w:t>
            </w:r>
          </w:p>
          <w:p w:rsidR="004A3DFF" w:rsidP="004A3DFF">
            <w:pPr>
              <w:rPr>
                <w:rFonts w:ascii="Book Antiqua" w:hAnsi="Book Antiqua" w:eastAsiaTheme="minorHAnsi" w:cstheme="minorBidi"/>
                <w:sz w:val="24"/>
                <w:szCs w:val="24"/>
              </w:rPr>
            </w:pPr>
            <w:r>
              <w:rPr>
                <w:rFonts w:ascii="Book Antiqua" w:hAnsi="Book Antiqua" w:eastAsiaTheme="minorHAnsi" w:cstheme="minorBidi"/>
                <w:sz w:val="24"/>
                <w:szCs w:val="24"/>
              </w:rPr>
              <w:t>Discuss markups and negotiation tactics</w:t>
            </w:r>
          </w:p>
          <w:p w:rsidR="004A3DFF" w:rsidP="004A3DFF">
            <w:pPr>
              <w:rPr>
                <w:rFonts w:ascii="Book Antiqua" w:hAnsi="Book Antiqua" w:eastAsiaTheme="minorHAnsi" w:cstheme="minorBidi"/>
                <w:sz w:val="24"/>
                <w:szCs w:val="24"/>
                <w:u w:val="single"/>
              </w:rPr>
            </w:pPr>
          </w:p>
          <w:p w:rsidR="00EB78C7" w:rsidRPr="00EB78C7" w:rsidP="005A7E76">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Readings</w:t>
            </w:r>
          </w:p>
          <w:p w:rsidR="005A7E76" w:rsidRPr="00A613E5" w:rsidP="00752284">
            <w:pPr>
              <w:rPr>
                <w:rFonts w:ascii="Book Antiqua" w:hAnsi="Book Antiqua" w:eastAsiaTheme="minorHAnsi" w:cstheme="minorBidi"/>
                <w:sz w:val="24"/>
                <w:szCs w:val="24"/>
              </w:rPr>
            </w:pPr>
            <w:r>
              <w:rPr>
                <w:rFonts w:ascii="Book Antiqua" w:hAnsi="Book Antiqua" w:eastAsiaTheme="minorHAnsi" w:cstheme="minorBidi"/>
                <w:i/>
                <w:sz w:val="24"/>
                <w:szCs w:val="24"/>
              </w:rPr>
              <w:t>Working with Contracts (What Law School Doesn’t Teach You)</w:t>
            </w:r>
            <w:r>
              <w:rPr>
                <w:rFonts w:ascii="Book Antiqua" w:hAnsi="Book Antiqua" w:eastAsiaTheme="minorHAnsi" w:cstheme="minorBidi"/>
                <w:sz w:val="24"/>
                <w:szCs w:val="24"/>
              </w:rPr>
              <w:t>, chapter 6</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10</w:t>
            </w:r>
          </w:p>
          <w:p w:rsidR="00C41EEC" w:rsidRPr="00A613E5" w:rsidP="00A613E5">
            <w:pPr>
              <w:jc w:val="center"/>
              <w:rPr>
                <w:rFonts w:ascii="Book Antiqua" w:hAnsi="Book Antiqua" w:eastAsiaTheme="minorHAnsi" w:cstheme="minorBidi"/>
                <w:sz w:val="24"/>
                <w:szCs w:val="24"/>
              </w:rPr>
            </w:pPr>
            <w:r>
              <w:rPr>
                <w:rFonts w:ascii="Book Antiqua" w:hAnsi="Book Antiqua" w:eastAsiaTheme="minorHAnsi" w:cstheme="minorBidi"/>
                <w:sz w:val="24"/>
                <w:szCs w:val="24"/>
              </w:rPr>
              <w:t>(Thursday)</w:t>
            </w:r>
          </w:p>
        </w:tc>
        <w:tc>
          <w:tcPr>
            <w:tcW w:w="2160" w:type="dxa"/>
          </w:tcPr>
          <w:p w:rsidR="00A613E5" w:rsidRPr="00A613E5" w:rsidP="00A613E5">
            <w:pPr>
              <w:rPr>
                <w:rFonts w:ascii="Book Antiqua" w:hAnsi="Book Antiqua" w:eastAsiaTheme="minorHAnsi" w:cstheme="minorBidi"/>
                <w:sz w:val="24"/>
                <w:szCs w:val="24"/>
              </w:rPr>
            </w:pPr>
            <w:r>
              <w:rPr>
                <w:rFonts w:ascii="Book Antiqua" w:hAnsi="Book Antiqua" w:eastAsiaTheme="minorHAnsi" w:cstheme="minorBidi"/>
                <w:sz w:val="24"/>
                <w:szCs w:val="24"/>
              </w:rPr>
              <w:t>Litigation Impacts on Market Updates</w:t>
            </w:r>
          </w:p>
        </w:tc>
        <w:tc>
          <w:tcPr>
            <w:tcW w:w="5711" w:type="dxa"/>
          </w:tcPr>
          <w:p w:rsidR="004A3DFF" w:rsidRPr="00F12184" w:rsidP="004A3DFF">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Class A</w:t>
            </w:r>
            <w:r w:rsidRPr="00F12184">
              <w:rPr>
                <w:rFonts w:ascii="Book Antiqua" w:hAnsi="Book Antiqua" w:eastAsiaTheme="minorHAnsi" w:cstheme="minorBidi"/>
                <w:sz w:val="24"/>
                <w:szCs w:val="24"/>
                <w:u w:val="single"/>
              </w:rPr>
              <w:t>ctivity</w:t>
            </w:r>
          </w:p>
          <w:p w:rsidR="004A3DFF" w:rsidP="004A3DFF">
            <w:pPr>
              <w:rPr>
                <w:rFonts w:ascii="Book Antiqua" w:hAnsi="Book Antiqua" w:eastAsiaTheme="minorHAnsi" w:cstheme="minorBidi"/>
                <w:sz w:val="24"/>
                <w:szCs w:val="24"/>
              </w:rPr>
            </w:pPr>
            <w:r>
              <w:rPr>
                <w:rFonts w:ascii="Book Antiqua" w:hAnsi="Book Antiqua" w:eastAsiaTheme="minorHAnsi" w:cstheme="minorBidi"/>
                <w:sz w:val="24"/>
                <w:szCs w:val="24"/>
              </w:rPr>
              <w:t>Discuss markups of commitment letter and stock purchase agreement</w:t>
            </w:r>
          </w:p>
          <w:p w:rsidR="004A3DFF" w:rsidP="004A3DFF">
            <w:pPr>
              <w:rPr>
                <w:rFonts w:ascii="Book Antiqua" w:hAnsi="Book Antiqua" w:eastAsiaTheme="minorHAnsi" w:cstheme="minorBidi"/>
                <w:sz w:val="24"/>
                <w:szCs w:val="24"/>
                <w:u w:val="single"/>
              </w:rPr>
            </w:pPr>
          </w:p>
          <w:p w:rsidR="00F12184" w:rsidRPr="00F12184" w:rsidP="00D831B1">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Readings</w:t>
            </w:r>
          </w:p>
          <w:p w:rsidR="00261C5F" w:rsidP="00D831B1">
            <w:pPr>
              <w:rPr>
                <w:rFonts w:ascii="Book Antiqua" w:hAnsi="Book Antiqua" w:eastAsiaTheme="minorHAnsi" w:cstheme="minorBidi"/>
                <w:sz w:val="24"/>
                <w:szCs w:val="24"/>
              </w:rPr>
            </w:pPr>
            <w:r w:rsidRPr="00261C5F">
              <w:rPr>
                <w:rFonts w:ascii="Book Antiqua" w:hAnsi="Book Antiqua" w:eastAsiaTheme="minorHAnsi" w:cstheme="minorBidi"/>
                <w:i/>
                <w:sz w:val="24"/>
                <w:szCs w:val="24"/>
              </w:rPr>
              <w:t>PetSmart Pulls $4.65 Billion Chewy Debt Deal as Buyers Balk</w:t>
            </w:r>
            <w:r>
              <w:rPr>
                <w:rFonts w:ascii="Book Antiqua" w:hAnsi="Book Antiqua" w:eastAsiaTheme="minorHAnsi" w:cstheme="minorBidi"/>
                <w:sz w:val="24"/>
                <w:szCs w:val="24"/>
              </w:rPr>
              <w:t xml:space="preserve"> (</w:t>
            </w:r>
            <w:r w:rsidR="00D831B1">
              <w:rPr>
                <w:rFonts w:ascii="Book Antiqua" w:hAnsi="Book Antiqua" w:eastAsiaTheme="minorHAnsi" w:cstheme="minorBidi"/>
                <w:sz w:val="24"/>
                <w:szCs w:val="24"/>
              </w:rPr>
              <w:t>MSN</w:t>
            </w:r>
            <w:r>
              <w:rPr>
                <w:rFonts w:ascii="Book Antiqua" w:hAnsi="Book Antiqua" w:eastAsiaTheme="minorHAnsi" w:cstheme="minorBidi"/>
                <w:sz w:val="24"/>
                <w:szCs w:val="24"/>
              </w:rPr>
              <w:t>)</w:t>
            </w:r>
            <w:r w:rsidR="006F6529">
              <w:rPr>
                <w:rFonts w:ascii="Book Antiqua" w:hAnsi="Book Antiqua" w:eastAsiaTheme="minorHAnsi" w:cstheme="minorBidi"/>
                <w:sz w:val="24"/>
                <w:szCs w:val="24"/>
              </w:rPr>
              <w:t xml:space="preserve"> </w:t>
            </w:r>
            <w:r w:rsidR="006F6529">
              <w:rPr>
                <w:sz w:val="24"/>
                <w:szCs w:val="24"/>
              </w:rPr>
              <w:t>(will be posted on Canvas)</w:t>
            </w:r>
          </w:p>
          <w:p w:rsidR="00D831B1" w:rsidP="00D831B1">
            <w:pPr>
              <w:rPr>
                <w:rFonts w:ascii="Book Antiqua" w:hAnsi="Book Antiqua" w:eastAsiaTheme="minorHAnsi" w:cstheme="minorBidi"/>
                <w:sz w:val="24"/>
                <w:szCs w:val="24"/>
              </w:rPr>
            </w:pPr>
          </w:p>
          <w:p w:rsidR="00384928" w:rsidRPr="00261C5F" w:rsidP="00F12184">
            <w:pPr>
              <w:rPr>
                <w:rFonts w:ascii="Book Antiqua" w:hAnsi="Book Antiqua" w:eastAsiaTheme="minorHAnsi" w:cstheme="minorBidi"/>
                <w:sz w:val="24"/>
                <w:szCs w:val="24"/>
              </w:rPr>
            </w:pPr>
            <w:r w:rsidRPr="00D831B1">
              <w:rPr>
                <w:rFonts w:ascii="Book Antiqua" w:hAnsi="Book Antiqua" w:eastAsiaTheme="minorHAnsi" w:cstheme="minorBidi"/>
                <w:i/>
                <w:sz w:val="24"/>
                <w:szCs w:val="24"/>
              </w:rPr>
              <w:t>"The Chewy Phantom Guarantee": a Cautionary Tale of today’s leverage finance market</w:t>
            </w:r>
            <w:r w:rsidR="004A3DFF">
              <w:rPr>
                <w:rFonts w:ascii="Book Antiqua" w:hAnsi="Book Antiqua" w:eastAsiaTheme="minorHAnsi" w:cstheme="minorBidi"/>
                <w:sz w:val="24"/>
                <w:szCs w:val="24"/>
              </w:rPr>
              <w:t xml:space="preserve"> (Hogan Lovells)</w:t>
            </w:r>
            <w:r w:rsidR="006F6529">
              <w:rPr>
                <w:rFonts w:ascii="Book Antiqua" w:hAnsi="Book Antiqua" w:eastAsiaTheme="minorHAnsi" w:cstheme="minorBidi"/>
                <w:sz w:val="24"/>
                <w:szCs w:val="24"/>
              </w:rPr>
              <w:t xml:space="preserve"> </w:t>
            </w:r>
            <w:r w:rsidR="006F6529">
              <w:rPr>
                <w:sz w:val="24"/>
                <w:szCs w:val="24"/>
              </w:rPr>
              <w:t>(will be posted on Canvas)</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11</w:t>
            </w:r>
          </w:p>
          <w:p w:rsidR="00C41EEC" w:rsidRPr="00A613E5" w:rsidP="00A613E5">
            <w:pPr>
              <w:jc w:val="center"/>
              <w:rPr>
                <w:rFonts w:ascii="Book Antiqua" w:hAnsi="Book Antiqua" w:eastAsiaTheme="minorHAnsi" w:cstheme="minorBidi"/>
                <w:sz w:val="24"/>
                <w:szCs w:val="24"/>
              </w:rPr>
            </w:pPr>
            <w:r>
              <w:rPr>
                <w:rFonts w:ascii="Book Antiqua" w:hAnsi="Book Antiqua" w:eastAsiaTheme="minorHAnsi" w:cstheme="minorBidi"/>
                <w:sz w:val="24"/>
                <w:szCs w:val="24"/>
              </w:rPr>
              <w:t>(Thursday)</w:t>
            </w:r>
          </w:p>
        </w:tc>
        <w:tc>
          <w:tcPr>
            <w:tcW w:w="2160" w:type="dxa"/>
          </w:tcPr>
          <w:p w:rsidR="00A613E5" w:rsidRPr="00A613E5" w:rsidP="006826E0">
            <w:pPr>
              <w:rPr>
                <w:rFonts w:ascii="Book Antiqua" w:hAnsi="Book Antiqua" w:eastAsiaTheme="minorHAnsi" w:cstheme="minorBidi"/>
                <w:sz w:val="24"/>
                <w:szCs w:val="24"/>
              </w:rPr>
            </w:pPr>
            <w:r>
              <w:rPr>
                <w:rFonts w:ascii="Book Antiqua" w:hAnsi="Book Antiqua" w:eastAsiaTheme="minorHAnsi" w:cstheme="minorBidi"/>
                <w:sz w:val="24"/>
                <w:szCs w:val="24"/>
              </w:rPr>
              <w:t>Current Hot Topics and Market Trends in Leveraged Finance</w:t>
            </w:r>
          </w:p>
        </w:tc>
        <w:tc>
          <w:tcPr>
            <w:tcW w:w="5711" w:type="dxa"/>
          </w:tcPr>
          <w:p w:rsidR="00792CC2" w:rsidP="00A613E5">
            <w:pPr>
              <w:rPr>
                <w:rFonts w:ascii="Book Antiqua" w:hAnsi="Book Antiqua" w:eastAsiaTheme="minorHAnsi" w:cstheme="minorBidi"/>
                <w:sz w:val="24"/>
                <w:szCs w:val="24"/>
              </w:rPr>
            </w:pPr>
            <w:r>
              <w:rPr>
                <w:rFonts w:ascii="Book Antiqua" w:hAnsi="Book Antiqua" w:eastAsiaTheme="minorHAnsi" w:cstheme="minorBidi"/>
                <w:sz w:val="24"/>
                <w:szCs w:val="24"/>
              </w:rPr>
              <w:t xml:space="preserve">Guest lecturer: Abhay Lele </w:t>
            </w:r>
            <w:r w:rsidR="004D4E0C">
              <w:rPr>
                <w:rFonts w:ascii="Book Antiqua" w:hAnsi="Book Antiqua" w:eastAsiaTheme="minorHAnsi" w:cstheme="minorBidi"/>
                <w:sz w:val="24"/>
                <w:szCs w:val="24"/>
              </w:rPr>
              <w:t>(</w:t>
            </w:r>
            <w:r w:rsidR="004D4E0C">
              <w:rPr>
                <w:rFonts w:ascii="Book Antiqua" w:hAnsi="Book Antiqua" w:eastAsiaTheme="minorHAnsi" w:cstheme="minorBidi"/>
                <w:i/>
                <w:sz w:val="24"/>
                <w:szCs w:val="24"/>
              </w:rPr>
              <w:t>partner</w:t>
            </w:r>
            <w:r>
              <w:rPr>
                <w:rFonts w:ascii="Book Antiqua" w:hAnsi="Book Antiqua" w:eastAsiaTheme="minorHAnsi" w:cstheme="minorBidi"/>
                <w:sz w:val="24"/>
                <w:szCs w:val="24"/>
              </w:rPr>
              <w:t>, Latham &amp; Watkins LLP)</w:t>
            </w:r>
          </w:p>
          <w:p w:rsidR="006826E0" w:rsidP="00A613E5">
            <w:pPr>
              <w:rPr>
                <w:rFonts w:ascii="Book Antiqua" w:hAnsi="Book Antiqua" w:eastAsiaTheme="minorHAnsi" w:cstheme="minorBidi"/>
                <w:sz w:val="24"/>
                <w:szCs w:val="24"/>
              </w:rPr>
            </w:pPr>
          </w:p>
          <w:p w:rsidR="006826E0" w:rsidP="00A613E5">
            <w:pPr>
              <w:rPr>
                <w:rFonts w:ascii="Book Antiqua" w:hAnsi="Book Antiqua" w:eastAsiaTheme="minorHAnsi" w:cstheme="minorBidi"/>
                <w:sz w:val="24"/>
                <w:szCs w:val="24"/>
              </w:rPr>
            </w:pPr>
            <w:r>
              <w:rPr>
                <w:rFonts w:ascii="Book Antiqua" w:hAnsi="Book Antiqua" w:eastAsiaTheme="minorHAnsi" w:cstheme="minorBidi"/>
                <w:i/>
                <w:sz w:val="24"/>
                <w:szCs w:val="24"/>
              </w:rPr>
              <w:t>Current Trends in Leveraged Finance Credit Documentation</w:t>
            </w:r>
            <w:r>
              <w:rPr>
                <w:rFonts w:ascii="Book Antiqua" w:hAnsi="Book Antiqua" w:eastAsiaTheme="minorHAnsi" w:cstheme="minorBidi"/>
                <w:sz w:val="24"/>
                <w:szCs w:val="24"/>
              </w:rPr>
              <w:t>, pp. 1-25</w:t>
            </w:r>
          </w:p>
          <w:p w:rsidR="005F47F3" w:rsidP="00F12184">
            <w:pPr>
              <w:rPr>
                <w:rFonts w:ascii="Book Antiqua" w:hAnsi="Book Antiqua" w:eastAsiaTheme="minorHAnsi" w:cstheme="minorBidi"/>
                <w:sz w:val="24"/>
                <w:szCs w:val="24"/>
              </w:rPr>
            </w:pPr>
          </w:p>
          <w:p w:rsidR="005F47F3" w:rsidP="00F12184">
            <w:pPr>
              <w:rPr>
                <w:rFonts w:ascii="Book Antiqua" w:hAnsi="Book Antiqua" w:eastAsiaTheme="minorHAnsi" w:cstheme="minorBidi"/>
                <w:sz w:val="24"/>
                <w:szCs w:val="24"/>
              </w:rPr>
            </w:pPr>
            <w:r>
              <w:rPr>
                <w:rFonts w:ascii="Book Antiqua" w:hAnsi="Book Antiqua" w:eastAsiaTheme="minorHAnsi" w:cstheme="minorBidi"/>
                <w:sz w:val="24"/>
                <w:szCs w:val="24"/>
                <w:u w:val="single"/>
              </w:rPr>
              <w:t>Reading</w:t>
            </w:r>
            <w:r w:rsidR="003C663B">
              <w:rPr>
                <w:rFonts w:ascii="Book Antiqua" w:hAnsi="Book Antiqua" w:eastAsiaTheme="minorHAnsi" w:cstheme="minorBidi"/>
                <w:sz w:val="24"/>
                <w:szCs w:val="24"/>
                <w:u w:val="single"/>
              </w:rPr>
              <w:t>/Listening</w:t>
            </w:r>
          </w:p>
          <w:p w:rsidR="005F47F3" w:rsidRPr="003C663B" w:rsidP="00F12184">
            <w:pPr>
              <w:rPr>
                <w:rFonts w:ascii="Book Antiqua" w:hAnsi="Book Antiqua" w:eastAsiaTheme="minorHAnsi" w:cstheme="minorBidi"/>
                <w:i/>
                <w:sz w:val="24"/>
                <w:szCs w:val="24"/>
              </w:rPr>
            </w:pPr>
            <w:r>
              <w:rPr>
                <w:rFonts w:ascii="Book Antiqua" w:hAnsi="Book Antiqua" w:eastAsiaTheme="minorHAnsi" w:cstheme="minorBidi"/>
                <w:i/>
                <w:sz w:val="24"/>
                <w:szCs w:val="24"/>
              </w:rPr>
              <w:t>NPR – Planet Money: J. Screwed</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12</w:t>
            </w:r>
          </w:p>
          <w:p w:rsidR="00C41EEC" w:rsidRPr="00A613E5" w:rsidP="00C41EEC">
            <w:pPr>
              <w:jc w:val="center"/>
              <w:rPr>
                <w:rFonts w:ascii="Book Antiqua" w:hAnsi="Book Antiqua" w:eastAsiaTheme="minorHAnsi" w:cstheme="minorBidi"/>
                <w:sz w:val="24"/>
                <w:szCs w:val="24"/>
              </w:rPr>
            </w:pPr>
            <w:r>
              <w:rPr>
                <w:rFonts w:ascii="Book Antiqua" w:hAnsi="Book Antiqua" w:eastAsiaTheme="minorHAnsi" w:cstheme="minorBidi"/>
                <w:sz w:val="24"/>
                <w:szCs w:val="24"/>
              </w:rPr>
              <w:t>(Friday)</w:t>
            </w:r>
          </w:p>
        </w:tc>
        <w:tc>
          <w:tcPr>
            <w:tcW w:w="2160" w:type="dxa"/>
          </w:tcPr>
          <w:p w:rsidR="00A613E5" w:rsidRPr="00A613E5" w:rsidP="00A613E5">
            <w:pPr>
              <w:rPr>
                <w:rFonts w:ascii="Book Antiqua" w:hAnsi="Book Antiqua" w:eastAsiaTheme="minorHAnsi" w:cstheme="minorBidi"/>
                <w:sz w:val="24"/>
                <w:szCs w:val="24"/>
              </w:rPr>
            </w:pPr>
            <w:r w:rsidRPr="00A613E5">
              <w:rPr>
                <w:rFonts w:ascii="Book Antiqua" w:hAnsi="Book Antiqua" w:eastAsiaTheme="minorHAnsi" w:cstheme="minorBidi"/>
                <w:sz w:val="24"/>
                <w:szCs w:val="24"/>
              </w:rPr>
              <w:t xml:space="preserve">Mock </w:t>
            </w:r>
            <w:r>
              <w:rPr>
                <w:rFonts w:ascii="Book Antiqua" w:hAnsi="Book Antiqua" w:eastAsiaTheme="minorHAnsi" w:cstheme="minorBidi"/>
                <w:sz w:val="24"/>
                <w:szCs w:val="24"/>
              </w:rPr>
              <w:t>negotiation</w:t>
            </w:r>
          </w:p>
        </w:tc>
        <w:tc>
          <w:tcPr>
            <w:tcW w:w="5711" w:type="dxa"/>
          </w:tcPr>
          <w:p w:rsidR="00F12184" w:rsidRPr="00F12184" w:rsidP="00F12184">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Class A</w:t>
            </w:r>
            <w:r w:rsidRPr="00F12184">
              <w:rPr>
                <w:rFonts w:ascii="Book Antiqua" w:hAnsi="Book Antiqua" w:eastAsiaTheme="minorHAnsi" w:cstheme="minorBidi"/>
                <w:sz w:val="24"/>
                <w:szCs w:val="24"/>
                <w:u w:val="single"/>
              </w:rPr>
              <w:t>ctivity</w:t>
            </w:r>
          </w:p>
          <w:p w:rsidR="00A613E5" w:rsidRPr="00A613E5" w:rsidP="006F6529">
            <w:pPr>
              <w:rPr>
                <w:rFonts w:ascii="Book Antiqua" w:hAnsi="Book Antiqua" w:eastAsiaTheme="minorHAnsi" w:cstheme="minorBidi"/>
                <w:sz w:val="24"/>
                <w:szCs w:val="24"/>
              </w:rPr>
            </w:pPr>
            <w:r w:rsidRPr="00A613E5">
              <w:rPr>
                <w:rFonts w:ascii="Book Antiqua" w:hAnsi="Book Antiqua" w:eastAsiaTheme="minorHAnsi" w:cstheme="minorBidi"/>
                <w:sz w:val="24"/>
                <w:szCs w:val="24"/>
              </w:rPr>
              <w:t xml:space="preserve">Mock </w:t>
            </w:r>
            <w:r w:rsidR="00792CC2">
              <w:rPr>
                <w:rFonts w:ascii="Book Antiqua" w:hAnsi="Book Antiqua" w:eastAsiaTheme="minorHAnsi" w:cstheme="minorBidi"/>
                <w:sz w:val="24"/>
                <w:szCs w:val="24"/>
              </w:rPr>
              <w:t>negotiation</w:t>
            </w:r>
            <w:r w:rsidR="006F6529">
              <w:rPr>
                <w:rFonts w:ascii="Book Antiqua" w:hAnsi="Book Antiqua" w:eastAsiaTheme="minorHAnsi" w:cstheme="minorBidi"/>
                <w:sz w:val="24"/>
                <w:szCs w:val="24"/>
              </w:rPr>
              <w:t xml:space="preserve"> (to be discussed in class</w:t>
            </w:r>
            <w:r w:rsidR="00AA15A6">
              <w:rPr>
                <w:rFonts w:ascii="Book Antiqua" w:hAnsi="Book Antiqua" w:eastAsiaTheme="minorHAnsi" w:cstheme="minorBidi"/>
                <w:sz w:val="24"/>
                <w:szCs w:val="24"/>
              </w:rPr>
              <w:t xml:space="preserve"> – materials will be distributed Thursday</w:t>
            </w:r>
            <w:r w:rsidR="006F6529">
              <w:rPr>
                <w:rFonts w:ascii="Book Antiqua" w:hAnsi="Book Antiqua" w:eastAsiaTheme="minorHAnsi" w:cstheme="minorBidi"/>
                <w:sz w:val="24"/>
                <w:szCs w:val="24"/>
              </w:rPr>
              <w:t>)</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13</w:t>
            </w:r>
          </w:p>
          <w:p w:rsidR="00C41EEC" w:rsidRPr="00A613E5" w:rsidP="00A613E5">
            <w:pPr>
              <w:jc w:val="center"/>
              <w:rPr>
                <w:rFonts w:ascii="Book Antiqua" w:hAnsi="Book Antiqua" w:eastAsiaTheme="minorHAnsi" w:cstheme="minorBidi"/>
                <w:sz w:val="24"/>
                <w:szCs w:val="24"/>
              </w:rPr>
            </w:pPr>
            <w:r>
              <w:rPr>
                <w:rFonts w:ascii="Book Antiqua" w:hAnsi="Book Antiqua" w:eastAsiaTheme="minorHAnsi" w:cstheme="minorBidi"/>
                <w:sz w:val="24"/>
                <w:szCs w:val="24"/>
              </w:rPr>
              <w:t>(Friday)</w:t>
            </w:r>
          </w:p>
        </w:tc>
        <w:tc>
          <w:tcPr>
            <w:tcW w:w="2160" w:type="dxa"/>
          </w:tcPr>
          <w:p w:rsidR="00A613E5" w:rsidRPr="00A613E5" w:rsidP="00792CC2">
            <w:pPr>
              <w:rPr>
                <w:rFonts w:ascii="Book Antiqua" w:hAnsi="Book Antiqua" w:eastAsiaTheme="minorHAnsi" w:cstheme="minorBidi"/>
                <w:sz w:val="24"/>
                <w:szCs w:val="24"/>
              </w:rPr>
            </w:pPr>
            <w:r w:rsidRPr="00A613E5">
              <w:rPr>
                <w:rFonts w:ascii="Book Antiqua" w:hAnsi="Book Antiqua" w:eastAsiaTheme="minorHAnsi" w:cstheme="minorBidi"/>
                <w:sz w:val="24"/>
                <w:szCs w:val="24"/>
              </w:rPr>
              <w:t xml:space="preserve">Mock </w:t>
            </w:r>
            <w:r w:rsidR="00792CC2">
              <w:rPr>
                <w:rFonts w:ascii="Book Antiqua" w:hAnsi="Book Antiqua" w:eastAsiaTheme="minorHAnsi" w:cstheme="minorBidi"/>
                <w:sz w:val="24"/>
                <w:szCs w:val="24"/>
              </w:rPr>
              <w:t>negotiation</w:t>
            </w:r>
          </w:p>
        </w:tc>
        <w:tc>
          <w:tcPr>
            <w:tcW w:w="5711" w:type="dxa"/>
          </w:tcPr>
          <w:p w:rsidR="00F12184" w:rsidRPr="00F12184" w:rsidP="00F12184">
            <w:pPr>
              <w:rPr>
                <w:rFonts w:ascii="Book Antiqua" w:hAnsi="Book Antiqua" w:eastAsiaTheme="minorHAnsi" w:cstheme="minorBidi"/>
                <w:sz w:val="24"/>
                <w:szCs w:val="24"/>
                <w:u w:val="single"/>
              </w:rPr>
            </w:pPr>
            <w:r>
              <w:rPr>
                <w:rFonts w:ascii="Book Antiqua" w:hAnsi="Book Antiqua" w:eastAsiaTheme="minorHAnsi" w:cstheme="minorBidi"/>
                <w:sz w:val="24"/>
                <w:szCs w:val="24"/>
                <w:u w:val="single"/>
              </w:rPr>
              <w:t>Class A</w:t>
            </w:r>
            <w:r w:rsidRPr="00F12184">
              <w:rPr>
                <w:rFonts w:ascii="Book Antiqua" w:hAnsi="Book Antiqua" w:eastAsiaTheme="minorHAnsi" w:cstheme="minorBidi"/>
                <w:sz w:val="24"/>
                <w:szCs w:val="24"/>
                <w:u w:val="single"/>
              </w:rPr>
              <w:t>ctivity</w:t>
            </w:r>
          </w:p>
          <w:p w:rsidR="00A613E5" w:rsidRPr="00A613E5" w:rsidP="00A613E5">
            <w:pPr>
              <w:rPr>
                <w:rFonts w:ascii="Book Antiqua" w:hAnsi="Book Antiqua" w:eastAsiaTheme="minorHAnsi" w:cstheme="minorBidi"/>
                <w:sz w:val="24"/>
                <w:szCs w:val="24"/>
              </w:rPr>
            </w:pPr>
            <w:r w:rsidRPr="00A613E5">
              <w:rPr>
                <w:rFonts w:ascii="Book Antiqua" w:hAnsi="Book Antiqua" w:eastAsiaTheme="minorHAnsi" w:cstheme="minorBidi"/>
                <w:sz w:val="24"/>
                <w:szCs w:val="24"/>
              </w:rPr>
              <w:t xml:space="preserve">Mock </w:t>
            </w:r>
            <w:r w:rsidR="00792CC2">
              <w:rPr>
                <w:rFonts w:ascii="Book Antiqua" w:hAnsi="Book Antiqua" w:eastAsiaTheme="minorHAnsi" w:cstheme="minorBidi"/>
                <w:sz w:val="24"/>
                <w:szCs w:val="24"/>
              </w:rPr>
              <w:t>negotiation</w:t>
            </w:r>
            <w:r w:rsidR="006F6529">
              <w:rPr>
                <w:rFonts w:ascii="Book Antiqua" w:hAnsi="Book Antiqua" w:eastAsiaTheme="minorHAnsi" w:cstheme="minorBidi"/>
                <w:sz w:val="24"/>
                <w:szCs w:val="24"/>
              </w:rPr>
              <w:t xml:space="preserve"> </w:t>
            </w:r>
            <w:r w:rsidR="00AA15A6">
              <w:rPr>
                <w:rFonts w:ascii="Book Antiqua" w:hAnsi="Book Antiqua" w:eastAsiaTheme="minorHAnsi" w:cstheme="minorBidi"/>
                <w:sz w:val="24"/>
                <w:szCs w:val="24"/>
              </w:rPr>
              <w:t>(to be discussed in class – materials will be distributed Thursday)</w:t>
            </w:r>
          </w:p>
        </w:tc>
      </w:tr>
      <w:tr w:rsidTr="0048417D">
        <w:tblPrEx>
          <w:tblW w:w="9576" w:type="dxa"/>
          <w:tblLayout w:type="fixed"/>
          <w:tblLook w:val="04A0"/>
        </w:tblPrEx>
        <w:tc>
          <w:tcPr>
            <w:tcW w:w="1705" w:type="dxa"/>
          </w:tcPr>
          <w:p w:rsidR="00A613E5" w:rsidP="00A613E5">
            <w:pPr>
              <w:jc w:val="center"/>
              <w:rPr>
                <w:rFonts w:ascii="Book Antiqua" w:hAnsi="Book Antiqua" w:eastAsiaTheme="minorHAnsi" w:cstheme="minorBidi"/>
                <w:sz w:val="24"/>
                <w:szCs w:val="24"/>
              </w:rPr>
            </w:pPr>
            <w:r w:rsidRPr="00A613E5">
              <w:rPr>
                <w:rFonts w:ascii="Book Antiqua" w:hAnsi="Book Antiqua" w:eastAsiaTheme="minorHAnsi" w:cstheme="minorBidi"/>
                <w:sz w:val="24"/>
                <w:szCs w:val="24"/>
              </w:rPr>
              <w:t>14</w:t>
            </w:r>
          </w:p>
          <w:p w:rsidR="00C41EEC" w:rsidRPr="00A613E5" w:rsidP="00A613E5">
            <w:pPr>
              <w:jc w:val="center"/>
              <w:rPr>
                <w:rFonts w:ascii="Book Antiqua" w:hAnsi="Book Antiqua" w:eastAsiaTheme="minorHAnsi" w:cstheme="minorBidi"/>
                <w:sz w:val="24"/>
                <w:szCs w:val="24"/>
              </w:rPr>
            </w:pPr>
            <w:r>
              <w:rPr>
                <w:rFonts w:ascii="Book Antiqua" w:hAnsi="Book Antiqua" w:eastAsiaTheme="minorHAnsi" w:cstheme="minorBidi"/>
                <w:sz w:val="24"/>
                <w:szCs w:val="24"/>
              </w:rPr>
              <w:t>(Friday)</w:t>
            </w:r>
          </w:p>
        </w:tc>
        <w:tc>
          <w:tcPr>
            <w:tcW w:w="2160" w:type="dxa"/>
          </w:tcPr>
          <w:p w:rsidR="00A613E5" w:rsidRPr="00A613E5" w:rsidP="00A613E5">
            <w:pPr>
              <w:rPr>
                <w:rFonts w:ascii="Book Antiqua" w:hAnsi="Book Antiqua" w:eastAsiaTheme="minorHAnsi" w:cstheme="minorBidi"/>
                <w:sz w:val="24"/>
                <w:szCs w:val="24"/>
              </w:rPr>
            </w:pPr>
            <w:r w:rsidRPr="00A613E5">
              <w:rPr>
                <w:rFonts w:ascii="Book Antiqua" w:hAnsi="Book Antiqua" w:eastAsiaTheme="minorHAnsi" w:cstheme="minorBidi"/>
                <w:sz w:val="24"/>
                <w:szCs w:val="24"/>
              </w:rPr>
              <w:t>Review and questions</w:t>
            </w:r>
          </w:p>
        </w:tc>
        <w:tc>
          <w:tcPr>
            <w:tcW w:w="5711" w:type="dxa"/>
          </w:tcPr>
          <w:p w:rsidR="00A613E5" w:rsidRPr="00A613E5" w:rsidP="00A613E5">
            <w:pPr>
              <w:rPr>
                <w:rFonts w:ascii="Book Antiqua" w:hAnsi="Book Antiqua" w:eastAsiaTheme="minorHAnsi" w:cstheme="minorBidi"/>
                <w:sz w:val="24"/>
                <w:szCs w:val="24"/>
              </w:rPr>
            </w:pPr>
          </w:p>
        </w:tc>
      </w:tr>
    </w:tbl>
    <w:p w:rsidR="00B11ACD" w:rsidRPr="00B11ACD" w:rsidP="00797A36">
      <w:pPr>
        <w:jc w:val="both"/>
        <w:rPr>
          <w:sz w:val="24"/>
          <w:szCs w:val="24"/>
        </w:rPr>
      </w:pPr>
    </w:p>
    <w:p w:rsidR="00B11ACD" w:rsidRPr="00B11ACD" w:rsidP="00B11ACD">
      <w:pPr>
        <w:rPr>
          <w:b/>
          <w:sz w:val="24"/>
          <w:szCs w:val="24"/>
        </w:rPr>
      </w:pPr>
      <w:r w:rsidRPr="00B11ACD">
        <w:rPr>
          <w:b/>
          <w:sz w:val="24"/>
          <w:szCs w:val="24"/>
        </w:rPr>
        <w:t>Class Preparation</w:t>
      </w:r>
      <w:r w:rsidR="00FB1241">
        <w:rPr>
          <w:b/>
          <w:sz w:val="24"/>
          <w:szCs w:val="24"/>
        </w:rPr>
        <w:t>:</w:t>
      </w:r>
    </w:p>
    <w:p w:rsidR="00B11ACD" w:rsidP="00B11ACD">
      <w:pPr>
        <w:jc w:val="both"/>
        <w:rPr>
          <w:color w:val="000000"/>
          <w:sz w:val="24"/>
          <w:szCs w:val="24"/>
        </w:rPr>
      </w:pPr>
      <w:r w:rsidRPr="0076398D">
        <w:rPr>
          <w:sz w:val="24"/>
          <w:szCs w:val="24"/>
        </w:rPr>
        <w:t xml:space="preserve">You are expected to read the material thoughtfully and prepare carefully for each class. </w:t>
      </w:r>
      <w:r>
        <w:rPr>
          <w:color w:val="000000"/>
          <w:sz w:val="24"/>
          <w:szCs w:val="24"/>
        </w:rPr>
        <w:t xml:space="preserve">ABA Standard 310 requires that students devote 120 minutes to out-of-class preparation for every “classroom hour” of in-class instruction. In addition, you will be preparing </w:t>
      </w:r>
      <w:r w:rsidR="00E239D5">
        <w:rPr>
          <w:color w:val="000000"/>
          <w:sz w:val="24"/>
          <w:szCs w:val="24"/>
        </w:rPr>
        <w:t xml:space="preserve">written </w:t>
      </w:r>
      <w:r>
        <w:rPr>
          <w:color w:val="000000"/>
          <w:sz w:val="24"/>
          <w:szCs w:val="24"/>
        </w:rPr>
        <w:t>materi</w:t>
      </w:r>
      <w:r w:rsidR="0088680A">
        <w:rPr>
          <w:color w:val="000000"/>
          <w:sz w:val="24"/>
          <w:szCs w:val="24"/>
        </w:rPr>
        <w:t>als for the classroom exercises</w:t>
      </w:r>
      <w:r>
        <w:rPr>
          <w:color w:val="000000"/>
          <w:sz w:val="24"/>
          <w:szCs w:val="24"/>
        </w:rPr>
        <w:t>. The written materials</w:t>
      </w:r>
      <w:r w:rsidR="00B7073E">
        <w:rPr>
          <w:color w:val="000000"/>
          <w:sz w:val="24"/>
          <w:szCs w:val="24"/>
        </w:rPr>
        <w:t xml:space="preserve"> and </w:t>
      </w:r>
      <w:r>
        <w:rPr>
          <w:color w:val="000000"/>
          <w:sz w:val="24"/>
          <w:szCs w:val="24"/>
        </w:rPr>
        <w:t>the classroom exercises</w:t>
      </w:r>
      <w:r w:rsidR="00B7073E">
        <w:rPr>
          <w:color w:val="000000"/>
          <w:sz w:val="24"/>
          <w:szCs w:val="24"/>
        </w:rPr>
        <w:t xml:space="preserve"> will be graded</w:t>
      </w:r>
      <w:r>
        <w:rPr>
          <w:color w:val="000000"/>
          <w:sz w:val="24"/>
          <w:szCs w:val="24"/>
        </w:rPr>
        <w:t xml:space="preserve">. </w:t>
      </w:r>
    </w:p>
    <w:p w:rsidR="00933799" w:rsidP="00B11ACD">
      <w:pPr>
        <w:jc w:val="both"/>
        <w:rPr>
          <w:color w:val="000000"/>
          <w:sz w:val="24"/>
          <w:szCs w:val="24"/>
        </w:rPr>
      </w:pPr>
    </w:p>
    <w:p w:rsidR="00933799" w:rsidP="00B11ACD">
      <w:pPr>
        <w:jc w:val="both"/>
        <w:rPr>
          <w:sz w:val="24"/>
          <w:szCs w:val="24"/>
        </w:rPr>
      </w:pPr>
      <w:r>
        <w:rPr>
          <w:color w:val="000000"/>
          <w:sz w:val="24"/>
          <w:szCs w:val="24"/>
        </w:rPr>
        <w:t>Written assignments will be due no later than the beginning of the class session at which they are due. They should be submitted in Word or PDF format through CANVAS. I will provide comments on the assignments and assign a grade promptly. I expect to return the assignments through CANVAS before t</w:t>
      </w:r>
      <w:r w:rsidR="008E12F8">
        <w:rPr>
          <w:color w:val="000000"/>
          <w:sz w:val="24"/>
          <w:szCs w:val="24"/>
        </w:rPr>
        <w:t>he start of the next class day.</w:t>
      </w:r>
    </w:p>
    <w:p w:rsidR="00797A36" w:rsidRPr="00EB7883" w:rsidP="000A380E">
      <w:pPr>
        <w:jc w:val="both"/>
        <w:rPr>
          <w:sz w:val="24"/>
          <w:szCs w:val="24"/>
        </w:rPr>
      </w:pPr>
    </w:p>
    <w:p w:rsidR="000A380E" w:rsidRPr="00EB7883" w:rsidP="000A380E">
      <w:pPr>
        <w:jc w:val="both"/>
        <w:rPr>
          <w:sz w:val="24"/>
          <w:szCs w:val="24"/>
        </w:rPr>
      </w:pPr>
      <w:r w:rsidRPr="00EB7883">
        <w:rPr>
          <w:b/>
          <w:sz w:val="24"/>
          <w:szCs w:val="24"/>
        </w:rPr>
        <w:t>Attendance:</w:t>
      </w:r>
      <w:r w:rsidRPr="00EB7883">
        <w:rPr>
          <w:sz w:val="24"/>
          <w:szCs w:val="24"/>
        </w:rPr>
        <w:t xml:space="preserve">  </w:t>
      </w:r>
    </w:p>
    <w:p w:rsidR="00FB1241" w:rsidRPr="00F71740" w:rsidP="00FB1241">
      <w:pPr>
        <w:autoSpaceDE w:val="0"/>
        <w:autoSpaceDN w:val="0"/>
        <w:adjustRightInd w:val="0"/>
        <w:rPr>
          <w:sz w:val="24"/>
          <w:szCs w:val="24"/>
        </w:rPr>
      </w:pPr>
      <w:r w:rsidRPr="00F71740">
        <w:rPr>
          <w:sz w:val="24"/>
          <w:szCs w:val="24"/>
        </w:rPr>
        <w:t xml:space="preserve">Attendance </w:t>
      </w:r>
      <w:r>
        <w:rPr>
          <w:sz w:val="24"/>
          <w:szCs w:val="24"/>
        </w:rPr>
        <w:t xml:space="preserve">is mandatory, and </w:t>
      </w:r>
      <w:r w:rsidRPr="00F71740">
        <w:rPr>
          <w:sz w:val="24"/>
          <w:szCs w:val="24"/>
        </w:rPr>
        <w:t xml:space="preserve">will be taken at the beginning of each class. </w:t>
      </w:r>
      <w:r>
        <w:rPr>
          <w:sz w:val="24"/>
          <w:szCs w:val="24"/>
        </w:rPr>
        <w:t>Because the class is largely participatory, and the majority of your grade will be based on in-c</w:t>
      </w:r>
      <w:r w:rsidR="00CA2029">
        <w:rPr>
          <w:sz w:val="24"/>
          <w:szCs w:val="24"/>
        </w:rPr>
        <w:t>lass exercises, it is essential</w:t>
      </w:r>
      <w:r>
        <w:rPr>
          <w:sz w:val="24"/>
          <w:szCs w:val="24"/>
        </w:rPr>
        <w:t xml:space="preserve"> that you</w:t>
      </w:r>
      <w:r w:rsidR="00E60DEA">
        <w:rPr>
          <w:sz w:val="24"/>
          <w:szCs w:val="24"/>
        </w:rPr>
        <w:t xml:space="preserve"> attend every class. Missing two</w:t>
      </w:r>
      <w:r w:rsidRPr="00F71740">
        <w:rPr>
          <w:sz w:val="24"/>
          <w:szCs w:val="24"/>
        </w:rPr>
        <w:t xml:space="preserve"> or more classes without prior notice to the instructor will result in referral to Student Affairs.  Requirements for class attendance and make-up exams, assignments, and other work in this course are consistent with University policies that can be found at:  </w:t>
      </w:r>
      <w:hyperlink r:id="rId6" w:history="1">
        <w:r w:rsidRPr="00F71740">
          <w:rPr>
            <w:rStyle w:val="Hyperlink"/>
            <w:sz w:val="24"/>
            <w:szCs w:val="24"/>
          </w:rPr>
          <w:t>https://catalog.ufl.edu/ugrad/current/regulations/info/attendance.aspx</w:t>
        </w:r>
      </w:hyperlink>
      <w:r w:rsidRPr="00F71740">
        <w:rPr>
          <w:sz w:val="24"/>
          <w:szCs w:val="24"/>
        </w:rPr>
        <w:t xml:space="preserve">. </w:t>
      </w:r>
    </w:p>
    <w:p w:rsidR="00FB1241" w:rsidRPr="00F71740" w:rsidP="00FB1241">
      <w:pPr>
        <w:autoSpaceDE w:val="0"/>
        <w:autoSpaceDN w:val="0"/>
        <w:adjustRightInd w:val="0"/>
        <w:rPr>
          <w:sz w:val="24"/>
          <w:szCs w:val="24"/>
        </w:rPr>
      </w:pPr>
    </w:p>
    <w:p w:rsidR="00FB1241" w:rsidRPr="00981FFA" w:rsidP="00FB1241">
      <w:pPr>
        <w:rPr>
          <w:sz w:val="24"/>
          <w:szCs w:val="24"/>
        </w:rPr>
      </w:pPr>
      <w:r w:rsidRPr="00981FFA">
        <w:rPr>
          <w:b/>
          <w:sz w:val="24"/>
          <w:szCs w:val="24"/>
        </w:rPr>
        <w:t>Participation</w:t>
      </w:r>
      <w:r w:rsidR="00981FFA">
        <w:rPr>
          <w:sz w:val="24"/>
          <w:szCs w:val="24"/>
        </w:rPr>
        <w:t>:</w:t>
      </w:r>
      <w:r w:rsidRPr="00981FFA">
        <w:rPr>
          <w:sz w:val="24"/>
          <w:szCs w:val="24"/>
        </w:rPr>
        <w:t xml:space="preserve"> </w:t>
      </w:r>
    </w:p>
    <w:p w:rsidR="00CF0064" w:rsidRPr="00F71740" w:rsidP="00FB1241">
      <w:pPr>
        <w:autoSpaceDE w:val="0"/>
        <w:autoSpaceDN w:val="0"/>
        <w:adjustRightInd w:val="0"/>
        <w:rPr>
          <w:sz w:val="24"/>
          <w:szCs w:val="24"/>
        </w:rPr>
      </w:pPr>
      <w:r w:rsidRPr="00F71740">
        <w:rPr>
          <w:sz w:val="24"/>
          <w:szCs w:val="24"/>
        </w:rPr>
        <w:t xml:space="preserve">The participation grade is determined by attendance, preparation for class, participation in class, and overall effort to complete the </w:t>
      </w:r>
      <w:r w:rsidR="00981FFA">
        <w:rPr>
          <w:sz w:val="24"/>
          <w:szCs w:val="24"/>
        </w:rPr>
        <w:t>assignments</w:t>
      </w:r>
      <w:r w:rsidRPr="00F71740">
        <w:rPr>
          <w:sz w:val="24"/>
          <w:szCs w:val="24"/>
        </w:rPr>
        <w:t xml:space="preserve">. </w:t>
      </w:r>
      <w:r w:rsidR="00E60DEA">
        <w:rPr>
          <w:sz w:val="24"/>
          <w:szCs w:val="24"/>
        </w:rPr>
        <w:t>Class members will be expected to offer constructive observations of other class participants’ performance.</w:t>
      </w:r>
    </w:p>
    <w:p w:rsidR="00FB1241" w:rsidP="000A380E">
      <w:pPr>
        <w:jc w:val="both"/>
        <w:rPr>
          <w:sz w:val="24"/>
          <w:szCs w:val="24"/>
        </w:rPr>
      </w:pPr>
    </w:p>
    <w:p w:rsidR="00981FFA" w:rsidRPr="00F71740" w:rsidP="00981FFA">
      <w:pPr>
        <w:spacing w:after="120"/>
        <w:rPr>
          <w:sz w:val="24"/>
          <w:szCs w:val="24"/>
        </w:rPr>
      </w:pPr>
      <w:r w:rsidRPr="008662EA">
        <w:rPr>
          <w:b/>
          <w:bCs/>
          <w:sz w:val="24"/>
          <w:szCs w:val="24"/>
        </w:rPr>
        <w:t>Grading</w:t>
      </w:r>
      <w:r w:rsidR="008662EA">
        <w:rPr>
          <w:sz w:val="24"/>
          <w:szCs w:val="24"/>
        </w:rPr>
        <w:t>:</w:t>
      </w:r>
      <w:r w:rsidRPr="008662EA">
        <w:rPr>
          <w:sz w:val="24"/>
          <w:szCs w:val="24"/>
        </w:rPr>
        <w:t xml:space="preserve"> </w:t>
      </w:r>
      <w:r w:rsidRPr="008662EA">
        <w:rPr>
          <w:sz w:val="24"/>
          <w:szCs w:val="24"/>
        </w:rPr>
        <w:br/>
      </w:r>
      <w:r w:rsidRPr="00F71740">
        <w:rPr>
          <w:sz w:val="24"/>
          <w:szCs w:val="24"/>
        </w:rPr>
        <w:t>The components of the final grade for the course are listed below:</w:t>
      </w:r>
    </w:p>
    <w:tbl>
      <w:tblPr>
        <w:tblStyle w:val="TableGrid"/>
        <w:tblW w:w="0" w:type="auto"/>
        <w:tblLook w:val="04A0"/>
      </w:tblPr>
      <w:tblGrid>
        <w:gridCol w:w="2785"/>
        <w:gridCol w:w="1316"/>
      </w:tblGrid>
      <w:tr w:rsidTr="008B1959">
        <w:tblPrEx>
          <w:tblW w:w="0" w:type="auto"/>
          <w:tblLook w:val="04A0"/>
        </w:tblPrEx>
        <w:tc>
          <w:tcPr>
            <w:tcW w:w="2785" w:type="dxa"/>
          </w:tcPr>
          <w:p w:rsidR="00981FFA" w:rsidRPr="00F71740" w:rsidP="008B1959">
            <w:pPr>
              <w:spacing w:after="120"/>
              <w:rPr>
                <w:sz w:val="24"/>
                <w:szCs w:val="24"/>
              </w:rPr>
            </w:pPr>
            <w:r>
              <w:rPr>
                <w:sz w:val="24"/>
                <w:szCs w:val="24"/>
              </w:rPr>
              <w:t>Written Materials</w:t>
            </w:r>
          </w:p>
        </w:tc>
        <w:tc>
          <w:tcPr>
            <w:tcW w:w="1316" w:type="dxa"/>
          </w:tcPr>
          <w:p w:rsidR="00981FFA" w:rsidRPr="00F71740" w:rsidP="008B1959">
            <w:pPr>
              <w:spacing w:after="120"/>
              <w:jc w:val="right"/>
              <w:rPr>
                <w:sz w:val="24"/>
                <w:szCs w:val="24"/>
              </w:rPr>
            </w:pPr>
            <w:r>
              <w:rPr>
                <w:sz w:val="24"/>
                <w:szCs w:val="24"/>
              </w:rPr>
              <w:t>75</w:t>
            </w:r>
            <w:r>
              <w:rPr>
                <w:sz w:val="24"/>
                <w:szCs w:val="24"/>
              </w:rPr>
              <w:t>%</w:t>
            </w:r>
          </w:p>
        </w:tc>
      </w:tr>
      <w:tr w:rsidTr="008B1959">
        <w:tblPrEx>
          <w:tblW w:w="0" w:type="auto"/>
          <w:tblLook w:val="04A0"/>
        </w:tblPrEx>
        <w:tc>
          <w:tcPr>
            <w:tcW w:w="2785" w:type="dxa"/>
          </w:tcPr>
          <w:p w:rsidR="00981FFA" w:rsidP="008B1959">
            <w:pPr>
              <w:spacing w:after="120"/>
              <w:rPr>
                <w:sz w:val="24"/>
                <w:szCs w:val="24"/>
              </w:rPr>
            </w:pPr>
            <w:r>
              <w:rPr>
                <w:sz w:val="24"/>
                <w:szCs w:val="24"/>
              </w:rPr>
              <w:t>Participation (including in-class negotiation exercise)</w:t>
            </w:r>
          </w:p>
        </w:tc>
        <w:tc>
          <w:tcPr>
            <w:tcW w:w="1316" w:type="dxa"/>
          </w:tcPr>
          <w:p w:rsidR="00981FFA" w:rsidP="008B1959">
            <w:pPr>
              <w:spacing w:after="120"/>
              <w:jc w:val="right"/>
              <w:rPr>
                <w:sz w:val="24"/>
                <w:szCs w:val="24"/>
              </w:rPr>
            </w:pPr>
            <w:r>
              <w:rPr>
                <w:sz w:val="24"/>
                <w:szCs w:val="24"/>
              </w:rPr>
              <w:t>25</w:t>
            </w:r>
            <w:r>
              <w:rPr>
                <w:sz w:val="24"/>
                <w:szCs w:val="24"/>
              </w:rPr>
              <w:t>%</w:t>
            </w:r>
          </w:p>
        </w:tc>
      </w:tr>
    </w:tbl>
    <w:p w:rsidR="00981FFA" w:rsidP="00981FFA">
      <w:pPr>
        <w:autoSpaceDE w:val="0"/>
        <w:autoSpaceDN w:val="0"/>
        <w:adjustRightInd w:val="0"/>
        <w:rPr>
          <w:sz w:val="24"/>
          <w:szCs w:val="24"/>
        </w:rPr>
      </w:pPr>
    </w:p>
    <w:p w:rsidR="0083416B" w:rsidP="00981FFA">
      <w:pPr>
        <w:autoSpaceDE w:val="0"/>
        <w:autoSpaceDN w:val="0"/>
        <w:adjustRightInd w:val="0"/>
        <w:rPr>
          <w:sz w:val="24"/>
          <w:szCs w:val="24"/>
        </w:rPr>
      </w:pPr>
      <w:r>
        <w:rPr>
          <w:sz w:val="24"/>
          <w:szCs w:val="24"/>
        </w:rPr>
        <w:t xml:space="preserve">Students can receive full credit for in-class participation and negotiation performance. For students who demonstrate exceptional participation, I reserve the right to improve grades by half of a </w:t>
      </w:r>
      <w:r w:rsidR="00C45591">
        <w:rPr>
          <w:sz w:val="24"/>
          <w:szCs w:val="24"/>
        </w:rPr>
        <w:t xml:space="preserve">letter </w:t>
      </w:r>
      <w:r>
        <w:rPr>
          <w:sz w:val="24"/>
          <w:szCs w:val="24"/>
        </w:rPr>
        <w:t>grade.</w:t>
      </w:r>
    </w:p>
    <w:p w:rsidR="0083416B" w:rsidRPr="00F71740" w:rsidP="00981FFA">
      <w:pPr>
        <w:autoSpaceDE w:val="0"/>
        <w:autoSpaceDN w:val="0"/>
        <w:adjustRightInd w:val="0"/>
        <w:rPr>
          <w:sz w:val="24"/>
          <w:szCs w:val="24"/>
        </w:rPr>
      </w:pPr>
    </w:p>
    <w:p w:rsidR="005810CB" w:rsidRPr="00793B07" w:rsidP="00981FFA">
      <w:pPr>
        <w:autoSpaceDE w:val="0"/>
        <w:autoSpaceDN w:val="0"/>
        <w:adjustRightInd w:val="0"/>
      </w:pPr>
      <w:r>
        <w:rPr>
          <w:sz w:val="24"/>
          <w:szCs w:val="24"/>
        </w:rPr>
        <w:t>During the class</w:t>
      </w:r>
      <w:r w:rsidRPr="00793B07">
        <w:rPr>
          <w:sz w:val="24"/>
          <w:szCs w:val="24"/>
        </w:rPr>
        <w:t xml:space="preserve">, students will receive grades for the written assignments, class performance, and class participation that will be computed into the final grade for the course.  Per law school policy, this class will be graded on a curve. Information on current College of Law grading policies for assigning grade points can be found at:  </w:t>
      </w:r>
      <w:hyperlink r:id="rId7" w:history="1">
        <w:r w:rsidRPr="00793B07" w:rsidR="00793B07">
          <w:rPr>
            <w:rStyle w:val="Hyperlink"/>
            <w:sz w:val="24"/>
            <w:szCs w:val="24"/>
          </w:rPr>
          <w:t>https://www.law.ufl.edu/life-at-uf-law/office-of-student-affairs/current-students/uf-law-student-handbook-and-academic-policies</w:t>
        </w:r>
      </w:hyperlink>
      <w:r w:rsidRPr="00793B07" w:rsidR="00793B07">
        <w:rPr>
          <w:sz w:val="24"/>
          <w:szCs w:val="24"/>
        </w:rPr>
        <w:t xml:space="preserve"> </w:t>
      </w:r>
      <w:r w:rsidRPr="00793B07">
        <w:rPr>
          <w:sz w:val="24"/>
          <w:szCs w:val="24"/>
        </w:rPr>
        <w:t>and below:</w:t>
      </w:r>
      <w:r>
        <w:rPr>
          <w:sz w:val="24"/>
          <w:szCs w:val="24"/>
        </w:rPr>
        <w:t xml:space="preserve">  </w:t>
      </w:r>
    </w:p>
    <w:p w:rsidR="00981FFA" w:rsidP="00981FFA">
      <w:pPr>
        <w:rPr>
          <w:b/>
          <w:sz w:val="24"/>
          <w:szCs w:val="24"/>
          <w:u w:val="single"/>
        </w:rPr>
      </w:pPr>
    </w:p>
    <w:tbl>
      <w:tblPr>
        <w:tblStyle w:val="TableGrid"/>
        <w:tblW w:w="0" w:type="auto"/>
        <w:tblLook w:val="04A0"/>
      </w:tblPr>
      <w:tblGrid>
        <w:gridCol w:w="4675"/>
        <w:gridCol w:w="4675"/>
      </w:tblGrid>
      <w:tr w:rsidTr="008B1959">
        <w:tblPrEx>
          <w:tblW w:w="0" w:type="auto"/>
          <w:tblLook w:val="04A0"/>
        </w:tblPrEx>
        <w:tc>
          <w:tcPr>
            <w:tcW w:w="4675" w:type="dxa"/>
          </w:tcPr>
          <w:p w:rsidR="00981FFA" w:rsidRPr="00695D0D" w:rsidP="008B1959">
            <w:pPr>
              <w:rPr>
                <w:b/>
                <w:sz w:val="24"/>
                <w:szCs w:val="24"/>
              </w:rPr>
            </w:pPr>
            <w:r w:rsidRPr="00695D0D">
              <w:rPr>
                <w:b/>
                <w:sz w:val="24"/>
                <w:szCs w:val="24"/>
              </w:rPr>
              <w:t>Letter Grade</w:t>
            </w:r>
          </w:p>
        </w:tc>
        <w:tc>
          <w:tcPr>
            <w:tcW w:w="4675" w:type="dxa"/>
          </w:tcPr>
          <w:p w:rsidR="00981FFA" w:rsidRPr="00695D0D" w:rsidP="008B1959">
            <w:pPr>
              <w:rPr>
                <w:b/>
                <w:sz w:val="24"/>
                <w:szCs w:val="24"/>
              </w:rPr>
            </w:pPr>
            <w:r w:rsidRPr="00695D0D">
              <w:rPr>
                <w:b/>
                <w:sz w:val="24"/>
                <w:szCs w:val="24"/>
              </w:rPr>
              <w:t>Point Equivalent</w:t>
            </w:r>
          </w:p>
        </w:tc>
      </w:tr>
      <w:tr w:rsidTr="008B1959">
        <w:tblPrEx>
          <w:tblW w:w="0" w:type="auto"/>
          <w:tblLook w:val="04A0"/>
        </w:tblPrEx>
        <w:tc>
          <w:tcPr>
            <w:tcW w:w="4675" w:type="dxa"/>
          </w:tcPr>
          <w:p w:rsidR="00981FFA" w:rsidP="008B1959">
            <w:pPr>
              <w:rPr>
                <w:sz w:val="24"/>
                <w:szCs w:val="24"/>
              </w:rPr>
            </w:pPr>
            <w:r>
              <w:rPr>
                <w:sz w:val="24"/>
                <w:szCs w:val="24"/>
              </w:rPr>
              <w:t>A (Excellent)</w:t>
            </w:r>
          </w:p>
        </w:tc>
        <w:tc>
          <w:tcPr>
            <w:tcW w:w="4675" w:type="dxa"/>
          </w:tcPr>
          <w:p w:rsidR="00981FFA" w:rsidP="008B1959">
            <w:pPr>
              <w:rPr>
                <w:sz w:val="24"/>
                <w:szCs w:val="24"/>
              </w:rPr>
            </w:pPr>
            <w:r>
              <w:rPr>
                <w:sz w:val="24"/>
                <w:szCs w:val="24"/>
              </w:rPr>
              <w:t>4.0</w:t>
            </w:r>
          </w:p>
        </w:tc>
      </w:tr>
      <w:tr w:rsidTr="008B1959">
        <w:tblPrEx>
          <w:tblW w:w="0" w:type="auto"/>
          <w:tblLook w:val="04A0"/>
        </w:tblPrEx>
        <w:tc>
          <w:tcPr>
            <w:tcW w:w="4675" w:type="dxa"/>
          </w:tcPr>
          <w:p w:rsidR="00981FFA" w:rsidP="008B1959">
            <w:pPr>
              <w:rPr>
                <w:sz w:val="24"/>
                <w:szCs w:val="24"/>
              </w:rPr>
            </w:pPr>
            <w:r>
              <w:rPr>
                <w:sz w:val="24"/>
                <w:szCs w:val="24"/>
              </w:rPr>
              <w:t>A-</w:t>
            </w:r>
          </w:p>
        </w:tc>
        <w:tc>
          <w:tcPr>
            <w:tcW w:w="4675" w:type="dxa"/>
          </w:tcPr>
          <w:p w:rsidR="00981FFA" w:rsidP="008B1959">
            <w:pPr>
              <w:rPr>
                <w:sz w:val="24"/>
                <w:szCs w:val="24"/>
              </w:rPr>
            </w:pPr>
            <w:r>
              <w:rPr>
                <w:sz w:val="24"/>
                <w:szCs w:val="24"/>
              </w:rPr>
              <w:t>3.67</w:t>
            </w:r>
          </w:p>
        </w:tc>
      </w:tr>
      <w:tr w:rsidTr="008B1959">
        <w:tblPrEx>
          <w:tblW w:w="0" w:type="auto"/>
          <w:tblLook w:val="04A0"/>
        </w:tblPrEx>
        <w:tc>
          <w:tcPr>
            <w:tcW w:w="4675" w:type="dxa"/>
          </w:tcPr>
          <w:p w:rsidR="00981FFA" w:rsidP="008B1959">
            <w:pPr>
              <w:rPr>
                <w:sz w:val="24"/>
                <w:szCs w:val="24"/>
              </w:rPr>
            </w:pPr>
            <w:r>
              <w:rPr>
                <w:sz w:val="24"/>
                <w:szCs w:val="24"/>
              </w:rPr>
              <w:t>B+</w:t>
            </w:r>
          </w:p>
        </w:tc>
        <w:tc>
          <w:tcPr>
            <w:tcW w:w="4675" w:type="dxa"/>
          </w:tcPr>
          <w:p w:rsidR="00981FFA" w:rsidP="008B1959">
            <w:pPr>
              <w:rPr>
                <w:sz w:val="24"/>
                <w:szCs w:val="24"/>
              </w:rPr>
            </w:pPr>
            <w:r>
              <w:rPr>
                <w:sz w:val="24"/>
                <w:szCs w:val="24"/>
              </w:rPr>
              <w:t>3.33</w:t>
            </w:r>
          </w:p>
        </w:tc>
      </w:tr>
      <w:tr w:rsidTr="008B1959">
        <w:tblPrEx>
          <w:tblW w:w="0" w:type="auto"/>
          <w:tblLook w:val="04A0"/>
        </w:tblPrEx>
        <w:tc>
          <w:tcPr>
            <w:tcW w:w="4675" w:type="dxa"/>
          </w:tcPr>
          <w:p w:rsidR="00981FFA" w:rsidP="008B1959">
            <w:pPr>
              <w:rPr>
                <w:sz w:val="24"/>
                <w:szCs w:val="24"/>
              </w:rPr>
            </w:pPr>
            <w:r>
              <w:rPr>
                <w:sz w:val="24"/>
                <w:szCs w:val="24"/>
              </w:rPr>
              <w:t>B</w:t>
            </w:r>
          </w:p>
        </w:tc>
        <w:tc>
          <w:tcPr>
            <w:tcW w:w="4675" w:type="dxa"/>
          </w:tcPr>
          <w:p w:rsidR="00981FFA" w:rsidP="008B1959">
            <w:pPr>
              <w:rPr>
                <w:sz w:val="24"/>
                <w:szCs w:val="24"/>
              </w:rPr>
            </w:pPr>
            <w:r>
              <w:rPr>
                <w:sz w:val="24"/>
                <w:szCs w:val="24"/>
              </w:rPr>
              <w:t>3.0</w:t>
            </w:r>
          </w:p>
        </w:tc>
      </w:tr>
      <w:tr w:rsidTr="008B1959">
        <w:tblPrEx>
          <w:tblW w:w="0" w:type="auto"/>
          <w:tblLook w:val="04A0"/>
        </w:tblPrEx>
        <w:tc>
          <w:tcPr>
            <w:tcW w:w="4675" w:type="dxa"/>
          </w:tcPr>
          <w:p w:rsidR="00981FFA" w:rsidP="008B1959">
            <w:pPr>
              <w:rPr>
                <w:sz w:val="24"/>
                <w:szCs w:val="24"/>
              </w:rPr>
            </w:pPr>
            <w:r>
              <w:rPr>
                <w:sz w:val="24"/>
                <w:szCs w:val="24"/>
              </w:rPr>
              <w:t>B-</w:t>
            </w:r>
          </w:p>
        </w:tc>
        <w:tc>
          <w:tcPr>
            <w:tcW w:w="4675" w:type="dxa"/>
          </w:tcPr>
          <w:p w:rsidR="00981FFA" w:rsidP="008B1959">
            <w:pPr>
              <w:rPr>
                <w:sz w:val="24"/>
                <w:szCs w:val="24"/>
              </w:rPr>
            </w:pPr>
            <w:r>
              <w:rPr>
                <w:sz w:val="24"/>
                <w:szCs w:val="24"/>
              </w:rPr>
              <w:t>2.67</w:t>
            </w:r>
          </w:p>
        </w:tc>
      </w:tr>
      <w:tr w:rsidTr="008B1959">
        <w:tblPrEx>
          <w:tblW w:w="0" w:type="auto"/>
          <w:tblLook w:val="04A0"/>
        </w:tblPrEx>
        <w:tc>
          <w:tcPr>
            <w:tcW w:w="4675" w:type="dxa"/>
          </w:tcPr>
          <w:p w:rsidR="00981FFA" w:rsidP="008B1959">
            <w:pPr>
              <w:rPr>
                <w:sz w:val="24"/>
                <w:szCs w:val="24"/>
              </w:rPr>
            </w:pPr>
            <w:r>
              <w:rPr>
                <w:sz w:val="24"/>
                <w:szCs w:val="24"/>
              </w:rPr>
              <w:t>C+</w:t>
            </w:r>
          </w:p>
        </w:tc>
        <w:tc>
          <w:tcPr>
            <w:tcW w:w="4675" w:type="dxa"/>
          </w:tcPr>
          <w:p w:rsidR="00981FFA" w:rsidP="008B1959">
            <w:pPr>
              <w:rPr>
                <w:sz w:val="24"/>
                <w:szCs w:val="24"/>
              </w:rPr>
            </w:pPr>
            <w:r>
              <w:rPr>
                <w:sz w:val="24"/>
                <w:szCs w:val="24"/>
              </w:rPr>
              <w:t>2.33</w:t>
            </w:r>
          </w:p>
        </w:tc>
      </w:tr>
      <w:tr w:rsidTr="008B1959">
        <w:tblPrEx>
          <w:tblW w:w="0" w:type="auto"/>
          <w:tblLook w:val="04A0"/>
        </w:tblPrEx>
        <w:tc>
          <w:tcPr>
            <w:tcW w:w="4675" w:type="dxa"/>
          </w:tcPr>
          <w:p w:rsidR="00981FFA" w:rsidP="008B1959">
            <w:pPr>
              <w:rPr>
                <w:sz w:val="24"/>
                <w:szCs w:val="24"/>
              </w:rPr>
            </w:pPr>
            <w:r>
              <w:rPr>
                <w:sz w:val="24"/>
                <w:szCs w:val="24"/>
              </w:rPr>
              <w:t>C (Satisfactory)</w:t>
            </w:r>
          </w:p>
        </w:tc>
        <w:tc>
          <w:tcPr>
            <w:tcW w:w="4675" w:type="dxa"/>
          </w:tcPr>
          <w:p w:rsidR="00981FFA" w:rsidP="008B1959">
            <w:pPr>
              <w:rPr>
                <w:sz w:val="24"/>
                <w:szCs w:val="24"/>
              </w:rPr>
            </w:pPr>
            <w:r>
              <w:rPr>
                <w:sz w:val="24"/>
                <w:szCs w:val="24"/>
              </w:rPr>
              <w:t>2.0</w:t>
            </w:r>
          </w:p>
        </w:tc>
      </w:tr>
      <w:tr w:rsidTr="008B1959">
        <w:tblPrEx>
          <w:tblW w:w="0" w:type="auto"/>
          <w:tblLook w:val="04A0"/>
        </w:tblPrEx>
        <w:tc>
          <w:tcPr>
            <w:tcW w:w="4675" w:type="dxa"/>
          </w:tcPr>
          <w:p w:rsidR="00981FFA" w:rsidP="008B1959">
            <w:pPr>
              <w:rPr>
                <w:sz w:val="24"/>
                <w:szCs w:val="24"/>
              </w:rPr>
            </w:pPr>
            <w:r>
              <w:rPr>
                <w:sz w:val="24"/>
                <w:szCs w:val="24"/>
              </w:rPr>
              <w:t>C-</w:t>
            </w:r>
          </w:p>
        </w:tc>
        <w:tc>
          <w:tcPr>
            <w:tcW w:w="4675" w:type="dxa"/>
          </w:tcPr>
          <w:p w:rsidR="00981FFA" w:rsidP="008B1959">
            <w:pPr>
              <w:rPr>
                <w:sz w:val="24"/>
                <w:szCs w:val="24"/>
              </w:rPr>
            </w:pPr>
            <w:r>
              <w:rPr>
                <w:sz w:val="24"/>
                <w:szCs w:val="24"/>
              </w:rPr>
              <w:t>1.67</w:t>
            </w:r>
          </w:p>
        </w:tc>
      </w:tr>
      <w:tr w:rsidTr="008B1959">
        <w:tblPrEx>
          <w:tblW w:w="0" w:type="auto"/>
          <w:tblLook w:val="04A0"/>
        </w:tblPrEx>
        <w:tc>
          <w:tcPr>
            <w:tcW w:w="4675" w:type="dxa"/>
          </w:tcPr>
          <w:p w:rsidR="00981FFA" w:rsidP="008B1959">
            <w:pPr>
              <w:rPr>
                <w:sz w:val="24"/>
                <w:szCs w:val="24"/>
              </w:rPr>
            </w:pPr>
            <w:r>
              <w:rPr>
                <w:sz w:val="24"/>
                <w:szCs w:val="24"/>
              </w:rPr>
              <w:t>D+</w:t>
            </w:r>
          </w:p>
        </w:tc>
        <w:tc>
          <w:tcPr>
            <w:tcW w:w="4675" w:type="dxa"/>
          </w:tcPr>
          <w:p w:rsidR="00981FFA" w:rsidP="008B1959">
            <w:pPr>
              <w:rPr>
                <w:sz w:val="24"/>
                <w:szCs w:val="24"/>
              </w:rPr>
            </w:pPr>
            <w:r>
              <w:rPr>
                <w:sz w:val="24"/>
                <w:szCs w:val="24"/>
              </w:rPr>
              <w:t>1.33</w:t>
            </w:r>
          </w:p>
        </w:tc>
      </w:tr>
      <w:tr w:rsidTr="008B1959">
        <w:tblPrEx>
          <w:tblW w:w="0" w:type="auto"/>
          <w:tblLook w:val="04A0"/>
        </w:tblPrEx>
        <w:tc>
          <w:tcPr>
            <w:tcW w:w="4675" w:type="dxa"/>
          </w:tcPr>
          <w:p w:rsidR="00981FFA" w:rsidP="008B1959">
            <w:pPr>
              <w:rPr>
                <w:sz w:val="24"/>
                <w:szCs w:val="24"/>
              </w:rPr>
            </w:pPr>
            <w:r>
              <w:rPr>
                <w:sz w:val="24"/>
                <w:szCs w:val="24"/>
              </w:rPr>
              <w:t>D (Poor)</w:t>
            </w:r>
          </w:p>
        </w:tc>
        <w:tc>
          <w:tcPr>
            <w:tcW w:w="4675" w:type="dxa"/>
          </w:tcPr>
          <w:p w:rsidR="00981FFA" w:rsidP="008B1959">
            <w:pPr>
              <w:rPr>
                <w:sz w:val="24"/>
                <w:szCs w:val="24"/>
              </w:rPr>
            </w:pPr>
            <w:r>
              <w:rPr>
                <w:sz w:val="24"/>
                <w:szCs w:val="24"/>
              </w:rPr>
              <w:t>1.0</w:t>
            </w:r>
          </w:p>
        </w:tc>
      </w:tr>
      <w:tr w:rsidTr="008B1959">
        <w:tblPrEx>
          <w:tblW w:w="0" w:type="auto"/>
          <w:tblLook w:val="04A0"/>
        </w:tblPrEx>
        <w:tc>
          <w:tcPr>
            <w:tcW w:w="4675" w:type="dxa"/>
          </w:tcPr>
          <w:p w:rsidR="00981FFA" w:rsidP="008B1959">
            <w:pPr>
              <w:rPr>
                <w:sz w:val="24"/>
                <w:szCs w:val="24"/>
              </w:rPr>
            </w:pPr>
            <w:r>
              <w:rPr>
                <w:sz w:val="24"/>
                <w:szCs w:val="24"/>
              </w:rPr>
              <w:t>D-</w:t>
            </w:r>
          </w:p>
        </w:tc>
        <w:tc>
          <w:tcPr>
            <w:tcW w:w="4675" w:type="dxa"/>
          </w:tcPr>
          <w:p w:rsidR="00981FFA" w:rsidP="008B1959">
            <w:pPr>
              <w:rPr>
                <w:sz w:val="24"/>
                <w:szCs w:val="24"/>
              </w:rPr>
            </w:pPr>
            <w:r>
              <w:rPr>
                <w:sz w:val="24"/>
                <w:szCs w:val="24"/>
              </w:rPr>
              <w:t>0.67</w:t>
            </w:r>
          </w:p>
        </w:tc>
      </w:tr>
      <w:tr w:rsidTr="008B1959">
        <w:tblPrEx>
          <w:tblW w:w="0" w:type="auto"/>
          <w:tblLook w:val="04A0"/>
        </w:tblPrEx>
        <w:tc>
          <w:tcPr>
            <w:tcW w:w="4675" w:type="dxa"/>
          </w:tcPr>
          <w:p w:rsidR="00981FFA" w:rsidP="008B1959">
            <w:pPr>
              <w:rPr>
                <w:sz w:val="24"/>
                <w:szCs w:val="24"/>
              </w:rPr>
            </w:pPr>
            <w:r>
              <w:rPr>
                <w:sz w:val="24"/>
                <w:szCs w:val="24"/>
              </w:rPr>
              <w:t>E (Failure)</w:t>
            </w:r>
          </w:p>
        </w:tc>
        <w:tc>
          <w:tcPr>
            <w:tcW w:w="4675" w:type="dxa"/>
          </w:tcPr>
          <w:p w:rsidR="00981FFA" w:rsidP="008B1959">
            <w:pPr>
              <w:rPr>
                <w:sz w:val="24"/>
                <w:szCs w:val="24"/>
              </w:rPr>
            </w:pPr>
            <w:r>
              <w:rPr>
                <w:sz w:val="24"/>
                <w:szCs w:val="24"/>
              </w:rPr>
              <w:t>0.0</w:t>
            </w:r>
          </w:p>
        </w:tc>
      </w:tr>
    </w:tbl>
    <w:p w:rsidR="00981FFA" w:rsidRPr="00695D0D" w:rsidP="00981FFA">
      <w:pPr>
        <w:rPr>
          <w:sz w:val="24"/>
          <w:szCs w:val="24"/>
        </w:rPr>
      </w:pPr>
    </w:p>
    <w:p w:rsidR="00981FFA" w:rsidRPr="003D5B20" w:rsidP="00981FFA">
      <w:pPr>
        <w:rPr>
          <w:b/>
          <w:sz w:val="24"/>
          <w:szCs w:val="24"/>
          <w:u w:val="single"/>
        </w:rPr>
      </w:pPr>
      <w:r w:rsidRPr="003D5B20">
        <w:rPr>
          <w:b/>
          <w:sz w:val="24"/>
          <w:szCs w:val="24"/>
          <w:u w:val="single"/>
        </w:rPr>
        <w:t>University of Florida Policies</w:t>
      </w:r>
    </w:p>
    <w:p w:rsidR="009878E0" w:rsidRPr="00F71740" w:rsidP="00981FFA">
      <w:pPr>
        <w:rPr>
          <w:b/>
          <w:sz w:val="24"/>
          <w:szCs w:val="24"/>
          <w:u w:val="single"/>
        </w:rPr>
      </w:pPr>
    </w:p>
    <w:p w:rsidR="00981FFA" w:rsidRPr="00F71740" w:rsidP="00981FFA">
      <w:pPr>
        <w:rPr>
          <w:sz w:val="24"/>
          <w:szCs w:val="24"/>
        </w:rPr>
      </w:pPr>
      <w:r w:rsidRPr="00F71740">
        <w:rPr>
          <w:b/>
          <w:sz w:val="24"/>
          <w:szCs w:val="24"/>
        </w:rPr>
        <w:t>University Policy on Accommodating Students with Disabilities</w:t>
      </w:r>
      <w:r w:rsidR="009878E0">
        <w:rPr>
          <w:b/>
          <w:sz w:val="24"/>
          <w:szCs w:val="24"/>
        </w:rPr>
        <w:t>:</w:t>
      </w:r>
    </w:p>
    <w:p w:rsidR="00981FFA" w:rsidRPr="00F71740" w:rsidP="00981FFA">
      <w:pPr>
        <w:rPr>
          <w:sz w:val="24"/>
          <w:szCs w:val="24"/>
        </w:rPr>
      </w:pPr>
      <w:r w:rsidRPr="00F71740">
        <w:rPr>
          <w:sz w:val="24"/>
          <w:szCs w:val="24"/>
        </w:rPr>
        <w:t xml:space="preserve">Students </w:t>
      </w:r>
      <w:r>
        <w:rPr>
          <w:sz w:val="24"/>
          <w:szCs w:val="24"/>
        </w:rPr>
        <w:t xml:space="preserve">requesting </w:t>
      </w:r>
      <w:r w:rsidRPr="00F71740">
        <w:rPr>
          <w:sz w:val="24"/>
          <w:szCs w:val="24"/>
        </w:rPr>
        <w:t>accommodation</w:t>
      </w:r>
      <w:r>
        <w:rPr>
          <w:sz w:val="24"/>
          <w:szCs w:val="24"/>
        </w:rPr>
        <w:t xml:space="preserve"> for disabilities</w:t>
      </w:r>
      <w:r w:rsidRPr="00F71740">
        <w:rPr>
          <w:sz w:val="24"/>
          <w:szCs w:val="24"/>
        </w:rPr>
        <w:t xml:space="preserve"> should register first with the </w:t>
      </w:r>
      <w:r>
        <w:rPr>
          <w:sz w:val="24"/>
          <w:szCs w:val="24"/>
        </w:rPr>
        <w:t>Office of the Dean of Students (</w:t>
      </w:r>
      <w:hyperlink r:id="rId8" w:history="1">
        <w:r w:rsidRPr="00F71740">
          <w:rPr>
            <w:rStyle w:val="Hyperlink"/>
            <w:sz w:val="24"/>
            <w:szCs w:val="24"/>
          </w:rPr>
          <w:t>https://www.dso.ufl.edu/drc/</w:t>
        </w:r>
      </w:hyperlink>
      <w:r w:rsidRPr="00F71740">
        <w:rPr>
          <w:sz w:val="24"/>
          <w:szCs w:val="24"/>
        </w:rPr>
        <w:t>)</w:t>
      </w:r>
      <w:r>
        <w:rPr>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r w:rsidRPr="00F71740">
        <w:rPr>
          <w:sz w:val="24"/>
          <w:szCs w:val="24"/>
        </w:rPr>
        <w:t xml:space="preserve">  </w:t>
      </w:r>
    </w:p>
    <w:p w:rsidR="00981FFA" w:rsidRPr="00F71740" w:rsidP="00981FFA">
      <w:pPr>
        <w:rPr>
          <w:sz w:val="24"/>
          <w:szCs w:val="24"/>
        </w:rPr>
      </w:pPr>
    </w:p>
    <w:p w:rsidR="00981FFA" w:rsidRPr="00F71740" w:rsidP="00981FFA">
      <w:pPr>
        <w:rPr>
          <w:sz w:val="24"/>
          <w:szCs w:val="24"/>
        </w:rPr>
      </w:pPr>
      <w:r w:rsidRPr="00F71740">
        <w:rPr>
          <w:b/>
          <w:sz w:val="24"/>
          <w:szCs w:val="24"/>
        </w:rPr>
        <w:t>University Policy on Academic Misconduct</w:t>
      </w:r>
      <w:r w:rsidR="009878E0">
        <w:rPr>
          <w:b/>
          <w:sz w:val="24"/>
          <w:szCs w:val="24"/>
        </w:rPr>
        <w:t>:</w:t>
      </w:r>
      <w:r w:rsidRPr="00F71740">
        <w:rPr>
          <w:sz w:val="24"/>
          <w:szCs w:val="24"/>
        </w:rPr>
        <w:t xml:space="preserve">  </w:t>
      </w:r>
    </w:p>
    <w:p w:rsidR="00981FFA" w:rsidRPr="00F71740" w:rsidP="00981FFA">
      <w:pPr>
        <w:rPr>
          <w:sz w:val="24"/>
          <w:szCs w:val="24"/>
        </w:rPr>
      </w:pPr>
      <w:r w:rsidRPr="00F71740">
        <w:rPr>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9E3498">
        <w:rPr>
          <w:sz w:val="24"/>
          <w:szCs w:val="24"/>
        </w:rPr>
        <w:t>(</w:t>
      </w:r>
      <w:hyperlink r:id="rId9" w:history="1">
        <w:r w:rsidRPr="00941A8F">
          <w:rPr>
            <w:rStyle w:val="Hyperlink"/>
            <w:sz w:val="24"/>
            <w:szCs w:val="24"/>
          </w:rPr>
          <w:t>https://sccr.dso.ufl.edu/students/student-conduct-code/</w:t>
        </w:r>
      </w:hyperlink>
      <w:r>
        <w:rPr>
          <w:sz w:val="24"/>
          <w:szCs w:val="24"/>
        </w:rPr>
        <w:t>)</w:t>
      </w:r>
      <w:r w:rsidRPr="00F71740">
        <w:rPr>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rsidR="00981FFA" w:rsidRPr="00F71740" w:rsidP="00981FFA">
      <w:pPr>
        <w:rPr>
          <w:sz w:val="24"/>
          <w:szCs w:val="24"/>
        </w:rPr>
      </w:pPr>
    </w:p>
    <w:p w:rsidR="00981FFA" w:rsidRPr="00EA059D" w:rsidP="00981FFA">
      <w:pPr>
        <w:autoSpaceDE w:val="0"/>
        <w:autoSpaceDN w:val="0"/>
        <w:adjustRightInd w:val="0"/>
        <w:rPr>
          <w:b/>
          <w:sz w:val="24"/>
          <w:szCs w:val="24"/>
        </w:rPr>
      </w:pPr>
      <w:r w:rsidRPr="00EA059D">
        <w:rPr>
          <w:b/>
          <w:sz w:val="24"/>
          <w:szCs w:val="24"/>
        </w:rPr>
        <w:t>University Policy on Course Evaluation</w:t>
      </w:r>
      <w:r w:rsidR="009878E0">
        <w:rPr>
          <w:b/>
          <w:sz w:val="24"/>
          <w:szCs w:val="24"/>
        </w:rPr>
        <w:t>:</w:t>
      </w:r>
    </w:p>
    <w:p w:rsidR="00981FFA" w:rsidP="00981FFA">
      <w:pPr>
        <w:autoSpaceDE w:val="0"/>
        <w:autoSpaceDN w:val="0"/>
        <w:adjustRightInd w:val="0"/>
        <w:rPr>
          <w:sz w:val="24"/>
          <w:szCs w:val="24"/>
        </w:rPr>
      </w:pPr>
      <w:r w:rsidRPr="00F71740">
        <w:rPr>
          <w:sz w:val="24"/>
          <w:szCs w:val="24"/>
        </w:rPr>
        <w:t xml:space="preserve">Students are expected to provide feedback on the quality of instruction in this course by completing online evaluations at </w:t>
      </w:r>
      <w:hyperlink r:id="rId10" w:history="1">
        <w:r w:rsidRPr="00F71740">
          <w:rPr>
            <w:rStyle w:val="Hyperlink"/>
            <w:sz w:val="24"/>
            <w:szCs w:val="24"/>
          </w:rPr>
          <w:t>https://evaluations.ufl.edu</w:t>
        </w:r>
      </w:hyperlink>
      <w:r w:rsidRPr="00F71740">
        <w:rPr>
          <w:sz w:val="24"/>
          <w:szCs w:val="24"/>
        </w:rPr>
        <w:t xml:space="preserve">.  Evaluations typically are open during the last two or three weeks of the semester, but students will be given specific times when they are open.  Summary results of these assessments are available to students at:  </w:t>
      </w:r>
      <w:hyperlink r:id="rId11" w:history="1">
        <w:r w:rsidRPr="00F71740">
          <w:rPr>
            <w:rStyle w:val="Hyperlink"/>
            <w:sz w:val="24"/>
            <w:szCs w:val="24"/>
          </w:rPr>
          <w:t>https://evaluations.ufl.edu/results/</w:t>
        </w:r>
      </w:hyperlink>
      <w:r w:rsidRPr="00F71740">
        <w:rPr>
          <w:sz w:val="24"/>
          <w:szCs w:val="24"/>
        </w:rPr>
        <w:t>.</w:t>
      </w:r>
    </w:p>
    <w:p w:rsidR="00CF0064" w:rsidP="00981FFA">
      <w:pPr>
        <w:autoSpaceDE w:val="0"/>
        <w:autoSpaceDN w:val="0"/>
        <w:adjustRightInd w:val="0"/>
        <w:rPr>
          <w:b/>
          <w:sz w:val="24"/>
          <w:szCs w:val="24"/>
        </w:rPr>
      </w:pPr>
    </w:p>
    <w:p w:rsidR="00981FFA" w:rsidRPr="009878E0" w:rsidP="00981FFA">
      <w:pPr>
        <w:autoSpaceDE w:val="0"/>
        <w:autoSpaceDN w:val="0"/>
        <w:adjustRightInd w:val="0"/>
        <w:rPr>
          <w:b/>
          <w:sz w:val="24"/>
          <w:szCs w:val="24"/>
        </w:rPr>
      </w:pPr>
      <w:r w:rsidRPr="009878E0">
        <w:rPr>
          <w:b/>
          <w:sz w:val="24"/>
          <w:szCs w:val="24"/>
        </w:rPr>
        <w:t>Getting Help</w:t>
      </w:r>
      <w:r w:rsidR="009878E0">
        <w:rPr>
          <w:b/>
          <w:sz w:val="24"/>
          <w:szCs w:val="24"/>
        </w:rPr>
        <w:t>:</w:t>
      </w:r>
    </w:p>
    <w:p w:rsidR="00981FFA" w:rsidRPr="00C32894" w:rsidP="00981FFA">
      <w:pPr>
        <w:rPr>
          <w:rFonts w:eastAsia="Calibri"/>
          <w:sz w:val="24"/>
          <w:szCs w:val="24"/>
        </w:rPr>
      </w:pPr>
      <w:r>
        <w:rPr>
          <w:rFonts w:eastAsia="Calibri"/>
          <w:sz w:val="24"/>
          <w:szCs w:val="24"/>
        </w:rPr>
        <w:t xml:space="preserve">For </w:t>
      </w:r>
      <w:r w:rsidRPr="00C32894">
        <w:rPr>
          <w:rFonts w:eastAsia="Calibri"/>
          <w:sz w:val="24"/>
          <w:szCs w:val="24"/>
        </w:rPr>
        <w:t>technical diff</w:t>
      </w:r>
      <w:r>
        <w:rPr>
          <w:rFonts w:eastAsia="Calibri"/>
          <w:sz w:val="24"/>
          <w:szCs w:val="24"/>
        </w:rPr>
        <w:t>iculties with E-learning in Canvas</w:t>
      </w:r>
      <w:r w:rsidRPr="00C32894">
        <w:rPr>
          <w:rFonts w:eastAsia="Calibri"/>
          <w:sz w:val="24"/>
          <w:szCs w:val="24"/>
        </w:rPr>
        <w:t>, please contact the UF Help Desk at:</w:t>
      </w:r>
    </w:p>
    <w:p w:rsidR="00981FFA" w:rsidRPr="00C32894" w:rsidP="00981FFA">
      <w:pPr>
        <w:numPr>
          <w:ilvl w:val="0"/>
          <w:numId w:val="2"/>
        </w:numPr>
        <w:tabs>
          <w:tab w:val="num" w:pos="720"/>
        </w:tabs>
        <w:spacing w:line="276" w:lineRule="auto"/>
        <w:rPr>
          <w:rFonts w:eastAsia="Calibri"/>
          <w:sz w:val="24"/>
          <w:szCs w:val="24"/>
        </w:rPr>
      </w:pPr>
      <w:hyperlink r:id="rId12" w:history="1">
        <w:r w:rsidRPr="00941A8F">
          <w:rPr>
            <w:rStyle w:val="Hyperlink"/>
            <w:sz w:val="24"/>
            <w:szCs w:val="24"/>
            <w:shd w:val="clear" w:color="auto" w:fill="FFFFFF"/>
          </w:rPr>
          <w:t>helpdesk@ufl.edu</w:t>
        </w:r>
      </w:hyperlink>
      <w:r>
        <w:rPr>
          <w:color w:val="444444"/>
          <w:sz w:val="24"/>
          <w:szCs w:val="24"/>
          <w:shd w:val="clear" w:color="auto" w:fill="FFFFFF"/>
        </w:rPr>
        <w:t xml:space="preserve"> </w:t>
      </w:r>
    </w:p>
    <w:p w:rsidR="00981FFA" w:rsidP="00981FFA">
      <w:pPr>
        <w:numPr>
          <w:ilvl w:val="0"/>
          <w:numId w:val="2"/>
        </w:numPr>
        <w:tabs>
          <w:tab w:val="num" w:pos="720"/>
        </w:tabs>
        <w:spacing w:line="276" w:lineRule="auto"/>
        <w:rPr>
          <w:rFonts w:eastAsia="Calibri"/>
          <w:sz w:val="24"/>
          <w:szCs w:val="24"/>
        </w:rPr>
      </w:pPr>
      <w:r w:rsidRPr="00C32894">
        <w:rPr>
          <w:rFonts w:eastAsia="Calibri"/>
          <w:sz w:val="24"/>
          <w:szCs w:val="24"/>
        </w:rPr>
        <w:t>(352) 392-HELP</w:t>
      </w:r>
    </w:p>
    <w:p w:rsidR="00981FFA" w:rsidP="00981FFA">
      <w:pPr>
        <w:numPr>
          <w:ilvl w:val="0"/>
          <w:numId w:val="2"/>
        </w:numPr>
        <w:spacing w:line="276" w:lineRule="auto"/>
        <w:rPr>
          <w:rFonts w:eastAsia="Calibri"/>
          <w:sz w:val="24"/>
          <w:szCs w:val="24"/>
        </w:rPr>
      </w:pPr>
      <w:hyperlink r:id="rId13" w:history="1">
        <w:r w:rsidRPr="00941A8F">
          <w:rPr>
            <w:rStyle w:val="Hyperlink"/>
            <w:rFonts w:eastAsia="Calibri"/>
            <w:sz w:val="24"/>
            <w:szCs w:val="24"/>
          </w:rPr>
          <w:t>http://elearning.ufl.edu/</w:t>
        </w:r>
      </w:hyperlink>
      <w:r>
        <w:rPr>
          <w:rFonts w:eastAsia="Calibri"/>
          <w:sz w:val="24"/>
          <w:szCs w:val="24"/>
        </w:rPr>
        <w:t xml:space="preserve"> (See “Message Us” at the top)</w:t>
      </w:r>
    </w:p>
    <w:p w:rsidR="00981FFA" w:rsidRPr="00C32894" w:rsidP="00981FFA">
      <w:pPr>
        <w:ind w:left="720"/>
        <w:rPr>
          <w:rFonts w:eastAsia="Calibri"/>
          <w:sz w:val="24"/>
          <w:szCs w:val="24"/>
        </w:rPr>
      </w:pPr>
    </w:p>
    <w:p w:rsidR="00981FFA" w:rsidP="00981FFA">
      <w:pPr>
        <w:rPr>
          <w:rFonts w:eastAsia="Calibri"/>
          <w:sz w:val="24"/>
          <w:szCs w:val="24"/>
        </w:rPr>
      </w:pPr>
      <w:r w:rsidRPr="00C32894">
        <w:rPr>
          <w:rFonts w:eastAsia="Calibri"/>
          <w:sz w:val="24"/>
          <w:szCs w:val="24"/>
        </w:rPr>
        <w:t xml:space="preserve">Other resources are available at </w:t>
      </w:r>
      <w:hyperlink r:id="rId14" w:history="1">
        <w:r w:rsidRPr="00C32894">
          <w:rPr>
            <w:rFonts w:eastAsia="Calibri"/>
            <w:color w:val="1155CC"/>
            <w:sz w:val="24"/>
            <w:szCs w:val="24"/>
            <w:u w:val="single"/>
          </w:rPr>
          <w:t>http</w:t>
        </w:r>
      </w:hyperlink>
      <w:hyperlink r:id="rId14" w:history="1">
        <w:r w:rsidRPr="00C32894">
          <w:rPr>
            <w:rFonts w:eastAsia="Calibri"/>
            <w:color w:val="1155CC"/>
            <w:sz w:val="24"/>
            <w:szCs w:val="24"/>
            <w:u w:val="single"/>
          </w:rPr>
          <w:t>://</w:t>
        </w:r>
      </w:hyperlink>
      <w:hyperlink r:id="rId14" w:history="1">
        <w:r w:rsidRPr="00C32894">
          <w:rPr>
            <w:rFonts w:eastAsia="Calibri"/>
            <w:color w:val="1155CC"/>
            <w:sz w:val="24"/>
            <w:szCs w:val="24"/>
            <w:u w:val="single"/>
          </w:rPr>
          <w:t>www</w:t>
        </w:r>
      </w:hyperlink>
      <w:hyperlink r:id="rId14" w:history="1">
        <w:r w:rsidRPr="00C32894">
          <w:rPr>
            <w:rFonts w:eastAsia="Calibri"/>
            <w:color w:val="1155CC"/>
            <w:sz w:val="24"/>
            <w:szCs w:val="24"/>
            <w:u w:val="single"/>
          </w:rPr>
          <w:t>.</w:t>
        </w:r>
      </w:hyperlink>
      <w:hyperlink r:id="rId14" w:history="1">
        <w:r w:rsidRPr="00C32894">
          <w:rPr>
            <w:rFonts w:eastAsia="Calibri"/>
            <w:color w:val="1155CC"/>
            <w:sz w:val="24"/>
            <w:szCs w:val="24"/>
            <w:u w:val="single"/>
          </w:rPr>
          <w:t>distance</w:t>
        </w:r>
      </w:hyperlink>
      <w:hyperlink r:id="rId14" w:history="1">
        <w:r w:rsidRPr="00C32894">
          <w:rPr>
            <w:rFonts w:eastAsia="Calibri"/>
            <w:color w:val="1155CC"/>
            <w:sz w:val="24"/>
            <w:szCs w:val="24"/>
            <w:u w:val="single"/>
          </w:rPr>
          <w:t>.</w:t>
        </w:r>
      </w:hyperlink>
      <w:hyperlink r:id="rId14" w:history="1">
        <w:r w:rsidRPr="00C32894">
          <w:rPr>
            <w:rFonts w:eastAsia="Calibri"/>
            <w:color w:val="1155CC"/>
            <w:sz w:val="24"/>
            <w:szCs w:val="24"/>
            <w:u w:val="single"/>
          </w:rPr>
          <w:t>ufl</w:t>
        </w:r>
      </w:hyperlink>
      <w:hyperlink r:id="rId14" w:history="1">
        <w:r w:rsidRPr="00C32894">
          <w:rPr>
            <w:rFonts w:eastAsia="Calibri"/>
            <w:color w:val="1155CC"/>
            <w:sz w:val="24"/>
            <w:szCs w:val="24"/>
            <w:u w:val="single"/>
          </w:rPr>
          <w:t>.</w:t>
        </w:r>
      </w:hyperlink>
      <w:hyperlink r:id="rId14" w:history="1">
        <w:r w:rsidRPr="00C32894">
          <w:rPr>
            <w:rFonts w:eastAsia="Calibri"/>
            <w:color w:val="1155CC"/>
            <w:sz w:val="24"/>
            <w:szCs w:val="24"/>
            <w:u w:val="single"/>
          </w:rPr>
          <w:t>edu</w:t>
        </w:r>
      </w:hyperlink>
      <w:hyperlink r:id="rId14" w:history="1">
        <w:r w:rsidRPr="00C32894">
          <w:rPr>
            <w:rFonts w:eastAsia="Calibri"/>
            <w:color w:val="1155CC"/>
            <w:sz w:val="24"/>
            <w:szCs w:val="24"/>
            <w:u w:val="single"/>
          </w:rPr>
          <w:t>/</w:t>
        </w:r>
      </w:hyperlink>
      <w:hyperlink r:id="rId14" w:history="1">
        <w:r w:rsidRPr="00C32894">
          <w:rPr>
            <w:rFonts w:eastAsia="Calibri"/>
            <w:color w:val="1155CC"/>
            <w:sz w:val="24"/>
            <w:szCs w:val="24"/>
            <w:u w:val="single"/>
          </w:rPr>
          <w:t>getting</w:t>
        </w:r>
      </w:hyperlink>
      <w:hyperlink r:id="rId14" w:history="1">
        <w:r w:rsidRPr="00C32894">
          <w:rPr>
            <w:rFonts w:eastAsia="Calibri"/>
            <w:color w:val="1155CC"/>
            <w:sz w:val="24"/>
            <w:szCs w:val="24"/>
            <w:u w:val="single"/>
          </w:rPr>
          <w:t>-</w:t>
        </w:r>
      </w:hyperlink>
      <w:hyperlink r:id="rId14" w:history="1">
        <w:r w:rsidRPr="00C32894">
          <w:rPr>
            <w:rFonts w:eastAsia="Calibri"/>
            <w:color w:val="1155CC"/>
            <w:sz w:val="24"/>
            <w:szCs w:val="24"/>
            <w:u w:val="single"/>
          </w:rPr>
          <w:t>help</w:t>
        </w:r>
      </w:hyperlink>
      <w:r>
        <w:rPr>
          <w:rFonts w:eastAsia="Calibri"/>
          <w:sz w:val="24"/>
          <w:szCs w:val="24"/>
        </w:rPr>
        <w:t xml:space="preserve"> for counseling and wellness, d</w:t>
      </w:r>
      <w:r w:rsidRPr="00C32894">
        <w:rPr>
          <w:rFonts w:eastAsia="Calibri"/>
          <w:sz w:val="24"/>
          <w:szCs w:val="24"/>
        </w:rPr>
        <w:t>isability resources</w:t>
      </w:r>
      <w:r>
        <w:rPr>
          <w:rFonts w:eastAsia="Calibri"/>
          <w:sz w:val="24"/>
          <w:szCs w:val="24"/>
        </w:rPr>
        <w:t>, student complaints, and library help d</w:t>
      </w:r>
      <w:r w:rsidRPr="00C32894">
        <w:rPr>
          <w:rFonts w:eastAsia="Calibri"/>
          <w:sz w:val="24"/>
          <w:szCs w:val="24"/>
        </w:rPr>
        <w:t>esk support</w:t>
      </w:r>
      <w:r>
        <w:rPr>
          <w:rFonts w:eastAsia="Calibri"/>
          <w:sz w:val="24"/>
          <w:szCs w:val="24"/>
        </w:rPr>
        <w:t xml:space="preserve">.  </w:t>
      </w:r>
    </w:p>
    <w:p w:rsidR="00981FFA" w:rsidRPr="00C32894" w:rsidP="00981FFA">
      <w:pPr>
        <w:rPr>
          <w:rFonts w:eastAsia="Calibri"/>
          <w:sz w:val="24"/>
          <w:szCs w:val="24"/>
        </w:rPr>
      </w:pPr>
    </w:p>
    <w:p w:rsidR="00981FFA" w:rsidRPr="009878E0" w:rsidP="00981FFA">
      <w:pPr>
        <w:rPr>
          <w:b/>
          <w:sz w:val="24"/>
          <w:szCs w:val="24"/>
        </w:rPr>
      </w:pPr>
      <w:r w:rsidRPr="009878E0">
        <w:rPr>
          <w:b/>
          <w:sz w:val="24"/>
          <w:szCs w:val="24"/>
        </w:rPr>
        <w:t>Disclaimer</w:t>
      </w:r>
      <w:r w:rsidR="009878E0">
        <w:rPr>
          <w:b/>
          <w:sz w:val="24"/>
          <w:szCs w:val="24"/>
        </w:rPr>
        <w:t>:</w:t>
      </w:r>
    </w:p>
    <w:p w:rsidR="00981FFA" w:rsidRPr="00F71740" w:rsidP="00981FFA">
      <w:pPr>
        <w:rPr>
          <w:sz w:val="24"/>
          <w:szCs w:val="24"/>
        </w:rPr>
      </w:pPr>
      <w:r w:rsidRPr="00F71740">
        <w:rPr>
          <w:sz w:val="24"/>
          <w:szCs w:val="24"/>
        </w:rPr>
        <w:t>This syllabus represents my current plans and objectives</w:t>
      </w:r>
      <w:r w:rsidR="009878E0">
        <w:rPr>
          <w:sz w:val="24"/>
          <w:szCs w:val="24"/>
        </w:rPr>
        <w:t>.  As we go through the course</w:t>
      </w:r>
      <w:r w:rsidRPr="00F71740">
        <w:rPr>
          <w:sz w:val="24"/>
          <w:szCs w:val="24"/>
        </w:rPr>
        <w:t xml:space="preserve">, those plans may need to change to enhance the class learning opportunity.  Such changes, communicated clearly, are not unusual and should be expected.    </w:t>
      </w:r>
    </w:p>
    <w:p w:rsidR="00981FFA" w:rsidRPr="008662EA" w:rsidP="008662EA">
      <w:pPr>
        <w:rPr>
          <w:b/>
          <w:sz w:val="24"/>
          <w:szCs w:val="24"/>
        </w:rPr>
      </w:pPr>
    </w:p>
    <w:sectPr>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88C">
    <w:pPr>
      <w:pStyle w:val="Footer"/>
      <w:rPr>
        <w:noProof/>
      </w:rPr>
    </w:pPr>
  </w:p>
  <w:p w:rsidR="00826784" w:rsidRPr="0005788C" w:rsidP="0005788C">
    <w:pPr>
      <w:pStyle w:val="Footer"/>
      <w:tabs>
        <w:tab w:val="clear" w:pos="4680"/>
      </w:tabs>
      <w:rPr>
        <w:noProof/>
        <w:sz w:val="16"/>
      </w:rPr>
    </w:pPr>
    <w:r w:rsidRPr="0005788C">
      <w:rPr>
        <w:noProof/>
        <w:vanish/>
        <w:sz w:val="16"/>
      </w:rPr>
      <w:t>|</w:t>
    </w:r>
    <w:r>
      <w:rPr>
        <w:noProof/>
        <w:sz w:val="16"/>
      </w:rPr>
      <w:t>US-DOCS\125431254.3</w:t>
    </w:r>
    <w:r w:rsidRPr="0005788C">
      <w:rPr>
        <w:noProof/>
        <w:vanish/>
        <w:sz w:val="16"/>
      </w:rPr>
      <w:t>|</w:t>
    </w:r>
    <w:r>
      <w:rPr>
        <w:noProof/>
        <w:vanish/>
        <w:sz w:val="16"/>
      </w:rPr>
      <w:t>|</w:t>
    </w:r>
    <w:r w:rsidRPr="0005788C">
      <w:rPr>
        <w:noProof/>
        <w:sz w:val="16"/>
      </w:rPr>
      <w:tab/>
    </w:r>
    <w:r w:rsidRPr="0005788C">
      <w:rPr>
        <w:noProof/>
        <w:vanish/>
        <w:sz w:val="16"/>
      </w:rPr>
      <w:t>|</w:t>
    </w:r>
    <w:r w:rsidRPr="0005788C">
      <w:rPr>
        <w:noProof/>
        <w:sz w:val="16"/>
      </w:rPr>
      <w:t xml:space="preserve"> </w:t>
    </w:r>
    <w:r>
      <w:rPr>
        <w:noProof/>
        <w:sz w:val="16"/>
      </w:rPr>
      <w:t xml:space="preserve">  </w:t>
    </w:r>
    <w:r>
      <w:rPr>
        <w:noProof/>
        <w:sz w:val="16"/>
      </w:rPr>
      <w:fldChar w:fldCharType="begin"/>
    </w:r>
    <w:r>
      <w:rPr>
        <w:noProof/>
        <w:sz w:val="16"/>
      </w:rPr>
      <w:instrText xml:space="preserve"> DATE \@ "HH:mm" </w:instrText>
    </w:r>
    <w:r>
      <w:rPr>
        <w:noProof/>
        <w:sz w:val="16"/>
      </w:rPr>
      <w:fldChar w:fldCharType="separate"/>
    </w:r>
    <w:r w:rsidR="00FD0D0D">
      <w:rPr>
        <w:noProof/>
        <w:sz w:val="16"/>
      </w:rPr>
      <w:t>09:12</w:t>
    </w:r>
    <w:r>
      <w:rPr>
        <w:noProof/>
        <w:sz w:val="16"/>
      </w:rPr>
      <w:fldChar w:fldCharType="end"/>
    </w:r>
    <w:r w:rsidRPr="0005788C">
      <w:rPr>
        <w:noProof/>
        <w:vanish/>
        <w:sz w:val="16"/>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hybridMultilevel"/>
    <w:tmpl w:val="D09EEB5A"/>
    <w:lvl w:ilvl="0">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0567608B"/>
    <w:multiLevelType w:val="hybridMultilevel"/>
    <w:tmpl w:val="072C8F1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0E"/>
    <w:rsid w:val="00002B77"/>
    <w:rsid w:val="00007A6E"/>
    <w:rsid w:val="0005788C"/>
    <w:rsid w:val="0006709A"/>
    <w:rsid w:val="000A380E"/>
    <w:rsid w:val="000A76E0"/>
    <w:rsid w:val="000E1A52"/>
    <w:rsid w:val="000E72C4"/>
    <w:rsid w:val="00146CC8"/>
    <w:rsid w:val="00171121"/>
    <w:rsid w:val="001727E2"/>
    <w:rsid w:val="0018797D"/>
    <w:rsid w:val="00194A32"/>
    <w:rsid w:val="00195E0C"/>
    <w:rsid w:val="001A3E4B"/>
    <w:rsid w:val="001B774C"/>
    <w:rsid w:val="001F604C"/>
    <w:rsid w:val="0020356C"/>
    <w:rsid w:val="00261C5F"/>
    <w:rsid w:val="00263EFE"/>
    <w:rsid w:val="00297541"/>
    <w:rsid w:val="002B1C92"/>
    <w:rsid w:val="002D4160"/>
    <w:rsid w:val="00323B34"/>
    <w:rsid w:val="00326846"/>
    <w:rsid w:val="00384928"/>
    <w:rsid w:val="00387F14"/>
    <w:rsid w:val="003C663B"/>
    <w:rsid w:val="003D5B20"/>
    <w:rsid w:val="003F2A27"/>
    <w:rsid w:val="003F4D19"/>
    <w:rsid w:val="0041575E"/>
    <w:rsid w:val="00433662"/>
    <w:rsid w:val="0048417D"/>
    <w:rsid w:val="004A3DFF"/>
    <w:rsid w:val="004A5C9C"/>
    <w:rsid w:val="004B6211"/>
    <w:rsid w:val="004D4E0C"/>
    <w:rsid w:val="004D64D4"/>
    <w:rsid w:val="004E4362"/>
    <w:rsid w:val="00501454"/>
    <w:rsid w:val="00514AFD"/>
    <w:rsid w:val="005245AB"/>
    <w:rsid w:val="0054065A"/>
    <w:rsid w:val="00551738"/>
    <w:rsid w:val="005810CB"/>
    <w:rsid w:val="005A071A"/>
    <w:rsid w:val="005A7E76"/>
    <w:rsid w:val="005D6343"/>
    <w:rsid w:val="005E57E2"/>
    <w:rsid w:val="005F47F3"/>
    <w:rsid w:val="0060526D"/>
    <w:rsid w:val="00613834"/>
    <w:rsid w:val="006826E0"/>
    <w:rsid w:val="00695D0D"/>
    <w:rsid w:val="006C4EDC"/>
    <w:rsid w:val="006E1FE3"/>
    <w:rsid w:val="006E5703"/>
    <w:rsid w:val="006F6529"/>
    <w:rsid w:val="00700EAD"/>
    <w:rsid w:val="0070236E"/>
    <w:rsid w:val="00712AA6"/>
    <w:rsid w:val="00713390"/>
    <w:rsid w:val="00752284"/>
    <w:rsid w:val="0076398D"/>
    <w:rsid w:val="00777651"/>
    <w:rsid w:val="00791313"/>
    <w:rsid w:val="00792CC2"/>
    <w:rsid w:val="00793B07"/>
    <w:rsid w:val="00797A36"/>
    <w:rsid w:val="007A4DFF"/>
    <w:rsid w:val="008217B1"/>
    <w:rsid w:val="00826784"/>
    <w:rsid w:val="00826BA3"/>
    <w:rsid w:val="0083416B"/>
    <w:rsid w:val="008662EA"/>
    <w:rsid w:val="0087402F"/>
    <w:rsid w:val="0088680A"/>
    <w:rsid w:val="00891B92"/>
    <w:rsid w:val="00892915"/>
    <w:rsid w:val="00896BCB"/>
    <w:rsid w:val="008B1959"/>
    <w:rsid w:val="008C47CC"/>
    <w:rsid w:val="008E12F8"/>
    <w:rsid w:val="008E1AD0"/>
    <w:rsid w:val="008F14C3"/>
    <w:rsid w:val="009045C6"/>
    <w:rsid w:val="009054E0"/>
    <w:rsid w:val="00911A97"/>
    <w:rsid w:val="00917DD1"/>
    <w:rsid w:val="00933799"/>
    <w:rsid w:val="00941A8F"/>
    <w:rsid w:val="0094355C"/>
    <w:rsid w:val="00947179"/>
    <w:rsid w:val="0095286A"/>
    <w:rsid w:val="009804E6"/>
    <w:rsid w:val="009818E1"/>
    <w:rsid w:val="00981FFA"/>
    <w:rsid w:val="009878E0"/>
    <w:rsid w:val="009D56B4"/>
    <w:rsid w:val="009E3498"/>
    <w:rsid w:val="00A06B35"/>
    <w:rsid w:val="00A15732"/>
    <w:rsid w:val="00A27159"/>
    <w:rsid w:val="00A613E5"/>
    <w:rsid w:val="00A70568"/>
    <w:rsid w:val="00AA15A6"/>
    <w:rsid w:val="00AA5504"/>
    <w:rsid w:val="00AD0DB6"/>
    <w:rsid w:val="00B007D8"/>
    <w:rsid w:val="00B11ACD"/>
    <w:rsid w:val="00B2137A"/>
    <w:rsid w:val="00B36F1B"/>
    <w:rsid w:val="00B56D08"/>
    <w:rsid w:val="00B67A1B"/>
    <w:rsid w:val="00B7073E"/>
    <w:rsid w:val="00BD0785"/>
    <w:rsid w:val="00BF0D8B"/>
    <w:rsid w:val="00C132A4"/>
    <w:rsid w:val="00C32894"/>
    <w:rsid w:val="00C41EEC"/>
    <w:rsid w:val="00C45591"/>
    <w:rsid w:val="00C5551C"/>
    <w:rsid w:val="00C55ADC"/>
    <w:rsid w:val="00C63F24"/>
    <w:rsid w:val="00C81AD3"/>
    <w:rsid w:val="00CA2029"/>
    <w:rsid w:val="00CE2252"/>
    <w:rsid w:val="00CF0064"/>
    <w:rsid w:val="00CF2212"/>
    <w:rsid w:val="00D56636"/>
    <w:rsid w:val="00D77E01"/>
    <w:rsid w:val="00D831B1"/>
    <w:rsid w:val="00DB5942"/>
    <w:rsid w:val="00DC23D0"/>
    <w:rsid w:val="00E07B4F"/>
    <w:rsid w:val="00E239D5"/>
    <w:rsid w:val="00E318DE"/>
    <w:rsid w:val="00E37389"/>
    <w:rsid w:val="00E41898"/>
    <w:rsid w:val="00E44031"/>
    <w:rsid w:val="00E60DEA"/>
    <w:rsid w:val="00E71C48"/>
    <w:rsid w:val="00E86DA2"/>
    <w:rsid w:val="00E946BF"/>
    <w:rsid w:val="00EA059D"/>
    <w:rsid w:val="00EA65F5"/>
    <w:rsid w:val="00EB7883"/>
    <w:rsid w:val="00EB78C7"/>
    <w:rsid w:val="00EC759A"/>
    <w:rsid w:val="00EE4828"/>
    <w:rsid w:val="00EF797C"/>
    <w:rsid w:val="00F008F5"/>
    <w:rsid w:val="00F12184"/>
    <w:rsid w:val="00F17DE7"/>
    <w:rsid w:val="00F55D94"/>
    <w:rsid w:val="00F71740"/>
    <w:rsid w:val="00F76FAC"/>
    <w:rsid w:val="00FB1241"/>
    <w:rsid w:val="00FC0C3D"/>
    <w:rsid w:val="00FD0D0D"/>
    <w:rsid w:val="00FD527F"/>
    <w:rsid w:val="00FD6BAC"/>
    <w:rsid w:val="00FF5FB3"/>
  </w:rsids>
  <w:docVars>
    <w:docVar w:name="TrlrDateFlag" w:val="0"/>
    <w:docVar w:name="TrlrDocTitleFlag" w:val="0"/>
    <w:docVar w:name="TrlrDOSFlag" w:val="0"/>
    <w:docVar w:name="TrlrDOSPathFlag" w:val="0"/>
    <w:docVar w:name="TrlrDraftFlag" w:val="0"/>
    <w:docVar w:name="TrlrFirstPageFlag" w:val="0"/>
    <w:docVar w:name="TrlrMatter" w:val="883490-0000"/>
    <w:docVar w:name="TrlrMatterFlag" w:val="0"/>
    <w:docVar w:name="TrlrRedlineFlag" w:val="0"/>
    <w:docVar w:name="TrlrTimeFlag" w:val="1"/>
    <w:docVar w:name="TrlrTypeFlag"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3D6A94A-8A45-4CAB-AEFF-28347A6F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hAnsi="Book Antiqua" w:eastAsia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34"/>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0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0A380E"/>
    <w:rPr>
      <w:color w:val="0000FF" w:themeColor="hyperlink"/>
      <w:u w:val="single"/>
    </w:rPr>
  </w:style>
  <w:style w:type="character" w:styleId="FollowedHyperlink">
    <w:name w:val="FollowedHyperlink"/>
    <w:basedOn w:val="DefaultParagraphFont"/>
    <w:uiPriority w:val="99"/>
    <w:semiHidden/>
    <w:unhideWhenUsed/>
    <w:rsid w:val="00FB1241"/>
    <w:rPr>
      <w:color w:val="800080" w:themeColor="followedHyperlink"/>
      <w:u w:val="single"/>
    </w:rPr>
  </w:style>
  <w:style w:type="table" w:styleId="TableGrid">
    <w:name w:val="Table Grid"/>
    <w:basedOn w:val="TableNormal"/>
    <w:uiPriority w:val="59"/>
    <w:rsid w:val="00981FFA"/>
    <w:pPr>
      <w:spacing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13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
    <w:name w:val="macro"/>
    <w:link w:val="MacroTextChar"/>
    <w:uiPriority w:val="99"/>
    <w:semiHidden/>
    <w:unhideWhenUsed/>
    <w:rsid w:val="00E239D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
    <w:uiPriority w:val="99"/>
    <w:semiHidden/>
    <w:rsid w:val="00E239D5"/>
    <w:rPr>
      <w:rFonts w:ascii="Consolas" w:eastAsia="Times New Roman" w:hAnsi="Consolas" w:cs="Times New Roman"/>
      <w:sz w:val="20"/>
      <w:szCs w:val="20"/>
    </w:rPr>
  </w:style>
  <w:style w:type="paragraph" w:styleId="Header">
    <w:name w:val="header"/>
    <w:basedOn w:val="Normal"/>
    <w:link w:val="HeaderChar"/>
    <w:uiPriority w:val="99"/>
    <w:semiHidden/>
    <w:rsid w:val="00F55D94"/>
    <w:pPr>
      <w:tabs>
        <w:tab w:val="center" w:pos="4680"/>
        <w:tab w:val="right" w:pos="9360"/>
      </w:tabs>
    </w:pPr>
  </w:style>
  <w:style w:type="character" w:customStyle="1" w:styleId="HeaderChar">
    <w:name w:val="Header Char"/>
    <w:basedOn w:val="DefaultParagraphFont"/>
    <w:link w:val="Header"/>
    <w:uiPriority w:val="99"/>
    <w:rsid w:val="00F55D94"/>
    <w:rPr>
      <w:rFonts w:ascii="Times New Roman" w:eastAsia="Times New Roman" w:hAnsi="Times New Roman" w:cs="Times New Roman"/>
      <w:sz w:val="20"/>
      <w:szCs w:val="20"/>
    </w:rPr>
  </w:style>
  <w:style w:type="paragraph" w:styleId="Footer">
    <w:name w:val="footer"/>
    <w:basedOn w:val="Normal"/>
    <w:link w:val="FooterChar"/>
    <w:uiPriority w:val="99"/>
    <w:semiHidden/>
    <w:rsid w:val="00F55D94"/>
    <w:pPr>
      <w:tabs>
        <w:tab w:val="center" w:pos="4680"/>
        <w:tab w:val="right" w:pos="9360"/>
      </w:tabs>
    </w:pPr>
  </w:style>
  <w:style w:type="character" w:customStyle="1" w:styleId="FooterChar">
    <w:name w:val="Footer Char"/>
    <w:basedOn w:val="DefaultParagraphFont"/>
    <w:link w:val="Footer"/>
    <w:uiPriority w:val="99"/>
    <w:rsid w:val="00F55D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valuations.ufl.edu" TargetMode="External" /><Relationship Id="rId11" Type="http://schemas.openxmlformats.org/officeDocument/2006/relationships/hyperlink" Target="https://evaluations.ufl.edu/results/" TargetMode="External" /><Relationship Id="rId12" Type="http://schemas.openxmlformats.org/officeDocument/2006/relationships/hyperlink" Target="mailto:helpdesk@ufl.edu" TargetMode="External" /><Relationship Id="rId13" Type="http://schemas.openxmlformats.org/officeDocument/2006/relationships/hyperlink" Target="http://elearning.ufl.edu/" TargetMode="External" /><Relationship Id="rId14" Type="http://schemas.openxmlformats.org/officeDocument/2006/relationships/hyperlink" Target="http://www.distance.ufl.edu/getting-help"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dweck@umich.edu" TargetMode="External" /><Relationship Id="rId5" Type="http://schemas.openxmlformats.org/officeDocument/2006/relationships/hyperlink" Target="http://elearning.ufl.edu" TargetMode="External" /><Relationship Id="rId6" Type="http://schemas.openxmlformats.org/officeDocument/2006/relationships/hyperlink" Target="https://catalog.ufl.edu/ugrad/current/regulations/info/attendance.aspx" TargetMode="External" /><Relationship Id="rId7" Type="http://schemas.openxmlformats.org/officeDocument/2006/relationships/hyperlink" Target="https://www.law.ufl.edu/life-at-uf-law/office-of-student-affairs/current-students/uf-law-student-handbook-and-academic-policies" TargetMode="External" /><Relationship Id="rId8" Type="http://schemas.openxmlformats.org/officeDocument/2006/relationships/hyperlink" Target="https://www.dso.ufl.edu/drc/" TargetMode="External" /><Relationship Id="rId9" Type="http://schemas.openxmlformats.org/officeDocument/2006/relationships/hyperlink" Target="https://sccr.dso.ufl.edu/students/student-conduct-co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2021-12-15T14:12:54Z</dcterms:created>
  <dcterms:modified xsi:type="dcterms:W3CDTF">2021-12-15T14:12:54Z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{REF:8834900000}</vt:lpwstr>
  </property>
</Properties>
</file>