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E5" w:rsidRDefault="00A613E5" w:rsidP="00A613E5">
      <w:pPr>
        <w:jc w:val="center"/>
        <w:rPr>
          <w:rFonts w:ascii="Book Antiqua" w:eastAsiaTheme="minorHAnsi" w:hAnsi="Book Antiqua" w:cstheme="minorBidi"/>
          <w:b/>
          <w:sz w:val="24"/>
          <w:szCs w:val="24"/>
          <w:u w:val="single"/>
        </w:rPr>
      </w:pPr>
      <w:r w:rsidRPr="00A613E5">
        <w:rPr>
          <w:rFonts w:ascii="Book Antiqua" w:eastAsiaTheme="minorHAnsi" w:hAnsi="Book Antiqua" w:cstheme="minorBidi"/>
          <w:b/>
          <w:sz w:val="24"/>
          <w:szCs w:val="24"/>
          <w:u w:val="single"/>
        </w:rPr>
        <w:t xml:space="preserve">Deposition </w:t>
      </w:r>
      <w:r w:rsidR="00194A32">
        <w:rPr>
          <w:rFonts w:ascii="Book Antiqua" w:eastAsiaTheme="minorHAnsi" w:hAnsi="Book Antiqua" w:cstheme="minorBidi"/>
          <w:b/>
          <w:sz w:val="24"/>
          <w:szCs w:val="24"/>
          <w:u w:val="single"/>
        </w:rPr>
        <w:t xml:space="preserve">Strategy and </w:t>
      </w:r>
      <w:r w:rsidRPr="00A613E5">
        <w:rPr>
          <w:rFonts w:ascii="Book Antiqua" w:eastAsiaTheme="minorHAnsi" w:hAnsi="Book Antiqua" w:cstheme="minorBidi"/>
          <w:b/>
          <w:sz w:val="24"/>
          <w:szCs w:val="24"/>
          <w:u w:val="single"/>
        </w:rPr>
        <w:t>Practice</w:t>
      </w:r>
    </w:p>
    <w:p w:rsidR="00E07B4F" w:rsidRPr="00A613E5" w:rsidRDefault="00E07B4F" w:rsidP="00A613E5">
      <w:pPr>
        <w:jc w:val="center"/>
        <w:rPr>
          <w:rFonts w:ascii="Book Antiqua" w:eastAsiaTheme="minorHAnsi" w:hAnsi="Book Antiqua" w:cstheme="minorBidi"/>
          <w:b/>
          <w:sz w:val="24"/>
          <w:szCs w:val="24"/>
          <w:u w:val="single"/>
        </w:rPr>
      </w:pPr>
      <w:r>
        <w:rPr>
          <w:rFonts w:ascii="Book Antiqua" w:eastAsiaTheme="minorHAnsi" w:hAnsi="Book Antiqua" w:cstheme="minorBidi"/>
          <w:b/>
          <w:sz w:val="24"/>
          <w:szCs w:val="24"/>
          <w:u w:val="single"/>
        </w:rPr>
        <w:t>Syllabus</w:t>
      </w:r>
    </w:p>
    <w:p w:rsidR="00A613E5" w:rsidRPr="00A613E5" w:rsidRDefault="00A613E5" w:rsidP="00A613E5">
      <w:pPr>
        <w:jc w:val="center"/>
        <w:rPr>
          <w:rFonts w:ascii="Book Antiqua" w:eastAsiaTheme="minorHAnsi" w:hAnsi="Book Antiqua" w:cstheme="minorBidi"/>
          <w:b/>
          <w:sz w:val="24"/>
          <w:szCs w:val="24"/>
          <w:u w:val="single"/>
        </w:rPr>
      </w:pPr>
      <w:r w:rsidRPr="00A613E5">
        <w:rPr>
          <w:rFonts w:ascii="Book Antiqua" w:eastAsiaTheme="minorHAnsi" w:hAnsi="Book Antiqua" w:cstheme="minorBidi"/>
          <w:b/>
          <w:sz w:val="24"/>
          <w:szCs w:val="24"/>
          <w:u w:val="single"/>
        </w:rPr>
        <w:t xml:space="preserve">Compressed Course – </w:t>
      </w:r>
      <w:proofErr w:type="gramStart"/>
      <w:r w:rsidRPr="00A613E5">
        <w:rPr>
          <w:rFonts w:ascii="Book Antiqua" w:eastAsiaTheme="minorHAnsi" w:hAnsi="Book Antiqua" w:cstheme="minorBidi"/>
          <w:b/>
          <w:sz w:val="24"/>
          <w:szCs w:val="24"/>
          <w:u w:val="single"/>
        </w:rPr>
        <w:t>Spring</w:t>
      </w:r>
      <w:proofErr w:type="gramEnd"/>
      <w:r w:rsidRPr="00A613E5">
        <w:rPr>
          <w:rFonts w:ascii="Book Antiqua" w:eastAsiaTheme="minorHAnsi" w:hAnsi="Book Antiqua" w:cstheme="minorBidi"/>
          <w:b/>
          <w:sz w:val="24"/>
          <w:szCs w:val="24"/>
          <w:u w:val="single"/>
        </w:rPr>
        <w:t xml:space="preserve"> 2020</w:t>
      </w:r>
    </w:p>
    <w:p w:rsidR="00A613E5" w:rsidRDefault="00A613E5" w:rsidP="000A380E">
      <w:pPr>
        <w:jc w:val="center"/>
        <w:rPr>
          <w:b/>
          <w:sz w:val="24"/>
          <w:szCs w:val="24"/>
          <w:u w:val="single"/>
        </w:rPr>
      </w:pPr>
    </w:p>
    <w:p w:rsidR="000A380E" w:rsidRPr="00EB7883" w:rsidRDefault="000A380E" w:rsidP="00A613E5">
      <w:pPr>
        <w:rPr>
          <w:b/>
          <w:sz w:val="24"/>
          <w:szCs w:val="24"/>
          <w:u w:val="single"/>
        </w:rPr>
      </w:pPr>
      <w:r w:rsidRPr="00EB7883">
        <w:rPr>
          <w:b/>
          <w:sz w:val="24"/>
          <w:szCs w:val="24"/>
          <w:u w:val="single"/>
        </w:rPr>
        <w:t>Course Information</w:t>
      </w:r>
    </w:p>
    <w:p w:rsidR="000A380E" w:rsidRPr="00EB7883" w:rsidRDefault="000A380E" w:rsidP="000A380E">
      <w:pPr>
        <w:rPr>
          <w:sz w:val="24"/>
          <w:szCs w:val="24"/>
        </w:rPr>
      </w:pPr>
    </w:p>
    <w:p w:rsidR="000A380E" w:rsidRPr="00EB7883" w:rsidRDefault="000A380E" w:rsidP="000A380E">
      <w:pPr>
        <w:jc w:val="both"/>
        <w:rPr>
          <w:b/>
          <w:sz w:val="24"/>
          <w:szCs w:val="24"/>
        </w:rPr>
      </w:pPr>
      <w:r w:rsidRPr="00EB7883">
        <w:rPr>
          <w:b/>
          <w:sz w:val="24"/>
          <w:szCs w:val="24"/>
        </w:rPr>
        <w:t xml:space="preserve">Course Instructor: </w:t>
      </w:r>
    </w:p>
    <w:p w:rsidR="000A380E" w:rsidRDefault="000A380E" w:rsidP="000A380E">
      <w:pPr>
        <w:jc w:val="both"/>
        <w:rPr>
          <w:sz w:val="24"/>
          <w:szCs w:val="24"/>
        </w:rPr>
      </w:pPr>
      <w:r>
        <w:rPr>
          <w:sz w:val="24"/>
          <w:szCs w:val="24"/>
        </w:rPr>
        <w:t>Robert Denham</w:t>
      </w:r>
    </w:p>
    <w:p w:rsidR="000A380E" w:rsidRDefault="000A380E" w:rsidP="000A380E">
      <w:pPr>
        <w:jc w:val="both"/>
        <w:rPr>
          <w:sz w:val="24"/>
          <w:szCs w:val="24"/>
        </w:rPr>
      </w:pPr>
      <w:r w:rsidRPr="00EB7883">
        <w:rPr>
          <w:sz w:val="24"/>
          <w:szCs w:val="24"/>
        </w:rPr>
        <w:t>(</w:t>
      </w:r>
      <w:r>
        <w:rPr>
          <w:sz w:val="24"/>
          <w:szCs w:val="24"/>
        </w:rPr>
        <w:t>678</w:t>
      </w:r>
      <w:r w:rsidRPr="00EB7883">
        <w:rPr>
          <w:sz w:val="24"/>
          <w:szCs w:val="24"/>
        </w:rPr>
        <w:t xml:space="preserve">) </w:t>
      </w:r>
      <w:r>
        <w:rPr>
          <w:sz w:val="24"/>
          <w:szCs w:val="24"/>
        </w:rPr>
        <w:t>361-1144</w:t>
      </w:r>
    </w:p>
    <w:p w:rsidR="000A380E" w:rsidRDefault="00917DD1" w:rsidP="000A380E">
      <w:pPr>
        <w:jc w:val="both"/>
        <w:rPr>
          <w:sz w:val="24"/>
          <w:szCs w:val="24"/>
        </w:rPr>
      </w:pPr>
      <w:hyperlink r:id="rId6" w:history="1">
        <w:r w:rsidR="000A380E" w:rsidRPr="007A4DFF">
          <w:rPr>
            <w:rStyle w:val="Hyperlink"/>
            <w:sz w:val="24"/>
            <w:szCs w:val="24"/>
          </w:rPr>
          <w:t>bob.denham@comcast.net</w:t>
        </w:r>
      </w:hyperlink>
    </w:p>
    <w:p w:rsidR="000A380E" w:rsidRPr="00EB7883" w:rsidRDefault="000A380E" w:rsidP="000A380E">
      <w:pPr>
        <w:jc w:val="both"/>
        <w:rPr>
          <w:sz w:val="24"/>
          <w:szCs w:val="24"/>
        </w:rPr>
      </w:pPr>
    </w:p>
    <w:p w:rsidR="000A380E" w:rsidRDefault="000A380E" w:rsidP="000A380E">
      <w:pPr>
        <w:jc w:val="both"/>
        <w:rPr>
          <w:b/>
          <w:sz w:val="24"/>
          <w:szCs w:val="24"/>
        </w:rPr>
      </w:pPr>
      <w:r w:rsidRPr="008217B1">
        <w:rPr>
          <w:b/>
          <w:sz w:val="24"/>
          <w:szCs w:val="24"/>
        </w:rPr>
        <w:t xml:space="preserve">Office Hours: </w:t>
      </w:r>
    </w:p>
    <w:p w:rsidR="000A380E" w:rsidRPr="000A380E" w:rsidRDefault="00C63F24" w:rsidP="000A380E">
      <w:pPr>
        <w:jc w:val="both"/>
        <w:rPr>
          <w:b/>
          <w:sz w:val="24"/>
          <w:szCs w:val="24"/>
        </w:rPr>
      </w:pPr>
      <w:r>
        <w:rPr>
          <w:sz w:val="24"/>
          <w:szCs w:val="24"/>
        </w:rPr>
        <w:t>O</w:t>
      </w:r>
      <w:r w:rsidR="000A380E">
        <w:rPr>
          <w:sz w:val="24"/>
          <w:szCs w:val="24"/>
        </w:rPr>
        <w:t xml:space="preserve">ffice hours </w:t>
      </w:r>
      <w:r>
        <w:rPr>
          <w:sz w:val="24"/>
          <w:szCs w:val="24"/>
        </w:rPr>
        <w:t>may be scheduled through CANVAS</w:t>
      </w:r>
      <w:r w:rsidR="000A380E">
        <w:rPr>
          <w:sz w:val="24"/>
          <w:szCs w:val="24"/>
        </w:rPr>
        <w:t>.</w:t>
      </w:r>
      <w:r>
        <w:rPr>
          <w:sz w:val="24"/>
          <w:szCs w:val="24"/>
        </w:rPr>
        <w:t xml:space="preserve"> Meetings will take place remotely by video or phone.</w:t>
      </w:r>
      <w:r w:rsidR="000A380E">
        <w:rPr>
          <w:sz w:val="24"/>
          <w:szCs w:val="24"/>
        </w:rPr>
        <w:t xml:space="preserve"> You can also arrange </w:t>
      </w:r>
      <w:r w:rsidR="00891B92">
        <w:rPr>
          <w:sz w:val="24"/>
          <w:szCs w:val="24"/>
        </w:rPr>
        <w:t xml:space="preserve">a </w:t>
      </w:r>
      <w:r>
        <w:rPr>
          <w:sz w:val="24"/>
          <w:szCs w:val="24"/>
        </w:rPr>
        <w:t xml:space="preserve">remote </w:t>
      </w:r>
      <w:r w:rsidR="000A380E">
        <w:rPr>
          <w:sz w:val="24"/>
          <w:szCs w:val="24"/>
        </w:rPr>
        <w:t xml:space="preserve">meeting by appointment. If you have questions, feel free to send me a message by email. </w:t>
      </w:r>
      <w:r w:rsidR="000A380E" w:rsidRPr="008217B1">
        <w:rPr>
          <w:sz w:val="24"/>
          <w:szCs w:val="24"/>
        </w:rPr>
        <w:t xml:space="preserve"> </w:t>
      </w:r>
    </w:p>
    <w:p w:rsidR="000A380E" w:rsidRPr="00EB7883" w:rsidRDefault="000A380E" w:rsidP="000A380E">
      <w:pPr>
        <w:jc w:val="both"/>
        <w:rPr>
          <w:b/>
          <w:sz w:val="24"/>
          <w:szCs w:val="24"/>
        </w:rPr>
      </w:pPr>
    </w:p>
    <w:p w:rsidR="000A380E" w:rsidRPr="00EB7883" w:rsidRDefault="008F14C3" w:rsidP="000A380E">
      <w:pPr>
        <w:jc w:val="both"/>
        <w:rPr>
          <w:sz w:val="24"/>
          <w:szCs w:val="24"/>
        </w:rPr>
      </w:pPr>
      <w:r>
        <w:rPr>
          <w:b/>
          <w:sz w:val="24"/>
          <w:szCs w:val="24"/>
        </w:rPr>
        <w:t>Required Text</w:t>
      </w:r>
      <w:r w:rsidR="000A380E" w:rsidRPr="00EB7883">
        <w:rPr>
          <w:b/>
          <w:sz w:val="24"/>
          <w:szCs w:val="24"/>
        </w:rPr>
        <w:t>book:</w:t>
      </w:r>
      <w:r w:rsidR="000A380E" w:rsidRPr="00EB7883">
        <w:rPr>
          <w:sz w:val="24"/>
          <w:szCs w:val="24"/>
        </w:rPr>
        <w:t xml:space="preserve"> </w:t>
      </w:r>
    </w:p>
    <w:p w:rsidR="008F14C3" w:rsidRPr="008F14C3" w:rsidRDefault="008F14C3" w:rsidP="000A380E">
      <w:pPr>
        <w:jc w:val="both"/>
        <w:rPr>
          <w:sz w:val="24"/>
          <w:szCs w:val="24"/>
        </w:rPr>
      </w:pPr>
      <w:proofErr w:type="gramStart"/>
      <w:r>
        <w:rPr>
          <w:sz w:val="24"/>
          <w:szCs w:val="24"/>
        </w:rPr>
        <w:t xml:space="preserve">Bradley G. Clary, Sharon Reich Paulsen, and Michael J. </w:t>
      </w:r>
      <w:proofErr w:type="spellStart"/>
      <w:r>
        <w:rPr>
          <w:sz w:val="24"/>
          <w:szCs w:val="24"/>
        </w:rPr>
        <w:t>Vaneslow</w:t>
      </w:r>
      <w:proofErr w:type="spellEnd"/>
      <w:r>
        <w:rPr>
          <w:sz w:val="24"/>
          <w:szCs w:val="24"/>
        </w:rPr>
        <w:t xml:space="preserve">, </w:t>
      </w:r>
      <w:r w:rsidRPr="008F14C3">
        <w:rPr>
          <w:i/>
          <w:sz w:val="24"/>
          <w:szCs w:val="24"/>
        </w:rPr>
        <w:t>Successful First Depositions</w:t>
      </w:r>
      <w:r>
        <w:rPr>
          <w:sz w:val="24"/>
          <w:szCs w:val="24"/>
        </w:rPr>
        <w:t xml:space="preserve"> (West, 4</w:t>
      </w:r>
      <w:r w:rsidRPr="008F14C3">
        <w:rPr>
          <w:sz w:val="24"/>
          <w:szCs w:val="24"/>
          <w:vertAlign w:val="superscript"/>
        </w:rPr>
        <w:t>th</w:t>
      </w:r>
      <w:r>
        <w:rPr>
          <w:sz w:val="24"/>
          <w:szCs w:val="24"/>
        </w:rPr>
        <w:t xml:space="preserve"> Ed., 2017).</w:t>
      </w:r>
      <w:proofErr w:type="gramEnd"/>
    </w:p>
    <w:p w:rsidR="000A380E" w:rsidRPr="00EB7883" w:rsidRDefault="000A380E" w:rsidP="000A380E">
      <w:pPr>
        <w:jc w:val="both"/>
        <w:rPr>
          <w:b/>
          <w:sz w:val="24"/>
          <w:szCs w:val="24"/>
        </w:rPr>
      </w:pPr>
    </w:p>
    <w:p w:rsidR="000A380E" w:rsidRPr="00EB7883" w:rsidRDefault="000A380E" w:rsidP="000A380E">
      <w:pPr>
        <w:jc w:val="both"/>
        <w:rPr>
          <w:sz w:val="24"/>
          <w:szCs w:val="24"/>
        </w:rPr>
      </w:pPr>
      <w:r w:rsidRPr="00EB7883">
        <w:rPr>
          <w:b/>
          <w:sz w:val="24"/>
          <w:szCs w:val="24"/>
        </w:rPr>
        <w:t>Course Description and Objectives</w:t>
      </w:r>
      <w:r w:rsidRPr="00EB7883">
        <w:rPr>
          <w:sz w:val="24"/>
          <w:szCs w:val="24"/>
        </w:rPr>
        <w:t>:</w:t>
      </w:r>
    </w:p>
    <w:p w:rsidR="000A380E" w:rsidRDefault="000A380E" w:rsidP="000A380E">
      <w:pPr>
        <w:jc w:val="both"/>
        <w:rPr>
          <w:sz w:val="24"/>
          <w:szCs w:val="24"/>
        </w:rPr>
      </w:pPr>
      <w:r w:rsidRPr="00EB7883">
        <w:rPr>
          <w:sz w:val="24"/>
          <w:szCs w:val="24"/>
        </w:rPr>
        <w:t>This is a</w:t>
      </w:r>
      <w:r>
        <w:rPr>
          <w:sz w:val="24"/>
          <w:szCs w:val="24"/>
        </w:rPr>
        <w:t>n</w:t>
      </w:r>
      <w:r w:rsidRPr="00EB7883">
        <w:rPr>
          <w:sz w:val="24"/>
          <w:szCs w:val="24"/>
        </w:rPr>
        <w:t xml:space="preserve"> </w:t>
      </w:r>
      <w:r>
        <w:rPr>
          <w:sz w:val="24"/>
          <w:szCs w:val="24"/>
        </w:rPr>
        <w:t>introduction to</w:t>
      </w:r>
      <w:r w:rsidR="008F14C3">
        <w:rPr>
          <w:sz w:val="24"/>
          <w:szCs w:val="24"/>
        </w:rPr>
        <w:t xml:space="preserve"> taking and defending fact and expert depositions. It provides essential strategies for planning for, taking, and defending deposition</w:t>
      </w:r>
      <w:r w:rsidR="004B6211">
        <w:rPr>
          <w:sz w:val="24"/>
          <w:szCs w:val="24"/>
        </w:rPr>
        <w:t>s</w:t>
      </w:r>
      <w:r w:rsidR="008F14C3">
        <w:rPr>
          <w:sz w:val="24"/>
          <w:szCs w:val="24"/>
        </w:rPr>
        <w:t xml:space="preserve">. </w:t>
      </w:r>
      <w:r w:rsidR="00A613E5">
        <w:rPr>
          <w:sz w:val="24"/>
          <w:szCs w:val="24"/>
        </w:rPr>
        <w:t>The class is highly interactive, providing</w:t>
      </w:r>
      <w:r w:rsidR="00E60DEA">
        <w:rPr>
          <w:sz w:val="24"/>
          <w:szCs w:val="24"/>
        </w:rPr>
        <w:t xml:space="preserve"> opportunities </w:t>
      </w:r>
      <w:r w:rsidR="008F14C3">
        <w:rPr>
          <w:sz w:val="24"/>
          <w:szCs w:val="24"/>
        </w:rPr>
        <w:t xml:space="preserve">to practice preparing for and conducting mock depositions. </w:t>
      </w:r>
      <w:r w:rsidR="00E60DEA">
        <w:rPr>
          <w:sz w:val="24"/>
          <w:szCs w:val="24"/>
        </w:rPr>
        <w:t>In-class exercises will be recorded on video and critiqued by the instructor and by other class members.</w:t>
      </w:r>
    </w:p>
    <w:p w:rsidR="00C63F24" w:rsidRDefault="00C63F24" w:rsidP="000A380E">
      <w:pPr>
        <w:jc w:val="both"/>
        <w:rPr>
          <w:sz w:val="24"/>
          <w:szCs w:val="24"/>
        </w:rPr>
      </w:pPr>
    </w:p>
    <w:p w:rsidR="00C63F24" w:rsidRDefault="00C63F24" w:rsidP="000A380E">
      <w:pPr>
        <w:jc w:val="both"/>
        <w:rPr>
          <w:sz w:val="24"/>
          <w:szCs w:val="24"/>
        </w:rPr>
      </w:pPr>
      <w:r>
        <w:rPr>
          <w:sz w:val="24"/>
          <w:szCs w:val="24"/>
        </w:rPr>
        <w:t xml:space="preserve">The class will be conducted entirely remotely through the use of Zoom. </w:t>
      </w:r>
      <w:r w:rsidR="0006709A">
        <w:rPr>
          <w:sz w:val="24"/>
          <w:szCs w:val="24"/>
        </w:rPr>
        <w:t>Each student will need a computer and an internet connection that is sufficient for video transmission and receipt.</w:t>
      </w:r>
    </w:p>
    <w:p w:rsidR="0006709A" w:rsidRDefault="0006709A" w:rsidP="000A380E">
      <w:pPr>
        <w:jc w:val="both"/>
        <w:rPr>
          <w:sz w:val="24"/>
          <w:szCs w:val="24"/>
        </w:rPr>
      </w:pPr>
    </w:p>
    <w:p w:rsidR="0006709A" w:rsidRPr="00EB7883" w:rsidRDefault="0006709A" w:rsidP="000A380E">
      <w:pPr>
        <w:jc w:val="both"/>
        <w:rPr>
          <w:sz w:val="24"/>
          <w:szCs w:val="24"/>
        </w:rPr>
      </w:pPr>
      <w:r>
        <w:rPr>
          <w:sz w:val="24"/>
          <w:szCs w:val="24"/>
        </w:rPr>
        <w:t>Every attempt will be made to simulate an in-person deposition experience. In addition, conducting the class remotely will provide experience for remote depositions, fo</w:t>
      </w:r>
      <w:r w:rsidR="00917DD1">
        <w:rPr>
          <w:sz w:val="24"/>
          <w:szCs w:val="24"/>
        </w:rPr>
        <w:t xml:space="preserve">r which there may be a need </w:t>
      </w:r>
      <w:bookmarkStart w:id="0" w:name="_GoBack"/>
      <w:bookmarkEnd w:id="0"/>
      <w:r w:rsidR="00891B92">
        <w:rPr>
          <w:sz w:val="24"/>
          <w:szCs w:val="24"/>
        </w:rPr>
        <w:t xml:space="preserve">in </w:t>
      </w:r>
      <w:r>
        <w:rPr>
          <w:sz w:val="24"/>
          <w:szCs w:val="24"/>
        </w:rPr>
        <w:t>the near future.</w:t>
      </w:r>
    </w:p>
    <w:p w:rsidR="000A380E" w:rsidRPr="00EB7883" w:rsidRDefault="000A380E" w:rsidP="000A380E">
      <w:pPr>
        <w:jc w:val="both"/>
        <w:rPr>
          <w:sz w:val="24"/>
          <w:szCs w:val="24"/>
        </w:rPr>
      </w:pPr>
    </w:p>
    <w:p w:rsidR="000A380E" w:rsidRPr="00EB7883" w:rsidRDefault="000A380E" w:rsidP="000A380E">
      <w:pPr>
        <w:jc w:val="both"/>
        <w:rPr>
          <w:sz w:val="24"/>
          <w:szCs w:val="24"/>
        </w:rPr>
      </w:pPr>
      <w:r w:rsidRPr="00EB7883">
        <w:rPr>
          <w:b/>
          <w:sz w:val="24"/>
          <w:szCs w:val="24"/>
        </w:rPr>
        <w:t>Learning Outcomes:</w:t>
      </w:r>
    </w:p>
    <w:p w:rsidR="000A380E" w:rsidRPr="00EB7883" w:rsidRDefault="000A380E" w:rsidP="000A380E">
      <w:pPr>
        <w:jc w:val="both"/>
        <w:rPr>
          <w:sz w:val="24"/>
          <w:szCs w:val="24"/>
        </w:rPr>
      </w:pPr>
      <w:r w:rsidRPr="00EB7883">
        <w:rPr>
          <w:sz w:val="24"/>
          <w:szCs w:val="24"/>
        </w:rPr>
        <w:t>After completing this course, students should be able to:</w:t>
      </w:r>
    </w:p>
    <w:p w:rsidR="000A380E" w:rsidRPr="00EB7883" w:rsidRDefault="000A380E" w:rsidP="000A380E">
      <w:pPr>
        <w:jc w:val="both"/>
        <w:rPr>
          <w:sz w:val="24"/>
          <w:szCs w:val="24"/>
        </w:rPr>
      </w:pPr>
    </w:p>
    <w:p w:rsidR="000A380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 case analysi</w:t>
      </w:r>
      <w:r w:rsidR="004B621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to formulate a deposition strategy</w:t>
      </w:r>
      <w:r w:rsidR="004B6211">
        <w:rPr>
          <w:rFonts w:ascii="Times New Roman" w:eastAsia="Times New Roman" w:hAnsi="Times New Roman" w:cs="Times New Roman"/>
          <w:sz w:val="24"/>
          <w:szCs w:val="24"/>
        </w:rPr>
        <w:t xml:space="preserve"> and plan</w:t>
      </w:r>
      <w:r>
        <w:rPr>
          <w:rFonts w:ascii="Times New Roman" w:eastAsia="Times New Roman" w:hAnsi="Times New Roman" w:cs="Times New Roman"/>
          <w:sz w:val="24"/>
          <w:szCs w:val="24"/>
        </w:rPr>
        <w:t>.</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purposes for which depositions are taken and used.</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preparations necessary for arranging and conducting a deposition.</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deliver preliminary remarks at the start of a deposition.</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witness examination questions for </w:t>
      </w:r>
      <w:r w:rsidR="00797A36">
        <w:rPr>
          <w:rFonts w:ascii="Times New Roman" w:eastAsia="Times New Roman" w:hAnsi="Times New Roman" w:cs="Times New Roman"/>
          <w:sz w:val="24"/>
          <w:szCs w:val="24"/>
        </w:rPr>
        <w:t xml:space="preserve">discovery </w:t>
      </w:r>
      <w:r>
        <w:rPr>
          <w:rFonts w:ascii="Times New Roman" w:eastAsia="Times New Roman" w:hAnsi="Times New Roman" w:cs="Times New Roman"/>
          <w:sz w:val="24"/>
          <w:szCs w:val="24"/>
        </w:rPr>
        <w:t xml:space="preserve">depositions </w:t>
      </w:r>
      <w:r w:rsidR="004B6211">
        <w:rPr>
          <w:rFonts w:ascii="Times New Roman" w:eastAsia="Times New Roman" w:hAnsi="Times New Roman" w:cs="Times New Roman"/>
          <w:sz w:val="24"/>
          <w:szCs w:val="24"/>
        </w:rPr>
        <w:t>of a party and non-party</w:t>
      </w:r>
      <w:r>
        <w:rPr>
          <w:rFonts w:ascii="Times New Roman" w:eastAsia="Times New Roman" w:hAnsi="Times New Roman" w:cs="Times New Roman"/>
          <w:sz w:val="24"/>
          <w:szCs w:val="24"/>
        </w:rPr>
        <w: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witness examination questions for depositions for cross-examination, summary judgment, and pinning down testimony.</w:t>
      </w:r>
    </w:p>
    <w:p w:rsidR="0070236E" w:rsidRDefault="0070236E"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w:t>
      </w:r>
      <w:r w:rsidR="00797A36">
        <w:rPr>
          <w:rFonts w:ascii="Times New Roman" w:eastAsia="Times New Roman" w:hAnsi="Times New Roman" w:cs="Times New Roman"/>
          <w:sz w:val="24"/>
          <w:szCs w:val="24"/>
        </w:rPr>
        <w:t>mock fact</w:t>
      </w:r>
      <w:r>
        <w:rPr>
          <w:rFonts w:ascii="Times New Roman" w:eastAsia="Times New Roman" w:hAnsi="Times New Roman" w:cs="Times New Roman"/>
          <w:sz w:val="24"/>
          <w:szCs w:val="24"/>
        </w:rPr>
        <w:t xml:space="preserve"> deposition</w:t>
      </w:r>
      <w:r w:rsidR="00797A36">
        <w:rPr>
          <w:rFonts w:ascii="Times New Roman" w:eastAsia="Times New Roman" w:hAnsi="Times New Roman" w:cs="Times New Roman"/>
          <w:sz w:val="24"/>
          <w:szCs w:val="24"/>
        </w:rPr>
        <w:t>s of a party and non-party for particular purposes and issues.</w:t>
      </w:r>
    </w:p>
    <w:p w:rsidR="00797A36" w:rsidRDefault="0017112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w:t>
      </w:r>
      <w:r w:rsidR="00797A36">
        <w:rPr>
          <w:rFonts w:ascii="Times New Roman" w:eastAsia="Times New Roman" w:hAnsi="Times New Roman" w:cs="Times New Roman"/>
          <w:sz w:val="24"/>
          <w:szCs w:val="24"/>
        </w:rPr>
        <w:t xml:space="preserve"> for preparing a witness for deposition.</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Conduc</w:t>
      </w:r>
      <w:r w:rsidR="00171121">
        <w:rPr>
          <w:rFonts w:ascii="Times New Roman" w:eastAsia="Times New Roman" w:hAnsi="Times New Roman" w:cs="Times New Roman"/>
          <w:sz w:val="24"/>
          <w:szCs w:val="24"/>
        </w:rPr>
        <w:t>t mock preparation of a witness for deposition</w:t>
      </w:r>
      <w:r>
        <w:rPr>
          <w:rFonts w:ascii="Times New Roman" w:eastAsia="Times New Roman" w:hAnsi="Times New Roman" w:cs="Times New Roman"/>
          <w:sz w:val="24"/>
          <w:szCs w:val="24"/>
        </w:rPr>
        <w: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strategies and purposes for deposing an expert.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examination questions to take a discovery deposition of an expert.</w:t>
      </w:r>
    </w:p>
    <w:p w:rsidR="00797A36" w:rsidRDefault="00797A36"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examinatio</w:t>
      </w:r>
      <w:r w:rsidR="004B6211">
        <w:rPr>
          <w:rFonts w:ascii="Times New Roman" w:eastAsia="Times New Roman" w:hAnsi="Times New Roman" w:cs="Times New Roman"/>
          <w:sz w:val="24"/>
          <w:szCs w:val="24"/>
        </w:rPr>
        <w:t xml:space="preserve">n questions to take a </w:t>
      </w:r>
      <w:r>
        <w:rPr>
          <w:rFonts w:ascii="Times New Roman" w:eastAsia="Times New Roman" w:hAnsi="Times New Roman" w:cs="Times New Roman"/>
          <w:sz w:val="24"/>
          <w:szCs w:val="24"/>
        </w:rPr>
        <w:t>deposition to challenge an expert.</w:t>
      </w:r>
    </w:p>
    <w:p w:rsidR="00797A36" w:rsidRDefault="004B6211" w:rsidP="000A380E">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mock depositions</w:t>
      </w:r>
      <w:r w:rsidR="00797A36">
        <w:rPr>
          <w:rFonts w:ascii="Times New Roman" w:eastAsia="Times New Roman" w:hAnsi="Times New Roman" w:cs="Times New Roman"/>
          <w:sz w:val="24"/>
          <w:szCs w:val="24"/>
        </w:rPr>
        <w:t xml:space="preserve"> of experts for purposes of discovery and to challenge the expert.</w:t>
      </w:r>
    </w:p>
    <w:p w:rsidR="00FC0C3D" w:rsidRPr="00FC0C3D" w:rsidRDefault="00FC0C3D" w:rsidP="00FC0C3D">
      <w:pPr>
        <w:jc w:val="both"/>
        <w:rPr>
          <w:sz w:val="24"/>
          <w:szCs w:val="24"/>
        </w:rPr>
      </w:pPr>
    </w:p>
    <w:p w:rsidR="000A380E" w:rsidRPr="0006709A" w:rsidRDefault="000A380E" w:rsidP="0006709A">
      <w:pPr>
        <w:spacing w:line="480" w:lineRule="auto"/>
        <w:rPr>
          <w:sz w:val="24"/>
          <w:szCs w:val="24"/>
          <w:highlight w:val="yellow"/>
        </w:rPr>
      </w:pPr>
      <w:r>
        <w:rPr>
          <w:b/>
          <w:sz w:val="24"/>
          <w:szCs w:val="24"/>
        </w:rPr>
        <w:t>CANVAS</w:t>
      </w:r>
      <w:r w:rsidRPr="00EB7883">
        <w:rPr>
          <w:sz w:val="24"/>
          <w:szCs w:val="24"/>
        </w:rPr>
        <w:t>:</w:t>
      </w:r>
    </w:p>
    <w:p w:rsidR="000A380E" w:rsidRDefault="000A380E" w:rsidP="000A380E">
      <w:pPr>
        <w:jc w:val="both"/>
        <w:rPr>
          <w:sz w:val="24"/>
          <w:szCs w:val="24"/>
        </w:rPr>
      </w:pPr>
      <w:r w:rsidRPr="00EB7883">
        <w:rPr>
          <w:sz w:val="24"/>
          <w:szCs w:val="24"/>
        </w:rPr>
        <w:t xml:space="preserve">Class information and announcements will be distributed by </w:t>
      </w:r>
      <w:r>
        <w:rPr>
          <w:sz w:val="24"/>
          <w:szCs w:val="24"/>
        </w:rPr>
        <w:t>CANVAS</w:t>
      </w:r>
      <w:r w:rsidR="00FC0C3D" w:rsidRPr="00FC0C3D">
        <w:rPr>
          <w:sz w:val="24"/>
          <w:szCs w:val="24"/>
        </w:rPr>
        <w:t xml:space="preserve"> </w:t>
      </w:r>
      <w:r w:rsidR="00FC0C3D">
        <w:rPr>
          <w:sz w:val="24"/>
          <w:szCs w:val="24"/>
        </w:rPr>
        <w:t xml:space="preserve">at </w:t>
      </w:r>
      <w:hyperlink r:id="rId7" w:history="1">
        <w:r w:rsidR="00FC0C3D" w:rsidRPr="007A4DFF">
          <w:rPr>
            <w:rStyle w:val="Hyperlink"/>
            <w:sz w:val="24"/>
            <w:szCs w:val="24"/>
          </w:rPr>
          <w:t>http://elearning.ufl.edu</w:t>
        </w:r>
      </w:hyperlink>
      <w:r w:rsidR="00FC0C3D">
        <w:rPr>
          <w:sz w:val="24"/>
          <w:szCs w:val="24"/>
        </w:rPr>
        <w:t>.</w:t>
      </w:r>
      <w:r w:rsidRPr="00EB7883">
        <w:rPr>
          <w:sz w:val="24"/>
          <w:szCs w:val="24"/>
        </w:rPr>
        <w:t xml:space="preserve"> You are responsible for checking </w:t>
      </w:r>
      <w:r w:rsidR="00FC0C3D">
        <w:rPr>
          <w:sz w:val="24"/>
          <w:szCs w:val="24"/>
        </w:rPr>
        <w:t xml:space="preserve">for class announcements </w:t>
      </w:r>
      <w:r w:rsidRPr="00EB7883">
        <w:rPr>
          <w:sz w:val="24"/>
          <w:szCs w:val="24"/>
        </w:rPr>
        <w:t>on a regul</w:t>
      </w:r>
      <w:r w:rsidR="00FC0C3D">
        <w:rPr>
          <w:sz w:val="24"/>
          <w:szCs w:val="24"/>
        </w:rPr>
        <w:t>ar basis</w:t>
      </w:r>
      <w:r w:rsidRPr="00EB7883">
        <w:rPr>
          <w:sz w:val="24"/>
          <w:szCs w:val="24"/>
        </w:rPr>
        <w:t>.</w:t>
      </w:r>
    </w:p>
    <w:p w:rsidR="00E60DEA" w:rsidRPr="00EB7883" w:rsidRDefault="00E60DEA" w:rsidP="000A380E">
      <w:pPr>
        <w:jc w:val="both"/>
        <w:rPr>
          <w:sz w:val="24"/>
          <w:szCs w:val="24"/>
        </w:rPr>
      </w:pPr>
    </w:p>
    <w:p w:rsidR="00797A36" w:rsidRPr="00B11ACD" w:rsidRDefault="00797A36" w:rsidP="00797A36">
      <w:pPr>
        <w:rPr>
          <w:b/>
          <w:sz w:val="24"/>
          <w:szCs w:val="24"/>
        </w:rPr>
      </w:pPr>
      <w:r w:rsidRPr="00B11ACD">
        <w:rPr>
          <w:b/>
          <w:sz w:val="24"/>
          <w:szCs w:val="24"/>
        </w:rPr>
        <w:t>Course Schedule</w:t>
      </w:r>
      <w:r w:rsidR="00FB1241">
        <w:rPr>
          <w:b/>
          <w:sz w:val="24"/>
          <w:szCs w:val="24"/>
        </w:rPr>
        <w:t>:</w:t>
      </w:r>
    </w:p>
    <w:p w:rsidR="0006709A" w:rsidRDefault="00B11ACD" w:rsidP="00797A36">
      <w:pPr>
        <w:jc w:val="both"/>
        <w:rPr>
          <w:sz w:val="24"/>
          <w:szCs w:val="24"/>
        </w:rPr>
      </w:pPr>
      <w:r>
        <w:rPr>
          <w:sz w:val="24"/>
          <w:szCs w:val="24"/>
        </w:rPr>
        <w:t xml:space="preserve">This is a compressed course. It encompasses 14 class hours over the course of five days. There will be </w:t>
      </w:r>
      <w:r w:rsidR="0006709A">
        <w:rPr>
          <w:sz w:val="24"/>
          <w:szCs w:val="24"/>
        </w:rPr>
        <w:t>two</w:t>
      </w:r>
      <w:r>
        <w:rPr>
          <w:sz w:val="24"/>
          <w:szCs w:val="24"/>
        </w:rPr>
        <w:t xml:space="preserve"> one-hour sessions </w:t>
      </w:r>
      <w:r w:rsidR="0006709A">
        <w:rPr>
          <w:sz w:val="24"/>
          <w:szCs w:val="24"/>
        </w:rPr>
        <w:t>on</w:t>
      </w:r>
      <w:r>
        <w:rPr>
          <w:sz w:val="24"/>
          <w:szCs w:val="24"/>
        </w:rPr>
        <w:t xml:space="preserve"> Monday</w:t>
      </w:r>
      <w:r w:rsidR="0006709A">
        <w:rPr>
          <w:sz w:val="24"/>
          <w:szCs w:val="24"/>
        </w:rPr>
        <w:t xml:space="preserve">. There will be three one-hour </w:t>
      </w:r>
      <w:r w:rsidR="009818E1">
        <w:rPr>
          <w:sz w:val="24"/>
          <w:szCs w:val="24"/>
        </w:rPr>
        <w:t>sessions</w:t>
      </w:r>
      <w:r w:rsidR="0006709A">
        <w:rPr>
          <w:sz w:val="24"/>
          <w:szCs w:val="24"/>
        </w:rPr>
        <w:t xml:space="preserve"> each day Tuesday through Fri</w:t>
      </w:r>
      <w:r>
        <w:rPr>
          <w:sz w:val="24"/>
          <w:szCs w:val="24"/>
        </w:rPr>
        <w:t xml:space="preserve">day. </w:t>
      </w:r>
      <w:r w:rsidR="0006709A">
        <w:rPr>
          <w:sz w:val="24"/>
          <w:szCs w:val="24"/>
        </w:rPr>
        <w:t xml:space="preserve">Sessions will begin on the hour. There will be a 10-minute break at 50 minutes past the hour. </w:t>
      </w:r>
      <w:r w:rsidR="00933799" w:rsidRPr="00933799">
        <w:rPr>
          <w:sz w:val="24"/>
          <w:szCs w:val="24"/>
        </w:rPr>
        <w:t>The course is worth one credit hour.</w:t>
      </w:r>
    </w:p>
    <w:p w:rsidR="00933799" w:rsidRDefault="00933799" w:rsidP="00797A36">
      <w:pPr>
        <w:jc w:val="both"/>
        <w:rPr>
          <w:sz w:val="24"/>
          <w:szCs w:val="24"/>
        </w:rPr>
      </w:pPr>
    </w:p>
    <w:p w:rsidR="00933799" w:rsidRDefault="00933799" w:rsidP="00797A36">
      <w:pPr>
        <w:jc w:val="both"/>
        <w:rPr>
          <w:sz w:val="24"/>
          <w:szCs w:val="24"/>
        </w:rPr>
      </w:pPr>
      <w:r>
        <w:rPr>
          <w:sz w:val="24"/>
          <w:szCs w:val="24"/>
        </w:rPr>
        <w:t>In previous student feedback, some students indicated that they would like to have more time available to conduct additional deposition exercises outside of the scheduled class sessions. Upon request, I am available to schedule additional sessions to facilitate additional exercises. These sessions, if they occur, will be strictly voluntary. No extra credit will be given for participating and no credit will be lost by not participating.</w:t>
      </w:r>
    </w:p>
    <w:p w:rsidR="0006709A" w:rsidRDefault="0006709A" w:rsidP="00797A36">
      <w:pPr>
        <w:jc w:val="both"/>
        <w:rPr>
          <w:sz w:val="24"/>
          <w:szCs w:val="24"/>
        </w:rPr>
      </w:pPr>
    </w:p>
    <w:p w:rsidR="00FC0C3D" w:rsidRDefault="0006709A" w:rsidP="00FC0C3D">
      <w:pPr>
        <w:jc w:val="both"/>
        <w:rPr>
          <w:sz w:val="24"/>
          <w:szCs w:val="24"/>
        </w:rPr>
      </w:pPr>
      <w:r>
        <w:rPr>
          <w:sz w:val="24"/>
          <w:szCs w:val="24"/>
        </w:rPr>
        <w:t xml:space="preserve">A Zoom session will be established at least 10 minutes before the first class on Monday and at least five minutes before the first class each day thereafter. You are expected to be logged in to the Zoom meeting and ready to begin on time at the start of each session. You </w:t>
      </w:r>
      <w:r w:rsidR="00933799">
        <w:rPr>
          <w:sz w:val="24"/>
          <w:szCs w:val="24"/>
        </w:rPr>
        <w:t>may be placed in a wai</w:t>
      </w:r>
      <w:r>
        <w:rPr>
          <w:sz w:val="24"/>
          <w:szCs w:val="24"/>
        </w:rPr>
        <w:t>ting room before being added to the Zoom session.</w:t>
      </w:r>
    </w:p>
    <w:p w:rsidR="00FC0C3D" w:rsidRDefault="00FC0C3D" w:rsidP="00FC0C3D">
      <w:pPr>
        <w:jc w:val="both"/>
        <w:rPr>
          <w:sz w:val="24"/>
          <w:szCs w:val="24"/>
        </w:rPr>
      </w:pPr>
    </w:p>
    <w:p w:rsidR="00FC0C3D" w:rsidRDefault="00FC0C3D" w:rsidP="00FC0C3D">
      <w:pPr>
        <w:jc w:val="both"/>
        <w:rPr>
          <w:sz w:val="24"/>
          <w:szCs w:val="24"/>
        </w:rPr>
      </w:pPr>
    </w:p>
    <w:p w:rsidR="00A613E5" w:rsidRPr="005810CB" w:rsidRDefault="00A613E5" w:rsidP="00797A36">
      <w:pPr>
        <w:jc w:val="both"/>
        <w:rPr>
          <w:sz w:val="24"/>
          <w:szCs w:val="24"/>
        </w:rPr>
      </w:pPr>
      <w:r>
        <w:rPr>
          <w:b/>
          <w:sz w:val="24"/>
          <w:szCs w:val="24"/>
        </w:rPr>
        <w:t>Course Schedule Detail</w:t>
      </w:r>
      <w:r w:rsidR="008662EA">
        <w:rPr>
          <w:b/>
          <w:sz w:val="24"/>
          <w:szCs w:val="24"/>
        </w:rPr>
        <w:t>:</w:t>
      </w:r>
    </w:p>
    <w:p w:rsidR="00A613E5" w:rsidRDefault="00A613E5" w:rsidP="00797A36">
      <w:pPr>
        <w:jc w:val="both"/>
        <w:rPr>
          <w:sz w:val="24"/>
          <w:szCs w:val="24"/>
        </w:rPr>
      </w:pPr>
    </w:p>
    <w:tbl>
      <w:tblPr>
        <w:tblStyle w:val="TableGrid1"/>
        <w:tblW w:w="0" w:type="auto"/>
        <w:tblLayout w:type="fixed"/>
        <w:tblLook w:val="04A0" w:firstRow="1" w:lastRow="0" w:firstColumn="1" w:lastColumn="0" w:noHBand="0" w:noVBand="1"/>
      </w:tblPr>
      <w:tblGrid>
        <w:gridCol w:w="1098"/>
        <w:gridCol w:w="1980"/>
        <w:gridCol w:w="6498"/>
      </w:tblGrid>
      <w:tr w:rsidR="00A613E5" w:rsidRPr="00A613E5" w:rsidTr="008B1959">
        <w:tc>
          <w:tcPr>
            <w:tcW w:w="1098" w:type="dxa"/>
          </w:tcPr>
          <w:p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Session</w:t>
            </w:r>
          </w:p>
        </w:tc>
        <w:tc>
          <w:tcPr>
            <w:tcW w:w="1980" w:type="dxa"/>
          </w:tcPr>
          <w:p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Topic</w:t>
            </w:r>
          </w:p>
        </w:tc>
        <w:tc>
          <w:tcPr>
            <w:tcW w:w="6498" w:type="dxa"/>
          </w:tcPr>
          <w:p w:rsidR="00A613E5" w:rsidRPr="00A613E5" w:rsidRDefault="00A613E5" w:rsidP="00A613E5">
            <w:pPr>
              <w:rPr>
                <w:rFonts w:ascii="Book Antiqua" w:eastAsiaTheme="minorHAnsi" w:hAnsi="Book Antiqua" w:cstheme="minorBidi"/>
                <w:b/>
                <w:sz w:val="24"/>
                <w:szCs w:val="24"/>
              </w:rPr>
            </w:pPr>
            <w:r w:rsidRPr="00A613E5">
              <w:rPr>
                <w:rFonts w:ascii="Book Antiqua" w:eastAsiaTheme="minorHAnsi" w:hAnsi="Book Antiqua" w:cstheme="minorBidi"/>
                <w:b/>
                <w:sz w:val="24"/>
                <w:szCs w:val="24"/>
              </w:rPr>
              <w:t>Assignment/Resources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Introduction</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overview</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Importance of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Case analysis and planning to formulate deposition </w:t>
            </w:r>
            <w:r w:rsidRPr="00A613E5">
              <w:rPr>
                <w:rFonts w:ascii="Book Antiqua" w:eastAsiaTheme="minorHAnsi" w:hAnsi="Book Antiqua" w:cstheme="minorBidi"/>
                <w:sz w:val="24"/>
                <w:szCs w:val="24"/>
              </w:rPr>
              <w:lastRenderedPageBreak/>
              <w:t>strategy</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lastRenderedPageBreak/>
              <w:t>Successful First Depositions</w:t>
            </w:r>
            <w:r w:rsidRPr="00A613E5">
              <w:rPr>
                <w:rFonts w:ascii="Book Antiqua" w:eastAsiaTheme="minorHAnsi" w:hAnsi="Book Antiqua" w:cstheme="minorBidi"/>
                <w:sz w:val="24"/>
                <w:szCs w:val="24"/>
              </w:rPr>
              <w:t>, Preface; pp. 1-62</w:t>
            </w:r>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Rules 26 and 30, Federal Rules of Civil Procedure</w:t>
            </w:r>
          </w:p>
          <w:p w:rsidR="0060526D" w:rsidRDefault="0060526D" w:rsidP="00A613E5">
            <w:pPr>
              <w:rPr>
                <w:rFonts w:ascii="Book Antiqua" w:eastAsiaTheme="minorHAnsi" w:hAnsi="Book Antiqua" w:cstheme="minorBidi"/>
                <w:sz w:val="24"/>
                <w:szCs w:val="24"/>
              </w:rPr>
            </w:pPr>
          </w:p>
          <w:p w:rsidR="0060526D" w:rsidRPr="00A613E5" w:rsidRDefault="0060526D" w:rsidP="0060526D">
            <w:pPr>
              <w:rPr>
                <w:rFonts w:ascii="Book Antiqua" w:eastAsiaTheme="minorHAnsi" w:hAnsi="Book Antiqua" w:cstheme="minorBidi"/>
                <w: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xml:space="preserve">, Appendix B – Case record of </w:t>
            </w:r>
            <w:r w:rsidRPr="00A613E5">
              <w:rPr>
                <w:rFonts w:ascii="Book Antiqua" w:eastAsiaTheme="minorHAnsi" w:hAnsi="Book Antiqua" w:cstheme="minorBidi"/>
                <w:i/>
                <w:sz w:val="24"/>
                <w:szCs w:val="24"/>
              </w:rPr>
              <w:t xml:space="preserve">Monroe v. Derrick Dawson and </w:t>
            </w:r>
            <w:proofErr w:type="spellStart"/>
            <w:r w:rsidRPr="00A613E5">
              <w:rPr>
                <w:rFonts w:ascii="Book Antiqua" w:eastAsiaTheme="minorHAnsi" w:hAnsi="Book Antiqua" w:cstheme="minorBidi"/>
                <w:i/>
                <w:sz w:val="24"/>
                <w:szCs w:val="24"/>
              </w:rPr>
              <w:t>CopyMaster</w:t>
            </w:r>
            <w:proofErr w:type="spellEnd"/>
            <w:r w:rsidRPr="00A613E5">
              <w:rPr>
                <w:rFonts w:ascii="Book Antiqua" w:eastAsiaTheme="minorHAnsi" w:hAnsi="Book Antiqua" w:cstheme="minorBidi"/>
                <w:i/>
                <w:sz w:val="24"/>
                <w:szCs w:val="24"/>
              </w:rPr>
              <w:t xml:space="preserve"> Corporation</w:t>
            </w:r>
          </w:p>
          <w:p w:rsidR="0060526D" w:rsidRPr="00A613E5" w:rsidRDefault="0060526D" w:rsidP="0060526D">
            <w:pPr>
              <w:rPr>
                <w:rFonts w:ascii="Book Antiqua" w:eastAsiaTheme="minorHAnsi" w:hAnsi="Book Antiqua" w:cstheme="minorBidi"/>
                <w:sz w:val="24"/>
                <w:szCs w:val="24"/>
              </w:rPr>
            </w:pPr>
          </w:p>
          <w:p w:rsidR="0060526D" w:rsidRDefault="0060526D" w:rsidP="00A613E5">
            <w:pPr>
              <w:rPr>
                <w:rFonts w:ascii="Book Antiqua" w:eastAsiaTheme="minorHAnsi" w:hAnsi="Book Antiqua" w:cstheme="minorBidi"/>
                <w:sz w:val="24"/>
                <w:szCs w:val="24"/>
              </w:rPr>
            </w:pPr>
            <w:r>
              <w:rPr>
                <w:rFonts w:ascii="Book Antiqua" w:eastAsiaTheme="minorHAnsi" w:hAnsi="Book Antiqua" w:cstheme="minorBidi"/>
                <w:sz w:val="24"/>
                <w:szCs w:val="24"/>
              </w:rPr>
              <w:t>Group A and Group B – Review confidential information for plaintiff’s counsel</w:t>
            </w:r>
          </w:p>
          <w:p w:rsidR="0060526D" w:rsidRDefault="0060526D" w:rsidP="00A613E5">
            <w:pPr>
              <w:rPr>
                <w:rFonts w:ascii="Book Antiqua" w:eastAsiaTheme="minorHAnsi" w:hAnsi="Book Antiqua" w:cstheme="minorBidi"/>
                <w:sz w:val="24"/>
                <w:szCs w:val="24"/>
              </w:rPr>
            </w:pPr>
          </w:p>
          <w:p w:rsidR="0060526D" w:rsidRPr="00A613E5" w:rsidRDefault="0060526D"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C and Group D – Review confidential information </w:t>
            </w:r>
            <w:r>
              <w:rPr>
                <w:rFonts w:ascii="Book Antiqua" w:eastAsiaTheme="minorHAnsi" w:hAnsi="Book Antiqua" w:cstheme="minorBidi"/>
                <w:sz w:val="24"/>
                <w:szCs w:val="24"/>
              </w:rPr>
              <w:lastRenderedPageBreak/>
              <w:t>for defense counsel</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2</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Preparing for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Who do you depose, when, and why?</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Purposes for which depositions are taken and used</w:t>
            </w:r>
          </w:p>
        </w:tc>
        <w:tc>
          <w:tcPr>
            <w:tcW w:w="6498" w:type="dxa"/>
          </w:tcPr>
          <w:p w:rsidR="00A613E5"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and Group B – Prepare case analysis for </w:t>
            </w:r>
            <w:r>
              <w:rPr>
                <w:rFonts w:ascii="Book Antiqua" w:eastAsiaTheme="minorHAnsi" w:hAnsi="Book Antiqua" w:cstheme="minorBidi"/>
                <w:i/>
                <w:sz w:val="24"/>
                <w:szCs w:val="24"/>
              </w:rPr>
              <w:t>Monroe</w:t>
            </w:r>
            <w:r>
              <w:rPr>
                <w:rFonts w:ascii="Book Antiqua" w:eastAsiaTheme="minorHAnsi" w:hAnsi="Book Antiqua" w:cstheme="minorBidi"/>
                <w:sz w:val="24"/>
                <w:szCs w:val="24"/>
              </w:rPr>
              <w:t xml:space="preserve"> case from plaintiff’s perspective</w:t>
            </w:r>
          </w:p>
          <w:p w:rsidR="0041575E" w:rsidRDefault="0041575E" w:rsidP="0060526D">
            <w:pPr>
              <w:rPr>
                <w:rFonts w:ascii="Book Antiqua" w:eastAsiaTheme="minorHAnsi" w:hAnsi="Book Antiqua" w:cstheme="minorBidi"/>
                <w:sz w:val="24"/>
                <w:szCs w:val="24"/>
              </w:rPr>
            </w:pPr>
          </w:p>
          <w:p w:rsid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C and Group D – Prepare case analysis for </w:t>
            </w:r>
            <w:r>
              <w:rPr>
                <w:rFonts w:ascii="Book Antiqua" w:eastAsiaTheme="minorHAnsi" w:hAnsi="Book Antiqua" w:cstheme="minorBidi"/>
                <w:i/>
                <w:sz w:val="24"/>
                <w:szCs w:val="24"/>
              </w:rPr>
              <w:t>Monroe</w:t>
            </w:r>
            <w:r>
              <w:rPr>
                <w:rFonts w:ascii="Book Antiqua" w:eastAsiaTheme="minorHAnsi" w:hAnsi="Book Antiqua" w:cstheme="minorBidi"/>
                <w:sz w:val="24"/>
                <w:szCs w:val="24"/>
              </w:rPr>
              <w:t xml:space="preserve"> case from defense perspective</w:t>
            </w:r>
          </w:p>
          <w:p w:rsidR="00B007D8" w:rsidRDefault="00B007D8" w:rsidP="0060526D">
            <w:pPr>
              <w:rPr>
                <w:rFonts w:ascii="Book Antiqua" w:eastAsiaTheme="minorHAnsi" w:hAnsi="Book Antiqua" w:cstheme="minorBidi"/>
                <w:sz w:val="24"/>
                <w:szCs w:val="24"/>
              </w:rPr>
            </w:pPr>
          </w:p>
          <w:p w:rsid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Include in the analysis the story to be told; themes; elements of each cause of action; fact to be proved and rebutted through lay witnesses</w:t>
            </w:r>
          </w:p>
          <w:p w:rsidR="00B007D8" w:rsidRDefault="00B007D8" w:rsidP="0060526D">
            <w:pPr>
              <w:rPr>
                <w:rFonts w:ascii="Book Antiqua" w:eastAsiaTheme="minorHAnsi" w:hAnsi="Book Antiqua" w:cstheme="minorBidi"/>
                <w:sz w:val="24"/>
                <w:szCs w:val="24"/>
              </w:rPr>
            </w:pPr>
          </w:p>
          <w:p w:rsidR="00B007D8" w:rsidRPr="00B007D8" w:rsidRDefault="00B007D8" w:rsidP="0060526D">
            <w:pPr>
              <w:rPr>
                <w:rFonts w:ascii="Book Antiqua" w:eastAsiaTheme="minorHAnsi" w:hAnsi="Book Antiqua" w:cstheme="minorBidi"/>
                <w:sz w:val="24"/>
                <w:szCs w:val="24"/>
              </w:rPr>
            </w:pPr>
            <w:r>
              <w:rPr>
                <w:rFonts w:ascii="Book Antiqua" w:eastAsiaTheme="minorHAnsi" w:hAnsi="Book Antiqua" w:cstheme="minorBidi"/>
                <w:sz w:val="24"/>
                <w:szCs w:val="24"/>
              </w:rPr>
              <w:t>Class activity: Discuss case analyses (</w:t>
            </w:r>
            <w:r w:rsidRPr="009818E1">
              <w:rPr>
                <w:rFonts w:ascii="Book Antiqua" w:eastAsiaTheme="minorHAnsi" w:hAnsi="Book Antiqua" w:cstheme="minorBidi"/>
                <w:b/>
                <w:i/>
                <w:sz w:val="24"/>
                <w:szCs w:val="24"/>
              </w:rPr>
              <w:t>not</w:t>
            </w:r>
            <w:r>
              <w:rPr>
                <w:rFonts w:ascii="Book Antiqua" w:eastAsiaTheme="minorHAnsi" w:hAnsi="Book Antiqua" w:cstheme="minorBidi"/>
                <w:sz w:val="24"/>
                <w:szCs w:val="24"/>
              </w:rPr>
              <w:t xml:space="preserve"> using confidential informatio</w:t>
            </w:r>
            <w:r w:rsidR="0041575E">
              <w:rPr>
                <w:rFonts w:ascii="Book Antiqua" w:eastAsiaTheme="minorHAnsi" w:hAnsi="Book Antiqua" w:cstheme="minorBidi"/>
                <w:sz w:val="24"/>
                <w:szCs w:val="24"/>
              </w:rPr>
              <w:t xml:space="preserve">n furnished to </w:t>
            </w:r>
            <w:r>
              <w:rPr>
                <w:rFonts w:ascii="Book Antiqua" w:eastAsiaTheme="minorHAnsi" w:hAnsi="Book Antiqua" w:cstheme="minorBidi"/>
                <w:sz w:val="24"/>
                <w:szCs w:val="24"/>
              </w:rPr>
              <w:t>counsel)</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3</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fact deposition</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Preliminaries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deposition for discovery</w:t>
            </w:r>
          </w:p>
        </w:tc>
        <w:tc>
          <w:tcPr>
            <w:tcW w:w="6498" w:type="dxa"/>
          </w:tcPr>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preliminary remarks to begin deposition.</w:t>
            </w:r>
          </w:p>
          <w:p w:rsidR="00B007D8" w:rsidRDefault="00B007D8" w:rsidP="00A613E5">
            <w:pPr>
              <w:rPr>
                <w:rFonts w:ascii="Book Antiqua" w:eastAsiaTheme="minorHAnsi" w:hAnsi="Book Antiqua" w:cstheme="minorBidi"/>
                <w:sz w:val="24"/>
                <w:szCs w:val="24"/>
              </w:rPr>
            </w:pPr>
          </w:p>
          <w:p w:rsidR="00B007D8" w:rsidRDefault="00B007D8"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A – Prepare </w:t>
            </w:r>
            <w:r w:rsidR="00A27159">
              <w:rPr>
                <w:rFonts w:ascii="Book Antiqua" w:eastAsiaTheme="minorHAnsi" w:hAnsi="Book Antiqua" w:cstheme="minorBidi"/>
                <w:sz w:val="24"/>
                <w:szCs w:val="24"/>
              </w:rPr>
              <w:t xml:space="preserve">questions for </w:t>
            </w:r>
            <w:r w:rsidR="00A27159" w:rsidRPr="00E44031">
              <w:rPr>
                <w:rFonts w:ascii="Book Antiqua" w:eastAsiaTheme="minorHAnsi" w:hAnsi="Book Antiqua" w:cstheme="minorBidi"/>
                <w:i/>
                <w:sz w:val="24"/>
                <w:szCs w:val="24"/>
              </w:rPr>
              <w:t>discovery</w:t>
            </w:r>
            <w:r w:rsidR="00A27159">
              <w:rPr>
                <w:rFonts w:ascii="Book Antiqua" w:eastAsiaTheme="minorHAnsi" w:hAnsi="Book Antiqua" w:cstheme="minorBidi"/>
                <w:sz w:val="24"/>
                <w:szCs w:val="24"/>
              </w:rPr>
              <w:t xml:space="preserve"> deposition of Derrick Dawson</w:t>
            </w:r>
            <w:r w:rsidR="00E44031">
              <w:rPr>
                <w:rFonts w:ascii="Book Antiqua" w:eastAsiaTheme="minorHAnsi" w:hAnsi="Book Antiqua" w:cstheme="minorBidi"/>
                <w:sz w:val="24"/>
                <w:szCs w:val="24"/>
              </w:rPr>
              <w:t xml:space="preserve">. Use exhibits as appropriate. </w:t>
            </w:r>
            <w:r w:rsidR="00A27159">
              <w:rPr>
                <w:rFonts w:ascii="Book Antiqua" w:eastAsiaTheme="minorHAnsi" w:hAnsi="Book Antiqua" w:cstheme="minorBidi"/>
                <w:sz w:val="24"/>
                <w:szCs w:val="24"/>
              </w:rPr>
              <w:t>(Group C to defend)</w:t>
            </w:r>
          </w:p>
          <w:p w:rsidR="00A27159" w:rsidRDefault="00A27159" w:rsidP="00A613E5">
            <w:pPr>
              <w:rPr>
                <w:rFonts w:ascii="Book Antiqua" w:eastAsiaTheme="minorHAnsi" w:hAnsi="Book Antiqua" w:cstheme="minorBidi"/>
                <w:sz w:val="24"/>
                <w:szCs w:val="24"/>
              </w:rPr>
            </w:pPr>
          </w:p>
          <w:p w:rsidR="00A27159"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B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Pat Spinner</w:t>
            </w:r>
            <w:r w:rsidR="00E44031">
              <w:rPr>
                <w:rFonts w:ascii="Book Antiqua" w:eastAsiaTheme="minorHAnsi" w:hAnsi="Book Antiqua" w:cstheme="minorBidi"/>
                <w:sz w:val="24"/>
                <w:szCs w:val="24"/>
              </w:rPr>
              <w:t xml:space="preserve">. Use exhibits as appropriate. </w:t>
            </w:r>
            <w:r>
              <w:rPr>
                <w:rFonts w:ascii="Book Antiqua" w:eastAsiaTheme="minorHAnsi" w:hAnsi="Book Antiqua" w:cstheme="minorBidi"/>
                <w:sz w:val="24"/>
                <w:szCs w:val="24"/>
              </w:rPr>
              <w:t>(Group D to defend)</w:t>
            </w:r>
          </w:p>
          <w:p w:rsidR="00A27159" w:rsidRDefault="00A27159" w:rsidP="00A613E5">
            <w:pPr>
              <w:rPr>
                <w:rFonts w:ascii="Book Antiqua" w:eastAsiaTheme="minorHAnsi" w:hAnsi="Book Antiqua" w:cstheme="minorBidi"/>
                <w:sz w:val="24"/>
                <w:szCs w:val="24"/>
              </w:rPr>
            </w:pPr>
          </w:p>
          <w:p w:rsidR="00A27159"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C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Melissa Monroe</w:t>
            </w:r>
            <w:r w:rsidR="00E44031">
              <w:rPr>
                <w:rFonts w:ascii="Book Antiqua" w:eastAsiaTheme="minorHAnsi" w:hAnsi="Book Antiqua" w:cstheme="minorBidi"/>
                <w:sz w:val="24"/>
                <w:szCs w:val="24"/>
              </w:rPr>
              <w:t>. Use exhibits as appropriate.</w:t>
            </w:r>
            <w:r>
              <w:rPr>
                <w:rFonts w:ascii="Book Antiqua" w:eastAsiaTheme="minorHAnsi" w:hAnsi="Book Antiqua" w:cstheme="minorBidi"/>
                <w:sz w:val="24"/>
                <w:szCs w:val="24"/>
              </w:rPr>
              <w:t xml:space="preserve"> (Group A to defend)</w:t>
            </w:r>
          </w:p>
          <w:p w:rsidR="00A27159" w:rsidRDefault="00A27159" w:rsidP="00A613E5">
            <w:pPr>
              <w:rPr>
                <w:rFonts w:ascii="Book Antiqua" w:eastAsiaTheme="minorHAnsi" w:hAnsi="Book Antiqua" w:cstheme="minorBidi"/>
                <w:sz w:val="24"/>
                <w:szCs w:val="24"/>
              </w:rPr>
            </w:pPr>
          </w:p>
          <w:p w:rsidR="00A27159" w:rsidRPr="00A613E5" w:rsidRDefault="00A27159"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Group D – Prepare questions for </w:t>
            </w:r>
            <w:r w:rsidRPr="00E44031">
              <w:rPr>
                <w:rFonts w:ascii="Book Antiqua" w:eastAsiaTheme="minorHAnsi" w:hAnsi="Book Antiqua" w:cstheme="minorBidi"/>
                <w:i/>
                <w:sz w:val="24"/>
                <w:szCs w:val="24"/>
              </w:rPr>
              <w:t>discovery</w:t>
            </w:r>
            <w:r>
              <w:rPr>
                <w:rFonts w:ascii="Book Antiqua" w:eastAsiaTheme="minorHAnsi" w:hAnsi="Book Antiqua" w:cstheme="minorBidi"/>
                <w:sz w:val="24"/>
                <w:szCs w:val="24"/>
              </w:rPr>
              <w:t xml:space="preserve"> deposition of Peg Meade</w:t>
            </w:r>
            <w:r w:rsidR="00E44031">
              <w:rPr>
                <w:rFonts w:ascii="Book Antiqua" w:eastAsiaTheme="minorHAnsi" w:hAnsi="Book Antiqua" w:cstheme="minorBidi"/>
                <w:sz w:val="24"/>
                <w:szCs w:val="24"/>
              </w:rPr>
              <w:t xml:space="preserve">. Use exhibits as appropriate. </w:t>
            </w:r>
            <w:r>
              <w:rPr>
                <w:rFonts w:ascii="Book Antiqua" w:eastAsiaTheme="minorHAnsi" w:hAnsi="Book Antiqua" w:cstheme="minorBidi"/>
                <w:sz w:val="24"/>
                <w:szCs w:val="24"/>
              </w:rPr>
              <w:t>(Group B to defend)</w:t>
            </w:r>
          </w:p>
          <w:p w:rsidR="00A613E5" w:rsidRPr="00A613E5" w:rsidRDefault="00A613E5" w:rsidP="00A613E5">
            <w:pPr>
              <w:rPr>
                <w:rFonts w:ascii="Book Antiqua" w:eastAsiaTheme="minorHAnsi" w:hAnsi="Book Antiqua" w:cstheme="minorBidi"/>
                <w:sz w:val="24"/>
                <w:szCs w:val="24"/>
              </w:rPr>
            </w:pPr>
          </w:p>
          <w:p w:rsidR="00A613E5"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Mock preliminary remarks.</w:t>
            </w:r>
          </w:p>
          <w:p w:rsidR="00E44031" w:rsidRDefault="00E44031" w:rsidP="00A613E5">
            <w:pPr>
              <w:rPr>
                <w:rFonts w:ascii="Book Antiqua" w:eastAsiaTheme="minorHAnsi" w:hAnsi="Book Antiqua" w:cstheme="minorBidi"/>
                <w:sz w:val="24"/>
                <w:szCs w:val="24"/>
              </w:rPr>
            </w:pPr>
          </w:p>
          <w:p w:rsidR="009818E1"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w:t>
            </w:r>
            <w:r w:rsidR="009818E1">
              <w:rPr>
                <w:rFonts w:ascii="Book Antiqua" w:eastAsiaTheme="minorHAnsi" w:hAnsi="Book Antiqua" w:cstheme="minorBidi"/>
                <w:sz w:val="24"/>
                <w:szCs w:val="24"/>
              </w:rPr>
              <w:t>ity: Mock discovery depositions, in the following order:</w:t>
            </w:r>
          </w:p>
          <w:p w:rsidR="009818E1" w:rsidRDefault="009818E1" w:rsidP="00A613E5">
            <w:pPr>
              <w:rPr>
                <w:rFonts w:ascii="Book Antiqua" w:eastAsiaTheme="minorHAnsi" w:hAnsi="Book Antiqua" w:cstheme="minorBidi"/>
                <w:sz w:val="24"/>
                <w:szCs w:val="24"/>
              </w:rPr>
            </w:pP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Monroe</w:t>
            </w: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Meade</w:t>
            </w: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Dawson</w:t>
            </w:r>
          </w:p>
          <w:p w:rsidR="009818E1" w:rsidRDefault="009818E1" w:rsidP="00A613E5">
            <w:pPr>
              <w:rPr>
                <w:rFonts w:ascii="Book Antiqua" w:eastAsiaTheme="minorHAnsi" w:hAnsi="Book Antiqua" w:cstheme="minorBidi"/>
                <w:sz w:val="24"/>
                <w:szCs w:val="24"/>
              </w:rPr>
            </w:pPr>
            <w:r>
              <w:rPr>
                <w:rFonts w:ascii="Book Antiqua" w:eastAsiaTheme="minorHAnsi" w:hAnsi="Book Antiqua" w:cstheme="minorBidi"/>
                <w:sz w:val="24"/>
                <w:szCs w:val="24"/>
              </w:rPr>
              <w:t xml:space="preserve">     Spinner</w:t>
            </w:r>
          </w:p>
          <w:p w:rsidR="00613834" w:rsidRDefault="00613834" w:rsidP="00A613E5">
            <w:pPr>
              <w:rPr>
                <w:rFonts w:ascii="Book Antiqua" w:eastAsiaTheme="minorHAnsi" w:hAnsi="Book Antiqua" w:cstheme="minorBidi"/>
                <w:sz w:val="24"/>
                <w:szCs w:val="24"/>
              </w:rPr>
            </w:pPr>
          </w:p>
          <w:p w:rsidR="00613834" w:rsidRDefault="00613834" w:rsidP="00A613E5">
            <w:pPr>
              <w:rPr>
                <w:rFonts w:ascii="Book Antiqua" w:eastAsiaTheme="minorHAnsi" w:hAnsi="Book Antiqua" w:cstheme="minorBidi"/>
                <w:sz w:val="24"/>
                <w:szCs w:val="24"/>
              </w:rPr>
            </w:pPr>
          </w:p>
          <w:p w:rsidR="009818E1" w:rsidRPr="00A613E5" w:rsidRDefault="009818E1"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4</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Taking a </w:t>
            </w:r>
            <w:r w:rsidRPr="00A613E5">
              <w:rPr>
                <w:rFonts w:ascii="Book Antiqua" w:eastAsiaTheme="minorHAnsi" w:hAnsi="Book Antiqua" w:cstheme="minorBidi"/>
                <w:sz w:val="24"/>
                <w:szCs w:val="24"/>
              </w:rPr>
              <w:lastRenderedPageBreak/>
              <w:t>deposition to support or oppose summary judgment</w:t>
            </w:r>
          </w:p>
        </w:tc>
        <w:tc>
          <w:tcPr>
            <w:tcW w:w="6498" w:type="dxa"/>
          </w:tcPr>
          <w:p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lastRenderedPageBreak/>
              <w:t xml:space="preserve">Group A – Prepare questions for </w:t>
            </w:r>
            <w:r w:rsidRPr="00E44031">
              <w:rPr>
                <w:rFonts w:ascii="Book Antiqua" w:eastAsiaTheme="minorHAnsi" w:hAnsi="Book Antiqua" w:cstheme="minorBidi"/>
                <w:sz w:val="24"/>
                <w:szCs w:val="24"/>
              </w:rPr>
              <w:t>deposition</w:t>
            </w:r>
            <w:r>
              <w:rPr>
                <w:rFonts w:ascii="Book Antiqua" w:eastAsiaTheme="minorHAnsi" w:hAnsi="Book Antiqua" w:cstheme="minorBidi"/>
                <w:sz w:val="24"/>
                <w:szCs w:val="24"/>
              </w:rPr>
              <w:t xml:space="preserve"> of Derrick </w:t>
            </w:r>
            <w:r>
              <w:rPr>
                <w:rFonts w:ascii="Book Antiqua" w:eastAsiaTheme="minorHAnsi" w:hAnsi="Book Antiqua" w:cstheme="minorBidi"/>
                <w:sz w:val="24"/>
                <w:szCs w:val="24"/>
              </w:rPr>
              <w:lastRenderedPageBreak/>
              <w:t>Dawson</w:t>
            </w:r>
            <w:r w:rsidR="001B774C"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C to defend)</w:t>
            </w:r>
          </w:p>
          <w:p w:rsidR="00E44031" w:rsidRDefault="00E44031" w:rsidP="00E44031">
            <w:pPr>
              <w:rPr>
                <w:rFonts w:ascii="Book Antiqua" w:eastAsiaTheme="minorHAnsi" w:hAnsi="Book Antiqua" w:cstheme="minorBidi"/>
                <w:sz w:val="24"/>
                <w:szCs w:val="24"/>
              </w:rPr>
            </w:pPr>
          </w:p>
          <w:p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B – Prepare questions for deposition of Pat Spinner</w:t>
            </w:r>
            <w:r w:rsidR="00613834"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D to defend)</w:t>
            </w:r>
          </w:p>
          <w:p w:rsidR="00E44031" w:rsidRDefault="00E44031" w:rsidP="00E44031">
            <w:pPr>
              <w:rPr>
                <w:rFonts w:ascii="Book Antiqua" w:eastAsiaTheme="minorHAnsi" w:hAnsi="Book Antiqua" w:cstheme="minorBidi"/>
                <w:sz w:val="24"/>
                <w:szCs w:val="24"/>
              </w:rPr>
            </w:pPr>
          </w:p>
          <w:p w:rsidR="00E44031"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C – Prepare questions for deposition of Melissa Monroe</w:t>
            </w:r>
            <w:r w:rsidR="00613834"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Pr>
                <w:rFonts w:ascii="Book Antiqua" w:eastAsiaTheme="minorHAnsi" w:hAnsi="Book Antiqua" w:cstheme="minorBidi"/>
                <w:sz w:val="24"/>
                <w:szCs w:val="24"/>
              </w:rPr>
              <w:t>. Use exhibits as appropriate. (Group A to defend)</w:t>
            </w:r>
          </w:p>
          <w:p w:rsidR="00E44031" w:rsidRDefault="00E44031" w:rsidP="00E44031">
            <w:pPr>
              <w:rPr>
                <w:rFonts w:ascii="Book Antiqua" w:eastAsiaTheme="minorHAnsi" w:hAnsi="Book Antiqua" w:cstheme="minorBidi"/>
                <w:sz w:val="24"/>
                <w:szCs w:val="24"/>
              </w:rPr>
            </w:pPr>
          </w:p>
          <w:p w:rsidR="00E44031" w:rsidRPr="00A613E5" w:rsidRDefault="00E44031" w:rsidP="00E44031">
            <w:pPr>
              <w:rPr>
                <w:rFonts w:ascii="Book Antiqua" w:eastAsiaTheme="minorHAnsi" w:hAnsi="Book Antiqua" w:cstheme="minorBidi"/>
                <w:sz w:val="24"/>
                <w:szCs w:val="24"/>
              </w:rPr>
            </w:pPr>
            <w:r>
              <w:rPr>
                <w:rFonts w:ascii="Book Antiqua" w:eastAsiaTheme="minorHAnsi" w:hAnsi="Book Antiqua" w:cstheme="minorBidi"/>
                <w:sz w:val="24"/>
                <w:szCs w:val="24"/>
              </w:rPr>
              <w:t>Group D – Prepar</w:t>
            </w:r>
            <w:r w:rsidR="00613834">
              <w:rPr>
                <w:rFonts w:ascii="Book Antiqua" w:eastAsiaTheme="minorHAnsi" w:hAnsi="Book Antiqua" w:cstheme="minorBidi"/>
                <w:sz w:val="24"/>
                <w:szCs w:val="24"/>
              </w:rPr>
              <w:t xml:space="preserve">e questions for deposition </w:t>
            </w:r>
            <w:r>
              <w:rPr>
                <w:rFonts w:ascii="Book Antiqua" w:eastAsiaTheme="minorHAnsi" w:hAnsi="Book Antiqua" w:cstheme="minorBidi"/>
                <w:sz w:val="24"/>
                <w:szCs w:val="24"/>
              </w:rPr>
              <w:t>of Peg Meade. Use exhibits as appropriate</w:t>
            </w:r>
            <w:r w:rsidR="00613834" w:rsidRPr="001B774C">
              <w:rPr>
                <w:rFonts w:ascii="Book Antiqua" w:eastAsiaTheme="minorHAnsi" w:hAnsi="Book Antiqua" w:cstheme="minorBidi"/>
                <w:i/>
                <w:sz w:val="24"/>
                <w:szCs w:val="24"/>
              </w:rPr>
              <w:t xml:space="preserve"> 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sidR="00613834">
              <w:rPr>
                <w:rFonts w:ascii="Book Antiqua" w:eastAsiaTheme="minorHAnsi" w:hAnsi="Book Antiqua" w:cstheme="minorBidi"/>
                <w:sz w:val="24"/>
                <w:szCs w:val="24"/>
              </w:rPr>
              <w:t>.</w:t>
            </w:r>
            <w:r w:rsidR="001B774C" w:rsidRPr="001B774C">
              <w:rPr>
                <w:rFonts w:ascii="Book Antiqua" w:eastAsiaTheme="minorHAnsi" w:hAnsi="Book Antiqua" w:cstheme="minorBidi"/>
                <w:i/>
                <w:sz w:val="24"/>
                <w:szCs w:val="24"/>
              </w:rPr>
              <w:t xml:space="preserve"> </w:t>
            </w:r>
            <w:r>
              <w:rPr>
                <w:rFonts w:ascii="Book Antiqua" w:eastAsiaTheme="minorHAnsi" w:hAnsi="Book Antiqua" w:cstheme="minorBidi"/>
                <w:sz w:val="24"/>
                <w:szCs w:val="24"/>
              </w:rPr>
              <w:t>(Group B to defend)</w:t>
            </w:r>
          </w:p>
          <w:p w:rsidR="00E44031" w:rsidRPr="00A613E5" w:rsidRDefault="00E44031" w:rsidP="00E44031">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5</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 deposition to pin down a witness’ testimony</w:t>
            </w:r>
          </w:p>
        </w:tc>
        <w:tc>
          <w:tcPr>
            <w:tcW w:w="6498" w:type="dxa"/>
          </w:tcPr>
          <w:p w:rsidR="00613834" w:rsidRDefault="00613834" w:rsidP="001B774C">
            <w:pPr>
              <w:rPr>
                <w:rFonts w:ascii="Book Antiqua" w:eastAsiaTheme="minorHAnsi" w:hAnsi="Book Antiqua" w:cstheme="minorBidi"/>
                <w:sz w:val="24"/>
                <w:szCs w:val="24"/>
              </w:rPr>
            </w:pPr>
          </w:p>
          <w:p w:rsidR="00A613E5" w:rsidRPr="00A613E5" w:rsidRDefault="001B774C" w:rsidP="001B774C">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r w:rsidR="00613834">
              <w:rPr>
                <w:rFonts w:ascii="Book Antiqua" w:eastAsiaTheme="minorHAnsi" w:hAnsi="Book Antiqua" w:cstheme="minorBidi"/>
                <w:sz w:val="24"/>
                <w:szCs w:val="24"/>
              </w:rPr>
              <w:t xml:space="preserve"> Continue examinations </w:t>
            </w:r>
            <w:r w:rsidR="00613834" w:rsidRPr="001B774C">
              <w:rPr>
                <w:rFonts w:ascii="Book Antiqua" w:eastAsiaTheme="minorHAnsi" w:hAnsi="Book Antiqua" w:cstheme="minorBidi"/>
                <w:i/>
                <w:sz w:val="24"/>
                <w:szCs w:val="24"/>
              </w:rPr>
              <w:t>to support or oppose summary judgment</w:t>
            </w:r>
            <w:r w:rsidR="00613834">
              <w:rPr>
                <w:rFonts w:ascii="Book Antiqua" w:eastAsiaTheme="minorHAnsi" w:hAnsi="Book Antiqua" w:cstheme="minorBidi"/>
                <w:i/>
                <w:sz w:val="24"/>
                <w:szCs w:val="24"/>
              </w:rPr>
              <w:t xml:space="preserve"> or</w:t>
            </w:r>
            <w:r w:rsidR="00613834" w:rsidRPr="001B774C">
              <w:rPr>
                <w:rFonts w:ascii="Book Antiqua" w:eastAsiaTheme="minorHAnsi" w:hAnsi="Book Antiqua" w:cstheme="minorBidi"/>
                <w:i/>
                <w:sz w:val="24"/>
                <w:szCs w:val="24"/>
              </w:rPr>
              <w:t xml:space="preserve"> to </w:t>
            </w:r>
            <w:r w:rsidR="00613834">
              <w:rPr>
                <w:rFonts w:ascii="Book Antiqua" w:eastAsiaTheme="minorHAnsi" w:hAnsi="Book Antiqua" w:cstheme="minorBidi"/>
                <w:i/>
                <w:sz w:val="24"/>
                <w:szCs w:val="24"/>
              </w:rPr>
              <w:t>pin down testimony</w:t>
            </w:r>
            <w:r w:rsidR="00613834">
              <w:rPr>
                <w:rFonts w:ascii="Book Antiqua" w:eastAsiaTheme="minorHAnsi" w:hAnsi="Book Antiqua" w:cstheme="minorBidi"/>
                <w:sz w:val="24"/>
                <w:szCs w:val="24"/>
              </w:rPr>
              <w:t>.</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6</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Deposition challenges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How to control a witness</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pp. 121-153</w:t>
            </w:r>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Demonstrations of selected deposition challenges</w:t>
            </w:r>
            <w:r w:rsidR="00613834">
              <w:rPr>
                <w:rFonts w:ascii="Book Antiqua" w:eastAsiaTheme="minorHAnsi" w:hAnsi="Book Antiqua" w:cstheme="minorBidi"/>
                <w:sz w:val="24"/>
                <w:szCs w:val="24"/>
              </w:rPr>
              <w:t xml:space="preserve"> (if time permits)</w:t>
            </w:r>
            <w:r w:rsidRPr="00A613E5">
              <w:rPr>
                <w:rFonts w:ascii="Book Antiqua" w:eastAsiaTheme="minorHAnsi" w:hAnsi="Book Antiqua" w:cstheme="minorBidi"/>
                <w:sz w:val="24"/>
                <w:szCs w:val="24"/>
              </w:rPr>
              <w:t>.</w:t>
            </w:r>
          </w:p>
          <w:p w:rsidR="00E44031" w:rsidRDefault="00E44031" w:rsidP="00A613E5">
            <w:pPr>
              <w:rPr>
                <w:rFonts w:ascii="Book Antiqua" w:eastAsiaTheme="minorHAnsi" w:hAnsi="Book Antiqua" w:cstheme="minorBidi"/>
                <w:sz w:val="24"/>
                <w:szCs w:val="24"/>
              </w:rPr>
            </w:pPr>
          </w:p>
          <w:p w:rsidR="00E44031" w:rsidRPr="00A613E5" w:rsidRDefault="00E44031"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Mock depositions illustrating deposition challenges</w:t>
            </w:r>
            <w:r w:rsidR="00613834">
              <w:rPr>
                <w:rFonts w:ascii="Book Antiqua" w:eastAsiaTheme="minorHAnsi" w:hAnsi="Book Antiqua" w:cstheme="minorBidi"/>
                <w:sz w:val="24"/>
                <w:szCs w:val="24"/>
              </w:rPr>
              <w:t xml:space="preserve"> (if time permits)</w:t>
            </w:r>
            <w:r>
              <w:rPr>
                <w:rFonts w:ascii="Book Antiqua" w:eastAsiaTheme="minorHAnsi" w:hAnsi="Book Antiqua" w:cstheme="minorBidi"/>
                <w:sz w:val="24"/>
                <w:szCs w:val="24"/>
              </w:rPr>
              <w:t>.</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Supplemental reading:</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McElhaney - Focusing a Deposition</w:t>
            </w:r>
          </w:p>
          <w:p w:rsidR="00A613E5" w:rsidRPr="00A613E5" w:rsidRDefault="00917DD1" w:rsidP="00A613E5">
            <w:pPr>
              <w:rPr>
                <w:rFonts w:ascii="Book Antiqua" w:eastAsiaTheme="minorHAnsi" w:hAnsi="Book Antiqua" w:cstheme="minorBidi"/>
                <w:sz w:val="24"/>
                <w:szCs w:val="24"/>
              </w:rPr>
            </w:pPr>
            <w:hyperlink r:id="rId8" w:history="1">
              <w:r w:rsidR="00A613E5" w:rsidRPr="00A613E5">
                <w:rPr>
                  <w:rFonts w:ascii="Book Antiqua" w:eastAsiaTheme="minorHAnsi" w:hAnsi="Book Antiqua" w:cstheme="minorBidi"/>
                  <w:color w:val="0000FF" w:themeColor="hyperlink"/>
                  <w:sz w:val="24"/>
                  <w:szCs w:val="24"/>
                  <w:u w:val="single"/>
                </w:rPr>
                <w:t>http://www.abajournal.com/magazine/article/focusing_a_deposition</w:t>
              </w:r>
            </w:hyperlink>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McElhaney – Deposition Traps</w:t>
            </w:r>
          </w:p>
          <w:p w:rsidR="00A613E5" w:rsidRPr="00A613E5" w:rsidRDefault="00917DD1" w:rsidP="00A613E5">
            <w:pPr>
              <w:rPr>
                <w:rFonts w:ascii="Book Antiqua" w:eastAsiaTheme="minorHAnsi" w:hAnsi="Book Antiqua" w:cstheme="minorBidi"/>
                <w:sz w:val="24"/>
                <w:szCs w:val="24"/>
              </w:rPr>
            </w:pPr>
            <w:hyperlink r:id="rId9" w:history="1">
              <w:r w:rsidR="00A613E5" w:rsidRPr="00A613E5">
                <w:rPr>
                  <w:rFonts w:ascii="Book Antiqua" w:eastAsiaTheme="minorHAnsi" w:hAnsi="Book Antiqua" w:cstheme="minorBidi"/>
                  <w:color w:val="0000FF" w:themeColor="hyperlink"/>
                  <w:sz w:val="24"/>
                  <w:szCs w:val="24"/>
                  <w:u w:val="single"/>
                </w:rPr>
                <w:t>http://www.abajournal.com/magazine/article/deposition_traps/</w:t>
              </w:r>
            </w:hyperlink>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p>
          <w:p w:rsidR="00613834" w:rsidRPr="00A613E5" w:rsidRDefault="00613834"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7</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Preparing a fact </w:t>
            </w:r>
            <w:r w:rsidRPr="00A613E5">
              <w:rPr>
                <w:rFonts w:ascii="Book Antiqua" w:eastAsiaTheme="minorHAnsi" w:hAnsi="Book Antiqua" w:cstheme="minorBidi"/>
                <w:sz w:val="24"/>
                <w:szCs w:val="24"/>
              </w:rPr>
              <w:lastRenderedPageBreak/>
              <w:t>witness for deposition</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lastRenderedPageBreak/>
              <w:t>Successful First Depositions</w:t>
            </w:r>
            <w:r w:rsidRPr="00A613E5">
              <w:rPr>
                <w:rFonts w:ascii="Book Antiqua" w:eastAsiaTheme="minorHAnsi" w:hAnsi="Book Antiqua" w:cstheme="minorBidi"/>
                <w:sz w:val="24"/>
                <w:szCs w:val="24"/>
              </w:rPr>
              <w:t>, pp. 63-119</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outline for preparing a </w:t>
            </w:r>
            <w:r w:rsidR="00E44031">
              <w:rPr>
                <w:rFonts w:ascii="Book Antiqua" w:eastAsiaTheme="minorHAnsi" w:hAnsi="Book Antiqua" w:cstheme="minorBidi"/>
                <w:sz w:val="24"/>
                <w:szCs w:val="24"/>
              </w:rPr>
              <w:t xml:space="preserve">fact </w:t>
            </w:r>
            <w:r w:rsidRPr="00A613E5">
              <w:rPr>
                <w:rFonts w:ascii="Book Antiqua" w:eastAsiaTheme="minorHAnsi" w:hAnsi="Book Antiqua" w:cstheme="minorBidi"/>
                <w:sz w:val="24"/>
                <w:szCs w:val="24"/>
              </w:rPr>
              <w:t>witness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Conduct mock witness preparation.</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8</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Mock fact depositions</w:t>
            </w:r>
          </w:p>
        </w:tc>
        <w:tc>
          <w:tcPr>
            <w:tcW w:w="6498" w:type="dxa"/>
          </w:tcPr>
          <w:p w:rsidR="00A613E5" w:rsidRPr="00A613E5" w:rsidRDefault="001B774C" w:rsidP="00A613E5">
            <w:pPr>
              <w:rPr>
                <w:rFonts w:ascii="Book Antiqua" w:eastAsiaTheme="minorHAnsi" w:hAnsi="Book Antiqua" w:cstheme="minorBidi"/>
                <w:sz w:val="24"/>
                <w:szCs w:val="24"/>
              </w:rPr>
            </w:pPr>
            <w:r>
              <w:rPr>
                <w:rFonts w:ascii="Book Antiqua" w:eastAsiaTheme="minorHAnsi" w:hAnsi="Book Antiqua" w:cstheme="minorBidi"/>
                <w:sz w:val="24"/>
                <w:szCs w:val="24"/>
              </w:rPr>
              <w:t>Class activity: M</w:t>
            </w:r>
            <w:r w:rsidR="00A613E5" w:rsidRPr="00A613E5">
              <w:rPr>
                <w:rFonts w:ascii="Book Antiqua" w:eastAsiaTheme="minorHAnsi" w:hAnsi="Book Antiqua" w:cstheme="minorBidi"/>
                <w:sz w:val="24"/>
                <w:szCs w:val="24"/>
              </w:rPr>
              <w:t>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9</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expert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Preparing for expert depositions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Purposes of expert deposition</w:t>
            </w:r>
            <w:r w:rsidR="00E44031">
              <w:rPr>
                <w:rFonts w:ascii="Book Antiqua" w:eastAsiaTheme="minorHAnsi" w:hAnsi="Book Antiqua" w:cstheme="minorBidi"/>
                <w:sz w:val="24"/>
                <w:szCs w:val="24"/>
              </w:rPr>
              <w:t>s</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i/>
                <w:sz w:val="24"/>
                <w:szCs w:val="24"/>
              </w:rPr>
              <w:t>Successful First Depositions</w:t>
            </w:r>
            <w:r w:rsidRPr="00A613E5">
              <w:rPr>
                <w:rFonts w:ascii="Book Antiqua" w:eastAsiaTheme="minorHAnsi" w:hAnsi="Book Antiqua" w:cstheme="minorBidi"/>
                <w:sz w:val="24"/>
                <w:szCs w:val="24"/>
              </w:rPr>
              <w:t>, pp. 155-184</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Federal Rules of Evidence 702, 703</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DSM-IV-TR</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10</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an expert deposition for discovery</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discovery deposition of Alain Smithers on the facts and other information that he considered in reaching his diagnosis of PTSD and his qualifications to make such a diagnosis.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examination questions for discovery deposition </w:t>
            </w:r>
            <w:r w:rsidR="001B774C" w:rsidRPr="00A613E5">
              <w:rPr>
                <w:rFonts w:ascii="Book Antiqua" w:eastAsiaTheme="minorHAnsi" w:hAnsi="Book Antiqua" w:cstheme="minorBidi"/>
                <w:sz w:val="24"/>
                <w:szCs w:val="24"/>
              </w:rPr>
              <w:t>of Lin</w:t>
            </w:r>
            <w:r w:rsidRPr="00A613E5">
              <w:rPr>
                <w:rFonts w:ascii="Book Antiqua" w:eastAsiaTheme="minorHAnsi" w:hAnsi="Book Antiqua" w:cstheme="minorBidi"/>
                <w:sz w:val="24"/>
                <w:szCs w:val="24"/>
              </w:rPr>
              <w:t xml:space="preserve"> Jones on </w:t>
            </w:r>
            <w:r w:rsidR="00CE2252">
              <w:rPr>
                <w:rFonts w:ascii="Book Antiqua" w:eastAsiaTheme="minorHAnsi" w:hAnsi="Book Antiqua" w:cstheme="minorBidi"/>
                <w:sz w:val="24"/>
                <w:szCs w:val="24"/>
              </w:rPr>
              <w:t>his opinions and the facts and other information that he considered in reaching his opinions.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11</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Taking an expert deposition for summary judgment or to pin down witness</w:t>
            </w:r>
          </w:p>
        </w:tc>
        <w:tc>
          <w:tcPr>
            <w:tcW w:w="6498"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Alain Smithers to show that he is not qualified by training or experience to make a diagnosis of PTSD.</w:t>
            </w:r>
          </w:p>
          <w:p w:rsidR="00A613E5" w:rsidRPr="00A613E5" w:rsidRDefault="00A613E5" w:rsidP="00A613E5">
            <w:pPr>
              <w:rPr>
                <w:rFonts w:ascii="Book Antiqua" w:eastAsiaTheme="minorHAnsi" w:hAnsi="Book Antiqua" w:cstheme="minorBidi"/>
                <w:sz w:val="24"/>
                <w:szCs w:val="24"/>
              </w:rPr>
            </w:pPr>
          </w:p>
          <w:p w:rsid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Prepare examination questions for Alain Smithers to </w:t>
            </w:r>
            <w:r w:rsidR="00CE2252">
              <w:rPr>
                <w:rFonts w:ascii="Book Antiqua" w:eastAsiaTheme="minorHAnsi" w:hAnsi="Book Antiqua" w:cstheme="minorBidi"/>
                <w:sz w:val="24"/>
                <w:szCs w:val="24"/>
              </w:rPr>
              <w:t xml:space="preserve">refute his </w:t>
            </w:r>
            <w:r w:rsidRPr="00A613E5">
              <w:rPr>
                <w:rFonts w:ascii="Book Antiqua" w:eastAsiaTheme="minorHAnsi" w:hAnsi="Book Antiqua" w:cstheme="minorBidi"/>
                <w:sz w:val="24"/>
                <w:szCs w:val="24"/>
              </w:rPr>
              <w:t>diagnosis of PTSD.</w:t>
            </w:r>
          </w:p>
          <w:p w:rsidR="00CE2252" w:rsidRDefault="00CE2252" w:rsidP="00A613E5">
            <w:pPr>
              <w:rPr>
                <w:rFonts w:ascii="Book Antiqua" w:eastAsiaTheme="minorHAnsi" w:hAnsi="Book Antiqua" w:cstheme="minorBidi"/>
                <w:sz w:val="24"/>
                <w:szCs w:val="24"/>
              </w:rPr>
            </w:pPr>
          </w:p>
          <w:p w:rsidR="00CE2252" w:rsidRPr="00A613E5" w:rsidRDefault="00CE2252" w:rsidP="00A613E5">
            <w:pPr>
              <w:rPr>
                <w:rFonts w:ascii="Book Antiqua" w:eastAsiaTheme="minorHAnsi" w:hAnsi="Book Antiqua" w:cstheme="minorBidi"/>
                <w:sz w:val="24"/>
                <w:szCs w:val="24"/>
              </w:rPr>
            </w:pPr>
            <w:r>
              <w:rPr>
                <w:rFonts w:ascii="Book Antiqua" w:eastAsiaTheme="minorHAnsi" w:hAnsi="Book Antiqua" w:cstheme="minorBidi"/>
                <w:sz w:val="24"/>
                <w:szCs w:val="24"/>
              </w:rPr>
              <w:t>Prepare examination questions for Lin Jones to show that he failed to consider the diagnostic criteria for PTSD and their application to Melissa Monroe.</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Prepare examination questions for Lin Jones to show that he has a bias in favor of employers and is a “hired gun” expert witness.</w:t>
            </w:r>
          </w:p>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12</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 xml:space="preserve">Defending an </w:t>
            </w:r>
            <w:r w:rsidRPr="00A613E5">
              <w:rPr>
                <w:rFonts w:ascii="Book Antiqua" w:eastAsiaTheme="minorHAnsi" w:hAnsi="Book Antiqua" w:cstheme="minorBidi"/>
                <w:sz w:val="24"/>
                <w:szCs w:val="24"/>
              </w:rPr>
              <w:lastRenderedPageBreak/>
              <w:t>expert deposition</w:t>
            </w:r>
          </w:p>
        </w:tc>
        <w:tc>
          <w:tcPr>
            <w:tcW w:w="6498" w:type="dxa"/>
          </w:tcPr>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Class activity: Mock depositions.</w:t>
            </w: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lastRenderedPageBreak/>
              <w:t>13</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Mock expert depositions</w:t>
            </w:r>
          </w:p>
        </w:tc>
        <w:tc>
          <w:tcPr>
            <w:tcW w:w="6498" w:type="dxa"/>
          </w:tcPr>
          <w:p w:rsidR="00A613E5" w:rsidRPr="00A613E5" w:rsidRDefault="00A613E5" w:rsidP="00A613E5">
            <w:pPr>
              <w:rPr>
                <w:rFonts w:ascii="Book Antiqua" w:eastAsiaTheme="minorHAnsi" w:hAnsi="Book Antiqua" w:cstheme="minorBidi"/>
                <w:sz w:val="24"/>
                <w:szCs w:val="24"/>
              </w:rPr>
            </w:pPr>
          </w:p>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Class activity: Mock depositions.</w:t>
            </w:r>
          </w:p>
          <w:p w:rsidR="00A613E5" w:rsidRPr="00A613E5" w:rsidRDefault="00A613E5" w:rsidP="00A613E5">
            <w:pPr>
              <w:rPr>
                <w:rFonts w:ascii="Book Antiqua" w:eastAsiaTheme="minorHAnsi" w:hAnsi="Book Antiqua" w:cstheme="minorBidi"/>
                <w:sz w:val="24"/>
                <w:szCs w:val="24"/>
              </w:rPr>
            </w:pPr>
          </w:p>
        </w:tc>
      </w:tr>
      <w:tr w:rsidR="00A613E5" w:rsidRPr="00A613E5" w:rsidTr="008B1959">
        <w:tc>
          <w:tcPr>
            <w:tcW w:w="1098" w:type="dxa"/>
          </w:tcPr>
          <w:p w:rsidR="00A613E5" w:rsidRPr="00A613E5" w:rsidRDefault="00A613E5" w:rsidP="00A613E5">
            <w:pPr>
              <w:jc w:val="center"/>
              <w:rPr>
                <w:rFonts w:ascii="Book Antiqua" w:eastAsiaTheme="minorHAnsi" w:hAnsi="Book Antiqua" w:cstheme="minorBidi"/>
                <w:sz w:val="24"/>
                <w:szCs w:val="24"/>
              </w:rPr>
            </w:pPr>
            <w:r w:rsidRPr="00A613E5">
              <w:rPr>
                <w:rFonts w:ascii="Book Antiqua" w:eastAsiaTheme="minorHAnsi" w:hAnsi="Book Antiqua" w:cstheme="minorBidi"/>
                <w:sz w:val="24"/>
                <w:szCs w:val="24"/>
              </w:rPr>
              <w:t>14</w:t>
            </w:r>
          </w:p>
        </w:tc>
        <w:tc>
          <w:tcPr>
            <w:tcW w:w="1980" w:type="dxa"/>
          </w:tcPr>
          <w:p w:rsidR="00A613E5" w:rsidRPr="00A613E5" w:rsidRDefault="00A613E5" w:rsidP="00A613E5">
            <w:pPr>
              <w:rPr>
                <w:rFonts w:ascii="Book Antiqua" w:eastAsiaTheme="minorHAnsi" w:hAnsi="Book Antiqua" w:cstheme="minorBidi"/>
                <w:sz w:val="24"/>
                <w:szCs w:val="24"/>
              </w:rPr>
            </w:pPr>
            <w:r w:rsidRPr="00A613E5">
              <w:rPr>
                <w:rFonts w:ascii="Book Antiqua" w:eastAsiaTheme="minorHAnsi" w:hAnsi="Book Antiqua" w:cstheme="minorBidi"/>
                <w:sz w:val="24"/>
                <w:szCs w:val="24"/>
              </w:rPr>
              <w:t>Review and questions</w:t>
            </w:r>
          </w:p>
        </w:tc>
        <w:tc>
          <w:tcPr>
            <w:tcW w:w="6498" w:type="dxa"/>
          </w:tcPr>
          <w:p w:rsidR="00A613E5" w:rsidRPr="00A613E5" w:rsidRDefault="00A613E5" w:rsidP="00A613E5">
            <w:pPr>
              <w:rPr>
                <w:rFonts w:ascii="Book Antiqua" w:eastAsiaTheme="minorHAnsi" w:hAnsi="Book Antiqua" w:cstheme="minorBidi"/>
                <w:sz w:val="24"/>
                <w:szCs w:val="24"/>
              </w:rPr>
            </w:pPr>
          </w:p>
        </w:tc>
      </w:tr>
    </w:tbl>
    <w:p w:rsidR="00A613E5" w:rsidRPr="00A613E5" w:rsidRDefault="00A613E5" w:rsidP="00797A36">
      <w:pPr>
        <w:jc w:val="both"/>
        <w:rPr>
          <w:sz w:val="24"/>
          <w:szCs w:val="24"/>
        </w:rPr>
      </w:pPr>
    </w:p>
    <w:p w:rsidR="00B11ACD" w:rsidRPr="00B11ACD" w:rsidRDefault="00B11ACD" w:rsidP="00797A36">
      <w:pPr>
        <w:jc w:val="both"/>
        <w:rPr>
          <w:sz w:val="24"/>
          <w:szCs w:val="24"/>
        </w:rPr>
      </w:pPr>
    </w:p>
    <w:p w:rsidR="00B11ACD" w:rsidRPr="00B11ACD" w:rsidRDefault="00B11ACD" w:rsidP="00B11ACD">
      <w:pPr>
        <w:rPr>
          <w:b/>
          <w:sz w:val="24"/>
          <w:szCs w:val="24"/>
        </w:rPr>
      </w:pPr>
      <w:r w:rsidRPr="00B11ACD">
        <w:rPr>
          <w:b/>
          <w:sz w:val="24"/>
          <w:szCs w:val="24"/>
        </w:rPr>
        <w:t>Class Preparation</w:t>
      </w:r>
      <w:r w:rsidR="00FB1241">
        <w:rPr>
          <w:b/>
          <w:sz w:val="24"/>
          <w:szCs w:val="24"/>
        </w:rPr>
        <w:t>:</w:t>
      </w:r>
    </w:p>
    <w:p w:rsidR="00B11ACD" w:rsidRDefault="00FB1241" w:rsidP="00B11ACD">
      <w:pPr>
        <w:jc w:val="both"/>
        <w:rPr>
          <w:color w:val="000000"/>
          <w:sz w:val="24"/>
          <w:szCs w:val="24"/>
        </w:rPr>
      </w:pPr>
      <w:r w:rsidRPr="0076398D">
        <w:rPr>
          <w:sz w:val="24"/>
          <w:szCs w:val="24"/>
        </w:rPr>
        <w:t xml:space="preserve">You are expected to read the material thoughtfully and prepare carefully for each class. </w:t>
      </w:r>
      <w:r w:rsidR="00B11ACD">
        <w:rPr>
          <w:color w:val="000000"/>
          <w:sz w:val="24"/>
          <w:szCs w:val="24"/>
        </w:rPr>
        <w:t>ABA Standard 310 requires that students devote 120 minutes to out-of-class preparation for every “classroom hour” of in-class instruction. Accordingly, you will have a total of about 300 pages of reading for the course. In addition, you will be preparing written outlines and other materials for the classroom exercises, and you will be preparing for the classroom exercises. The written materials will be graded, as will the classroom exercises. I expect that you will spend at least two hours out of class reading, preparing written materials, and preparing for in-class exercises</w:t>
      </w:r>
      <w:r w:rsidR="00171121">
        <w:rPr>
          <w:color w:val="000000"/>
          <w:sz w:val="24"/>
          <w:szCs w:val="24"/>
        </w:rPr>
        <w:t xml:space="preserve"> </w:t>
      </w:r>
      <w:r w:rsidR="00B11ACD">
        <w:rPr>
          <w:color w:val="000000"/>
          <w:sz w:val="24"/>
          <w:szCs w:val="24"/>
        </w:rPr>
        <w:t>for every one hour in class. Because of the pace of the class, I strongly encourage you to do as much reading as possible in the textbook – including familiariz</w:t>
      </w:r>
      <w:r w:rsidR="0041575E">
        <w:rPr>
          <w:color w:val="000000"/>
          <w:sz w:val="24"/>
          <w:szCs w:val="24"/>
        </w:rPr>
        <w:t>ing yourself with the mock case</w:t>
      </w:r>
      <w:r w:rsidR="00B11ACD">
        <w:rPr>
          <w:color w:val="000000"/>
          <w:sz w:val="24"/>
          <w:szCs w:val="24"/>
        </w:rPr>
        <w:t xml:space="preserve"> – before the first class session.</w:t>
      </w:r>
    </w:p>
    <w:p w:rsidR="00933799" w:rsidRDefault="00933799" w:rsidP="00B11ACD">
      <w:pPr>
        <w:jc w:val="both"/>
        <w:rPr>
          <w:color w:val="000000"/>
          <w:sz w:val="24"/>
          <w:szCs w:val="24"/>
        </w:rPr>
      </w:pPr>
    </w:p>
    <w:p w:rsidR="00933799" w:rsidRDefault="00933799" w:rsidP="00B11ACD">
      <w:pPr>
        <w:jc w:val="both"/>
        <w:rPr>
          <w:sz w:val="24"/>
          <w:szCs w:val="24"/>
        </w:rPr>
      </w:pPr>
      <w:r>
        <w:rPr>
          <w:color w:val="000000"/>
          <w:sz w:val="24"/>
          <w:szCs w:val="24"/>
        </w:rPr>
        <w:t>Written assignments will be due no later than the beginning of the class session at which they are due. They should be submitted in Word or PDF format through CANVAS. I will provide comments on the assignments and assign a grade promptly. I expect to return the assignments through CANVAS before t</w:t>
      </w:r>
      <w:r w:rsidR="008E12F8">
        <w:rPr>
          <w:color w:val="000000"/>
          <w:sz w:val="24"/>
          <w:szCs w:val="24"/>
        </w:rPr>
        <w:t>he start of the next class day.</w:t>
      </w:r>
    </w:p>
    <w:p w:rsidR="00797A36" w:rsidRPr="00EB7883" w:rsidRDefault="00797A36" w:rsidP="000A380E">
      <w:pPr>
        <w:jc w:val="both"/>
        <w:rPr>
          <w:sz w:val="24"/>
          <w:szCs w:val="24"/>
        </w:rPr>
      </w:pPr>
    </w:p>
    <w:p w:rsidR="000A380E" w:rsidRPr="00EB7883" w:rsidRDefault="000A380E" w:rsidP="000A380E">
      <w:pPr>
        <w:jc w:val="both"/>
        <w:rPr>
          <w:sz w:val="24"/>
          <w:szCs w:val="24"/>
        </w:rPr>
      </w:pPr>
      <w:r w:rsidRPr="00EB7883">
        <w:rPr>
          <w:b/>
          <w:sz w:val="24"/>
          <w:szCs w:val="24"/>
        </w:rPr>
        <w:t>Attendance:</w:t>
      </w:r>
      <w:r w:rsidRPr="00EB7883">
        <w:rPr>
          <w:sz w:val="24"/>
          <w:szCs w:val="24"/>
        </w:rPr>
        <w:t xml:space="preserve">  </w:t>
      </w:r>
    </w:p>
    <w:p w:rsidR="00FB1241" w:rsidRPr="00F71740" w:rsidRDefault="00FB1241" w:rsidP="00FB1241">
      <w:pPr>
        <w:autoSpaceDE w:val="0"/>
        <w:autoSpaceDN w:val="0"/>
        <w:adjustRightInd w:val="0"/>
        <w:rPr>
          <w:sz w:val="24"/>
          <w:szCs w:val="24"/>
        </w:rPr>
      </w:pPr>
      <w:r w:rsidRPr="00F71740">
        <w:rPr>
          <w:sz w:val="24"/>
          <w:szCs w:val="24"/>
        </w:rPr>
        <w:t xml:space="preserve">Attendance </w:t>
      </w:r>
      <w:r>
        <w:rPr>
          <w:sz w:val="24"/>
          <w:szCs w:val="24"/>
        </w:rPr>
        <w:t xml:space="preserve">is mandatory, and </w:t>
      </w:r>
      <w:r w:rsidRPr="00F71740">
        <w:rPr>
          <w:sz w:val="24"/>
          <w:szCs w:val="24"/>
        </w:rPr>
        <w:t xml:space="preserve">will be taken at the beginning of each class. </w:t>
      </w:r>
      <w:r>
        <w:rPr>
          <w:sz w:val="24"/>
          <w:szCs w:val="24"/>
        </w:rPr>
        <w:t>Because the class is largely participatory, and the majority of your grade will be based on in-c</w:t>
      </w:r>
      <w:r w:rsidR="00CA2029">
        <w:rPr>
          <w:sz w:val="24"/>
          <w:szCs w:val="24"/>
        </w:rPr>
        <w:t>lass exercises, it is essential</w:t>
      </w:r>
      <w:r>
        <w:rPr>
          <w:sz w:val="24"/>
          <w:szCs w:val="24"/>
        </w:rPr>
        <w:t xml:space="preserve"> that you</w:t>
      </w:r>
      <w:r w:rsidR="00E60DEA">
        <w:rPr>
          <w:sz w:val="24"/>
          <w:szCs w:val="24"/>
        </w:rPr>
        <w:t xml:space="preserve"> attend every class. Missing two</w:t>
      </w:r>
      <w:r w:rsidRPr="00F71740">
        <w:rPr>
          <w:sz w:val="24"/>
          <w:szCs w:val="24"/>
        </w:rPr>
        <w:t xml:space="preserve"> or more classes without prior notice to the instructor will result in referral to Student Affairs.  Requirements for class attendance and make-up exams, assignments, and other work in this course are consistent with University policies that can be found at:  </w:t>
      </w:r>
      <w:hyperlink r:id="rId10" w:history="1">
        <w:r w:rsidRPr="00F71740">
          <w:rPr>
            <w:rStyle w:val="Hyperlink"/>
            <w:sz w:val="24"/>
            <w:szCs w:val="24"/>
          </w:rPr>
          <w:t>https://catalog.ufl.edu/ugrad/current/regulations/info/attendance.aspx</w:t>
        </w:r>
      </w:hyperlink>
      <w:r w:rsidRPr="00F71740">
        <w:rPr>
          <w:sz w:val="24"/>
          <w:szCs w:val="24"/>
        </w:rPr>
        <w:t xml:space="preserve">. </w:t>
      </w:r>
    </w:p>
    <w:p w:rsidR="00FB1241" w:rsidRPr="00F71740" w:rsidRDefault="00FB1241" w:rsidP="00FB1241">
      <w:pPr>
        <w:autoSpaceDE w:val="0"/>
        <w:autoSpaceDN w:val="0"/>
        <w:adjustRightInd w:val="0"/>
        <w:rPr>
          <w:sz w:val="24"/>
          <w:szCs w:val="24"/>
        </w:rPr>
      </w:pPr>
    </w:p>
    <w:p w:rsidR="00FB1241" w:rsidRPr="00981FFA" w:rsidRDefault="00FB1241" w:rsidP="00FB1241">
      <w:pPr>
        <w:rPr>
          <w:sz w:val="24"/>
          <w:szCs w:val="24"/>
        </w:rPr>
      </w:pPr>
      <w:r w:rsidRPr="00981FFA">
        <w:rPr>
          <w:b/>
          <w:sz w:val="24"/>
          <w:szCs w:val="24"/>
        </w:rPr>
        <w:t>Participation</w:t>
      </w:r>
      <w:r w:rsidR="00981FFA">
        <w:rPr>
          <w:sz w:val="24"/>
          <w:szCs w:val="24"/>
        </w:rPr>
        <w:t>:</w:t>
      </w:r>
      <w:r w:rsidRPr="00981FFA">
        <w:rPr>
          <w:sz w:val="24"/>
          <w:szCs w:val="24"/>
        </w:rPr>
        <w:t xml:space="preserve"> </w:t>
      </w:r>
    </w:p>
    <w:p w:rsidR="00FB1241" w:rsidRDefault="00FB1241" w:rsidP="00FB1241">
      <w:pPr>
        <w:autoSpaceDE w:val="0"/>
        <w:autoSpaceDN w:val="0"/>
        <w:adjustRightInd w:val="0"/>
        <w:rPr>
          <w:sz w:val="24"/>
          <w:szCs w:val="24"/>
        </w:rPr>
      </w:pPr>
      <w:r w:rsidRPr="00F71740">
        <w:rPr>
          <w:sz w:val="24"/>
          <w:szCs w:val="24"/>
        </w:rPr>
        <w:t xml:space="preserve">The participation grade is determined by attendance, preparation for class, participation in class, and overall effort to complete the </w:t>
      </w:r>
      <w:r w:rsidR="00981FFA">
        <w:rPr>
          <w:sz w:val="24"/>
          <w:szCs w:val="24"/>
        </w:rPr>
        <w:t>assignments</w:t>
      </w:r>
      <w:r w:rsidRPr="00F71740">
        <w:rPr>
          <w:sz w:val="24"/>
          <w:szCs w:val="24"/>
        </w:rPr>
        <w:t xml:space="preserve">. </w:t>
      </w:r>
      <w:r w:rsidR="00E60DEA">
        <w:rPr>
          <w:sz w:val="24"/>
          <w:szCs w:val="24"/>
        </w:rPr>
        <w:t>Mock exercises will be recorded on video. Class members will be expected to offer constructive observations of other class participants’ performance.</w:t>
      </w:r>
    </w:p>
    <w:p w:rsidR="00CF0064" w:rsidRDefault="00CF0064" w:rsidP="00FB1241">
      <w:pPr>
        <w:autoSpaceDE w:val="0"/>
        <w:autoSpaceDN w:val="0"/>
        <w:adjustRightInd w:val="0"/>
        <w:rPr>
          <w:sz w:val="24"/>
          <w:szCs w:val="24"/>
        </w:rPr>
      </w:pPr>
    </w:p>
    <w:p w:rsidR="00CF0064" w:rsidRDefault="00CF0064" w:rsidP="00FB1241">
      <w:pPr>
        <w:autoSpaceDE w:val="0"/>
        <w:autoSpaceDN w:val="0"/>
        <w:adjustRightInd w:val="0"/>
        <w:rPr>
          <w:sz w:val="24"/>
          <w:szCs w:val="24"/>
        </w:rPr>
      </w:pPr>
    </w:p>
    <w:p w:rsidR="00CF0064" w:rsidRDefault="00CF0064" w:rsidP="00FB1241">
      <w:pPr>
        <w:autoSpaceDE w:val="0"/>
        <w:autoSpaceDN w:val="0"/>
        <w:adjustRightInd w:val="0"/>
        <w:rPr>
          <w:sz w:val="24"/>
          <w:szCs w:val="24"/>
        </w:rPr>
      </w:pPr>
    </w:p>
    <w:p w:rsidR="00CF0064" w:rsidRPr="00F71740" w:rsidRDefault="00CF0064" w:rsidP="00FB1241">
      <w:pPr>
        <w:autoSpaceDE w:val="0"/>
        <w:autoSpaceDN w:val="0"/>
        <w:adjustRightInd w:val="0"/>
        <w:rPr>
          <w:sz w:val="24"/>
          <w:szCs w:val="24"/>
        </w:rPr>
      </w:pPr>
    </w:p>
    <w:p w:rsidR="00FB1241" w:rsidRDefault="00FB1241" w:rsidP="000A380E">
      <w:pPr>
        <w:jc w:val="both"/>
        <w:rPr>
          <w:sz w:val="24"/>
          <w:szCs w:val="24"/>
        </w:rPr>
      </w:pPr>
    </w:p>
    <w:p w:rsidR="00981FFA" w:rsidRPr="00F71740" w:rsidRDefault="00981FFA" w:rsidP="00981FFA">
      <w:pPr>
        <w:spacing w:after="120"/>
        <w:rPr>
          <w:sz w:val="24"/>
          <w:szCs w:val="24"/>
        </w:rPr>
      </w:pPr>
      <w:r w:rsidRPr="008662EA">
        <w:rPr>
          <w:b/>
          <w:bCs/>
          <w:sz w:val="24"/>
          <w:szCs w:val="24"/>
        </w:rPr>
        <w:t>Grading</w:t>
      </w:r>
      <w:r w:rsidR="008662EA">
        <w:rPr>
          <w:sz w:val="24"/>
          <w:szCs w:val="24"/>
        </w:rPr>
        <w:t>:</w:t>
      </w:r>
      <w:r w:rsidRPr="008662EA">
        <w:rPr>
          <w:sz w:val="24"/>
          <w:szCs w:val="24"/>
        </w:rPr>
        <w:t xml:space="preserve"> </w:t>
      </w:r>
      <w:r w:rsidRPr="008662EA">
        <w:rPr>
          <w:sz w:val="24"/>
          <w:szCs w:val="24"/>
        </w:rPr>
        <w:br/>
      </w:r>
      <w:r w:rsidRPr="00F71740">
        <w:rPr>
          <w:sz w:val="24"/>
          <w:szCs w:val="24"/>
        </w:rPr>
        <w:t>The components of the final grade for the course are listed below:</w:t>
      </w:r>
    </w:p>
    <w:tbl>
      <w:tblPr>
        <w:tblStyle w:val="TableGrid"/>
        <w:tblW w:w="0" w:type="auto"/>
        <w:tblLook w:val="04A0" w:firstRow="1" w:lastRow="0" w:firstColumn="1" w:lastColumn="0" w:noHBand="0" w:noVBand="1"/>
      </w:tblPr>
      <w:tblGrid>
        <w:gridCol w:w="2785"/>
        <w:gridCol w:w="1316"/>
      </w:tblGrid>
      <w:tr w:rsidR="00981FFA" w:rsidRPr="00F71740" w:rsidTr="008B1959">
        <w:tc>
          <w:tcPr>
            <w:tcW w:w="2785" w:type="dxa"/>
          </w:tcPr>
          <w:p w:rsidR="00981FFA" w:rsidRPr="00F71740" w:rsidRDefault="00981FFA" w:rsidP="008B1959">
            <w:pPr>
              <w:spacing w:after="120"/>
              <w:rPr>
                <w:sz w:val="24"/>
                <w:szCs w:val="24"/>
              </w:rPr>
            </w:pPr>
            <w:r>
              <w:rPr>
                <w:sz w:val="24"/>
                <w:szCs w:val="24"/>
              </w:rPr>
              <w:lastRenderedPageBreak/>
              <w:t>Written Materials</w:t>
            </w:r>
          </w:p>
        </w:tc>
        <w:tc>
          <w:tcPr>
            <w:tcW w:w="1316" w:type="dxa"/>
          </w:tcPr>
          <w:p w:rsidR="00981FFA" w:rsidRPr="00F71740" w:rsidRDefault="00981FFA" w:rsidP="008B1959">
            <w:pPr>
              <w:spacing w:after="120"/>
              <w:jc w:val="right"/>
              <w:rPr>
                <w:sz w:val="24"/>
                <w:szCs w:val="24"/>
              </w:rPr>
            </w:pPr>
            <w:r>
              <w:rPr>
                <w:sz w:val="24"/>
                <w:szCs w:val="24"/>
              </w:rPr>
              <w:t>45%</w:t>
            </w:r>
          </w:p>
        </w:tc>
      </w:tr>
      <w:tr w:rsidR="00981FFA" w:rsidRPr="00F71740" w:rsidTr="008B1959">
        <w:tc>
          <w:tcPr>
            <w:tcW w:w="2785" w:type="dxa"/>
          </w:tcPr>
          <w:p w:rsidR="00981FFA" w:rsidRDefault="00981FFA" w:rsidP="008B1959">
            <w:pPr>
              <w:spacing w:after="120"/>
              <w:rPr>
                <w:sz w:val="24"/>
                <w:szCs w:val="24"/>
              </w:rPr>
            </w:pPr>
            <w:r>
              <w:rPr>
                <w:sz w:val="24"/>
                <w:szCs w:val="24"/>
              </w:rPr>
              <w:t>Performance</w:t>
            </w:r>
          </w:p>
        </w:tc>
        <w:tc>
          <w:tcPr>
            <w:tcW w:w="1316" w:type="dxa"/>
          </w:tcPr>
          <w:p w:rsidR="00981FFA" w:rsidRDefault="00981FFA" w:rsidP="008B1959">
            <w:pPr>
              <w:spacing w:after="120"/>
              <w:jc w:val="right"/>
              <w:rPr>
                <w:sz w:val="24"/>
                <w:szCs w:val="24"/>
              </w:rPr>
            </w:pPr>
            <w:r>
              <w:rPr>
                <w:sz w:val="24"/>
                <w:szCs w:val="24"/>
              </w:rPr>
              <w:t>45%</w:t>
            </w:r>
          </w:p>
        </w:tc>
      </w:tr>
      <w:tr w:rsidR="00981FFA" w:rsidRPr="00F71740" w:rsidTr="008B1959">
        <w:tc>
          <w:tcPr>
            <w:tcW w:w="2785" w:type="dxa"/>
          </w:tcPr>
          <w:p w:rsidR="00981FFA" w:rsidRPr="00F71740" w:rsidRDefault="00981FFA" w:rsidP="008B1959">
            <w:pPr>
              <w:spacing w:after="120"/>
              <w:rPr>
                <w:sz w:val="24"/>
                <w:szCs w:val="24"/>
              </w:rPr>
            </w:pPr>
            <w:r w:rsidRPr="00F71740">
              <w:rPr>
                <w:sz w:val="24"/>
                <w:szCs w:val="24"/>
              </w:rPr>
              <w:t>Participation</w:t>
            </w:r>
          </w:p>
        </w:tc>
        <w:tc>
          <w:tcPr>
            <w:tcW w:w="1316" w:type="dxa"/>
          </w:tcPr>
          <w:p w:rsidR="00981FFA" w:rsidRPr="00F71740" w:rsidRDefault="00981FFA" w:rsidP="008B1959">
            <w:pPr>
              <w:spacing w:after="120"/>
              <w:jc w:val="right"/>
              <w:rPr>
                <w:sz w:val="24"/>
                <w:szCs w:val="24"/>
              </w:rPr>
            </w:pPr>
            <w:r>
              <w:rPr>
                <w:sz w:val="24"/>
                <w:szCs w:val="24"/>
              </w:rPr>
              <w:t>10</w:t>
            </w:r>
            <w:r w:rsidRPr="00F71740">
              <w:rPr>
                <w:sz w:val="24"/>
                <w:szCs w:val="24"/>
              </w:rPr>
              <w:t>%</w:t>
            </w:r>
          </w:p>
        </w:tc>
      </w:tr>
    </w:tbl>
    <w:p w:rsidR="00981FFA" w:rsidRPr="00F71740" w:rsidRDefault="00981FFA" w:rsidP="00981FFA">
      <w:pPr>
        <w:autoSpaceDE w:val="0"/>
        <w:autoSpaceDN w:val="0"/>
        <w:adjustRightInd w:val="0"/>
        <w:rPr>
          <w:sz w:val="24"/>
          <w:szCs w:val="24"/>
        </w:rPr>
      </w:pPr>
    </w:p>
    <w:p w:rsidR="005810CB" w:rsidRDefault="00981FFA" w:rsidP="00981FFA">
      <w:pPr>
        <w:autoSpaceDE w:val="0"/>
        <w:autoSpaceDN w:val="0"/>
        <w:adjustRightInd w:val="0"/>
        <w:rPr>
          <w:sz w:val="24"/>
          <w:szCs w:val="24"/>
        </w:rPr>
      </w:pPr>
      <w:r>
        <w:rPr>
          <w:sz w:val="24"/>
          <w:szCs w:val="24"/>
        </w:rPr>
        <w:t>During the class</w:t>
      </w:r>
      <w:r w:rsidRPr="00F71740">
        <w:rPr>
          <w:sz w:val="24"/>
          <w:szCs w:val="24"/>
        </w:rPr>
        <w:t>, students will receive grades for</w:t>
      </w:r>
      <w:r>
        <w:rPr>
          <w:sz w:val="24"/>
          <w:szCs w:val="24"/>
        </w:rPr>
        <w:t xml:space="preserve"> the written </w:t>
      </w:r>
      <w:r w:rsidRPr="00F71740">
        <w:rPr>
          <w:sz w:val="24"/>
          <w:szCs w:val="24"/>
        </w:rPr>
        <w:t>assignments</w:t>
      </w:r>
      <w:r>
        <w:rPr>
          <w:sz w:val="24"/>
          <w:szCs w:val="24"/>
        </w:rPr>
        <w:t>, class performance,</w:t>
      </w:r>
      <w:r w:rsidRPr="00F71740">
        <w:rPr>
          <w:sz w:val="24"/>
          <w:szCs w:val="24"/>
        </w:rPr>
        <w:t xml:space="preserve"> and class participation that will be computed into the final grade for the course.  Per law school policy, this class will be graded</w:t>
      </w:r>
      <w:r>
        <w:rPr>
          <w:sz w:val="24"/>
          <w:szCs w:val="24"/>
        </w:rPr>
        <w:t xml:space="preserve"> on a curve. </w:t>
      </w:r>
      <w:r w:rsidRPr="00F71740">
        <w:rPr>
          <w:sz w:val="24"/>
          <w:szCs w:val="24"/>
        </w:rPr>
        <w:t>I</w:t>
      </w:r>
      <w:r>
        <w:rPr>
          <w:sz w:val="24"/>
          <w:szCs w:val="24"/>
        </w:rPr>
        <w:t>nformation on current College of Law</w:t>
      </w:r>
      <w:r w:rsidRPr="00F71740">
        <w:rPr>
          <w:sz w:val="24"/>
          <w:szCs w:val="24"/>
        </w:rPr>
        <w:t xml:space="preserve"> grading policies for assigning grade points can be found at:  </w:t>
      </w:r>
      <w:hyperlink r:id="rId11" w:history="1">
        <w:r w:rsidRPr="005D6471">
          <w:rPr>
            <w:rStyle w:val="Hyperlink"/>
            <w:sz w:val="24"/>
            <w:szCs w:val="24"/>
          </w:rPr>
          <w:t>https://www.law.ufl.edu/life-at-uf-law/office-of-student-affairs/current%20students/academic-policies</w:t>
        </w:r>
      </w:hyperlink>
      <w:r>
        <w:rPr>
          <w:sz w:val="24"/>
          <w:szCs w:val="24"/>
        </w:rPr>
        <w:t xml:space="preserve"> and below:  </w:t>
      </w:r>
    </w:p>
    <w:p w:rsidR="00981FFA" w:rsidRDefault="00981FFA" w:rsidP="00981FFA">
      <w:pPr>
        <w:rPr>
          <w:b/>
          <w:sz w:val="24"/>
          <w:szCs w:val="24"/>
          <w:u w:val="single"/>
        </w:rPr>
      </w:pPr>
    </w:p>
    <w:tbl>
      <w:tblPr>
        <w:tblStyle w:val="TableGrid"/>
        <w:tblW w:w="0" w:type="auto"/>
        <w:tblLook w:val="04A0" w:firstRow="1" w:lastRow="0" w:firstColumn="1" w:lastColumn="0" w:noHBand="0" w:noVBand="1"/>
      </w:tblPr>
      <w:tblGrid>
        <w:gridCol w:w="4675"/>
        <w:gridCol w:w="4675"/>
      </w:tblGrid>
      <w:tr w:rsidR="00981FFA" w:rsidTr="008B1959">
        <w:tc>
          <w:tcPr>
            <w:tcW w:w="4675" w:type="dxa"/>
          </w:tcPr>
          <w:p w:rsidR="00981FFA" w:rsidRPr="00695D0D" w:rsidRDefault="00981FFA" w:rsidP="008B1959">
            <w:pPr>
              <w:rPr>
                <w:b/>
                <w:sz w:val="24"/>
                <w:szCs w:val="24"/>
              </w:rPr>
            </w:pPr>
            <w:r w:rsidRPr="00695D0D">
              <w:rPr>
                <w:b/>
                <w:sz w:val="24"/>
                <w:szCs w:val="24"/>
              </w:rPr>
              <w:t>Letter Grade</w:t>
            </w:r>
          </w:p>
        </w:tc>
        <w:tc>
          <w:tcPr>
            <w:tcW w:w="4675" w:type="dxa"/>
          </w:tcPr>
          <w:p w:rsidR="00981FFA" w:rsidRPr="00695D0D" w:rsidRDefault="00981FFA" w:rsidP="008B1959">
            <w:pPr>
              <w:rPr>
                <w:b/>
                <w:sz w:val="24"/>
                <w:szCs w:val="24"/>
              </w:rPr>
            </w:pPr>
            <w:r w:rsidRPr="00695D0D">
              <w:rPr>
                <w:b/>
                <w:sz w:val="24"/>
                <w:szCs w:val="24"/>
              </w:rPr>
              <w:t>Point Equivalent</w:t>
            </w:r>
          </w:p>
        </w:tc>
      </w:tr>
      <w:tr w:rsidR="00981FFA" w:rsidTr="008B1959">
        <w:tc>
          <w:tcPr>
            <w:tcW w:w="4675" w:type="dxa"/>
          </w:tcPr>
          <w:p w:rsidR="00981FFA" w:rsidRDefault="00981FFA" w:rsidP="008B1959">
            <w:pPr>
              <w:rPr>
                <w:sz w:val="24"/>
                <w:szCs w:val="24"/>
              </w:rPr>
            </w:pPr>
            <w:r>
              <w:rPr>
                <w:sz w:val="24"/>
                <w:szCs w:val="24"/>
              </w:rPr>
              <w:t>A (Excellent)</w:t>
            </w:r>
          </w:p>
        </w:tc>
        <w:tc>
          <w:tcPr>
            <w:tcW w:w="4675" w:type="dxa"/>
          </w:tcPr>
          <w:p w:rsidR="00981FFA" w:rsidRDefault="00981FFA" w:rsidP="008B1959">
            <w:pPr>
              <w:rPr>
                <w:sz w:val="24"/>
                <w:szCs w:val="24"/>
              </w:rPr>
            </w:pPr>
            <w:r>
              <w:rPr>
                <w:sz w:val="24"/>
                <w:szCs w:val="24"/>
              </w:rPr>
              <w:t>4.0</w:t>
            </w:r>
          </w:p>
        </w:tc>
      </w:tr>
      <w:tr w:rsidR="00981FFA" w:rsidTr="008B1959">
        <w:tc>
          <w:tcPr>
            <w:tcW w:w="4675" w:type="dxa"/>
          </w:tcPr>
          <w:p w:rsidR="00981FFA" w:rsidRDefault="00981FFA" w:rsidP="008B1959">
            <w:pPr>
              <w:rPr>
                <w:sz w:val="24"/>
                <w:szCs w:val="24"/>
              </w:rPr>
            </w:pPr>
            <w:r>
              <w:rPr>
                <w:sz w:val="24"/>
                <w:szCs w:val="24"/>
              </w:rPr>
              <w:t>A-</w:t>
            </w:r>
          </w:p>
        </w:tc>
        <w:tc>
          <w:tcPr>
            <w:tcW w:w="4675" w:type="dxa"/>
          </w:tcPr>
          <w:p w:rsidR="00981FFA" w:rsidRDefault="00981FFA" w:rsidP="008B1959">
            <w:pPr>
              <w:rPr>
                <w:sz w:val="24"/>
                <w:szCs w:val="24"/>
              </w:rPr>
            </w:pPr>
            <w:r>
              <w:rPr>
                <w:sz w:val="24"/>
                <w:szCs w:val="24"/>
              </w:rPr>
              <w:t>3.67</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3.33</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3.0</w:t>
            </w:r>
          </w:p>
        </w:tc>
      </w:tr>
      <w:tr w:rsidR="00981FFA" w:rsidTr="008B1959">
        <w:tc>
          <w:tcPr>
            <w:tcW w:w="4675" w:type="dxa"/>
          </w:tcPr>
          <w:p w:rsidR="00981FFA" w:rsidRDefault="00981FFA" w:rsidP="008B1959">
            <w:pPr>
              <w:rPr>
                <w:sz w:val="24"/>
                <w:szCs w:val="24"/>
              </w:rPr>
            </w:pPr>
            <w:r>
              <w:rPr>
                <w:sz w:val="24"/>
                <w:szCs w:val="24"/>
              </w:rPr>
              <w:t>B-</w:t>
            </w:r>
          </w:p>
        </w:tc>
        <w:tc>
          <w:tcPr>
            <w:tcW w:w="4675" w:type="dxa"/>
          </w:tcPr>
          <w:p w:rsidR="00981FFA" w:rsidRDefault="00981FFA" w:rsidP="008B1959">
            <w:pPr>
              <w:rPr>
                <w:sz w:val="24"/>
                <w:szCs w:val="24"/>
              </w:rPr>
            </w:pPr>
            <w:r>
              <w:rPr>
                <w:sz w:val="24"/>
                <w:szCs w:val="24"/>
              </w:rPr>
              <w:t>2.67</w:t>
            </w:r>
          </w:p>
        </w:tc>
      </w:tr>
      <w:tr w:rsidR="00981FFA" w:rsidTr="008B1959">
        <w:tc>
          <w:tcPr>
            <w:tcW w:w="4675" w:type="dxa"/>
          </w:tcPr>
          <w:p w:rsidR="00981FFA" w:rsidRDefault="00981FFA" w:rsidP="008B1959">
            <w:pPr>
              <w:rPr>
                <w:sz w:val="24"/>
                <w:szCs w:val="24"/>
              </w:rPr>
            </w:pPr>
            <w:r>
              <w:rPr>
                <w:sz w:val="24"/>
                <w:szCs w:val="24"/>
              </w:rPr>
              <w:t>C+</w:t>
            </w:r>
          </w:p>
        </w:tc>
        <w:tc>
          <w:tcPr>
            <w:tcW w:w="4675" w:type="dxa"/>
          </w:tcPr>
          <w:p w:rsidR="00981FFA" w:rsidRDefault="00981FFA" w:rsidP="008B1959">
            <w:pPr>
              <w:rPr>
                <w:sz w:val="24"/>
                <w:szCs w:val="24"/>
              </w:rPr>
            </w:pPr>
            <w:r>
              <w:rPr>
                <w:sz w:val="24"/>
                <w:szCs w:val="24"/>
              </w:rPr>
              <w:t>2.33</w:t>
            </w:r>
          </w:p>
        </w:tc>
      </w:tr>
      <w:tr w:rsidR="00981FFA" w:rsidTr="008B1959">
        <w:tc>
          <w:tcPr>
            <w:tcW w:w="4675" w:type="dxa"/>
          </w:tcPr>
          <w:p w:rsidR="00981FFA" w:rsidRDefault="00981FFA" w:rsidP="008B1959">
            <w:pPr>
              <w:rPr>
                <w:sz w:val="24"/>
                <w:szCs w:val="24"/>
              </w:rPr>
            </w:pPr>
            <w:r>
              <w:rPr>
                <w:sz w:val="24"/>
                <w:szCs w:val="24"/>
              </w:rPr>
              <w:t>C (Satisfactory)</w:t>
            </w:r>
          </w:p>
        </w:tc>
        <w:tc>
          <w:tcPr>
            <w:tcW w:w="4675" w:type="dxa"/>
          </w:tcPr>
          <w:p w:rsidR="00981FFA" w:rsidRDefault="00981FFA" w:rsidP="008B1959">
            <w:pPr>
              <w:rPr>
                <w:sz w:val="24"/>
                <w:szCs w:val="24"/>
              </w:rPr>
            </w:pPr>
            <w:r>
              <w:rPr>
                <w:sz w:val="24"/>
                <w:szCs w:val="24"/>
              </w:rPr>
              <w:t>2.0</w:t>
            </w:r>
          </w:p>
        </w:tc>
      </w:tr>
      <w:tr w:rsidR="00981FFA" w:rsidTr="008B1959">
        <w:tc>
          <w:tcPr>
            <w:tcW w:w="4675" w:type="dxa"/>
          </w:tcPr>
          <w:p w:rsidR="00981FFA" w:rsidRDefault="00981FFA" w:rsidP="008B1959">
            <w:pPr>
              <w:rPr>
                <w:sz w:val="24"/>
                <w:szCs w:val="24"/>
              </w:rPr>
            </w:pPr>
            <w:r>
              <w:rPr>
                <w:sz w:val="24"/>
                <w:szCs w:val="24"/>
              </w:rPr>
              <w:t>C-</w:t>
            </w:r>
          </w:p>
        </w:tc>
        <w:tc>
          <w:tcPr>
            <w:tcW w:w="4675" w:type="dxa"/>
          </w:tcPr>
          <w:p w:rsidR="00981FFA" w:rsidRDefault="00981FFA" w:rsidP="008B1959">
            <w:pPr>
              <w:rPr>
                <w:sz w:val="24"/>
                <w:szCs w:val="24"/>
              </w:rPr>
            </w:pPr>
            <w:r>
              <w:rPr>
                <w:sz w:val="24"/>
                <w:szCs w:val="24"/>
              </w:rPr>
              <w:t>1.67</w:t>
            </w:r>
          </w:p>
        </w:tc>
      </w:tr>
      <w:tr w:rsidR="00981FFA" w:rsidTr="008B1959">
        <w:tc>
          <w:tcPr>
            <w:tcW w:w="4675" w:type="dxa"/>
          </w:tcPr>
          <w:p w:rsidR="00981FFA" w:rsidRDefault="00981FFA" w:rsidP="008B1959">
            <w:pPr>
              <w:rPr>
                <w:sz w:val="24"/>
                <w:szCs w:val="24"/>
              </w:rPr>
            </w:pPr>
            <w:r>
              <w:rPr>
                <w:sz w:val="24"/>
                <w:szCs w:val="24"/>
              </w:rPr>
              <w:t>D+</w:t>
            </w:r>
          </w:p>
        </w:tc>
        <w:tc>
          <w:tcPr>
            <w:tcW w:w="4675" w:type="dxa"/>
          </w:tcPr>
          <w:p w:rsidR="00981FFA" w:rsidRDefault="00981FFA" w:rsidP="008B1959">
            <w:pPr>
              <w:rPr>
                <w:sz w:val="24"/>
                <w:szCs w:val="24"/>
              </w:rPr>
            </w:pPr>
            <w:r>
              <w:rPr>
                <w:sz w:val="24"/>
                <w:szCs w:val="24"/>
              </w:rPr>
              <w:t>1.33</w:t>
            </w:r>
          </w:p>
        </w:tc>
      </w:tr>
      <w:tr w:rsidR="00981FFA" w:rsidTr="008B1959">
        <w:tc>
          <w:tcPr>
            <w:tcW w:w="4675" w:type="dxa"/>
          </w:tcPr>
          <w:p w:rsidR="00981FFA" w:rsidRDefault="00981FFA" w:rsidP="008B1959">
            <w:pPr>
              <w:rPr>
                <w:sz w:val="24"/>
                <w:szCs w:val="24"/>
              </w:rPr>
            </w:pPr>
            <w:r>
              <w:rPr>
                <w:sz w:val="24"/>
                <w:szCs w:val="24"/>
              </w:rPr>
              <w:t>D (Poor)</w:t>
            </w:r>
          </w:p>
        </w:tc>
        <w:tc>
          <w:tcPr>
            <w:tcW w:w="4675" w:type="dxa"/>
          </w:tcPr>
          <w:p w:rsidR="00981FFA" w:rsidRDefault="00981FFA" w:rsidP="008B1959">
            <w:pPr>
              <w:rPr>
                <w:sz w:val="24"/>
                <w:szCs w:val="24"/>
              </w:rPr>
            </w:pPr>
            <w:r>
              <w:rPr>
                <w:sz w:val="24"/>
                <w:szCs w:val="24"/>
              </w:rPr>
              <w:t>1.0</w:t>
            </w:r>
          </w:p>
        </w:tc>
      </w:tr>
      <w:tr w:rsidR="00981FFA" w:rsidTr="008B1959">
        <w:tc>
          <w:tcPr>
            <w:tcW w:w="4675" w:type="dxa"/>
          </w:tcPr>
          <w:p w:rsidR="00981FFA" w:rsidRDefault="00981FFA" w:rsidP="008B1959">
            <w:pPr>
              <w:rPr>
                <w:sz w:val="24"/>
                <w:szCs w:val="24"/>
              </w:rPr>
            </w:pPr>
            <w:r>
              <w:rPr>
                <w:sz w:val="24"/>
                <w:szCs w:val="24"/>
              </w:rPr>
              <w:t>D-</w:t>
            </w:r>
          </w:p>
        </w:tc>
        <w:tc>
          <w:tcPr>
            <w:tcW w:w="4675" w:type="dxa"/>
          </w:tcPr>
          <w:p w:rsidR="00981FFA" w:rsidRDefault="00981FFA" w:rsidP="008B1959">
            <w:pPr>
              <w:rPr>
                <w:sz w:val="24"/>
                <w:szCs w:val="24"/>
              </w:rPr>
            </w:pPr>
            <w:r>
              <w:rPr>
                <w:sz w:val="24"/>
                <w:szCs w:val="24"/>
              </w:rPr>
              <w:t>0.67</w:t>
            </w:r>
          </w:p>
        </w:tc>
      </w:tr>
      <w:tr w:rsidR="00981FFA" w:rsidTr="008B1959">
        <w:tc>
          <w:tcPr>
            <w:tcW w:w="4675" w:type="dxa"/>
          </w:tcPr>
          <w:p w:rsidR="00981FFA" w:rsidRDefault="00981FFA" w:rsidP="008B1959">
            <w:pPr>
              <w:rPr>
                <w:sz w:val="24"/>
                <w:szCs w:val="24"/>
              </w:rPr>
            </w:pPr>
            <w:r>
              <w:rPr>
                <w:sz w:val="24"/>
                <w:szCs w:val="24"/>
              </w:rPr>
              <w:t>E (Failure)</w:t>
            </w:r>
          </w:p>
        </w:tc>
        <w:tc>
          <w:tcPr>
            <w:tcW w:w="4675" w:type="dxa"/>
          </w:tcPr>
          <w:p w:rsidR="00981FFA" w:rsidRDefault="00981FFA" w:rsidP="008B1959">
            <w:pPr>
              <w:rPr>
                <w:sz w:val="24"/>
                <w:szCs w:val="24"/>
              </w:rPr>
            </w:pPr>
            <w:r>
              <w:rPr>
                <w:sz w:val="24"/>
                <w:szCs w:val="24"/>
              </w:rPr>
              <w:t>0.0</w:t>
            </w:r>
          </w:p>
        </w:tc>
      </w:tr>
    </w:tbl>
    <w:p w:rsidR="00981FFA" w:rsidRPr="00695D0D" w:rsidRDefault="00981FFA" w:rsidP="00981FFA">
      <w:pPr>
        <w:rPr>
          <w:sz w:val="24"/>
          <w:szCs w:val="24"/>
        </w:rPr>
      </w:pPr>
    </w:p>
    <w:p w:rsidR="00981FFA" w:rsidRPr="003D5B20" w:rsidRDefault="00981FFA" w:rsidP="00981FFA">
      <w:pPr>
        <w:rPr>
          <w:b/>
          <w:sz w:val="24"/>
          <w:szCs w:val="24"/>
          <w:u w:val="single"/>
        </w:rPr>
      </w:pPr>
      <w:r w:rsidRPr="003D5B20">
        <w:rPr>
          <w:b/>
          <w:sz w:val="24"/>
          <w:szCs w:val="24"/>
          <w:u w:val="single"/>
        </w:rPr>
        <w:t>University of Florida Policies</w:t>
      </w:r>
    </w:p>
    <w:p w:rsidR="009878E0" w:rsidRPr="00F71740" w:rsidRDefault="009878E0" w:rsidP="00981FFA">
      <w:pPr>
        <w:rPr>
          <w:b/>
          <w:sz w:val="24"/>
          <w:szCs w:val="24"/>
          <w:u w:val="single"/>
        </w:rPr>
      </w:pPr>
    </w:p>
    <w:p w:rsidR="00981FFA" w:rsidRPr="00F71740" w:rsidRDefault="00981FFA" w:rsidP="00981FFA">
      <w:pPr>
        <w:rPr>
          <w:sz w:val="24"/>
          <w:szCs w:val="24"/>
        </w:rPr>
      </w:pPr>
      <w:r w:rsidRPr="00F71740">
        <w:rPr>
          <w:b/>
          <w:sz w:val="24"/>
          <w:szCs w:val="24"/>
        </w:rPr>
        <w:t>University Policy on Accommodating Students with Disabilities</w:t>
      </w:r>
      <w:r w:rsidR="009878E0">
        <w:rPr>
          <w:b/>
          <w:sz w:val="24"/>
          <w:szCs w:val="24"/>
        </w:rPr>
        <w:t>:</w:t>
      </w:r>
    </w:p>
    <w:p w:rsidR="00981FFA" w:rsidRPr="00F71740" w:rsidRDefault="00981FFA" w:rsidP="00981FFA">
      <w:pPr>
        <w:rPr>
          <w:sz w:val="24"/>
          <w:szCs w:val="24"/>
        </w:rPr>
      </w:pPr>
      <w:r w:rsidRPr="00F71740">
        <w:rPr>
          <w:sz w:val="24"/>
          <w:szCs w:val="24"/>
        </w:rPr>
        <w:t xml:space="preserve">Students </w:t>
      </w:r>
      <w:r>
        <w:rPr>
          <w:sz w:val="24"/>
          <w:szCs w:val="24"/>
        </w:rPr>
        <w:t xml:space="preserve">requesting </w:t>
      </w:r>
      <w:r w:rsidRPr="00F71740">
        <w:rPr>
          <w:sz w:val="24"/>
          <w:szCs w:val="24"/>
        </w:rPr>
        <w:t>accommodation</w:t>
      </w:r>
      <w:r>
        <w:rPr>
          <w:sz w:val="24"/>
          <w:szCs w:val="24"/>
        </w:rPr>
        <w:t xml:space="preserve"> for disabilities</w:t>
      </w:r>
      <w:r w:rsidRPr="00F71740">
        <w:rPr>
          <w:sz w:val="24"/>
          <w:szCs w:val="24"/>
        </w:rPr>
        <w:t xml:space="preserve"> should register first with the </w:t>
      </w:r>
      <w:r>
        <w:rPr>
          <w:sz w:val="24"/>
          <w:szCs w:val="24"/>
        </w:rPr>
        <w:t>Office of the Dean of Students (</w:t>
      </w:r>
      <w:hyperlink r:id="rId12" w:history="1">
        <w:r w:rsidRPr="00F71740">
          <w:rPr>
            <w:rStyle w:val="Hyperlink"/>
            <w:sz w:val="24"/>
            <w:szCs w:val="24"/>
          </w:rPr>
          <w:t>https://www.dso.ufl.edu/drc/</w:t>
        </w:r>
      </w:hyperlink>
      <w:r w:rsidRPr="00F71740">
        <w:rPr>
          <w:sz w:val="24"/>
          <w:szCs w:val="24"/>
        </w:rPr>
        <w:t>)</w:t>
      </w:r>
      <w:r>
        <w:rPr>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r w:rsidRPr="00F71740">
        <w:rPr>
          <w:sz w:val="24"/>
          <w:szCs w:val="24"/>
        </w:rPr>
        <w:t xml:space="preserve">  </w:t>
      </w:r>
    </w:p>
    <w:p w:rsidR="00981FFA" w:rsidRPr="00F71740" w:rsidRDefault="00981FFA" w:rsidP="00981FFA">
      <w:pPr>
        <w:rPr>
          <w:sz w:val="24"/>
          <w:szCs w:val="24"/>
        </w:rPr>
      </w:pPr>
    </w:p>
    <w:p w:rsidR="00981FFA" w:rsidRPr="00F71740" w:rsidRDefault="00981FFA" w:rsidP="00981FFA">
      <w:pPr>
        <w:rPr>
          <w:sz w:val="24"/>
          <w:szCs w:val="24"/>
        </w:rPr>
      </w:pPr>
      <w:r w:rsidRPr="00F71740">
        <w:rPr>
          <w:b/>
          <w:sz w:val="24"/>
          <w:szCs w:val="24"/>
        </w:rPr>
        <w:t>University Policy on Academic Misconduct</w:t>
      </w:r>
      <w:r w:rsidR="009878E0">
        <w:rPr>
          <w:b/>
          <w:sz w:val="24"/>
          <w:szCs w:val="24"/>
        </w:rPr>
        <w:t>:</w:t>
      </w:r>
      <w:r w:rsidRPr="00F71740">
        <w:rPr>
          <w:sz w:val="24"/>
          <w:szCs w:val="24"/>
        </w:rPr>
        <w:t xml:space="preserve">  </w:t>
      </w:r>
    </w:p>
    <w:p w:rsidR="00981FFA" w:rsidRPr="00F71740" w:rsidRDefault="00981FFA" w:rsidP="00981FFA">
      <w:pPr>
        <w:rPr>
          <w:sz w:val="24"/>
          <w:szCs w:val="24"/>
        </w:rPr>
      </w:pPr>
      <w:r w:rsidRPr="00F71740">
        <w:rPr>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9E3498">
        <w:rPr>
          <w:sz w:val="24"/>
          <w:szCs w:val="24"/>
        </w:rPr>
        <w:t>(</w:t>
      </w:r>
      <w:hyperlink r:id="rId13" w:history="1">
        <w:r w:rsidRPr="00941A8F">
          <w:rPr>
            <w:rStyle w:val="Hyperlink"/>
            <w:sz w:val="24"/>
            <w:szCs w:val="24"/>
          </w:rPr>
          <w:t>https://sccr.dso.ufl.edu/students/student-conduct-code/</w:t>
        </w:r>
      </w:hyperlink>
      <w:r>
        <w:rPr>
          <w:sz w:val="24"/>
          <w:szCs w:val="24"/>
        </w:rPr>
        <w:t>)</w:t>
      </w:r>
      <w:r w:rsidRPr="00F71740">
        <w:rPr>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rsidR="00981FFA" w:rsidRPr="00F71740" w:rsidRDefault="00981FFA" w:rsidP="00981FFA">
      <w:pPr>
        <w:rPr>
          <w:sz w:val="24"/>
          <w:szCs w:val="24"/>
        </w:rPr>
      </w:pPr>
    </w:p>
    <w:p w:rsidR="00981FFA" w:rsidRPr="00EA059D" w:rsidRDefault="00981FFA" w:rsidP="00981FFA">
      <w:pPr>
        <w:autoSpaceDE w:val="0"/>
        <w:autoSpaceDN w:val="0"/>
        <w:adjustRightInd w:val="0"/>
        <w:rPr>
          <w:b/>
          <w:sz w:val="24"/>
          <w:szCs w:val="24"/>
        </w:rPr>
      </w:pPr>
      <w:r w:rsidRPr="00EA059D">
        <w:rPr>
          <w:b/>
          <w:sz w:val="24"/>
          <w:szCs w:val="24"/>
        </w:rPr>
        <w:t>University Policy on Course Evaluation</w:t>
      </w:r>
      <w:r w:rsidR="009878E0">
        <w:rPr>
          <w:b/>
          <w:sz w:val="24"/>
          <w:szCs w:val="24"/>
        </w:rPr>
        <w:t>:</w:t>
      </w:r>
    </w:p>
    <w:p w:rsidR="00981FFA" w:rsidRDefault="00981FFA" w:rsidP="00981FFA">
      <w:pPr>
        <w:autoSpaceDE w:val="0"/>
        <w:autoSpaceDN w:val="0"/>
        <w:adjustRightInd w:val="0"/>
        <w:rPr>
          <w:sz w:val="24"/>
          <w:szCs w:val="24"/>
        </w:rPr>
      </w:pPr>
      <w:r w:rsidRPr="00F71740">
        <w:rPr>
          <w:sz w:val="24"/>
          <w:szCs w:val="24"/>
        </w:rPr>
        <w:t xml:space="preserve">Students are expected to provide feedback on the quality of instruction in this course by completing online evaluations at </w:t>
      </w:r>
      <w:hyperlink r:id="rId14" w:history="1">
        <w:r w:rsidRPr="00F71740">
          <w:rPr>
            <w:rStyle w:val="Hyperlink"/>
            <w:sz w:val="24"/>
            <w:szCs w:val="24"/>
          </w:rPr>
          <w:t>https://evaluations.ufl.edu</w:t>
        </w:r>
      </w:hyperlink>
      <w:r w:rsidRPr="00F71740">
        <w:rPr>
          <w:sz w:val="24"/>
          <w:szCs w:val="24"/>
        </w:rPr>
        <w:t xml:space="preserve">.  Evaluations typically are open during the last two or three weeks of the semester, but students will be given specific times when they are open.  Summary results of these assessments are available to students at:  </w:t>
      </w:r>
      <w:hyperlink r:id="rId15" w:history="1">
        <w:r w:rsidRPr="00F71740">
          <w:rPr>
            <w:rStyle w:val="Hyperlink"/>
            <w:sz w:val="24"/>
            <w:szCs w:val="24"/>
          </w:rPr>
          <w:t>https://evaluations.ufl.edu/results/</w:t>
        </w:r>
      </w:hyperlink>
      <w:r w:rsidRPr="00F71740">
        <w:rPr>
          <w:sz w:val="24"/>
          <w:szCs w:val="24"/>
        </w:rPr>
        <w:t>.</w:t>
      </w:r>
    </w:p>
    <w:p w:rsidR="00CF0064" w:rsidRDefault="00CF0064" w:rsidP="00981FFA">
      <w:pPr>
        <w:autoSpaceDE w:val="0"/>
        <w:autoSpaceDN w:val="0"/>
        <w:adjustRightInd w:val="0"/>
        <w:rPr>
          <w:b/>
          <w:sz w:val="24"/>
          <w:szCs w:val="24"/>
        </w:rPr>
      </w:pPr>
    </w:p>
    <w:p w:rsidR="00981FFA" w:rsidRPr="009878E0" w:rsidRDefault="00981FFA" w:rsidP="00981FFA">
      <w:pPr>
        <w:autoSpaceDE w:val="0"/>
        <w:autoSpaceDN w:val="0"/>
        <w:adjustRightInd w:val="0"/>
        <w:rPr>
          <w:b/>
          <w:sz w:val="24"/>
          <w:szCs w:val="24"/>
        </w:rPr>
      </w:pPr>
      <w:r w:rsidRPr="009878E0">
        <w:rPr>
          <w:b/>
          <w:sz w:val="24"/>
          <w:szCs w:val="24"/>
        </w:rPr>
        <w:t>Getting Help</w:t>
      </w:r>
      <w:r w:rsidR="009878E0">
        <w:rPr>
          <w:b/>
          <w:sz w:val="24"/>
          <w:szCs w:val="24"/>
        </w:rPr>
        <w:t>:</w:t>
      </w:r>
    </w:p>
    <w:p w:rsidR="00981FFA" w:rsidRPr="00C32894" w:rsidRDefault="00981FFA" w:rsidP="00981FFA">
      <w:pPr>
        <w:rPr>
          <w:rFonts w:eastAsia="Calibri"/>
          <w:sz w:val="24"/>
          <w:szCs w:val="24"/>
        </w:rPr>
      </w:pPr>
      <w:r>
        <w:rPr>
          <w:rFonts w:eastAsia="Calibri"/>
          <w:sz w:val="24"/>
          <w:szCs w:val="24"/>
        </w:rPr>
        <w:t xml:space="preserve">For </w:t>
      </w:r>
      <w:r w:rsidRPr="00C32894">
        <w:rPr>
          <w:rFonts w:eastAsia="Calibri"/>
          <w:sz w:val="24"/>
          <w:szCs w:val="24"/>
        </w:rPr>
        <w:t>technical diff</w:t>
      </w:r>
      <w:r>
        <w:rPr>
          <w:rFonts w:eastAsia="Calibri"/>
          <w:sz w:val="24"/>
          <w:szCs w:val="24"/>
        </w:rPr>
        <w:t>iculties with E-learning in Canvas</w:t>
      </w:r>
      <w:r w:rsidRPr="00C32894">
        <w:rPr>
          <w:rFonts w:eastAsia="Calibri"/>
          <w:sz w:val="24"/>
          <w:szCs w:val="24"/>
        </w:rPr>
        <w:t>, please contact the UF Help Desk at:</w:t>
      </w:r>
    </w:p>
    <w:p w:rsidR="00981FFA" w:rsidRPr="00C32894" w:rsidRDefault="00917DD1" w:rsidP="00981FFA">
      <w:pPr>
        <w:numPr>
          <w:ilvl w:val="0"/>
          <w:numId w:val="2"/>
        </w:numPr>
        <w:tabs>
          <w:tab w:val="num" w:pos="720"/>
        </w:tabs>
        <w:spacing w:line="276" w:lineRule="auto"/>
        <w:rPr>
          <w:rFonts w:eastAsia="Calibri"/>
          <w:sz w:val="24"/>
          <w:szCs w:val="24"/>
        </w:rPr>
      </w:pPr>
      <w:hyperlink r:id="rId16" w:history="1">
        <w:r w:rsidR="00981FFA" w:rsidRPr="00941A8F">
          <w:rPr>
            <w:rStyle w:val="Hyperlink"/>
            <w:sz w:val="24"/>
            <w:szCs w:val="24"/>
            <w:shd w:val="clear" w:color="auto" w:fill="FFFFFF"/>
          </w:rPr>
          <w:t>helpdesk@ufl.edu</w:t>
        </w:r>
      </w:hyperlink>
      <w:r w:rsidR="00981FFA">
        <w:rPr>
          <w:color w:val="444444"/>
          <w:sz w:val="24"/>
          <w:szCs w:val="24"/>
          <w:shd w:val="clear" w:color="auto" w:fill="FFFFFF"/>
        </w:rPr>
        <w:t xml:space="preserve"> </w:t>
      </w:r>
    </w:p>
    <w:p w:rsidR="00981FFA" w:rsidRDefault="00981FFA" w:rsidP="00981FFA">
      <w:pPr>
        <w:numPr>
          <w:ilvl w:val="0"/>
          <w:numId w:val="2"/>
        </w:numPr>
        <w:tabs>
          <w:tab w:val="num" w:pos="720"/>
        </w:tabs>
        <w:spacing w:line="276" w:lineRule="auto"/>
        <w:rPr>
          <w:rFonts w:eastAsia="Calibri"/>
          <w:sz w:val="24"/>
          <w:szCs w:val="24"/>
        </w:rPr>
      </w:pPr>
      <w:r w:rsidRPr="00C32894">
        <w:rPr>
          <w:rFonts w:eastAsia="Calibri"/>
          <w:sz w:val="24"/>
          <w:szCs w:val="24"/>
        </w:rPr>
        <w:t>(352) 392-HELP</w:t>
      </w:r>
    </w:p>
    <w:p w:rsidR="00981FFA" w:rsidRDefault="00917DD1" w:rsidP="00981FFA">
      <w:pPr>
        <w:numPr>
          <w:ilvl w:val="0"/>
          <w:numId w:val="2"/>
        </w:numPr>
        <w:spacing w:line="276" w:lineRule="auto"/>
        <w:rPr>
          <w:rFonts w:eastAsia="Calibri"/>
          <w:sz w:val="24"/>
          <w:szCs w:val="24"/>
        </w:rPr>
      </w:pPr>
      <w:hyperlink r:id="rId17" w:history="1">
        <w:r w:rsidR="00981FFA" w:rsidRPr="00941A8F">
          <w:rPr>
            <w:rStyle w:val="Hyperlink"/>
            <w:rFonts w:eastAsia="Calibri"/>
            <w:sz w:val="24"/>
            <w:szCs w:val="24"/>
          </w:rPr>
          <w:t>http://elearning.ufl.edu/</w:t>
        </w:r>
      </w:hyperlink>
      <w:r w:rsidR="00981FFA">
        <w:rPr>
          <w:rFonts w:eastAsia="Calibri"/>
          <w:sz w:val="24"/>
          <w:szCs w:val="24"/>
        </w:rPr>
        <w:t xml:space="preserve"> (See “Message Us” at the top)</w:t>
      </w:r>
    </w:p>
    <w:p w:rsidR="00981FFA" w:rsidRPr="00C32894" w:rsidRDefault="00981FFA" w:rsidP="00981FFA">
      <w:pPr>
        <w:ind w:left="720"/>
        <w:rPr>
          <w:rFonts w:eastAsia="Calibri"/>
          <w:sz w:val="24"/>
          <w:szCs w:val="24"/>
        </w:rPr>
      </w:pPr>
    </w:p>
    <w:p w:rsidR="00981FFA" w:rsidRDefault="00981FFA" w:rsidP="00981FFA">
      <w:pPr>
        <w:rPr>
          <w:rFonts w:eastAsia="Calibri"/>
          <w:sz w:val="24"/>
          <w:szCs w:val="24"/>
        </w:rPr>
      </w:pPr>
      <w:r w:rsidRPr="00C32894">
        <w:rPr>
          <w:rFonts w:eastAsia="Calibri"/>
          <w:sz w:val="24"/>
          <w:szCs w:val="24"/>
        </w:rPr>
        <w:t xml:space="preserve">Other resources are available at </w:t>
      </w:r>
      <w:hyperlink r:id="rId18" w:history="1">
        <w:r w:rsidRPr="00C32894">
          <w:rPr>
            <w:rFonts w:eastAsia="Calibri"/>
            <w:color w:val="1155CC"/>
            <w:sz w:val="24"/>
            <w:szCs w:val="24"/>
            <w:u w:val="single"/>
          </w:rPr>
          <w:t>http</w:t>
        </w:r>
      </w:hyperlink>
      <w:hyperlink r:id="rId19" w:history="1">
        <w:proofErr w:type="gramStart"/>
        <w:r w:rsidRPr="00C32894">
          <w:rPr>
            <w:rFonts w:eastAsia="Calibri"/>
            <w:color w:val="1155CC"/>
            <w:sz w:val="24"/>
            <w:szCs w:val="24"/>
            <w:u w:val="single"/>
          </w:rPr>
          <w:t>:/</w:t>
        </w:r>
        <w:proofErr w:type="gramEnd"/>
        <w:r w:rsidRPr="00C32894">
          <w:rPr>
            <w:rFonts w:eastAsia="Calibri"/>
            <w:color w:val="1155CC"/>
            <w:sz w:val="24"/>
            <w:szCs w:val="24"/>
            <w:u w:val="single"/>
          </w:rPr>
          <w:t>/</w:t>
        </w:r>
      </w:hyperlink>
      <w:hyperlink r:id="rId20" w:history="1">
        <w:r w:rsidRPr="00C32894">
          <w:rPr>
            <w:rFonts w:eastAsia="Calibri"/>
            <w:color w:val="1155CC"/>
            <w:sz w:val="24"/>
            <w:szCs w:val="24"/>
            <w:u w:val="single"/>
          </w:rPr>
          <w:t>www</w:t>
        </w:r>
      </w:hyperlink>
      <w:hyperlink r:id="rId21" w:history="1">
        <w:r w:rsidRPr="00C32894">
          <w:rPr>
            <w:rFonts w:eastAsia="Calibri"/>
            <w:color w:val="1155CC"/>
            <w:sz w:val="24"/>
            <w:szCs w:val="24"/>
            <w:u w:val="single"/>
          </w:rPr>
          <w:t>.</w:t>
        </w:r>
      </w:hyperlink>
      <w:hyperlink r:id="rId22" w:history="1">
        <w:proofErr w:type="gramStart"/>
        <w:r w:rsidRPr="00C32894">
          <w:rPr>
            <w:rFonts w:eastAsia="Calibri"/>
            <w:color w:val="1155CC"/>
            <w:sz w:val="24"/>
            <w:szCs w:val="24"/>
            <w:u w:val="single"/>
          </w:rPr>
          <w:t>distance</w:t>
        </w:r>
        <w:proofErr w:type="gramEnd"/>
      </w:hyperlink>
      <w:hyperlink r:id="rId23" w:history="1">
        <w:r w:rsidRPr="00C32894">
          <w:rPr>
            <w:rFonts w:eastAsia="Calibri"/>
            <w:color w:val="1155CC"/>
            <w:sz w:val="24"/>
            <w:szCs w:val="24"/>
            <w:u w:val="single"/>
          </w:rPr>
          <w:t>.</w:t>
        </w:r>
      </w:hyperlink>
      <w:hyperlink r:id="rId24" w:history="1">
        <w:proofErr w:type="gramStart"/>
        <w:r w:rsidRPr="00C32894">
          <w:rPr>
            <w:rFonts w:eastAsia="Calibri"/>
            <w:color w:val="1155CC"/>
            <w:sz w:val="24"/>
            <w:szCs w:val="24"/>
            <w:u w:val="single"/>
          </w:rPr>
          <w:t>ufl</w:t>
        </w:r>
        <w:proofErr w:type="gramEnd"/>
      </w:hyperlink>
      <w:hyperlink r:id="rId25" w:history="1">
        <w:r w:rsidRPr="00C32894">
          <w:rPr>
            <w:rFonts w:eastAsia="Calibri"/>
            <w:color w:val="1155CC"/>
            <w:sz w:val="24"/>
            <w:szCs w:val="24"/>
            <w:u w:val="single"/>
          </w:rPr>
          <w:t>.</w:t>
        </w:r>
      </w:hyperlink>
      <w:hyperlink r:id="rId26" w:history="1">
        <w:proofErr w:type="gramStart"/>
        <w:r w:rsidRPr="00C32894">
          <w:rPr>
            <w:rFonts w:eastAsia="Calibri"/>
            <w:color w:val="1155CC"/>
            <w:sz w:val="24"/>
            <w:szCs w:val="24"/>
            <w:u w:val="single"/>
          </w:rPr>
          <w:t>edu</w:t>
        </w:r>
      </w:hyperlink>
      <w:hyperlink r:id="rId27" w:history="1">
        <w:r w:rsidRPr="00C32894">
          <w:rPr>
            <w:rFonts w:eastAsia="Calibri"/>
            <w:color w:val="1155CC"/>
            <w:sz w:val="24"/>
            <w:szCs w:val="24"/>
            <w:u w:val="single"/>
          </w:rPr>
          <w:t>/</w:t>
        </w:r>
      </w:hyperlink>
      <w:hyperlink r:id="rId28" w:history="1">
        <w:r w:rsidRPr="00C32894">
          <w:rPr>
            <w:rFonts w:eastAsia="Calibri"/>
            <w:color w:val="1155CC"/>
            <w:sz w:val="24"/>
            <w:szCs w:val="24"/>
            <w:u w:val="single"/>
          </w:rPr>
          <w:t>getting</w:t>
        </w:r>
      </w:hyperlink>
      <w:hyperlink r:id="rId29" w:history="1">
        <w:r w:rsidRPr="00C32894">
          <w:rPr>
            <w:rFonts w:eastAsia="Calibri"/>
            <w:color w:val="1155CC"/>
            <w:sz w:val="24"/>
            <w:szCs w:val="24"/>
            <w:u w:val="single"/>
          </w:rPr>
          <w:t>-</w:t>
        </w:r>
      </w:hyperlink>
      <w:hyperlink r:id="rId30" w:history="1">
        <w:r w:rsidRPr="00C32894">
          <w:rPr>
            <w:rFonts w:eastAsia="Calibri"/>
            <w:color w:val="1155CC"/>
            <w:sz w:val="24"/>
            <w:szCs w:val="24"/>
            <w:u w:val="single"/>
          </w:rPr>
          <w:t>help</w:t>
        </w:r>
        <w:proofErr w:type="gramEnd"/>
      </w:hyperlink>
      <w:r>
        <w:rPr>
          <w:rFonts w:eastAsia="Calibri"/>
          <w:sz w:val="24"/>
          <w:szCs w:val="24"/>
        </w:rPr>
        <w:t xml:space="preserve"> for counseling and wellness, d</w:t>
      </w:r>
      <w:r w:rsidRPr="00C32894">
        <w:rPr>
          <w:rFonts w:eastAsia="Calibri"/>
          <w:sz w:val="24"/>
          <w:szCs w:val="24"/>
        </w:rPr>
        <w:t>isability resources</w:t>
      </w:r>
      <w:r>
        <w:rPr>
          <w:rFonts w:eastAsia="Calibri"/>
          <w:sz w:val="24"/>
          <w:szCs w:val="24"/>
        </w:rPr>
        <w:t>, student complaints, and library help d</w:t>
      </w:r>
      <w:r w:rsidRPr="00C32894">
        <w:rPr>
          <w:rFonts w:eastAsia="Calibri"/>
          <w:sz w:val="24"/>
          <w:szCs w:val="24"/>
        </w:rPr>
        <w:t>esk support</w:t>
      </w:r>
      <w:r>
        <w:rPr>
          <w:rFonts w:eastAsia="Calibri"/>
          <w:sz w:val="24"/>
          <w:szCs w:val="24"/>
        </w:rPr>
        <w:t xml:space="preserve">.  </w:t>
      </w:r>
    </w:p>
    <w:p w:rsidR="00981FFA" w:rsidRPr="00C32894" w:rsidRDefault="00981FFA" w:rsidP="00981FFA">
      <w:pPr>
        <w:rPr>
          <w:rFonts w:eastAsia="Calibri"/>
          <w:sz w:val="24"/>
          <w:szCs w:val="24"/>
        </w:rPr>
      </w:pPr>
    </w:p>
    <w:p w:rsidR="00981FFA" w:rsidRPr="009878E0" w:rsidRDefault="00981FFA" w:rsidP="00981FFA">
      <w:pPr>
        <w:rPr>
          <w:b/>
          <w:sz w:val="24"/>
          <w:szCs w:val="24"/>
        </w:rPr>
      </w:pPr>
      <w:r w:rsidRPr="009878E0">
        <w:rPr>
          <w:b/>
          <w:sz w:val="24"/>
          <w:szCs w:val="24"/>
        </w:rPr>
        <w:t>Disclaimer</w:t>
      </w:r>
      <w:r w:rsidR="009878E0">
        <w:rPr>
          <w:b/>
          <w:sz w:val="24"/>
          <w:szCs w:val="24"/>
        </w:rPr>
        <w:t>:</w:t>
      </w:r>
    </w:p>
    <w:p w:rsidR="00981FFA" w:rsidRPr="00F71740" w:rsidRDefault="00981FFA" w:rsidP="00981FFA">
      <w:pPr>
        <w:rPr>
          <w:sz w:val="24"/>
          <w:szCs w:val="24"/>
        </w:rPr>
      </w:pPr>
      <w:r w:rsidRPr="00F71740">
        <w:rPr>
          <w:sz w:val="24"/>
          <w:szCs w:val="24"/>
        </w:rPr>
        <w:t>This syllabus represents my current plans and objectives</w:t>
      </w:r>
      <w:r w:rsidR="009878E0">
        <w:rPr>
          <w:sz w:val="24"/>
          <w:szCs w:val="24"/>
        </w:rPr>
        <w:t>.  As we go through the course</w:t>
      </w:r>
      <w:r w:rsidRPr="00F71740">
        <w:rPr>
          <w:sz w:val="24"/>
          <w:szCs w:val="24"/>
        </w:rPr>
        <w:t xml:space="preserve">, those plans may need to change to enhance the class learning opportunity.  Such changes, communicated clearly, are not unusual and should be expected.    </w:t>
      </w:r>
    </w:p>
    <w:p w:rsidR="00981FFA" w:rsidRPr="008662EA" w:rsidRDefault="00981FFA" w:rsidP="008662EA">
      <w:pPr>
        <w:rPr>
          <w:b/>
          <w:sz w:val="24"/>
          <w:szCs w:val="24"/>
        </w:rPr>
      </w:pPr>
    </w:p>
    <w:sectPr w:rsidR="00981FFA" w:rsidRPr="0086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0E"/>
    <w:rsid w:val="0006709A"/>
    <w:rsid w:val="000A380E"/>
    <w:rsid w:val="000A76E0"/>
    <w:rsid w:val="00171121"/>
    <w:rsid w:val="00194A32"/>
    <w:rsid w:val="001B774C"/>
    <w:rsid w:val="002D4160"/>
    <w:rsid w:val="003D5B20"/>
    <w:rsid w:val="0041575E"/>
    <w:rsid w:val="004B6211"/>
    <w:rsid w:val="005810CB"/>
    <w:rsid w:val="005D6343"/>
    <w:rsid w:val="0060526D"/>
    <w:rsid w:val="00613834"/>
    <w:rsid w:val="0070236E"/>
    <w:rsid w:val="00797A36"/>
    <w:rsid w:val="008662EA"/>
    <w:rsid w:val="00891B92"/>
    <w:rsid w:val="008E12F8"/>
    <w:rsid w:val="008E1AD0"/>
    <w:rsid w:val="008F14C3"/>
    <w:rsid w:val="00917DD1"/>
    <w:rsid w:val="00933799"/>
    <w:rsid w:val="009818E1"/>
    <w:rsid w:val="00981FFA"/>
    <w:rsid w:val="009878E0"/>
    <w:rsid w:val="00A27159"/>
    <w:rsid w:val="00A613E5"/>
    <w:rsid w:val="00B007D8"/>
    <w:rsid w:val="00B11ACD"/>
    <w:rsid w:val="00C63F24"/>
    <w:rsid w:val="00CA2029"/>
    <w:rsid w:val="00CE2252"/>
    <w:rsid w:val="00CF0064"/>
    <w:rsid w:val="00E07B4F"/>
    <w:rsid w:val="00E44031"/>
    <w:rsid w:val="00E60DEA"/>
    <w:rsid w:val="00F17DE7"/>
    <w:rsid w:val="00FB1241"/>
    <w:rsid w:val="00FC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3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A380E"/>
    <w:rPr>
      <w:color w:val="0000FF" w:themeColor="hyperlink"/>
      <w:u w:val="single"/>
    </w:rPr>
  </w:style>
  <w:style w:type="character" w:styleId="FollowedHyperlink">
    <w:name w:val="FollowedHyperlink"/>
    <w:basedOn w:val="DefaultParagraphFont"/>
    <w:uiPriority w:val="99"/>
    <w:semiHidden/>
    <w:unhideWhenUsed/>
    <w:rsid w:val="00FB1241"/>
    <w:rPr>
      <w:color w:val="800080" w:themeColor="followedHyperlink"/>
      <w:u w:val="single"/>
    </w:rPr>
  </w:style>
  <w:style w:type="table" w:styleId="TableGrid">
    <w:name w:val="Table Grid"/>
    <w:basedOn w:val="TableNormal"/>
    <w:uiPriority w:val="59"/>
    <w:rsid w:val="00981FFA"/>
    <w:pPr>
      <w:spacing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1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3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80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0A380E"/>
    <w:rPr>
      <w:color w:val="0000FF" w:themeColor="hyperlink"/>
      <w:u w:val="single"/>
    </w:rPr>
  </w:style>
  <w:style w:type="character" w:styleId="FollowedHyperlink">
    <w:name w:val="FollowedHyperlink"/>
    <w:basedOn w:val="DefaultParagraphFont"/>
    <w:uiPriority w:val="99"/>
    <w:semiHidden/>
    <w:unhideWhenUsed/>
    <w:rsid w:val="00FB1241"/>
    <w:rPr>
      <w:color w:val="800080" w:themeColor="followedHyperlink"/>
      <w:u w:val="single"/>
    </w:rPr>
  </w:style>
  <w:style w:type="table" w:styleId="TableGrid">
    <w:name w:val="Table Grid"/>
    <w:basedOn w:val="TableNormal"/>
    <w:uiPriority w:val="59"/>
    <w:rsid w:val="00981FFA"/>
    <w:pPr>
      <w:spacing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13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journal.com/magazine/article/focusing_a_deposition" TargetMode="External"/><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microsoft.com/office/2007/relationships/stylesWithEffects" Target="stylesWithEffects.xml"/><Relationship Id="rId21" Type="http://schemas.openxmlformats.org/officeDocument/2006/relationships/hyperlink" Target="http://www.distance.ufl.edu/getting-help" TargetMode="External"/><Relationship Id="rId7" Type="http://schemas.openxmlformats.org/officeDocument/2006/relationships/hyperlink" Target="http://elearning.ufl.edu" TargetMode="Externa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5"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mailto:helpdesk@ufl.edu" TargetMode="External"/><Relationship Id="rId20" Type="http://schemas.openxmlformats.org/officeDocument/2006/relationships/hyperlink" Target="http://www.distance.ufl.edu/getting-help" TargetMode="External"/><Relationship Id="rId29"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mailto:bob.denham@comcast.net" TargetMode="Externa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ajournal.com/magazine/article/deposition_traps/" TargetMode="External"/><Relationship Id="rId14" Type="http://schemas.openxmlformats.org/officeDocument/2006/relationships/hyperlink" Target="https://evaluations.ufl.edu"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1685</TotalTime>
  <Pages>8</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9</cp:revision>
  <cp:lastPrinted>2019-08-08T16:55:00Z</cp:lastPrinted>
  <dcterms:created xsi:type="dcterms:W3CDTF">2020-07-26T20:08:00Z</dcterms:created>
  <dcterms:modified xsi:type="dcterms:W3CDTF">2020-07-31T22:17:00Z</dcterms:modified>
</cp:coreProperties>
</file>