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2A6E5" w14:textId="0387A039" w:rsidR="000925AD" w:rsidRDefault="000925AD" w:rsidP="000925AD">
      <w:pPr>
        <w:spacing w:line="240" w:lineRule="auto"/>
        <w:rPr>
          <w:rFonts w:cstheme="minorHAnsi"/>
          <w:b/>
          <w:i/>
          <w:sz w:val="24"/>
          <w:szCs w:val="24"/>
        </w:rPr>
      </w:pPr>
      <w:r w:rsidRPr="00E92427">
        <w:rPr>
          <w:rFonts w:cstheme="minorHAnsi"/>
          <w:b/>
          <w:i/>
          <w:sz w:val="24"/>
          <w:szCs w:val="24"/>
        </w:rPr>
        <w:t>Advanced Constitutional Law Seminar:  Fourteenth Amendment:  Racial Equality (LAW 6936)</w:t>
      </w:r>
      <w:r w:rsidR="00E92427">
        <w:rPr>
          <w:rFonts w:cstheme="minorHAnsi"/>
          <w:b/>
          <w:i/>
          <w:sz w:val="24"/>
          <w:szCs w:val="24"/>
        </w:rPr>
        <w:t xml:space="preserve"> </w:t>
      </w:r>
      <w:r w:rsidRPr="00E92427">
        <w:rPr>
          <w:rFonts w:cstheme="minorHAnsi"/>
          <w:b/>
          <w:i/>
          <w:sz w:val="24"/>
          <w:szCs w:val="24"/>
        </w:rPr>
        <w:t>(2 credits)</w:t>
      </w:r>
    </w:p>
    <w:p w14:paraId="1D99713E" w14:textId="77777777" w:rsidR="000925AD" w:rsidRPr="00E92427" w:rsidRDefault="000925AD" w:rsidP="000925AD">
      <w:pPr>
        <w:spacing w:line="240" w:lineRule="auto"/>
        <w:rPr>
          <w:rFonts w:cstheme="minorHAnsi"/>
          <w:i/>
          <w:sz w:val="24"/>
          <w:szCs w:val="24"/>
        </w:rPr>
      </w:pPr>
      <w:r w:rsidRPr="00E92427">
        <w:rPr>
          <w:rFonts w:cstheme="minorHAnsi"/>
          <w:i/>
          <w:sz w:val="24"/>
          <w:szCs w:val="24"/>
        </w:rPr>
        <w:t>Professor Nancy E. Dowd</w:t>
      </w:r>
    </w:p>
    <w:p w14:paraId="229A0708" w14:textId="77777777" w:rsidR="000925AD" w:rsidRPr="00E92427" w:rsidRDefault="000925AD" w:rsidP="000925AD">
      <w:pPr>
        <w:spacing w:line="240" w:lineRule="auto"/>
        <w:rPr>
          <w:rFonts w:cstheme="minorHAnsi"/>
          <w:i/>
          <w:sz w:val="24"/>
          <w:szCs w:val="24"/>
        </w:rPr>
      </w:pPr>
      <w:r w:rsidRPr="00E92427">
        <w:rPr>
          <w:rFonts w:cstheme="minorHAnsi"/>
          <w:i/>
          <w:sz w:val="24"/>
          <w:szCs w:val="24"/>
        </w:rPr>
        <w:t>Spring semester 2020</w:t>
      </w:r>
    </w:p>
    <w:p w14:paraId="0A0C7788" w14:textId="60D69112" w:rsidR="000925AD" w:rsidRPr="00E92427" w:rsidRDefault="000925AD" w:rsidP="000925AD">
      <w:pPr>
        <w:spacing w:line="240" w:lineRule="auto"/>
        <w:rPr>
          <w:rFonts w:cstheme="minorHAnsi"/>
          <w:i/>
          <w:sz w:val="24"/>
          <w:szCs w:val="24"/>
        </w:rPr>
      </w:pPr>
      <w:r w:rsidRPr="00E92427">
        <w:rPr>
          <w:rFonts w:cstheme="minorHAnsi"/>
          <w:i/>
          <w:sz w:val="24"/>
          <w:szCs w:val="24"/>
        </w:rPr>
        <w:t xml:space="preserve">Wednesday </w:t>
      </w:r>
      <w:r w:rsidR="005E756C" w:rsidRPr="00E92427">
        <w:rPr>
          <w:rFonts w:cstheme="minorHAnsi"/>
          <w:i/>
          <w:sz w:val="24"/>
          <w:szCs w:val="24"/>
        </w:rPr>
        <w:t>4-6:00</w:t>
      </w:r>
      <w:r w:rsidRPr="00E92427">
        <w:rPr>
          <w:rFonts w:cstheme="minorHAnsi"/>
          <w:i/>
          <w:sz w:val="24"/>
          <w:szCs w:val="24"/>
        </w:rPr>
        <w:t>, HH3</w:t>
      </w:r>
      <w:r w:rsidR="005E756C" w:rsidRPr="00E92427">
        <w:rPr>
          <w:rFonts w:cstheme="minorHAnsi"/>
          <w:i/>
          <w:sz w:val="24"/>
          <w:szCs w:val="24"/>
        </w:rPr>
        <w:t>54</w:t>
      </w:r>
    </w:p>
    <w:p w14:paraId="1B5243AC" w14:textId="77777777" w:rsidR="000925AD" w:rsidRPr="00E92427" w:rsidRDefault="000925AD" w:rsidP="000925AD">
      <w:pPr>
        <w:spacing w:line="240" w:lineRule="auto"/>
        <w:rPr>
          <w:rFonts w:cstheme="minorHAnsi"/>
          <w:i/>
          <w:sz w:val="24"/>
          <w:szCs w:val="24"/>
        </w:rPr>
      </w:pPr>
      <w:r w:rsidRPr="00E92427">
        <w:rPr>
          <w:rFonts w:cstheme="minorHAnsi"/>
          <w:i/>
          <w:sz w:val="24"/>
          <w:szCs w:val="24"/>
        </w:rPr>
        <w:t xml:space="preserve">Contact information:  </w:t>
      </w:r>
      <w:hyperlink r:id="rId8" w:history="1">
        <w:r w:rsidRPr="00E92427">
          <w:rPr>
            <w:rFonts w:cstheme="minorHAnsi"/>
            <w:color w:val="0563C1" w:themeColor="hyperlink"/>
            <w:sz w:val="24"/>
            <w:szCs w:val="24"/>
            <w:u w:val="single"/>
          </w:rPr>
          <w:t>dowd@law.ufl.edu</w:t>
        </w:r>
      </w:hyperlink>
      <w:r w:rsidRPr="00E92427">
        <w:rPr>
          <w:rFonts w:cstheme="minorHAnsi"/>
          <w:i/>
          <w:sz w:val="24"/>
          <w:szCs w:val="24"/>
        </w:rPr>
        <w:t>; 352-273-0930; office HH 317</w:t>
      </w:r>
    </w:p>
    <w:p w14:paraId="3DFAD7DB" w14:textId="2E699A5C" w:rsidR="000925AD" w:rsidRPr="00E92427" w:rsidRDefault="000925AD" w:rsidP="000925AD">
      <w:pPr>
        <w:spacing w:line="240" w:lineRule="auto"/>
        <w:rPr>
          <w:rFonts w:cstheme="minorHAnsi"/>
          <w:i/>
          <w:sz w:val="24"/>
          <w:szCs w:val="24"/>
        </w:rPr>
      </w:pPr>
      <w:r w:rsidRPr="00E92427">
        <w:rPr>
          <w:rFonts w:cstheme="minorHAnsi"/>
          <w:b/>
          <w:i/>
          <w:sz w:val="24"/>
          <w:szCs w:val="24"/>
        </w:rPr>
        <w:t xml:space="preserve">Office hours </w:t>
      </w:r>
      <w:r w:rsidR="0025254A">
        <w:rPr>
          <w:rFonts w:cstheme="minorHAnsi"/>
          <w:b/>
          <w:i/>
          <w:sz w:val="24"/>
          <w:szCs w:val="24"/>
        </w:rPr>
        <w:t>Tuesday</w:t>
      </w:r>
      <w:r w:rsidR="005E756C" w:rsidRPr="00E92427">
        <w:rPr>
          <w:rFonts w:cstheme="minorHAnsi"/>
          <w:b/>
          <w:i/>
          <w:sz w:val="24"/>
          <w:szCs w:val="24"/>
        </w:rPr>
        <w:t xml:space="preserve"> 3-4:</w:t>
      </w:r>
      <w:r w:rsidRPr="00E92427">
        <w:rPr>
          <w:rFonts w:cstheme="minorHAnsi"/>
          <w:i/>
          <w:sz w:val="24"/>
          <w:szCs w:val="24"/>
        </w:rPr>
        <w:t>30</w:t>
      </w:r>
      <w:r w:rsidR="0025254A">
        <w:rPr>
          <w:rFonts w:cstheme="minorHAnsi"/>
          <w:i/>
          <w:sz w:val="24"/>
          <w:szCs w:val="24"/>
        </w:rPr>
        <w:t xml:space="preserve"> p.m.</w:t>
      </w:r>
      <w:r w:rsidRPr="00E92427">
        <w:rPr>
          <w:rFonts w:cstheme="minorHAnsi"/>
          <w:i/>
          <w:sz w:val="24"/>
          <w:szCs w:val="24"/>
        </w:rPr>
        <w:t xml:space="preserve"> (please feel free to stop by or email for an appointment at other times)</w:t>
      </w:r>
    </w:p>
    <w:p w14:paraId="5B37B324" w14:textId="77777777" w:rsidR="000925AD" w:rsidRPr="00E92427" w:rsidRDefault="000925AD" w:rsidP="000925AD">
      <w:pPr>
        <w:spacing w:line="240" w:lineRule="auto"/>
        <w:rPr>
          <w:rFonts w:cstheme="minorHAnsi"/>
          <w:i/>
          <w:sz w:val="24"/>
          <w:szCs w:val="24"/>
        </w:rPr>
      </w:pPr>
      <w:r w:rsidRPr="00E92427">
        <w:rPr>
          <w:rFonts w:cstheme="minorHAnsi"/>
          <w:b/>
          <w:i/>
          <w:sz w:val="24"/>
          <w:szCs w:val="24"/>
        </w:rPr>
        <w:t>Course website:</w:t>
      </w:r>
      <w:r w:rsidRPr="00E92427">
        <w:rPr>
          <w:rFonts w:cstheme="minorHAnsi"/>
          <w:i/>
          <w:sz w:val="24"/>
          <w:szCs w:val="24"/>
        </w:rPr>
        <w:t xml:space="preserve">  on TWEN</w:t>
      </w:r>
    </w:p>
    <w:p w14:paraId="02E049F8" w14:textId="77777777" w:rsidR="000925AD" w:rsidRPr="00E92427" w:rsidRDefault="000925AD" w:rsidP="000925AD">
      <w:pPr>
        <w:autoSpaceDE w:val="0"/>
        <w:autoSpaceDN w:val="0"/>
        <w:adjustRightInd w:val="0"/>
        <w:spacing w:line="240" w:lineRule="auto"/>
        <w:rPr>
          <w:rFonts w:cstheme="minorHAnsi"/>
          <w:b/>
          <w:i/>
          <w:color w:val="000000"/>
          <w:sz w:val="24"/>
          <w:szCs w:val="24"/>
        </w:rPr>
      </w:pPr>
      <w:r w:rsidRPr="00E92427">
        <w:rPr>
          <w:rFonts w:cstheme="minorHAnsi"/>
          <w:b/>
          <w:i/>
          <w:color w:val="000000"/>
          <w:sz w:val="24"/>
          <w:szCs w:val="24"/>
        </w:rPr>
        <w:t>Required texts:  Ibram X. Kendi, Stamped from the Beginning:  The Definitive History of Racist Ideas in America (2016)</w:t>
      </w:r>
    </w:p>
    <w:p w14:paraId="7182530E" w14:textId="77777777" w:rsidR="000925AD" w:rsidRPr="00E92427" w:rsidRDefault="000925AD" w:rsidP="000925AD">
      <w:pPr>
        <w:autoSpaceDE w:val="0"/>
        <w:autoSpaceDN w:val="0"/>
        <w:adjustRightInd w:val="0"/>
        <w:spacing w:line="240" w:lineRule="auto"/>
        <w:rPr>
          <w:rFonts w:cstheme="minorHAnsi"/>
          <w:b/>
          <w:i/>
          <w:color w:val="000000"/>
          <w:sz w:val="24"/>
          <w:szCs w:val="24"/>
        </w:rPr>
      </w:pPr>
      <w:r w:rsidRPr="00E92427">
        <w:rPr>
          <w:rFonts w:cstheme="minorHAnsi"/>
          <w:b/>
          <w:i/>
          <w:color w:val="000000"/>
          <w:sz w:val="24"/>
          <w:szCs w:val="24"/>
        </w:rPr>
        <w:t xml:space="preserve">Additional readings:  </w:t>
      </w:r>
    </w:p>
    <w:p w14:paraId="2FB9477C" w14:textId="77777777" w:rsidR="000925AD" w:rsidRPr="00E92427" w:rsidRDefault="000925AD" w:rsidP="000925AD">
      <w:pPr>
        <w:autoSpaceDE w:val="0"/>
        <w:autoSpaceDN w:val="0"/>
        <w:adjustRightInd w:val="0"/>
        <w:spacing w:line="240" w:lineRule="auto"/>
        <w:rPr>
          <w:rFonts w:cstheme="minorHAnsi"/>
          <w:sz w:val="24"/>
          <w:szCs w:val="24"/>
        </w:rPr>
      </w:pPr>
      <w:r w:rsidRPr="00E92427">
        <w:rPr>
          <w:rFonts w:cstheme="minorHAnsi"/>
          <w:b/>
          <w:i/>
          <w:color w:val="000000"/>
          <w:sz w:val="24"/>
          <w:szCs w:val="24"/>
        </w:rPr>
        <w:t xml:space="preserve">The 1619 Project  </w:t>
      </w:r>
      <w:hyperlink r:id="rId9" w:history="1">
        <w:r w:rsidRPr="00E92427">
          <w:rPr>
            <w:rFonts w:cstheme="minorHAnsi"/>
            <w:color w:val="0000FF"/>
            <w:sz w:val="24"/>
            <w:szCs w:val="24"/>
            <w:u w:val="single"/>
          </w:rPr>
          <w:t>https://www.nytimes.com/interactive/2019/08/14/magazine/1619-america-slavery.html</w:t>
        </w:r>
      </w:hyperlink>
    </w:p>
    <w:p w14:paraId="214F89B6" w14:textId="2D27508B" w:rsidR="00315DB3" w:rsidRDefault="000925AD" w:rsidP="000925AD">
      <w:pPr>
        <w:autoSpaceDE w:val="0"/>
        <w:autoSpaceDN w:val="0"/>
        <w:adjustRightInd w:val="0"/>
        <w:spacing w:line="240" w:lineRule="auto"/>
        <w:rPr>
          <w:rFonts w:cstheme="minorHAnsi"/>
          <w:sz w:val="24"/>
          <w:szCs w:val="24"/>
        </w:rPr>
      </w:pPr>
      <w:r w:rsidRPr="00E92427">
        <w:rPr>
          <w:rFonts w:cstheme="minorHAnsi"/>
          <w:sz w:val="24"/>
          <w:szCs w:val="24"/>
        </w:rPr>
        <w:t>Selected US Supreme Court cases (follow links to full cases)(on TWEN under Course Materials)</w:t>
      </w:r>
    </w:p>
    <w:p w14:paraId="59CED6C6" w14:textId="19E1FAB8" w:rsidR="000925AD" w:rsidRDefault="000925AD" w:rsidP="000925AD">
      <w:pPr>
        <w:autoSpaceDE w:val="0"/>
        <w:autoSpaceDN w:val="0"/>
        <w:adjustRightInd w:val="0"/>
        <w:spacing w:line="240" w:lineRule="auto"/>
        <w:rPr>
          <w:rFonts w:cstheme="minorHAnsi"/>
          <w:sz w:val="24"/>
          <w:szCs w:val="24"/>
        </w:rPr>
      </w:pPr>
      <w:r w:rsidRPr="00E92427">
        <w:rPr>
          <w:rFonts w:cstheme="minorHAnsi"/>
          <w:sz w:val="24"/>
          <w:szCs w:val="24"/>
        </w:rPr>
        <w:t>Selected law review articles on the 13</w:t>
      </w:r>
      <w:r w:rsidRPr="00E92427">
        <w:rPr>
          <w:rFonts w:cstheme="minorHAnsi"/>
          <w:sz w:val="24"/>
          <w:szCs w:val="24"/>
          <w:vertAlign w:val="superscript"/>
        </w:rPr>
        <w:t>th</w:t>
      </w:r>
      <w:r w:rsidRPr="00E92427">
        <w:rPr>
          <w:rFonts w:cstheme="minorHAnsi"/>
          <w:sz w:val="24"/>
          <w:szCs w:val="24"/>
        </w:rPr>
        <w:t xml:space="preserve"> and 14</w:t>
      </w:r>
      <w:r w:rsidRPr="00E92427">
        <w:rPr>
          <w:rFonts w:cstheme="minorHAnsi"/>
          <w:sz w:val="24"/>
          <w:szCs w:val="24"/>
          <w:vertAlign w:val="superscript"/>
        </w:rPr>
        <w:t>th</w:t>
      </w:r>
      <w:r w:rsidRPr="00E92427">
        <w:rPr>
          <w:rFonts w:cstheme="minorHAnsi"/>
          <w:sz w:val="24"/>
          <w:szCs w:val="24"/>
        </w:rPr>
        <w:t xml:space="preserve"> amendments (on TWEN under Course Materials)</w:t>
      </w:r>
    </w:p>
    <w:p w14:paraId="0D5C1806" w14:textId="7D5C6A48" w:rsidR="000E6C69" w:rsidRPr="000E6C69" w:rsidRDefault="000E6C69" w:rsidP="000925AD">
      <w:pPr>
        <w:autoSpaceDE w:val="0"/>
        <w:autoSpaceDN w:val="0"/>
        <w:adjustRightInd w:val="0"/>
        <w:spacing w:line="240" w:lineRule="auto"/>
        <w:rPr>
          <w:rFonts w:cstheme="minorHAnsi"/>
          <w:b/>
          <w:i/>
          <w:color w:val="000000"/>
          <w:sz w:val="24"/>
          <w:szCs w:val="24"/>
        </w:rPr>
      </w:pPr>
      <w:r w:rsidRPr="000E6C69">
        <w:rPr>
          <w:rFonts w:cstheme="minorHAnsi"/>
          <w:b/>
          <w:i/>
          <w:color w:val="000000"/>
          <w:sz w:val="24"/>
          <w:szCs w:val="24"/>
        </w:rPr>
        <w:t>Recommended reading:  The Nickel Boys by Colson Whitehead (2019)(a novel)</w:t>
      </w:r>
    </w:p>
    <w:p w14:paraId="2E8482C9" w14:textId="77777777" w:rsidR="000925AD" w:rsidRPr="00E92427" w:rsidRDefault="000925AD" w:rsidP="000925AD">
      <w:pPr>
        <w:autoSpaceDE w:val="0"/>
        <w:autoSpaceDN w:val="0"/>
        <w:adjustRightInd w:val="0"/>
        <w:spacing w:line="240" w:lineRule="auto"/>
        <w:rPr>
          <w:rFonts w:cstheme="minorHAnsi"/>
          <w:b/>
          <w:i/>
          <w:color w:val="000000"/>
          <w:sz w:val="24"/>
          <w:szCs w:val="24"/>
        </w:rPr>
      </w:pPr>
    </w:p>
    <w:p w14:paraId="2C9A2EF7" w14:textId="1E1DE053" w:rsidR="000925AD" w:rsidRPr="00E92427" w:rsidRDefault="000925AD" w:rsidP="000925AD">
      <w:pPr>
        <w:spacing w:line="240" w:lineRule="auto"/>
        <w:rPr>
          <w:rFonts w:cstheme="minorHAnsi"/>
          <w:b/>
          <w:i/>
          <w:sz w:val="24"/>
          <w:szCs w:val="24"/>
        </w:rPr>
      </w:pPr>
      <w:r w:rsidRPr="00E92427">
        <w:rPr>
          <w:rFonts w:cstheme="minorHAnsi"/>
          <w:b/>
          <w:i/>
          <w:sz w:val="24"/>
          <w:szCs w:val="24"/>
        </w:rPr>
        <w:t xml:space="preserve">Seminar </w:t>
      </w:r>
      <w:r w:rsidR="00326D2F">
        <w:rPr>
          <w:rFonts w:cstheme="minorHAnsi"/>
          <w:b/>
          <w:i/>
          <w:sz w:val="24"/>
          <w:szCs w:val="24"/>
        </w:rPr>
        <w:t>Description, Purpose, and Goals</w:t>
      </w:r>
      <w:r w:rsidRPr="00E92427">
        <w:rPr>
          <w:rFonts w:cstheme="minorHAnsi"/>
          <w:b/>
          <w:i/>
          <w:sz w:val="24"/>
          <w:szCs w:val="24"/>
        </w:rPr>
        <w:t xml:space="preserve">  </w:t>
      </w:r>
    </w:p>
    <w:p w14:paraId="32087A52" w14:textId="6E8C7FAD" w:rsidR="000925AD" w:rsidRPr="00E92427" w:rsidRDefault="000925AD" w:rsidP="000925AD">
      <w:pPr>
        <w:autoSpaceDE w:val="0"/>
        <w:autoSpaceDN w:val="0"/>
        <w:adjustRightInd w:val="0"/>
        <w:spacing w:line="240" w:lineRule="auto"/>
        <w:rPr>
          <w:rFonts w:cstheme="minorHAnsi"/>
          <w:color w:val="000000"/>
          <w:sz w:val="24"/>
          <w:szCs w:val="24"/>
        </w:rPr>
      </w:pPr>
      <w:r w:rsidRPr="00E92427">
        <w:rPr>
          <w:rFonts w:cstheme="minorHAnsi"/>
          <w:color w:val="000000"/>
          <w:sz w:val="24"/>
          <w:szCs w:val="24"/>
        </w:rPr>
        <w:t xml:space="preserve">The focus of this seminar is the Fourteenth Amendment to the Constitution and the goal of racial equality, within the larger scope of civil rights and social justice. The Fourteenth Amendment encompasses critical principles of equality, liberty, justice and dignity under doctrines of equal protection and fundamental rights (including nearly all of the Bill of Rights and substantive due process rights).  The seminar will explore the history, interpretation, and modern context of application of the amendment to secure its primary purpose, equality on the basis of race.  One case of particular focus will be </w:t>
      </w:r>
      <w:r w:rsidRPr="00FF2F59">
        <w:rPr>
          <w:rFonts w:cstheme="minorHAnsi"/>
          <w:i/>
          <w:color w:val="000000"/>
          <w:sz w:val="24"/>
          <w:szCs w:val="24"/>
        </w:rPr>
        <w:t>Brown v. Board of Education</w:t>
      </w:r>
      <w:r w:rsidRPr="00E92427">
        <w:rPr>
          <w:rFonts w:cstheme="minorHAnsi"/>
          <w:color w:val="000000"/>
          <w:sz w:val="24"/>
          <w:szCs w:val="24"/>
        </w:rPr>
        <w:t xml:space="preserve">. While we will focus on race, we will also be exploring the meaning and application of the broad scope of the Fourteenth Amendment as the embodiment of core civil rights and civil liberties.  As part of the seminar you will identify a topic for an in-depth seminar paper that can focus either on racial equality or any other topic within </w:t>
      </w:r>
      <w:r w:rsidR="004B6E56">
        <w:rPr>
          <w:rFonts w:cstheme="minorHAnsi"/>
          <w:color w:val="000000"/>
          <w:sz w:val="24"/>
          <w:szCs w:val="24"/>
        </w:rPr>
        <w:t>13</w:t>
      </w:r>
      <w:r w:rsidR="004B6E56" w:rsidRPr="004B6E56">
        <w:rPr>
          <w:rFonts w:cstheme="minorHAnsi"/>
          <w:color w:val="000000"/>
          <w:sz w:val="24"/>
          <w:szCs w:val="24"/>
          <w:vertAlign w:val="superscript"/>
        </w:rPr>
        <w:t>th</w:t>
      </w:r>
      <w:r w:rsidR="004B6E56">
        <w:rPr>
          <w:rFonts w:cstheme="minorHAnsi"/>
          <w:color w:val="000000"/>
          <w:sz w:val="24"/>
          <w:szCs w:val="24"/>
        </w:rPr>
        <w:t xml:space="preserve"> or </w:t>
      </w:r>
      <w:r w:rsidRPr="00E92427">
        <w:rPr>
          <w:rFonts w:cstheme="minorHAnsi"/>
          <w:color w:val="000000"/>
          <w:sz w:val="24"/>
          <w:szCs w:val="24"/>
        </w:rPr>
        <w:t>14</w:t>
      </w:r>
      <w:r w:rsidRPr="00E92427">
        <w:rPr>
          <w:rFonts w:cstheme="minorHAnsi"/>
          <w:color w:val="000000"/>
          <w:sz w:val="24"/>
          <w:szCs w:val="24"/>
          <w:vertAlign w:val="superscript"/>
        </w:rPr>
        <w:t>th</w:t>
      </w:r>
      <w:r w:rsidRPr="00E92427">
        <w:rPr>
          <w:rFonts w:cstheme="minorHAnsi"/>
          <w:color w:val="000000"/>
          <w:sz w:val="24"/>
          <w:szCs w:val="24"/>
        </w:rPr>
        <w:t xml:space="preserve"> Amendment jurisprudence.   </w:t>
      </w:r>
    </w:p>
    <w:p w14:paraId="0A49654C" w14:textId="0CD34156" w:rsidR="000925AD" w:rsidRPr="00E92427" w:rsidRDefault="000925AD" w:rsidP="000925AD">
      <w:pPr>
        <w:autoSpaceDE w:val="0"/>
        <w:autoSpaceDN w:val="0"/>
        <w:adjustRightInd w:val="0"/>
        <w:spacing w:line="240" w:lineRule="auto"/>
        <w:rPr>
          <w:rFonts w:cstheme="minorHAnsi"/>
          <w:color w:val="000000"/>
          <w:sz w:val="24"/>
          <w:szCs w:val="24"/>
        </w:rPr>
      </w:pPr>
      <w:r w:rsidRPr="00E92427">
        <w:rPr>
          <w:rFonts w:cstheme="minorHAnsi"/>
          <w:color w:val="000000"/>
          <w:sz w:val="24"/>
          <w:szCs w:val="24"/>
        </w:rPr>
        <w:t xml:space="preserve">The reading weeks of the class  (weeks 1-10) will </w:t>
      </w:r>
      <w:r w:rsidR="00FF2F59">
        <w:rPr>
          <w:rFonts w:cstheme="minorHAnsi"/>
          <w:color w:val="000000"/>
          <w:sz w:val="24"/>
          <w:szCs w:val="24"/>
        </w:rPr>
        <w:t>include</w:t>
      </w:r>
      <w:r w:rsidRPr="00E92427">
        <w:rPr>
          <w:rFonts w:cstheme="minorHAnsi"/>
          <w:color w:val="000000"/>
          <w:sz w:val="24"/>
          <w:szCs w:val="24"/>
        </w:rPr>
        <w:t xml:space="preserve"> (1) identifying relevant data and issues of equal</w:t>
      </w:r>
      <w:r w:rsidR="00FF2F59">
        <w:rPr>
          <w:rFonts w:cstheme="minorHAnsi"/>
          <w:color w:val="000000"/>
          <w:sz w:val="24"/>
          <w:szCs w:val="24"/>
        </w:rPr>
        <w:t>ity; (2) core cases; (3</w:t>
      </w:r>
      <w:r w:rsidRPr="00E92427">
        <w:rPr>
          <w:rFonts w:cstheme="minorHAnsi"/>
          <w:color w:val="000000"/>
          <w:sz w:val="24"/>
          <w:szCs w:val="24"/>
        </w:rPr>
        <w:t>) reading</w:t>
      </w:r>
      <w:r w:rsidR="00FF2F59">
        <w:rPr>
          <w:rFonts w:cstheme="minorHAnsi"/>
          <w:color w:val="000000"/>
          <w:sz w:val="24"/>
          <w:szCs w:val="24"/>
        </w:rPr>
        <w:t xml:space="preserve"> from the 1619 Project; (4) selected law review articles; and (5)</w:t>
      </w:r>
      <w:r w:rsidRPr="00E92427">
        <w:rPr>
          <w:rFonts w:cstheme="minorHAnsi"/>
          <w:color w:val="000000"/>
          <w:sz w:val="24"/>
          <w:szCs w:val="24"/>
        </w:rPr>
        <w:t xml:space="preserve"> </w:t>
      </w:r>
      <w:r w:rsidRPr="00E92427">
        <w:rPr>
          <w:rFonts w:cstheme="minorHAnsi"/>
          <w:i/>
          <w:color w:val="000000"/>
          <w:sz w:val="24"/>
          <w:szCs w:val="24"/>
        </w:rPr>
        <w:t>Stamped from the Beginning</w:t>
      </w:r>
      <w:r w:rsidRPr="00E92427">
        <w:rPr>
          <w:rFonts w:cstheme="minorHAnsi"/>
          <w:color w:val="000000"/>
          <w:sz w:val="24"/>
          <w:szCs w:val="24"/>
        </w:rPr>
        <w:t xml:space="preserve"> by Ibram X. Kendi as a primary historical text.</w:t>
      </w:r>
    </w:p>
    <w:p w14:paraId="2582991F" w14:textId="728A54D2" w:rsidR="000925AD" w:rsidRPr="00E92427" w:rsidRDefault="000925AD" w:rsidP="000925AD">
      <w:pPr>
        <w:autoSpaceDE w:val="0"/>
        <w:autoSpaceDN w:val="0"/>
        <w:adjustRightInd w:val="0"/>
        <w:spacing w:line="240" w:lineRule="auto"/>
        <w:rPr>
          <w:rFonts w:cstheme="minorHAnsi"/>
          <w:color w:val="000000"/>
          <w:sz w:val="24"/>
          <w:szCs w:val="24"/>
        </w:rPr>
      </w:pPr>
      <w:r w:rsidRPr="00E92427">
        <w:rPr>
          <w:rFonts w:cstheme="minorHAnsi"/>
          <w:color w:val="000000"/>
          <w:sz w:val="24"/>
          <w:szCs w:val="24"/>
        </w:rPr>
        <w:lastRenderedPageBreak/>
        <w:t xml:space="preserve">You will be asked to reflect on the reading prior to class and propose a discussion question for the class, in a journal entry due prior to the start of class.  Each member of the class will be responsible for signing up for a week when they will start the discussion of the reading with their question.  </w:t>
      </w:r>
    </w:p>
    <w:p w14:paraId="1E39038B" w14:textId="77777777" w:rsidR="000925AD" w:rsidRPr="00E92427" w:rsidRDefault="000925AD" w:rsidP="000925AD">
      <w:pPr>
        <w:autoSpaceDE w:val="0"/>
        <w:autoSpaceDN w:val="0"/>
        <w:adjustRightInd w:val="0"/>
        <w:spacing w:line="240" w:lineRule="auto"/>
        <w:rPr>
          <w:rFonts w:cstheme="minorHAnsi"/>
          <w:color w:val="000000"/>
          <w:sz w:val="24"/>
          <w:szCs w:val="24"/>
        </w:rPr>
      </w:pPr>
      <w:r w:rsidRPr="00E92427">
        <w:rPr>
          <w:rFonts w:cstheme="minorHAnsi"/>
          <w:color w:val="000000"/>
          <w:sz w:val="24"/>
          <w:szCs w:val="24"/>
        </w:rPr>
        <w:t>Concurrent with the reading you will select a paper topic for an in-depth research paper.  The last three sessions of the seminar will be devoted to presentations of the papers, and critical feedback from the other members of the seminar.</w:t>
      </w:r>
    </w:p>
    <w:p w14:paraId="0C49B7B4" w14:textId="098E4023" w:rsidR="000925AD" w:rsidRPr="00E92427" w:rsidRDefault="000925AD" w:rsidP="000925AD">
      <w:pPr>
        <w:autoSpaceDE w:val="0"/>
        <w:autoSpaceDN w:val="0"/>
        <w:adjustRightInd w:val="0"/>
        <w:spacing w:line="240" w:lineRule="auto"/>
        <w:rPr>
          <w:rFonts w:cstheme="minorHAnsi"/>
          <w:color w:val="000000"/>
          <w:sz w:val="24"/>
          <w:szCs w:val="24"/>
        </w:rPr>
      </w:pPr>
      <w:r w:rsidRPr="00E92427">
        <w:rPr>
          <w:rFonts w:cstheme="minorHAnsi"/>
          <w:color w:val="000000"/>
          <w:sz w:val="24"/>
          <w:szCs w:val="24"/>
        </w:rPr>
        <w:t xml:space="preserve">Your paper may focus on any aspect of the </w:t>
      </w:r>
      <w:r w:rsidR="008D3EE2">
        <w:rPr>
          <w:rFonts w:cstheme="minorHAnsi"/>
          <w:color w:val="000000"/>
          <w:sz w:val="24"/>
          <w:szCs w:val="24"/>
        </w:rPr>
        <w:t xml:space="preserve">Thirteenth or </w:t>
      </w:r>
      <w:r w:rsidRPr="00E92427">
        <w:rPr>
          <w:rFonts w:cstheme="minorHAnsi"/>
          <w:color w:val="000000"/>
          <w:sz w:val="24"/>
          <w:szCs w:val="24"/>
        </w:rPr>
        <w:t xml:space="preserve">Fourteenth Amendment; you are not limited to the specific focus of the seminar on racial equality nor on </w:t>
      </w:r>
      <w:r w:rsidRPr="008D3EE2">
        <w:rPr>
          <w:rFonts w:cstheme="minorHAnsi"/>
          <w:i/>
          <w:color w:val="000000"/>
          <w:sz w:val="24"/>
          <w:szCs w:val="24"/>
        </w:rPr>
        <w:t>Brown v. Board of Education</w:t>
      </w:r>
      <w:r w:rsidRPr="00E92427">
        <w:rPr>
          <w:rFonts w:cstheme="minorHAnsi"/>
          <w:color w:val="000000"/>
          <w:sz w:val="24"/>
          <w:szCs w:val="24"/>
        </w:rPr>
        <w:t>.  So, for example, if you are interested in the right of privacy, you may choose to do a paper in that area.  You may consider the relevance of other disciplines to your topic, such as history, the social sciences, or other disciplines as they inform legal doctrine under the Fourteenth Amendment.</w:t>
      </w:r>
    </w:p>
    <w:p w14:paraId="03191D75" w14:textId="77777777" w:rsidR="000925AD" w:rsidRPr="00E92427" w:rsidRDefault="000925AD" w:rsidP="000925AD">
      <w:pPr>
        <w:autoSpaceDE w:val="0"/>
        <w:autoSpaceDN w:val="0"/>
        <w:adjustRightInd w:val="0"/>
        <w:spacing w:line="240" w:lineRule="auto"/>
        <w:rPr>
          <w:rFonts w:cstheme="minorHAnsi"/>
          <w:color w:val="000000"/>
          <w:sz w:val="24"/>
          <w:szCs w:val="24"/>
        </w:rPr>
      </w:pPr>
      <w:r w:rsidRPr="00E92427">
        <w:rPr>
          <w:rFonts w:cstheme="minorHAnsi"/>
          <w:color w:val="000000"/>
          <w:sz w:val="24"/>
          <w:szCs w:val="24"/>
        </w:rPr>
        <w:t xml:space="preserve">If you are interested in pursuing a paper related to race and the Fourteenth Amendment, or specifically on </w:t>
      </w:r>
      <w:r w:rsidRPr="004C2951">
        <w:rPr>
          <w:rFonts w:cstheme="minorHAnsi"/>
          <w:i/>
          <w:color w:val="000000"/>
          <w:sz w:val="24"/>
          <w:szCs w:val="24"/>
        </w:rPr>
        <w:t>Brown v. Board of Education</w:t>
      </w:r>
      <w:r w:rsidRPr="00E92427">
        <w:rPr>
          <w:rFonts w:cstheme="minorHAnsi"/>
          <w:color w:val="000000"/>
          <w:sz w:val="24"/>
          <w:szCs w:val="24"/>
        </w:rPr>
        <w:t xml:space="preserve"> and the broad subject of educational equality, please come see me if you would like to explore suggested topics.  These might include, for example, slavery and the Constitution; interpretation of the 14</w:t>
      </w:r>
      <w:r w:rsidRPr="00E92427">
        <w:rPr>
          <w:rFonts w:cstheme="minorHAnsi"/>
          <w:color w:val="000000"/>
          <w:sz w:val="24"/>
          <w:szCs w:val="24"/>
          <w:vertAlign w:val="superscript"/>
        </w:rPr>
        <w:t>th</w:t>
      </w:r>
      <w:r w:rsidRPr="00E92427">
        <w:rPr>
          <w:rFonts w:cstheme="minorHAnsi"/>
          <w:color w:val="000000"/>
          <w:sz w:val="24"/>
          <w:szCs w:val="24"/>
        </w:rPr>
        <w:t xml:space="preserve"> during Radical Reconstruction; the meaning and evolution of segregation/Jim Crow; or the identification of the scope and nature of contemporary inequalities (eg economic, housing, employment, policing as well as education).  </w:t>
      </w:r>
    </w:p>
    <w:p w14:paraId="758BB34B" w14:textId="77777777" w:rsidR="000925AD" w:rsidRPr="00E92427" w:rsidRDefault="000925AD" w:rsidP="000925AD">
      <w:pPr>
        <w:autoSpaceDE w:val="0"/>
        <w:autoSpaceDN w:val="0"/>
        <w:adjustRightInd w:val="0"/>
        <w:spacing w:line="240" w:lineRule="auto"/>
        <w:rPr>
          <w:rFonts w:cstheme="minorHAnsi"/>
          <w:color w:val="000000"/>
          <w:sz w:val="24"/>
          <w:szCs w:val="24"/>
        </w:rPr>
      </w:pPr>
      <w:r w:rsidRPr="00E92427">
        <w:rPr>
          <w:rFonts w:cstheme="minorHAnsi"/>
          <w:color w:val="000000"/>
          <w:sz w:val="24"/>
          <w:szCs w:val="24"/>
        </w:rPr>
        <w:t>The goal of the seminar is to give you an opportunity to seriously reflect upon and consider the relationship and actual functioning of law and public policy.  Your discussions with others as well as your research are vehicles to achieve that goal.  I encourage you if possible to identify an organization that might benefit from your research.  This paper may also be a writing sample that can be used to demonstrate the sophistication of your research skills and your analytic capabilities.</w:t>
      </w:r>
    </w:p>
    <w:p w14:paraId="0B6A4162" w14:textId="77777777" w:rsidR="000925AD" w:rsidRPr="00E92427" w:rsidRDefault="000925AD" w:rsidP="000925AD">
      <w:pPr>
        <w:spacing w:line="240" w:lineRule="auto"/>
        <w:rPr>
          <w:rFonts w:cstheme="minorHAnsi"/>
          <w:sz w:val="24"/>
          <w:szCs w:val="24"/>
        </w:rPr>
      </w:pPr>
      <w:r w:rsidRPr="00E92427">
        <w:rPr>
          <w:rFonts w:cstheme="minorHAnsi"/>
          <w:sz w:val="24"/>
          <w:szCs w:val="24"/>
        </w:rPr>
        <w:t>Finally, the form of your paper is not limited to a traditional research paper.  It might, for example, be a brief, an advocacy paper, or some other construction of your project that reflects the thorough research expected and careful analysis.</w:t>
      </w:r>
    </w:p>
    <w:p w14:paraId="065AFDD5" w14:textId="77777777" w:rsidR="000925AD" w:rsidRPr="00E92427" w:rsidRDefault="000925AD" w:rsidP="000925AD">
      <w:pPr>
        <w:spacing w:line="240" w:lineRule="auto"/>
        <w:rPr>
          <w:rFonts w:cstheme="minorHAnsi"/>
          <w:sz w:val="24"/>
          <w:szCs w:val="24"/>
        </w:rPr>
      </w:pPr>
      <w:r w:rsidRPr="00E92427">
        <w:rPr>
          <w:rFonts w:cstheme="minorHAnsi"/>
          <w:b/>
          <w:i/>
          <w:sz w:val="24"/>
          <w:szCs w:val="24"/>
        </w:rPr>
        <w:t>Learning Outcomes:</w:t>
      </w:r>
      <w:r w:rsidRPr="00E92427">
        <w:rPr>
          <w:rFonts w:cstheme="minorHAnsi"/>
          <w:sz w:val="24"/>
          <w:szCs w:val="24"/>
        </w:rPr>
        <w:t xml:space="preserve">  By the end of this course students will have (1) explored the range of issues relating to constitutional law and specifically the Fourteenth Amendment and concepts of equality, liberty, justice and dignity,  through reading, discussion, and research; (2) engaged in discussion and problem solving discussions typical of legal practice and policy work; (3) identified a topic for in-depth research for a substantial paper; (4) received additional research instruction in legal research tools for complex research; and (5) drafted, received input and feedback, and finalized a substantial research paper.</w:t>
      </w:r>
    </w:p>
    <w:p w14:paraId="6BC894D1" w14:textId="77777777" w:rsidR="000925AD" w:rsidRPr="00E92427" w:rsidRDefault="000925AD" w:rsidP="000925AD">
      <w:pPr>
        <w:spacing w:line="240" w:lineRule="auto"/>
        <w:rPr>
          <w:rFonts w:eastAsiaTheme="minorEastAsia" w:cstheme="minorHAnsi"/>
          <w:sz w:val="24"/>
          <w:szCs w:val="24"/>
        </w:rPr>
      </w:pPr>
      <w:r w:rsidRPr="00E92427">
        <w:rPr>
          <w:rFonts w:cstheme="minorHAnsi"/>
          <w:b/>
          <w:i/>
          <w:sz w:val="24"/>
          <w:szCs w:val="24"/>
        </w:rPr>
        <w:t>Instructional Methods</w:t>
      </w:r>
      <w:r w:rsidRPr="00E92427">
        <w:rPr>
          <w:rFonts w:cstheme="minorHAnsi"/>
          <w:sz w:val="24"/>
          <w:szCs w:val="24"/>
        </w:rPr>
        <w:t xml:space="preserve">:  The course is structured as a participatory seminar, where every student is engaged in the learning process.  This includes shared responsibility for raising key questions about the reading or during presentations, contributing critique and suggestions.  Differences in potential policies and problem solving will be explored.  In addition, each student </w:t>
      </w:r>
      <w:r w:rsidRPr="00E92427">
        <w:rPr>
          <w:rFonts w:cstheme="minorHAnsi"/>
          <w:sz w:val="24"/>
          <w:szCs w:val="24"/>
        </w:rPr>
        <w:lastRenderedPageBreak/>
        <w:t>will meet one-on-one with the instructor to produce the best possible seminar paper in both substance and writing, which might in addition be useful to a real-world client or organization, or be used as a writing sample.</w:t>
      </w:r>
    </w:p>
    <w:p w14:paraId="0901F7DC" w14:textId="69884BDC" w:rsidR="000925AD" w:rsidRPr="008D3EE2" w:rsidRDefault="008D3EE2" w:rsidP="000925AD">
      <w:pPr>
        <w:spacing w:line="240" w:lineRule="auto"/>
        <w:rPr>
          <w:rFonts w:cstheme="minorHAnsi"/>
          <w:b/>
          <w:i/>
          <w:sz w:val="24"/>
          <w:szCs w:val="24"/>
        </w:rPr>
      </w:pPr>
      <w:r>
        <w:rPr>
          <w:rFonts w:cstheme="minorHAnsi"/>
          <w:b/>
          <w:i/>
          <w:sz w:val="24"/>
          <w:szCs w:val="24"/>
        </w:rPr>
        <w:t>Assignments/Schedule:</w:t>
      </w:r>
    </w:p>
    <w:p w14:paraId="007953CC" w14:textId="18397BBE" w:rsidR="003C1311" w:rsidRDefault="000925AD" w:rsidP="000925AD">
      <w:pPr>
        <w:rPr>
          <w:rFonts w:cstheme="minorHAnsi"/>
          <w:sz w:val="24"/>
          <w:szCs w:val="24"/>
        </w:rPr>
      </w:pPr>
      <w:r w:rsidRPr="003C1311">
        <w:rPr>
          <w:rFonts w:cstheme="minorHAnsi"/>
          <w:sz w:val="24"/>
          <w:szCs w:val="24"/>
          <w:highlight w:val="yellow"/>
        </w:rPr>
        <w:t>January 15</w:t>
      </w:r>
      <w:r w:rsidRPr="00E92427">
        <w:rPr>
          <w:rFonts w:cstheme="minorHAnsi"/>
          <w:sz w:val="24"/>
          <w:szCs w:val="24"/>
        </w:rPr>
        <w:t>:  Identifying inequalities</w:t>
      </w:r>
      <w:r w:rsidR="003C1311">
        <w:rPr>
          <w:rFonts w:cstheme="minorHAnsi"/>
          <w:sz w:val="24"/>
          <w:szCs w:val="24"/>
        </w:rPr>
        <w:t xml:space="preserve"> and constitutional foundations</w:t>
      </w:r>
      <w:r w:rsidRPr="00E92427">
        <w:rPr>
          <w:rFonts w:cstheme="minorHAnsi"/>
          <w:sz w:val="24"/>
          <w:szCs w:val="24"/>
        </w:rPr>
        <w:t xml:space="preserve">  </w:t>
      </w:r>
    </w:p>
    <w:p w14:paraId="13510DD4" w14:textId="41A827B1" w:rsidR="000925AD" w:rsidRDefault="003C1311" w:rsidP="000925AD">
      <w:pPr>
        <w:rPr>
          <w:rFonts w:cstheme="minorHAnsi"/>
          <w:sz w:val="24"/>
          <w:szCs w:val="24"/>
        </w:rPr>
      </w:pPr>
      <w:r>
        <w:rPr>
          <w:rFonts w:cstheme="minorHAnsi"/>
          <w:sz w:val="24"/>
          <w:szCs w:val="24"/>
        </w:rPr>
        <w:t xml:space="preserve">Identifying inequalities:  </w:t>
      </w:r>
      <w:r w:rsidR="000925AD" w:rsidRPr="00E92427">
        <w:rPr>
          <w:rFonts w:cstheme="minorHAnsi"/>
          <w:sz w:val="24"/>
          <w:szCs w:val="24"/>
        </w:rPr>
        <w:t xml:space="preserve">contemporary issues and data.  Each student should bring to class at least one report, statistic, study, </w:t>
      </w:r>
      <w:r w:rsidR="00326D2F">
        <w:rPr>
          <w:rFonts w:cstheme="minorHAnsi"/>
          <w:sz w:val="24"/>
          <w:szCs w:val="24"/>
        </w:rPr>
        <w:t xml:space="preserve">article, book </w:t>
      </w:r>
      <w:r w:rsidR="000925AD" w:rsidRPr="00E92427">
        <w:rPr>
          <w:rFonts w:cstheme="minorHAnsi"/>
          <w:sz w:val="24"/>
          <w:szCs w:val="24"/>
        </w:rPr>
        <w:t>or collection of data relevant to issues of racial equality and identifying w</w:t>
      </w:r>
      <w:r w:rsidR="00AC3748">
        <w:rPr>
          <w:rFonts w:cstheme="minorHAnsi"/>
          <w:sz w:val="24"/>
          <w:szCs w:val="24"/>
        </w:rPr>
        <w:t>here things stand.  We will</w:t>
      </w:r>
      <w:r w:rsidR="000925AD" w:rsidRPr="00E92427">
        <w:rPr>
          <w:rFonts w:cstheme="minorHAnsi"/>
          <w:sz w:val="24"/>
          <w:szCs w:val="24"/>
        </w:rPr>
        <w:t xml:space="preserve"> develop a list of key issues</w:t>
      </w:r>
      <w:r w:rsidR="00326D2F">
        <w:rPr>
          <w:rFonts w:cstheme="minorHAnsi"/>
          <w:sz w:val="24"/>
          <w:szCs w:val="24"/>
        </w:rPr>
        <w:t>.</w:t>
      </w:r>
    </w:p>
    <w:p w14:paraId="3DD279DA" w14:textId="556A32A0" w:rsidR="003C1311" w:rsidRDefault="007E150E" w:rsidP="000925AD">
      <w:pPr>
        <w:rPr>
          <w:rFonts w:cstheme="minorHAnsi"/>
          <w:i/>
          <w:sz w:val="24"/>
          <w:szCs w:val="24"/>
        </w:rPr>
      </w:pPr>
      <w:r>
        <w:rPr>
          <w:rFonts w:cstheme="minorHAnsi"/>
          <w:i/>
          <w:sz w:val="24"/>
          <w:szCs w:val="24"/>
        </w:rPr>
        <w:t>R</w:t>
      </w:r>
      <w:r w:rsidR="004C2951">
        <w:rPr>
          <w:rFonts w:cstheme="minorHAnsi"/>
          <w:i/>
          <w:sz w:val="24"/>
          <w:szCs w:val="24"/>
        </w:rPr>
        <w:t xml:space="preserve">ead </w:t>
      </w:r>
      <w:r w:rsidR="003C1311" w:rsidRPr="00326D2F">
        <w:rPr>
          <w:rFonts w:cstheme="minorHAnsi"/>
          <w:i/>
          <w:sz w:val="24"/>
          <w:szCs w:val="24"/>
        </w:rPr>
        <w:t>one of the essays contained in the 1619 project</w:t>
      </w:r>
      <w:r>
        <w:rPr>
          <w:rFonts w:cstheme="minorHAnsi"/>
          <w:i/>
          <w:sz w:val="24"/>
          <w:szCs w:val="24"/>
        </w:rPr>
        <w:t xml:space="preserve"> (see link above and also on TWEN under Course Materials)</w:t>
      </w:r>
      <w:r w:rsidR="004C2951">
        <w:rPr>
          <w:rFonts w:cstheme="minorHAnsi"/>
          <w:i/>
          <w:sz w:val="24"/>
          <w:szCs w:val="24"/>
        </w:rPr>
        <w:t>(18 essays)</w:t>
      </w:r>
      <w:r w:rsidR="003C1311" w:rsidRPr="00326D2F">
        <w:rPr>
          <w:rFonts w:cstheme="minorHAnsi"/>
          <w:i/>
          <w:sz w:val="24"/>
          <w:szCs w:val="24"/>
        </w:rPr>
        <w:t xml:space="preserve"> and </w:t>
      </w:r>
      <w:r w:rsidR="004C2951">
        <w:rPr>
          <w:rFonts w:cstheme="minorHAnsi"/>
          <w:i/>
          <w:sz w:val="24"/>
          <w:szCs w:val="24"/>
        </w:rPr>
        <w:t xml:space="preserve">for your first journal entry, </w:t>
      </w:r>
      <w:r w:rsidR="003C1311" w:rsidRPr="00326D2F">
        <w:rPr>
          <w:rFonts w:cstheme="minorHAnsi"/>
          <w:i/>
          <w:sz w:val="24"/>
          <w:szCs w:val="24"/>
        </w:rPr>
        <w:t>report back</w:t>
      </w:r>
      <w:r w:rsidR="004C2951">
        <w:rPr>
          <w:rFonts w:cstheme="minorHAnsi"/>
          <w:i/>
          <w:sz w:val="24"/>
          <w:szCs w:val="24"/>
        </w:rPr>
        <w:t xml:space="preserve"> on what you read and your response</w:t>
      </w:r>
      <w:r>
        <w:rPr>
          <w:rFonts w:cstheme="minorHAnsi"/>
          <w:i/>
          <w:sz w:val="24"/>
          <w:szCs w:val="24"/>
        </w:rPr>
        <w:t xml:space="preserve">. Please </w:t>
      </w:r>
      <w:r w:rsidR="004C2951">
        <w:rPr>
          <w:rFonts w:cstheme="minorHAnsi"/>
          <w:i/>
          <w:sz w:val="24"/>
          <w:szCs w:val="24"/>
        </w:rPr>
        <w:t>let the class know your choice so that each person can pick a distinct essay from those included in the 1619 project.  Once you decide, please send</w:t>
      </w:r>
      <w:r>
        <w:rPr>
          <w:rFonts w:cstheme="minorHAnsi"/>
          <w:i/>
          <w:sz w:val="24"/>
          <w:szCs w:val="24"/>
        </w:rPr>
        <w:t xml:space="preserve"> a</w:t>
      </w:r>
      <w:r w:rsidR="004B6E56">
        <w:rPr>
          <w:rFonts w:cstheme="minorHAnsi"/>
          <w:i/>
          <w:sz w:val="24"/>
          <w:szCs w:val="24"/>
        </w:rPr>
        <w:t>n</w:t>
      </w:r>
      <w:r>
        <w:rPr>
          <w:rFonts w:cstheme="minorHAnsi"/>
          <w:i/>
          <w:sz w:val="24"/>
          <w:szCs w:val="24"/>
        </w:rPr>
        <w:t xml:space="preserve"> email to all members of the</w:t>
      </w:r>
      <w:r w:rsidR="004C2951">
        <w:rPr>
          <w:rFonts w:cstheme="minorHAnsi"/>
          <w:i/>
          <w:sz w:val="24"/>
          <w:szCs w:val="24"/>
        </w:rPr>
        <w:t xml:space="preserve"> seminar.  You can do so </w:t>
      </w:r>
      <w:r>
        <w:rPr>
          <w:rFonts w:cstheme="minorHAnsi"/>
          <w:i/>
          <w:sz w:val="24"/>
          <w:szCs w:val="24"/>
        </w:rPr>
        <w:t>under the Email tab on TWEN</w:t>
      </w:r>
      <w:r w:rsidR="004C2951">
        <w:rPr>
          <w:rFonts w:cstheme="minorHAnsi"/>
          <w:i/>
          <w:sz w:val="24"/>
          <w:szCs w:val="24"/>
        </w:rPr>
        <w:t>, and then select all as receivers of your email</w:t>
      </w:r>
      <w:r>
        <w:rPr>
          <w:rFonts w:cstheme="minorHAnsi"/>
          <w:i/>
          <w:sz w:val="24"/>
          <w:szCs w:val="24"/>
        </w:rPr>
        <w:t>)</w:t>
      </w:r>
    </w:p>
    <w:p w14:paraId="1F0A0282" w14:textId="3B607FD3" w:rsidR="007E150E" w:rsidRDefault="007E150E" w:rsidP="007E150E">
      <w:pPr>
        <w:rPr>
          <w:rFonts w:cstheme="minorHAnsi"/>
          <w:sz w:val="24"/>
          <w:szCs w:val="24"/>
        </w:rPr>
      </w:pPr>
      <w:r>
        <w:rPr>
          <w:rFonts w:cstheme="minorHAnsi"/>
          <w:sz w:val="24"/>
          <w:szCs w:val="24"/>
        </w:rPr>
        <w:t>Core caselaw:</w:t>
      </w:r>
      <w:r w:rsidRPr="00326D2F">
        <w:rPr>
          <w:rFonts w:cstheme="minorHAnsi"/>
          <w:sz w:val="24"/>
          <w:szCs w:val="24"/>
        </w:rPr>
        <w:t xml:space="preserve">  We will </w:t>
      </w:r>
      <w:r>
        <w:rPr>
          <w:rFonts w:cstheme="minorHAnsi"/>
          <w:sz w:val="24"/>
          <w:szCs w:val="24"/>
        </w:rPr>
        <w:t>review</w:t>
      </w:r>
      <w:r w:rsidRPr="00326D2F">
        <w:rPr>
          <w:rFonts w:cstheme="minorHAnsi"/>
          <w:sz w:val="24"/>
          <w:szCs w:val="24"/>
        </w:rPr>
        <w:t xml:space="preserve"> </w:t>
      </w:r>
      <w:r>
        <w:rPr>
          <w:rFonts w:cstheme="minorHAnsi"/>
          <w:sz w:val="24"/>
          <w:szCs w:val="24"/>
        </w:rPr>
        <w:t>foundational 13</w:t>
      </w:r>
      <w:r w:rsidRPr="003C1311">
        <w:rPr>
          <w:rFonts w:cstheme="minorHAnsi"/>
          <w:sz w:val="24"/>
          <w:szCs w:val="24"/>
          <w:vertAlign w:val="superscript"/>
        </w:rPr>
        <w:t>th</w:t>
      </w:r>
      <w:r>
        <w:rPr>
          <w:rFonts w:cstheme="minorHAnsi"/>
          <w:sz w:val="24"/>
          <w:szCs w:val="24"/>
        </w:rPr>
        <w:t xml:space="preserve"> and 14</w:t>
      </w:r>
      <w:r w:rsidRPr="003C1311">
        <w:rPr>
          <w:rFonts w:cstheme="minorHAnsi"/>
          <w:sz w:val="24"/>
          <w:szCs w:val="24"/>
          <w:vertAlign w:val="superscript"/>
        </w:rPr>
        <w:t>th</w:t>
      </w:r>
      <w:r>
        <w:rPr>
          <w:rFonts w:cstheme="minorHAnsi"/>
          <w:sz w:val="24"/>
          <w:szCs w:val="24"/>
        </w:rPr>
        <w:t xml:space="preserve"> Amendment </w:t>
      </w:r>
      <w:r w:rsidRPr="00326D2F">
        <w:rPr>
          <w:rFonts w:cstheme="minorHAnsi"/>
          <w:sz w:val="24"/>
          <w:szCs w:val="24"/>
        </w:rPr>
        <w:t>cases.  This will be a review o</w:t>
      </w:r>
      <w:r>
        <w:rPr>
          <w:rFonts w:cstheme="minorHAnsi"/>
          <w:sz w:val="24"/>
          <w:szCs w:val="24"/>
        </w:rPr>
        <w:t xml:space="preserve">f your basic </w:t>
      </w:r>
      <w:r w:rsidR="004B6E56">
        <w:rPr>
          <w:rFonts w:cstheme="minorHAnsi"/>
          <w:sz w:val="24"/>
          <w:szCs w:val="24"/>
        </w:rPr>
        <w:t>Constitutional Law cases</w:t>
      </w:r>
      <w:r>
        <w:rPr>
          <w:rFonts w:cstheme="minorHAnsi"/>
          <w:sz w:val="24"/>
          <w:szCs w:val="24"/>
        </w:rPr>
        <w:t xml:space="preserve">.   </w:t>
      </w:r>
    </w:p>
    <w:p w14:paraId="75EB23DB" w14:textId="77777777" w:rsidR="007E150E" w:rsidRPr="00E92427" w:rsidRDefault="007E150E" w:rsidP="000925AD">
      <w:pPr>
        <w:rPr>
          <w:rFonts w:cstheme="minorHAnsi"/>
          <w:sz w:val="24"/>
          <w:szCs w:val="24"/>
        </w:rPr>
      </w:pPr>
    </w:p>
    <w:p w14:paraId="278C4A38" w14:textId="5B5B6467" w:rsidR="000925AD" w:rsidRPr="007E150E" w:rsidRDefault="000925AD" w:rsidP="007E150E">
      <w:pPr>
        <w:rPr>
          <w:rFonts w:cstheme="minorHAnsi"/>
          <w:sz w:val="24"/>
          <w:szCs w:val="24"/>
        </w:rPr>
      </w:pPr>
      <w:r w:rsidRPr="003C1311">
        <w:rPr>
          <w:rFonts w:cstheme="minorHAnsi"/>
          <w:sz w:val="24"/>
          <w:szCs w:val="24"/>
          <w:highlight w:val="yellow"/>
        </w:rPr>
        <w:t>January 2</w:t>
      </w:r>
      <w:r w:rsidR="003C1311" w:rsidRPr="003C1311">
        <w:rPr>
          <w:rFonts w:cstheme="minorHAnsi"/>
          <w:sz w:val="24"/>
          <w:szCs w:val="24"/>
          <w:highlight w:val="yellow"/>
        </w:rPr>
        <w:t>2</w:t>
      </w:r>
      <w:r w:rsidR="003C1311">
        <w:rPr>
          <w:rFonts w:cstheme="minorHAnsi"/>
          <w:sz w:val="24"/>
          <w:szCs w:val="24"/>
        </w:rPr>
        <w:t xml:space="preserve">   </w:t>
      </w:r>
      <w:r w:rsidR="007E150E">
        <w:rPr>
          <w:rFonts w:cstheme="minorHAnsi"/>
          <w:sz w:val="24"/>
          <w:szCs w:val="24"/>
        </w:rPr>
        <w:t>Interpretive issues</w:t>
      </w:r>
    </w:p>
    <w:p w14:paraId="2A21D39A" w14:textId="74A82E22" w:rsidR="007E150E" w:rsidRDefault="007E150E" w:rsidP="007E150E">
      <w:pPr>
        <w:pStyle w:val="ListParagraph"/>
        <w:numPr>
          <w:ilvl w:val="0"/>
          <w:numId w:val="2"/>
        </w:numPr>
      </w:pPr>
      <w:r>
        <w:t>Gregory E. Maggs, A Critical Guide to Using the Legislative History of the Fourteenth Amendment to Determine the Amendment’s Original Meaning, 49 Connecticut</w:t>
      </w:r>
      <w:r w:rsidR="007F0C0D">
        <w:t xml:space="preserve"> Law Review 1069 (2017)(entire article</w:t>
      </w:r>
      <w:r>
        <w:t>)</w:t>
      </w:r>
    </w:p>
    <w:p w14:paraId="4D7DFE1D" w14:textId="61580A23" w:rsidR="007E150E" w:rsidRDefault="007E150E" w:rsidP="007E150E">
      <w:pPr>
        <w:pStyle w:val="ListParagraph"/>
        <w:numPr>
          <w:ilvl w:val="0"/>
          <w:numId w:val="2"/>
        </w:numPr>
      </w:pPr>
      <w:r>
        <w:t xml:space="preserve">Alexander Tsesis, Into the Light of Day:  Relevance of the Thirteenth Amendment to Contemporary Law, 112 Columbia L. Rev. </w:t>
      </w:r>
      <w:r w:rsidR="007F0C0D">
        <w:t>1447-1458 (2012)</w:t>
      </w:r>
    </w:p>
    <w:p w14:paraId="6F240279" w14:textId="77777777" w:rsidR="007E150E" w:rsidRDefault="007E150E" w:rsidP="007E150E">
      <w:pPr>
        <w:pStyle w:val="ListParagraph"/>
      </w:pPr>
    </w:p>
    <w:p w14:paraId="39A80665" w14:textId="1AF36EDA" w:rsidR="00315DB3" w:rsidRDefault="000925AD" w:rsidP="000925AD">
      <w:pPr>
        <w:rPr>
          <w:rFonts w:cstheme="minorHAnsi"/>
          <w:sz w:val="24"/>
          <w:szCs w:val="24"/>
        </w:rPr>
      </w:pPr>
      <w:r w:rsidRPr="009B77CF">
        <w:rPr>
          <w:rFonts w:cstheme="minorHAnsi"/>
          <w:sz w:val="24"/>
          <w:szCs w:val="24"/>
          <w:highlight w:val="yellow"/>
        </w:rPr>
        <w:t>Janu</w:t>
      </w:r>
      <w:r w:rsidR="007E150E" w:rsidRPr="009B77CF">
        <w:rPr>
          <w:rFonts w:cstheme="minorHAnsi"/>
          <w:sz w:val="24"/>
          <w:szCs w:val="24"/>
          <w:highlight w:val="yellow"/>
        </w:rPr>
        <w:t>ary 29</w:t>
      </w:r>
      <w:r w:rsidR="007E150E">
        <w:rPr>
          <w:rFonts w:cstheme="minorHAnsi"/>
          <w:sz w:val="24"/>
          <w:szCs w:val="24"/>
        </w:rPr>
        <w:t xml:space="preserve">:  </w:t>
      </w:r>
      <w:r w:rsidRPr="00E92427">
        <w:rPr>
          <w:rFonts w:cstheme="minorHAnsi"/>
          <w:sz w:val="24"/>
          <w:szCs w:val="24"/>
        </w:rPr>
        <w:t xml:space="preserve"> </w:t>
      </w:r>
      <w:r w:rsidR="007E150E">
        <w:rPr>
          <w:rFonts w:cstheme="minorHAnsi"/>
          <w:sz w:val="24"/>
          <w:szCs w:val="24"/>
        </w:rPr>
        <w:t>Interpretive issues and the specific example of education</w:t>
      </w:r>
    </w:p>
    <w:p w14:paraId="745607CB" w14:textId="2C9FC707" w:rsidR="007E150E" w:rsidRPr="007E150E" w:rsidRDefault="007E150E" w:rsidP="00C873FD">
      <w:pPr>
        <w:pStyle w:val="ListParagraph"/>
        <w:numPr>
          <w:ilvl w:val="0"/>
          <w:numId w:val="5"/>
        </w:numPr>
        <w:rPr>
          <w:rFonts w:cstheme="minorHAnsi"/>
          <w:sz w:val="24"/>
          <w:szCs w:val="24"/>
        </w:rPr>
      </w:pPr>
      <w:r>
        <w:t xml:space="preserve">  Eric Foner, The Supreme Court and the History of Reconstruction—and Vice-Versa, 112 Columbia L.</w:t>
      </w:r>
      <w:r w:rsidR="007F0C0D">
        <w:t xml:space="preserve"> Rev. 1585-1604 (2012)</w:t>
      </w:r>
    </w:p>
    <w:p w14:paraId="1228279C" w14:textId="5F08B880" w:rsidR="007E150E" w:rsidRDefault="007E150E" w:rsidP="007E150E">
      <w:pPr>
        <w:pStyle w:val="ListParagraph"/>
        <w:numPr>
          <w:ilvl w:val="0"/>
          <w:numId w:val="5"/>
        </w:numPr>
      </w:pPr>
      <w:r>
        <w:rPr>
          <w:rFonts w:cstheme="minorHAnsi"/>
          <w:sz w:val="24"/>
          <w:szCs w:val="24"/>
        </w:rPr>
        <w:t xml:space="preserve"> </w:t>
      </w:r>
      <w:r>
        <w:t>Justin Collings, The Supreme Court and the Memory of Evil, 71  Stanford L. Rev 265-341 (2019)</w:t>
      </w:r>
      <w:r w:rsidRPr="007E150E">
        <w:t xml:space="preserve"> </w:t>
      </w:r>
      <w:r w:rsidRPr="007E150E">
        <w:rPr>
          <w:b/>
        </w:rPr>
        <w:t>Read:</w:t>
      </w:r>
      <w:r>
        <w:t xml:space="preserve">  Introduction, 267-70; introduction to each section  (Parts I, II, III); Part III-D, The Roberts Court, 325-335; an</w:t>
      </w:r>
      <w:r w:rsidR="007F0C0D">
        <w:t xml:space="preserve">d Conclusion, 335-41 </w:t>
      </w:r>
    </w:p>
    <w:p w14:paraId="5F99C423" w14:textId="3249700E" w:rsidR="007E150E" w:rsidRDefault="007E150E" w:rsidP="007E150E">
      <w:pPr>
        <w:pStyle w:val="ListParagraph"/>
        <w:numPr>
          <w:ilvl w:val="0"/>
          <w:numId w:val="5"/>
        </w:numPr>
      </w:pPr>
      <w:r>
        <w:t>Read one of the following articles</w:t>
      </w:r>
      <w:r w:rsidR="004B6E56">
        <w:t xml:space="preserve"> (half of the class to read each one)</w:t>
      </w:r>
      <w:r>
        <w:t>:  email Professor Dowd to select one</w:t>
      </w:r>
      <w:r w:rsidR="007F0C0D">
        <w:t xml:space="preserve"> article, read entire article.</w:t>
      </w:r>
    </w:p>
    <w:p w14:paraId="26B2117C" w14:textId="77777777" w:rsidR="007E150E" w:rsidRPr="00E2322B" w:rsidRDefault="007E150E" w:rsidP="007E150E">
      <w:pPr>
        <w:ind w:left="1080"/>
        <w:rPr>
          <w:rFonts w:ascii="Times New Roman" w:hAnsi="Times New Roman" w:cs="Times New Roman"/>
          <w:sz w:val="24"/>
          <w:szCs w:val="24"/>
        </w:rPr>
      </w:pPr>
      <w:r w:rsidRPr="00E2322B">
        <w:rPr>
          <w:rFonts w:ascii="Times New Roman" w:hAnsi="Times New Roman" w:cs="Times New Roman"/>
          <w:sz w:val="24"/>
          <w:szCs w:val="24"/>
        </w:rPr>
        <w:t xml:space="preserve">Derek Black, </w:t>
      </w:r>
      <w:r w:rsidRPr="00E2322B">
        <w:rPr>
          <w:rFonts w:ascii="Times New Roman" w:hAnsi="Times New Roman" w:cs="Times New Roman"/>
          <w:i/>
          <w:sz w:val="24"/>
          <w:szCs w:val="24"/>
        </w:rPr>
        <w:t>The Fundamental Right to Education</w:t>
      </w:r>
      <w:r w:rsidRPr="00E2322B">
        <w:rPr>
          <w:rFonts w:ascii="Times New Roman" w:hAnsi="Times New Roman" w:cs="Times New Roman"/>
          <w:sz w:val="24"/>
          <w:szCs w:val="24"/>
        </w:rPr>
        <w:t>, 94 Notre Dame L Rev 1059-1113 (2019)</w:t>
      </w:r>
    </w:p>
    <w:p w14:paraId="18558C4E" w14:textId="77777777" w:rsidR="007E150E" w:rsidRPr="00E2322B" w:rsidRDefault="007E150E" w:rsidP="00EA5C53">
      <w:pPr>
        <w:ind w:left="1080"/>
        <w:rPr>
          <w:rFonts w:ascii="Times New Roman" w:hAnsi="Times New Roman" w:cs="Times New Roman"/>
          <w:sz w:val="24"/>
          <w:szCs w:val="24"/>
        </w:rPr>
      </w:pPr>
      <w:r w:rsidRPr="00E2322B">
        <w:rPr>
          <w:rFonts w:ascii="Times New Roman" w:hAnsi="Times New Roman" w:cs="Times New Roman"/>
          <w:sz w:val="24"/>
          <w:szCs w:val="24"/>
        </w:rPr>
        <w:t>Goodwin Liu,</w:t>
      </w:r>
      <w:r>
        <w:rPr>
          <w:rFonts w:ascii="Times New Roman" w:hAnsi="Times New Roman" w:cs="Times New Roman"/>
          <w:sz w:val="24"/>
          <w:szCs w:val="24"/>
        </w:rPr>
        <w:t xml:space="preserve"> Education, Equality and National Citizenship, 116 Yale L.J. 330-411 (2006)</w:t>
      </w:r>
    </w:p>
    <w:p w14:paraId="4C536F44" w14:textId="77777777" w:rsidR="007E150E" w:rsidRDefault="007E150E" w:rsidP="007E150E"/>
    <w:p w14:paraId="7076F2BD" w14:textId="246F3FC1" w:rsidR="007E150E" w:rsidRDefault="007E150E" w:rsidP="000925AD">
      <w:pPr>
        <w:rPr>
          <w:rFonts w:cstheme="minorHAnsi"/>
          <w:sz w:val="24"/>
          <w:szCs w:val="24"/>
        </w:rPr>
      </w:pPr>
    </w:p>
    <w:p w14:paraId="15CE05FA" w14:textId="2BEA2BB5" w:rsidR="000925AD" w:rsidRPr="00E92427" w:rsidRDefault="00E92427" w:rsidP="000925AD">
      <w:pPr>
        <w:rPr>
          <w:rFonts w:cstheme="minorHAnsi"/>
          <w:sz w:val="24"/>
          <w:szCs w:val="24"/>
        </w:rPr>
      </w:pPr>
      <w:r w:rsidRPr="009B77CF">
        <w:rPr>
          <w:rFonts w:cstheme="minorHAnsi"/>
          <w:sz w:val="24"/>
          <w:szCs w:val="24"/>
          <w:highlight w:val="yellow"/>
        </w:rPr>
        <w:t xml:space="preserve">February   </w:t>
      </w:r>
      <w:r w:rsidR="000925AD" w:rsidRPr="009B77CF">
        <w:rPr>
          <w:rFonts w:cstheme="minorHAnsi"/>
          <w:sz w:val="24"/>
          <w:szCs w:val="24"/>
          <w:highlight w:val="yellow"/>
        </w:rPr>
        <w:t>5</w:t>
      </w:r>
      <w:r w:rsidR="000925AD" w:rsidRPr="00E92427">
        <w:rPr>
          <w:rFonts w:cstheme="minorHAnsi"/>
          <w:sz w:val="24"/>
          <w:szCs w:val="24"/>
        </w:rPr>
        <w:t xml:space="preserve">:  </w:t>
      </w:r>
      <w:r w:rsidR="000925AD" w:rsidRPr="004B6E56">
        <w:rPr>
          <w:rFonts w:cstheme="minorHAnsi"/>
          <w:i/>
          <w:sz w:val="24"/>
          <w:szCs w:val="24"/>
        </w:rPr>
        <w:t>Stamped from the Beginning</w:t>
      </w:r>
      <w:r w:rsidR="000925AD" w:rsidRPr="00E92427">
        <w:rPr>
          <w:rFonts w:cstheme="minorHAnsi"/>
          <w:sz w:val="24"/>
          <w:szCs w:val="24"/>
        </w:rPr>
        <w:t xml:space="preserve">, Prologue and Part I, chapters 1, 2, </w:t>
      </w:r>
      <w:r w:rsidR="0039232A">
        <w:rPr>
          <w:rFonts w:cstheme="minorHAnsi"/>
          <w:sz w:val="24"/>
          <w:szCs w:val="24"/>
        </w:rPr>
        <w:t>3, 4, 5 (1-65</w:t>
      </w:r>
      <w:r w:rsidR="000925AD" w:rsidRPr="00E92427">
        <w:rPr>
          <w:rFonts w:cstheme="minorHAnsi"/>
          <w:sz w:val="24"/>
          <w:szCs w:val="24"/>
        </w:rPr>
        <w:t>)</w:t>
      </w:r>
    </w:p>
    <w:p w14:paraId="1BC8087C" w14:textId="4DC26370" w:rsidR="000925AD" w:rsidRPr="00E92427" w:rsidRDefault="000925AD" w:rsidP="000925AD">
      <w:pPr>
        <w:rPr>
          <w:rFonts w:cstheme="minorHAnsi"/>
          <w:sz w:val="24"/>
          <w:szCs w:val="24"/>
        </w:rPr>
      </w:pPr>
      <w:r w:rsidRPr="009B77CF">
        <w:rPr>
          <w:rFonts w:cstheme="minorHAnsi"/>
          <w:sz w:val="24"/>
          <w:szCs w:val="24"/>
          <w:highlight w:val="yellow"/>
        </w:rPr>
        <w:t>February 12</w:t>
      </w:r>
      <w:r w:rsidRPr="00E92427">
        <w:rPr>
          <w:rFonts w:cstheme="minorHAnsi"/>
          <w:sz w:val="24"/>
          <w:szCs w:val="24"/>
        </w:rPr>
        <w:t xml:space="preserve">:  </w:t>
      </w:r>
      <w:r w:rsidRPr="004B6E56">
        <w:rPr>
          <w:rFonts w:cstheme="minorHAnsi"/>
          <w:i/>
          <w:sz w:val="24"/>
          <w:szCs w:val="24"/>
        </w:rPr>
        <w:t>Stamped from the Beginning</w:t>
      </w:r>
      <w:r w:rsidRPr="00E92427">
        <w:rPr>
          <w:rFonts w:cstheme="minorHAnsi"/>
          <w:sz w:val="24"/>
          <w:szCs w:val="24"/>
        </w:rPr>
        <w:t xml:space="preserve">, Part II, chapters </w:t>
      </w:r>
      <w:r w:rsidR="0039232A">
        <w:rPr>
          <w:rFonts w:cstheme="minorHAnsi"/>
          <w:sz w:val="24"/>
          <w:szCs w:val="24"/>
        </w:rPr>
        <w:t xml:space="preserve">7, </w:t>
      </w:r>
      <w:r w:rsidRPr="00E92427">
        <w:rPr>
          <w:rFonts w:cstheme="minorHAnsi"/>
          <w:sz w:val="24"/>
          <w:szCs w:val="24"/>
        </w:rPr>
        <w:t>9, 10, 11, 12 (</w:t>
      </w:r>
      <w:r w:rsidR="0039232A">
        <w:rPr>
          <w:rFonts w:cstheme="minorHAnsi"/>
          <w:sz w:val="24"/>
          <w:szCs w:val="24"/>
        </w:rPr>
        <w:t xml:space="preserve">79-91, </w:t>
      </w:r>
      <w:r w:rsidRPr="00E92427">
        <w:rPr>
          <w:rFonts w:cstheme="minorHAnsi"/>
          <w:sz w:val="24"/>
          <w:szCs w:val="24"/>
        </w:rPr>
        <w:t>104-158)</w:t>
      </w:r>
    </w:p>
    <w:p w14:paraId="63FA4D85" w14:textId="52F9CC5C" w:rsidR="000925AD" w:rsidRPr="00E92427" w:rsidRDefault="00E92427" w:rsidP="000925AD">
      <w:pPr>
        <w:rPr>
          <w:rFonts w:cstheme="minorHAnsi"/>
          <w:sz w:val="24"/>
          <w:szCs w:val="24"/>
        </w:rPr>
      </w:pPr>
      <w:r w:rsidRPr="009B77CF">
        <w:rPr>
          <w:rFonts w:cstheme="minorHAnsi"/>
          <w:sz w:val="24"/>
          <w:szCs w:val="24"/>
          <w:highlight w:val="yellow"/>
        </w:rPr>
        <w:t>February 1</w:t>
      </w:r>
      <w:r w:rsidR="000925AD" w:rsidRPr="009B77CF">
        <w:rPr>
          <w:rFonts w:cstheme="minorHAnsi"/>
          <w:sz w:val="24"/>
          <w:szCs w:val="24"/>
          <w:highlight w:val="yellow"/>
        </w:rPr>
        <w:t>9</w:t>
      </w:r>
      <w:r w:rsidR="000925AD" w:rsidRPr="00E92427">
        <w:rPr>
          <w:rFonts w:cstheme="minorHAnsi"/>
          <w:sz w:val="24"/>
          <w:szCs w:val="24"/>
        </w:rPr>
        <w:t xml:space="preserve">:  </w:t>
      </w:r>
      <w:r w:rsidR="000925AD" w:rsidRPr="004B6E56">
        <w:rPr>
          <w:rFonts w:cstheme="minorHAnsi"/>
          <w:i/>
          <w:sz w:val="24"/>
          <w:szCs w:val="24"/>
        </w:rPr>
        <w:t>Stamped from the Beginning</w:t>
      </w:r>
      <w:r w:rsidR="000925AD" w:rsidRPr="00E92427">
        <w:rPr>
          <w:rFonts w:cstheme="minorHAnsi"/>
          <w:sz w:val="24"/>
          <w:szCs w:val="24"/>
        </w:rPr>
        <w:t>, Part III, chapters 16, 17, 18, 19, 20 (202-262)</w:t>
      </w:r>
    </w:p>
    <w:p w14:paraId="147CC44E" w14:textId="77777777" w:rsidR="000925AD" w:rsidRPr="00E92427" w:rsidRDefault="000925AD" w:rsidP="000925AD">
      <w:pPr>
        <w:rPr>
          <w:rFonts w:cstheme="minorHAnsi"/>
          <w:sz w:val="24"/>
          <w:szCs w:val="24"/>
        </w:rPr>
      </w:pPr>
      <w:r w:rsidRPr="009B77CF">
        <w:rPr>
          <w:rFonts w:cstheme="minorHAnsi"/>
          <w:sz w:val="24"/>
          <w:szCs w:val="24"/>
          <w:highlight w:val="yellow"/>
        </w:rPr>
        <w:t>February 26</w:t>
      </w:r>
      <w:r w:rsidRPr="00E92427">
        <w:rPr>
          <w:rFonts w:cstheme="minorHAnsi"/>
          <w:sz w:val="24"/>
          <w:szCs w:val="24"/>
        </w:rPr>
        <w:t xml:space="preserve">:  </w:t>
      </w:r>
      <w:r w:rsidRPr="004B6E56">
        <w:rPr>
          <w:rFonts w:cstheme="minorHAnsi"/>
          <w:i/>
          <w:sz w:val="24"/>
          <w:szCs w:val="24"/>
        </w:rPr>
        <w:t>Stamped from the Beginning</w:t>
      </w:r>
      <w:r w:rsidRPr="00E92427">
        <w:rPr>
          <w:rFonts w:cstheme="minorHAnsi"/>
          <w:sz w:val="24"/>
          <w:szCs w:val="24"/>
        </w:rPr>
        <w:t>, Part IV, chapters 21, 22, 23 (263-322)</w:t>
      </w:r>
    </w:p>
    <w:p w14:paraId="1183A7C6" w14:textId="77777777" w:rsidR="000925AD" w:rsidRPr="00E92427" w:rsidRDefault="000925AD" w:rsidP="000925AD">
      <w:pPr>
        <w:rPr>
          <w:rFonts w:cstheme="minorHAnsi"/>
          <w:sz w:val="24"/>
          <w:szCs w:val="24"/>
        </w:rPr>
      </w:pPr>
      <w:r w:rsidRPr="00E92427">
        <w:rPr>
          <w:rFonts w:cstheme="minorHAnsi"/>
          <w:sz w:val="24"/>
          <w:szCs w:val="24"/>
        </w:rPr>
        <w:t>SPRING BREAK</w:t>
      </w:r>
    </w:p>
    <w:p w14:paraId="02C81CB1" w14:textId="162D5E35" w:rsidR="000925AD" w:rsidRPr="00E92427" w:rsidRDefault="000925AD" w:rsidP="000925AD">
      <w:pPr>
        <w:rPr>
          <w:rFonts w:cstheme="minorHAnsi"/>
          <w:sz w:val="24"/>
          <w:szCs w:val="24"/>
        </w:rPr>
      </w:pPr>
      <w:r w:rsidRPr="009B77CF">
        <w:rPr>
          <w:rFonts w:cstheme="minorHAnsi"/>
          <w:sz w:val="24"/>
          <w:szCs w:val="24"/>
          <w:highlight w:val="yellow"/>
        </w:rPr>
        <w:t>March 11</w:t>
      </w:r>
      <w:r w:rsidRPr="00E92427">
        <w:rPr>
          <w:rFonts w:cstheme="minorHAnsi"/>
          <w:sz w:val="24"/>
          <w:szCs w:val="24"/>
        </w:rPr>
        <w:t xml:space="preserve">:  </w:t>
      </w:r>
      <w:r w:rsidRPr="004B6E56">
        <w:rPr>
          <w:rFonts w:cstheme="minorHAnsi"/>
          <w:i/>
          <w:sz w:val="24"/>
          <w:szCs w:val="24"/>
        </w:rPr>
        <w:t>Stamped from the Beginning</w:t>
      </w:r>
      <w:r w:rsidRPr="00E92427">
        <w:rPr>
          <w:rFonts w:cstheme="minorHAnsi"/>
          <w:sz w:val="24"/>
          <w:szCs w:val="24"/>
        </w:rPr>
        <w:t>, Part IV, chapters 24, 25, 26</w:t>
      </w:r>
      <w:r w:rsidR="0039232A">
        <w:rPr>
          <w:rFonts w:cstheme="minorHAnsi"/>
          <w:sz w:val="24"/>
          <w:szCs w:val="24"/>
        </w:rPr>
        <w:t xml:space="preserve">, </w:t>
      </w:r>
      <w:r w:rsidRPr="00E92427">
        <w:rPr>
          <w:rFonts w:cstheme="minorHAnsi"/>
          <w:sz w:val="24"/>
          <w:szCs w:val="24"/>
        </w:rPr>
        <w:t>27, 28, 29 (323-380)</w:t>
      </w:r>
    </w:p>
    <w:p w14:paraId="520169E6" w14:textId="77777777" w:rsidR="000925AD" w:rsidRPr="00E92427" w:rsidRDefault="000925AD" w:rsidP="000925AD">
      <w:pPr>
        <w:rPr>
          <w:rFonts w:cstheme="minorHAnsi"/>
          <w:sz w:val="24"/>
          <w:szCs w:val="24"/>
        </w:rPr>
      </w:pPr>
      <w:r w:rsidRPr="009B77CF">
        <w:rPr>
          <w:rFonts w:cstheme="minorHAnsi"/>
          <w:sz w:val="24"/>
          <w:szCs w:val="24"/>
          <w:highlight w:val="yellow"/>
        </w:rPr>
        <w:t>March 18</w:t>
      </w:r>
      <w:r w:rsidRPr="00E92427">
        <w:rPr>
          <w:rFonts w:cstheme="minorHAnsi"/>
          <w:sz w:val="24"/>
          <w:szCs w:val="24"/>
        </w:rPr>
        <w:t xml:space="preserve">:  </w:t>
      </w:r>
      <w:r w:rsidRPr="004B6E56">
        <w:rPr>
          <w:rFonts w:cstheme="minorHAnsi"/>
          <w:i/>
          <w:sz w:val="24"/>
          <w:szCs w:val="24"/>
        </w:rPr>
        <w:t>Stamped from the Beginning</w:t>
      </w:r>
      <w:r w:rsidRPr="00E92427">
        <w:rPr>
          <w:rFonts w:cstheme="minorHAnsi"/>
          <w:sz w:val="24"/>
          <w:szCs w:val="24"/>
        </w:rPr>
        <w:t xml:space="preserve">, Part V, chapters 30, 31, 32, 33, 34 (381-456)   </w:t>
      </w:r>
    </w:p>
    <w:p w14:paraId="1B486DDB" w14:textId="067166BD" w:rsidR="000925AD" w:rsidRPr="00E92427" w:rsidRDefault="000925AD" w:rsidP="000925AD">
      <w:pPr>
        <w:rPr>
          <w:rFonts w:cstheme="minorHAnsi"/>
          <w:sz w:val="24"/>
          <w:szCs w:val="24"/>
        </w:rPr>
      </w:pPr>
      <w:r w:rsidRPr="009B77CF">
        <w:rPr>
          <w:rFonts w:cstheme="minorHAnsi"/>
          <w:sz w:val="24"/>
          <w:szCs w:val="24"/>
          <w:highlight w:val="yellow"/>
        </w:rPr>
        <w:t>March 25</w:t>
      </w:r>
      <w:r w:rsidRPr="00E92427">
        <w:rPr>
          <w:rFonts w:cstheme="minorHAnsi"/>
          <w:sz w:val="24"/>
          <w:szCs w:val="24"/>
        </w:rPr>
        <w:t xml:space="preserve">:  </w:t>
      </w:r>
      <w:r w:rsidRPr="004B6E56">
        <w:rPr>
          <w:rFonts w:cstheme="minorHAnsi"/>
          <w:i/>
          <w:sz w:val="24"/>
          <w:szCs w:val="24"/>
        </w:rPr>
        <w:t>Stamped from the Beginning</w:t>
      </w:r>
      <w:r w:rsidRPr="00E92427">
        <w:rPr>
          <w:rFonts w:cstheme="minorHAnsi"/>
          <w:sz w:val="24"/>
          <w:szCs w:val="24"/>
        </w:rPr>
        <w:t>, Part</w:t>
      </w:r>
      <w:r w:rsidR="00AD413C">
        <w:rPr>
          <w:rFonts w:cstheme="minorHAnsi"/>
          <w:sz w:val="24"/>
          <w:szCs w:val="24"/>
        </w:rPr>
        <w:t xml:space="preserve"> V, chapters 35, 36, 37 and Epilogue (456-511</w:t>
      </w:r>
      <w:r w:rsidRPr="00E92427">
        <w:rPr>
          <w:rFonts w:cstheme="minorHAnsi"/>
          <w:sz w:val="24"/>
          <w:szCs w:val="24"/>
        </w:rPr>
        <w:t xml:space="preserve">)     </w:t>
      </w:r>
    </w:p>
    <w:p w14:paraId="44AB381C" w14:textId="77777777" w:rsidR="000925AD" w:rsidRPr="00E92427" w:rsidRDefault="000925AD" w:rsidP="000925AD">
      <w:pPr>
        <w:rPr>
          <w:rFonts w:cstheme="minorHAnsi"/>
          <w:sz w:val="24"/>
          <w:szCs w:val="24"/>
        </w:rPr>
      </w:pPr>
      <w:r w:rsidRPr="009B77CF">
        <w:rPr>
          <w:rFonts w:cstheme="minorHAnsi"/>
          <w:sz w:val="24"/>
          <w:szCs w:val="24"/>
          <w:highlight w:val="green"/>
        </w:rPr>
        <w:t>April 1</w:t>
      </w:r>
      <w:r w:rsidRPr="00E92427">
        <w:rPr>
          <w:rFonts w:cstheme="minorHAnsi"/>
          <w:sz w:val="24"/>
          <w:szCs w:val="24"/>
        </w:rPr>
        <w:t xml:space="preserve">      presentations</w:t>
      </w:r>
    </w:p>
    <w:p w14:paraId="779463EF" w14:textId="76251A01" w:rsidR="000925AD" w:rsidRPr="00E92427" w:rsidRDefault="000925AD" w:rsidP="000925AD">
      <w:pPr>
        <w:rPr>
          <w:rFonts w:cstheme="minorHAnsi"/>
          <w:sz w:val="24"/>
          <w:szCs w:val="24"/>
        </w:rPr>
      </w:pPr>
      <w:r w:rsidRPr="009B77CF">
        <w:rPr>
          <w:rFonts w:cstheme="minorHAnsi"/>
          <w:sz w:val="24"/>
          <w:szCs w:val="24"/>
          <w:highlight w:val="green"/>
        </w:rPr>
        <w:t>April 8</w:t>
      </w:r>
      <w:r w:rsidRPr="00E92427">
        <w:rPr>
          <w:rFonts w:cstheme="minorHAnsi"/>
          <w:sz w:val="24"/>
          <w:szCs w:val="24"/>
        </w:rPr>
        <w:t xml:space="preserve">      presentations</w:t>
      </w:r>
    </w:p>
    <w:p w14:paraId="12CAB8E5" w14:textId="5F312F38" w:rsidR="000925AD" w:rsidRPr="00E92427" w:rsidRDefault="000925AD" w:rsidP="000925AD">
      <w:pPr>
        <w:rPr>
          <w:rFonts w:cstheme="minorHAnsi"/>
          <w:sz w:val="24"/>
          <w:szCs w:val="24"/>
        </w:rPr>
      </w:pPr>
      <w:r w:rsidRPr="009B77CF">
        <w:rPr>
          <w:rFonts w:cstheme="minorHAnsi"/>
          <w:sz w:val="24"/>
          <w:szCs w:val="24"/>
          <w:highlight w:val="green"/>
        </w:rPr>
        <w:t>April 15</w:t>
      </w:r>
      <w:r w:rsidRPr="00E92427">
        <w:rPr>
          <w:rFonts w:cstheme="minorHAnsi"/>
          <w:sz w:val="24"/>
          <w:szCs w:val="24"/>
        </w:rPr>
        <w:t xml:space="preserve">    presentations</w:t>
      </w:r>
    </w:p>
    <w:p w14:paraId="0623E06B" w14:textId="77777777" w:rsidR="000925AD" w:rsidRPr="00E92427" w:rsidRDefault="000925AD" w:rsidP="000925AD">
      <w:pPr>
        <w:rPr>
          <w:rFonts w:cstheme="minorHAnsi"/>
          <w:sz w:val="24"/>
          <w:szCs w:val="24"/>
          <w:highlight w:val="yellow"/>
        </w:rPr>
      </w:pPr>
    </w:p>
    <w:p w14:paraId="29651754" w14:textId="77777777" w:rsidR="000925AD" w:rsidRPr="009B77CF" w:rsidRDefault="000925AD" w:rsidP="000925AD">
      <w:pPr>
        <w:rPr>
          <w:rFonts w:cstheme="minorHAnsi"/>
          <w:sz w:val="24"/>
          <w:szCs w:val="24"/>
          <w:highlight w:val="cyan"/>
        </w:rPr>
      </w:pPr>
      <w:r w:rsidRPr="009B77CF">
        <w:rPr>
          <w:rFonts w:cstheme="minorHAnsi"/>
          <w:sz w:val="24"/>
          <w:szCs w:val="24"/>
          <w:highlight w:val="cyan"/>
        </w:rPr>
        <w:t>Topic and bibliography      February 5</w:t>
      </w:r>
    </w:p>
    <w:p w14:paraId="263CBCAC" w14:textId="77777777" w:rsidR="000925AD" w:rsidRPr="009B77CF" w:rsidRDefault="000925AD" w:rsidP="000925AD">
      <w:pPr>
        <w:rPr>
          <w:rFonts w:cstheme="minorHAnsi"/>
          <w:sz w:val="24"/>
          <w:szCs w:val="24"/>
          <w:highlight w:val="cyan"/>
        </w:rPr>
      </w:pPr>
      <w:r w:rsidRPr="009B77CF">
        <w:rPr>
          <w:rFonts w:cstheme="minorHAnsi"/>
          <w:sz w:val="24"/>
          <w:szCs w:val="24"/>
          <w:highlight w:val="cyan"/>
        </w:rPr>
        <w:t>Outline and introduction     March 13</w:t>
      </w:r>
    </w:p>
    <w:p w14:paraId="031ECD15" w14:textId="77777777" w:rsidR="000925AD" w:rsidRPr="009B77CF" w:rsidRDefault="000925AD" w:rsidP="000925AD">
      <w:pPr>
        <w:rPr>
          <w:rFonts w:cstheme="minorHAnsi"/>
          <w:sz w:val="24"/>
          <w:szCs w:val="24"/>
          <w:highlight w:val="cyan"/>
        </w:rPr>
      </w:pPr>
      <w:r w:rsidRPr="009B77CF">
        <w:rPr>
          <w:rFonts w:cstheme="minorHAnsi"/>
          <w:sz w:val="24"/>
          <w:szCs w:val="24"/>
          <w:highlight w:val="cyan"/>
        </w:rPr>
        <w:t>Rough draft due                       April 17</w:t>
      </w:r>
    </w:p>
    <w:p w14:paraId="4FAE53C1" w14:textId="639C6C48" w:rsidR="000925AD" w:rsidRPr="009B77CF" w:rsidRDefault="000925AD" w:rsidP="000925AD">
      <w:pPr>
        <w:autoSpaceDE w:val="0"/>
        <w:autoSpaceDN w:val="0"/>
        <w:adjustRightInd w:val="0"/>
        <w:spacing w:line="240" w:lineRule="auto"/>
        <w:rPr>
          <w:rFonts w:cstheme="minorHAnsi"/>
          <w:i/>
          <w:color w:val="000000"/>
          <w:sz w:val="24"/>
          <w:szCs w:val="24"/>
          <w:u w:val="single"/>
        </w:rPr>
      </w:pPr>
      <w:r w:rsidRPr="009B77CF">
        <w:rPr>
          <w:rFonts w:cstheme="minorHAnsi"/>
          <w:sz w:val="24"/>
          <w:szCs w:val="24"/>
          <w:highlight w:val="cyan"/>
        </w:rPr>
        <w:t xml:space="preserve">Final draft due  </w:t>
      </w:r>
      <w:r w:rsidR="00081688">
        <w:rPr>
          <w:rFonts w:cstheme="minorHAnsi"/>
          <w:sz w:val="24"/>
          <w:szCs w:val="24"/>
          <w:highlight w:val="cyan"/>
        </w:rPr>
        <w:t xml:space="preserve">                          May 7</w:t>
      </w:r>
      <w:bookmarkStart w:id="0" w:name="_GoBack"/>
      <w:bookmarkEnd w:id="0"/>
      <w:r w:rsidRPr="009B77CF">
        <w:rPr>
          <w:rFonts w:cstheme="minorHAnsi"/>
          <w:sz w:val="24"/>
          <w:szCs w:val="24"/>
          <w:highlight w:val="cyan"/>
        </w:rPr>
        <w:t xml:space="preserve">  </w:t>
      </w:r>
      <w:r w:rsidRPr="009B77CF">
        <w:rPr>
          <w:rFonts w:cstheme="minorHAnsi"/>
          <w:i/>
          <w:color w:val="000000"/>
          <w:sz w:val="24"/>
          <w:szCs w:val="24"/>
          <w:u w:val="single"/>
        </w:rPr>
        <w:t>(if this creates a problem for you due to competing deadlines, please see me well in advance of the deadline for an accommodation)</w:t>
      </w:r>
    </w:p>
    <w:p w14:paraId="6DCFE4A3" w14:textId="77777777" w:rsidR="000925AD" w:rsidRPr="00E92427" w:rsidRDefault="000925AD" w:rsidP="000925AD">
      <w:pPr>
        <w:autoSpaceDE w:val="0"/>
        <w:autoSpaceDN w:val="0"/>
        <w:adjustRightInd w:val="0"/>
        <w:spacing w:line="240" w:lineRule="auto"/>
        <w:rPr>
          <w:rFonts w:cstheme="minorHAnsi"/>
          <w:b/>
          <w:color w:val="000000"/>
          <w:sz w:val="24"/>
          <w:szCs w:val="24"/>
          <w:u w:val="single"/>
        </w:rPr>
      </w:pPr>
    </w:p>
    <w:p w14:paraId="5B8323AB" w14:textId="77777777" w:rsidR="000925AD" w:rsidRPr="00E92427" w:rsidRDefault="000925AD" w:rsidP="000925AD">
      <w:pPr>
        <w:autoSpaceDE w:val="0"/>
        <w:autoSpaceDN w:val="0"/>
        <w:adjustRightInd w:val="0"/>
        <w:spacing w:line="240" w:lineRule="auto"/>
        <w:rPr>
          <w:rFonts w:cstheme="minorHAnsi"/>
          <w:b/>
          <w:color w:val="000000"/>
          <w:sz w:val="24"/>
          <w:szCs w:val="24"/>
          <w:u w:val="single"/>
        </w:rPr>
      </w:pPr>
    </w:p>
    <w:p w14:paraId="50FC4B09" w14:textId="77777777" w:rsidR="000925AD" w:rsidRPr="00E92427" w:rsidRDefault="000925AD" w:rsidP="000925AD">
      <w:pPr>
        <w:autoSpaceDE w:val="0"/>
        <w:autoSpaceDN w:val="0"/>
        <w:adjustRightInd w:val="0"/>
        <w:spacing w:line="240" w:lineRule="auto"/>
        <w:rPr>
          <w:rFonts w:cstheme="minorHAnsi"/>
          <w:b/>
          <w:i/>
          <w:color w:val="000000"/>
          <w:sz w:val="24"/>
          <w:szCs w:val="24"/>
          <w:u w:val="single"/>
        </w:rPr>
      </w:pPr>
      <w:r w:rsidRPr="00E92427">
        <w:rPr>
          <w:rFonts w:cstheme="minorHAnsi"/>
          <w:b/>
          <w:i/>
          <w:color w:val="000000"/>
          <w:sz w:val="24"/>
          <w:szCs w:val="24"/>
          <w:u w:val="single"/>
        </w:rPr>
        <w:t>Seminar grade</w:t>
      </w:r>
    </w:p>
    <w:p w14:paraId="79D77208" w14:textId="77777777" w:rsidR="000925AD" w:rsidRPr="00E92427" w:rsidRDefault="000925AD" w:rsidP="000925AD">
      <w:pPr>
        <w:autoSpaceDE w:val="0"/>
        <w:autoSpaceDN w:val="0"/>
        <w:adjustRightInd w:val="0"/>
        <w:spacing w:line="240" w:lineRule="auto"/>
        <w:rPr>
          <w:rFonts w:cstheme="minorHAnsi"/>
          <w:color w:val="000000"/>
          <w:sz w:val="24"/>
          <w:szCs w:val="24"/>
        </w:rPr>
      </w:pPr>
    </w:p>
    <w:p w14:paraId="593E8DF9" w14:textId="7DFBA3A8" w:rsidR="000925AD" w:rsidRPr="00E92427" w:rsidRDefault="000925AD" w:rsidP="000925AD">
      <w:pPr>
        <w:autoSpaceDE w:val="0"/>
        <w:autoSpaceDN w:val="0"/>
        <w:adjustRightInd w:val="0"/>
        <w:spacing w:line="240" w:lineRule="auto"/>
        <w:rPr>
          <w:rFonts w:cstheme="minorHAnsi"/>
          <w:color w:val="000000"/>
          <w:sz w:val="24"/>
          <w:szCs w:val="24"/>
        </w:rPr>
      </w:pPr>
      <w:r w:rsidRPr="00E92427">
        <w:rPr>
          <w:rFonts w:cstheme="minorHAnsi"/>
          <w:color w:val="000000"/>
          <w:sz w:val="24"/>
          <w:szCs w:val="24"/>
        </w:rPr>
        <w:t>Your final grade in the seminar will be determined based on your research paper</w:t>
      </w:r>
      <w:r w:rsidR="00E92427">
        <w:rPr>
          <w:rFonts w:cstheme="minorHAnsi"/>
          <w:color w:val="000000"/>
          <w:sz w:val="24"/>
          <w:szCs w:val="24"/>
        </w:rPr>
        <w:t xml:space="preserve"> and satisfactory completion of the other seminar requirements</w:t>
      </w:r>
      <w:r w:rsidRPr="00E92427">
        <w:rPr>
          <w:rFonts w:cstheme="minorHAnsi"/>
          <w:color w:val="000000"/>
          <w:sz w:val="24"/>
          <w:szCs w:val="24"/>
        </w:rPr>
        <w:t>.</w:t>
      </w:r>
    </w:p>
    <w:p w14:paraId="4FD9670B" w14:textId="0F45BE6D" w:rsidR="000925AD" w:rsidRPr="00E92427" w:rsidRDefault="00E92427" w:rsidP="000925AD">
      <w:pPr>
        <w:autoSpaceDE w:val="0"/>
        <w:autoSpaceDN w:val="0"/>
        <w:adjustRightInd w:val="0"/>
        <w:spacing w:line="240" w:lineRule="auto"/>
        <w:rPr>
          <w:rFonts w:cstheme="minorHAnsi"/>
          <w:color w:val="000000"/>
          <w:sz w:val="24"/>
          <w:szCs w:val="24"/>
        </w:rPr>
      </w:pPr>
      <w:r>
        <w:rPr>
          <w:rFonts w:cstheme="minorHAnsi"/>
          <w:color w:val="000000"/>
          <w:sz w:val="24"/>
          <w:szCs w:val="24"/>
        </w:rPr>
        <w:t>In addition to your research paper, you are</w:t>
      </w:r>
      <w:r w:rsidR="000925AD" w:rsidRPr="00E92427">
        <w:rPr>
          <w:rFonts w:cstheme="minorHAnsi"/>
          <w:color w:val="000000"/>
          <w:sz w:val="24"/>
          <w:szCs w:val="24"/>
        </w:rPr>
        <w:t xml:space="preserve"> required to: (1) submit your journals during the reading weeks as described below, and (2) participate in the class as described below.  These are ungraded assignments.  If your journals are not satisfactory or if you do not participate as described below, then this may result in a deduction of up to one grade (eg, from an A to an A-) in your final grade.  </w:t>
      </w:r>
    </w:p>
    <w:p w14:paraId="6252E5D0" w14:textId="77777777" w:rsidR="000925AD" w:rsidRPr="00E92427" w:rsidRDefault="000925AD" w:rsidP="000925AD">
      <w:pPr>
        <w:spacing w:line="240" w:lineRule="auto"/>
        <w:rPr>
          <w:rFonts w:cstheme="minorHAnsi"/>
          <w:sz w:val="24"/>
          <w:szCs w:val="24"/>
        </w:rPr>
      </w:pPr>
    </w:p>
    <w:p w14:paraId="21474E15" w14:textId="77777777" w:rsidR="000925AD" w:rsidRPr="00E92427" w:rsidRDefault="000925AD" w:rsidP="000925AD">
      <w:pPr>
        <w:spacing w:line="240" w:lineRule="auto"/>
        <w:rPr>
          <w:rFonts w:cstheme="minorHAnsi"/>
          <w:b/>
          <w:i/>
          <w:sz w:val="24"/>
          <w:szCs w:val="24"/>
        </w:rPr>
      </w:pPr>
      <w:r w:rsidRPr="00E92427">
        <w:rPr>
          <w:rFonts w:cstheme="minorHAnsi"/>
          <w:b/>
          <w:i/>
          <w:sz w:val="24"/>
          <w:szCs w:val="24"/>
        </w:rPr>
        <w:t>Journal</w:t>
      </w:r>
    </w:p>
    <w:p w14:paraId="478B3639" w14:textId="77777777" w:rsidR="000925AD" w:rsidRPr="00E92427" w:rsidRDefault="000925AD" w:rsidP="000925AD">
      <w:pPr>
        <w:spacing w:line="240" w:lineRule="auto"/>
        <w:rPr>
          <w:rFonts w:cstheme="minorHAnsi"/>
          <w:sz w:val="24"/>
          <w:szCs w:val="24"/>
        </w:rPr>
      </w:pPr>
      <w:r w:rsidRPr="00E92427">
        <w:rPr>
          <w:rFonts w:cstheme="minorHAnsi"/>
          <w:sz w:val="24"/>
          <w:szCs w:val="24"/>
        </w:rPr>
        <w:t>During the reading weeks, please submit a weekly journal entry</w:t>
      </w:r>
      <w:r w:rsidRPr="00E92427">
        <w:rPr>
          <w:rFonts w:cstheme="minorHAnsi"/>
          <w:i/>
          <w:sz w:val="24"/>
          <w:szCs w:val="24"/>
        </w:rPr>
        <w:t xml:space="preserve"> </w:t>
      </w:r>
      <w:r w:rsidRPr="00E92427">
        <w:rPr>
          <w:rFonts w:cstheme="minorHAnsi"/>
          <w:i/>
          <w:sz w:val="24"/>
          <w:szCs w:val="24"/>
          <w:u w:val="single"/>
        </w:rPr>
        <w:t>prior to each seminar meeting</w:t>
      </w:r>
      <w:r w:rsidRPr="00E92427">
        <w:rPr>
          <w:rFonts w:cstheme="minorHAnsi"/>
          <w:sz w:val="24"/>
          <w:szCs w:val="24"/>
        </w:rPr>
        <w:t xml:space="preserve"> reflecting on the reading and </w:t>
      </w:r>
      <w:r w:rsidRPr="00E92427">
        <w:rPr>
          <w:rFonts w:cstheme="minorHAnsi"/>
          <w:sz w:val="24"/>
          <w:szCs w:val="24"/>
          <w:u w:val="single"/>
        </w:rPr>
        <w:t>including at least one question for discussion</w:t>
      </w:r>
      <w:r w:rsidRPr="00E92427">
        <w:rPr>
          <w:rFonts w:cstheme="minorHAnsi"/>
          <w:sz w:val="24"/>
          <w:szCs w:val="24"/>
        </w:rPr>
        <w:t xml:space="preserve"> that you will bring to the class.  Your journal entry should be </w:t>
      </w:r>
      <w:r w:rsidRPr="00E92427">
        <w:rPr>
          <w:rFonts w:cstheme="minorHAnsi"/>
          <w:sz w:val="24"/>
          <w:szCs w:val="24"/>
          <w:u w:val="single"/>
        </w:rPr>
        <w:t>submitted on TWEN, in the dropbox, under the heading “Journal”</w:t>
      </w:r>
      <w:r w:rsidRPr="00E92427">
        <w:rPr>
          <w:rFonts w:cstheme="minorHAnsi"/>
          <w:sz w:val="24"/>
          <w:szCs w:val="24"/>
        </w:rPr>
        <w:t xml:space="preserve">.  Please do not describe the reading; rather, critically evaluate and respond to the reading.  There is no minimum or maximum page requirement; as a guideline, 1-2 pages is fine (double spaced).  You will receive feedback on your journal.  </w:t>
      </w:r>
    </w:p>
    <w:p w14:paraId="42AC0432" w14:textId="77777777" w:rsidR="000925AD" w:rsidRPr="00E92427" w:rsidRDefault="000925AD" w:rsidP="000925AD">
      <w:pPr>
        <w:spacing w:line="240" w:lineRule="auto"/>
        <w:rPr>
          <w:rFonts w:cstheme="minorHAnsi"/>
          <w:b/>
          <w:i/>
          <w:sz w:val="24"/>
          <w:szCs w:val="24"/>
        </w:rPr>
      </w:pPr>
      <w:r w:rsidRPr="00E92427">
        <w:rPr>
          <w:rFonts w:cstheme="minorHAnsi"/>
          <w:b/>
          <w:i/>
          <w:sz w:val="24"/>
          <w:szCs w:val="24"/>
        </w:rPr>
        <w:t>Class Participation</w:t>
      </w:r>
    </w:p>
    <w:p w14:paraId="5C29C3AF" w14:textId="77777777" w:rsidR="000925AD" w:rsidRPr="00E92427" w:rsidRDefault="000925AD" w:rsidP="000925AD">
      <w:pPr>
        <w:spacing w:line="240" w:lineRule="auto"/>
        <w:rPr>
          <w:rFonts w:cstheme="minorHAnsi"/>
          <w:sz w:val="24"/>
          <w:szCs w:val="24"/>
        </w:rPr>
      </w:pPr>
      <w:r w:rsidRPr="00E92427">
        <w:rPr>
          <w:rFonts w:cstheme="minorHAnsi"/>
          <w:sz w:val="24"/>
          <w:szCs w:val="24"/>
        </w:rPr>
        <w:t>Class participation during reading weeks will involve leading and/or participating in the discussion of the reading and other subjects for discussion in the seminar.  During the reading weeks, we will rotate the student who will begin our discussion of the reading, and also rotate the responsibility for one person to be the community notetaker for the class.  Notes should be emailed to the class as a group through TWEN.</w:t>
      </w:r>
    </w:p>
    <w:p w14:paraId="49450264" w14:textId="77777777" w:rsidR="000925AD" w:rsidRPr="00E92427" w:rsidRDefault="000925AD" w:rsidP="000925AD">
      <w:pPr>
        <w:spacing w:line="240" w:lineRule="auto"/>
        <w:rPr>
          <w:rFonts w:cstheme="minorHAnsi"/>
          <w:sz w:val="24"/>
          <w:szCs w:val="24"/>
        </w:rPr>
      </w:pPr>
      <w:r w:rsidRPr="00E92427">
        <w:rPr>
          <w:rFonts w:cstheme="minorHAnsi"/>
          <w:sz w:val="24"/>
          <w:szCs w:val="24"/>
        </w:rPr>
        <w:t xml:space="preserve">During the class presentation weeks, when each student presents their project, we will be discussing the projects and every class member will be expected to provide constructive feedback to the presenter and copied to Professor Dowd, which can be done through the email function on TWEN. </w:t>
      </w:r>
    </w:p>
    <w:p w14:paraId="77798CCB" w14:textId="77777777" w:rsidR="000925AD" w:rsidRPr="00E92427" w:rsidRDefault="000925AD" w:rsidP="000925AD">
      <w:pPr>
        <w:spacing w:line="240" w:lineRule="auto"/>
        <w:rPr>
          <w:rFonts w:cstheme="minorHAnsi"/>
          <w:b/>
          <w:i/>
          <w:sz w:val="24"/>
          <w:szCs w:val="24"/>
        </w:rPr>
      </w:pPr>
      <w:r w:rsidRPr="00E92427">
        <w:rPr>
          <w:rFonts w:cstheme="minorHAnsi"/>
          <w:b/>
          <w:i/>
          <w:sz w:val="24"/>
          <w:szCs w:val="24"/>
        </w:rPr>
        <w:t>Paper</w:t>
      </w:r>
    </w:p>
    <w:p w14:paraId="0D1B391E" w14:textId="77777777" w:rsidR="000925AD" w:rsidRPr="00E92427" w:rsidRDefault="000925AD" w:rsidP="000925AD">
      <w:pPr>
        <w:spacing w:line="240" w:lineRule="auto"/>
        <w:rPr>
          <w:rFonts w:cstheme="minorHAnsi"/>
          <w:sz w:val="24"/>
          <w:szCs w:val="24"/>
        </w:rPr>
      </w:pPr>
      <w:r w:rsidRPr="00E92427">
        <w:rPr>
          <w:rFonts w:cstheme="minorHAnsi"/>
          <w:sz w:val="24"/>
          <w:szCs w:val="24"/>
        </w:rPr>
        <w:t>The paper will be an in-depth research paper, a critical examination of a topic related to the seminar.  A rough guideline is 20-25 pages, with 20-25 sources, but this is not a rigid requirement; it depends very much on the project you choose.</w:t>
      </w:r>
    </w:p>
    <w:p w14:paraId="686AE0A1" w14:textId="77777777" w:rsidR="000925AD" w:rsidRPr="00E92427" w:rsidRDefault="000925AD" w:rsidP="000925AD">
      <w:pPr>
        <w:spacing w:line="240" w:lineRule="auto"/>
        <w:rPr>
          <w:rFonts w:cstheme="minorHAnsi"/>
          <w:sz w:val="24"/>
          <w:szCs w:val="24"/>
        </w:rPr>
      </w:pPr>
      <w:r w:rsidRPr="00E92427">
        <w:rPr>
          <w:rFonts w:cstheme="minorHAnsi"/>
          <w:sz w:val="24"/>
          <w:szCs w:val="24"/>
        </w:rPr>
        <w:t xml:space="preserve">Each student will submit a topic proposal, bibliography, a rough draft and a final paper.  </w:t>
      </w:r>
      <w:r w:rsidRPr="00E92427">
        <w:rPr>
          <w:rFonts w:cstheme="minorHAnsi"/>
          <w:sz w:val="24"/>
          <w:szCs w:val="24"/>
          <w:u w:val="single"/>
        </w:rPr>
        <w:t>You must meet with me to discuss each phase prior to the final paper</w:t>
      </w:r>
      <w:r w:rsidRPr="00E92427">
        <w:rPr>
          <w:rFonts w:cstheme="minorHAnsi"/>
          <w:sz w:val="24"/>
          <w:szCs w:val="24"/>
        </w:rPr>
        <w:t xml:space="preserve">.  </w:t>
      </w:r>
    </w:p>
    <w:p w14:paraId="67386B2F" w14:textId="77777777" w:rsidR="000925AD" w:rsidRPr="00E92427" w:rsidRDefault="000925AD" w:rsidP="000925AD">
      <w:pPr>
        <w:spacing w:line="240" w:lineRule="auto"/>
        <w:rPr>
          <w:rFonts w:cstheme="minorHAnsi"/>
          <w:sz w:val="24"/>
          <w:szCs w:val="24"/>
        </w:rPr>
      </w:pPr>
      <w:r w:rsidRPr="00E92427">
        <w:rPr>
          <w:rFonts w:cstheme="minorHAnsi"/>
          <w:sz w:val="24"/>
          <w:szCs w:val="24"/>
        </w:rPr>
        <w:t>Every phase should be submitted in writing on TWEN under the box titled “Paper”.  All deadlines for the paper are on or before 5 pm on the dates below:</w:t>
      </w:r>
    </w:p>
    <w:p w14:paraId="7A74DD16" w14:textId="77777777" w:rsidR="000925AD" w:rsidRPr="00E92427" w:rsidRDefault="000925AD" w:rsidP="000925AD">
      <w:pPr>
        <w:rPr>
          <w:rFonts w:cstheme="minorHAnsi"/>
          <w:sz w:val="24"/>
          <w:szCs w:val="24"/>
          <w:highlight w:val="yellow"/>
        </w:rPr>
      </w:pPr>
      <w:r w:rsidRPr="00E92427">
        <w:rPr>
          <w:rFonts w:cstheme="minorHAnsi"/>
          <w:sz w:val="24"/>
          <w:szCs w:val="24"/>
          <w:highlight w:val="yellow"/>
        </w:rPr>
        <w:t>Topic and bibliography      February 5</w:t>
      </w:r>
    </w:p>
    <w:p w14:paraId="70528E39" w14:textId="77777777" w:rsidR="000925AD" w:rsidRPr="00E92427" w:rsidRDefault="000925AD" w:rsidP="000925AD">
      <w:pPr>
        <w:rPr>
          <w:rFonts w:cstheme="minorHAnsi"/>
          <w:sz w:val="24"/>
          <w:szCs w:val="24"/>
          <w:highlight w:val="yellow"/>
        </w:rPr>
      </w:pPr>
      <w:r w:rsidRPr="00E92427">
        <w:rPr>
          <w:rFonts w:cstheme="minorHAnsi"/>
          <w:sz w:val="24"/>
          <w:szCs w:val="24"/>
          <w:highlight w:val="yellow"/>
        </w:rPr>
        <w:t>Outline and introduction     March 13</w:t>
      </w:r>
    </w:p>
    <w:p w14:paraId="2A271D04" w14:textId="77777777" w:rsidR="000925AD" w:rsidRPr="00E92427" w:rsidRDefault="000925AD" w:rsidP="000925AD">
      <w:pPr>
        <w:rPr>
          <w:rFonts w:cstheme="minorHAnsi"/>
          <w:sz w:val="24"/>
          <w:szCs w:val="24"/>
          <w:highlight w:val="yellow"/>
        </w:rPr>
      </w:pPr>
      <w:r w:rsidRPr="00E92427">
        <w:rPr>
          <w:rFonts w:cstheme="minorHAnsi"/>
          <w:sz w:val="24"/>
          <w:szCs w:val="24"/>
          <w:highlight w:val="yellow"/>
        </w:rPr>
        <w:t>Rough draft due                       April 17</w:t>
      </w:r>
    </w:p>
    <w:p w14:paraId="3990E31E" w14:textId="77777777" w:rsidR="000925AD" w:rsidRPr="00E92427" w:rsidRDefault="000925AD" w:rsidP="000925AD">
      <w:pPr>
        <w:spacing w:line="240" w:lineRule="auto"/>
        <w:rPr>
          <w:rFonts w:cstheme="minorHAnsi"/>
          <w:sz w:val="24"/>
          <w:szCs w:val="24"/>
        </w:rPr>
      </w:pPr>
      <w:r w:rsidRPr="00E92427">
        <w:rPr>
          <w:rFonts w:cstheme="minorHAnsi"/>
          <w:sz w:val="24"/>
          <w:szCs w:val="24"/>
          <w:highlight w:val="yellow"/>
        </w:rPr>
        <w:t xml:space="preserve">Final draft due                            June 5  </w:t>
      </w:r>
    </w:p>
    <w:p w14:paraId="0665C660" w14:textId="77777777" w:rsidR="000925AD" w:rsidRPr="00E92427" w:rsidRDefault="000925AD" w:rsidP="000925AD">
      <w:pPr>
        <w:spacing w:line="240" w:lineRule="auto"/>
        <w:rPr>
          <w:rFonts w:cstheme="minorHAnsi"/>
          <w:sz w:val="24"/>
          <w:szCs w:val="24"/>
        </w:rPr>
      </w:pPr>
    </w:p>
    <w:p w14:paraId="09780780" w14:textId="77777777" w:rsidR="000925AD" w:rsidRPr="00E92427" w:rsidRDefault="000925AD" w:rsidP="000925AD">
      <w:pPr>
        <w:spacing w:line="240" w:lineRule="auto"/>
        <w:rPr>
          <w:rFonts w:cstheme="minorHAnsi"/>
          <w:sz w:val="24"/>
          <w:szCs w:val="24"/>
        </w:rPr>
      </w:pPr>
      <w:r w:rsidRPr="00E92427">
        <w:rPr>
          <w:rFonts w:cstheme="minorHAnsi"/>
          <w:sz w:val="24"/>
          <w:szCs w:val="24"/>
        </w:rPr>
        <w:t>Research guidance:  Professor Christopher Vallandingham is available to provide additional research guidance.</w:t>
      </w:r>
    </w:p>
    <w:p w14:paraId="5CC47CEF" w14:textId="77777777" w:rsidR="000925AD" w:rsidRPr="00E92427" w:rsidRDefault="000925AD" w:rsidP="000925AD">
      <w:pPr>
        <w:spacing w:line="240" w:lineRule="auto"/>
        <w:rPr>
          <w:rFonts w:cstheme="minorHAnsi"/>
          <w:sz w:val="24"/>
          <w:szCs w:val="24"/>
        </w:rPr>
      </w:pPr>
      <w:r w:rsidRPr="00E92427">
        <w:rPr>
          <w:rFonts w:cstheme="minorHAnsi"/>
          <w:b/>
          <w:i/>
          <w:sz w:val="24"/>
          <w:szCs w:val="24"/>
        </w:rPr>
        <w:t>Preparation time/workload</w:t>
      </w:r>
      <w:r w:rsidRPr="00E92427">
        <w:rPr>
          <w:rFonts w:cstheme="minorHAnsi"/>
          <w:b/>
          <w:sz w:val="24"/>
          <w:szCs w:val="24"/>
        </w:rPr>
        <w:t xml:space="preserve">:  </w:t>
      </w:r>
      <w:r w:rsidRPr="00E92427">
        <w:rPr>
          <w:rFonts w:cstheme="minorHAnsi"/>
          <w:sz w:val="24"/>
          <w:szCs w:val="24"/>
        </w:rPr>
        <w:t xml:space="preserve">It is anticipated that you will spend approximately 2 hours out of class reading and/or preparing for in class assignments for every 1 hour in class.  In addition, </w:t>
      </w:r>
      <w:r w:rsidRPr="00E92427">
        <w:rPr>
          <w:rFonts w:cstheme="minorHAnsi"/>
          <w:sz w:val="24"/>
          <w:szCs w:val="24"/>
        </w:rPr>
        <w:lastRenderedPageBreak/>
        <w:t>you will spend approximately an equivalent amount of time researching and writing your paper over a similar time period to the readings.</w:t>
      </w:r>
    </w:p>
    <w:p w14:paraId="78F9C8F1" w14:textId="77777777" w:rsidR="000925AD" w:rsidRPr="00E92427" w:rsidRDefault="000925AD" w:rsidP="000925AD">
      <w:pPr>
        <w:spacing w:line="240" w:lineRule="auto"/>
        <w:rPr>
          <w:rFonts w:cstheme="minorHAnsi"/>
          <w:sz w:val="24"/>
          <w:szCs w:val="24"/>
        </w:rPr>
      </w:pPr>
    </w:p>
    <w:p w14:paraId="219EC9E0" w14:textId="77777777" w:rsidR="000925AD" w:rsidRPr="00E92427" w:rsidRDefault="000925AD" w:rsidP="000925AD">
      <w:pPr>
        <w:spacing w:line="240" w:lineRule="auto"/>
        <w:rPr>
          <w:rFonts w:cstheme="minorHAnsi"/>
          <w:sz w:val="24"/>
          <w:szCs w:val="24"/>
        </w:rPr>
      </w:pPr>
    </w:p>
    <w:p w14:paraId="63B367D2" w14:textId="77777777" w:rsidR="000925AD" w:rsidRPr="00E92427" w:rsidRDefault="000925AD" w:rsidP="000925AD">
      <w:pPr>
        <w:spacing w:line="240" w:lineRule="auto"/>
        <w:rPr>
          <w:rFonts w:cstheme="minorHAnsi"/>
          <w:sz w:val="24"/>
          <w:szCs w:val="24"/>
        </w:rPr>
      </w:pPr>
    </w:p>
    <w:p w14:paraId="74A2CE22" w14:textId="77777777" w:rsidR="000925AD" w:rsidRPr="00E92427" w:rsidRDefault="000925AD" w:rsidP="000925AD">
      <w:pPr>
        <w:spacing w:line="240" w:lineRule="auto"/>
        <w:rPr>
          <w:rFonts w:cstheme="minorHAnsi"/>
          <w:b/>
          <w:i/>
          <w:sz w:val="24"/>
          <w:szCs w:val="24"/>
        </w:rPr>
      </w:pPr>
      <w:r w:rsidRPr="00E92427">
        <w:rPr>
          <w:rFonts w:cstheme="minorHAnsi"/>
          <w:b/>
          <w:i/>
          <w:sz w:val="24"/>
          <w:szCs w:val="24"/>
        </w:rPr>
        <w:t>Attendance and Absence Policy</w:t>
      </w:r>
    </w:p>
    <w:p w14:paraId="24CAEF4E" w14:textId="77777777" w:rsidR="000925AD" w:rsidRPr="00E92427" w:rsidRDefault="000925AD" w:rsidP="000925AD">
      <w:pPr>
        <w:rPr>
          <w:rFonts w:cstheme="minorHAnsi"/>
          <w:sz w:val="24"/>
          <w:szCs w:val="24"/>
        </w:rPr>
      </w:pPr>
      <w:r w:rsidRPr="00E92427">
        <w:rPr>
          <w:rFonts w:cstheme="minorHAnsi"/>
          <w:sz w:val="24"/>
          <w:szCs w:val="24"/>
        </w:rPr>
        <w:t>Attendance will be taken at each class meeting by sign in sheet.   Students are allowed 2 absences during the course of the semester. An absence is counted if you are not present for the full class.  Students are responsible for ensuring that they are not recorded as absent if they come in late. A student who fails to meet the attendance requirement will be dropped from the course.</w:t>
      </w:r>
    </w:p>
    <w:p w14:paraId="184B4E0B" w14:textId="77777777" w:rsidR="000925AD" w:rsidRPr="00E92427" w:rsidRDefault="000925AD" w:rsidP="000925AD">
      <w:pPr>
        <w:spacing w:line="240" w:lineRule="auto"/>
        <w:rPr>
          <w:rFonts w:cstheme="minorHAnsi"/>
          <w:b/>
          <w:i/>
          <w:sz w:val="24"/>
          <w:szCs w:val="24"/>
        </w:rPr>
      </w:pPr>
      <w:r w:rsidRPr="00E92427">
        <w:rPr>
          <w:rFonts w:cstheme="minorHAnsi"/>
          <w:b/>
          <w:i/>
          <w:sz w:val="24"/>
          <w:szCs w:val="24"/>
        </w:rPr>
        <w:t>You may have no more than two absences from the seminar.  If you exceed two absences you will be dropped from the course.</w:t>
      </w:r>
    </w:p>
    <w:p w14:paraId="1BFDB325" w14:textId="77777777" w:rsidR="000925AD" w:rsidRPr="00E92427" w:rsidRDefault="000925AD" w:rsidP="000925AD">
      <w:pPr>
        <w:spacing w:line="240" w:lineRule="auto"/>
        <w:rPr>
          <w:rFonts w:cstheme="minorHAnsi"/>
          <w:sz w:val="24"/>
          <w:szCs w:val="24"/>
        </w:rPr>
      </w:pPr>
      <w:r w:rsidRPr="00E92427">
        <w:rPr>
          <w:rFonts w:cstheme="minorHAnsi"/>
          <w:b/>
          <w:i/>
          <w:sz w:val="24"/>
          <w:szCs w:val="24"/>
          <w:u w:val="single"/>
        </w:rPr>
        <w:t>Laptop policy</w:t>
      </w:r>
      <w:r w:rsidRPr="00E92427">
        <w:rPr>
          <w:rFonts w:cstheme="minorHAnsi"/>
          <w:b/>
          <w:i/>
          <w:sz w:val="24"/>
          <w:szCs w:val="24"/>
        </w:rPr>
        <w:t xml:space="preserve">:  </w:t>
      </w:r>
      <w:r w:rsidRPr="00E92427">
        <w:rPr>
          <w:rFonts w:cstheme="minorHAnsi"/>
          <w:sz w:val="24"/>
          <w:szCs w:val="24"/>
        </w:rPr>
        <w:t xml:space="preserve">In past semesters, I have found in-class laptop use distracting, for me and for students (including both those who were using laptops and those who were not).  Accordingly, I am asking you </w:t>
      </w:r>
      <w:r w:rsidRPr="00E92427">
        <w:rPr>
          <w:rFonts w:cstheme="minorHAnsi"/>
          <w:b/>
          <w:sz w:val="24"/>
          <w:szCs w:val="24"/>
        </w:rPr>
        <w:t>not</w:t>
      </w:r>
      <w:r w:rsidRPr="00E92427">
        <w:rPr>
          <w:rFonts w:cstheme="minorHAnsi"/>
          <w:sz w:val="24"/>
          <w:szCs w:val="24"/>
        </w:rPr>
        <w:t xml:space="preserve"> to turn on your laptops during class (and please turn off your cellphone and any other device unless you must be available for an emergency call), with the exception of the person taking notes for the seminar.  </w:t>
      </w:r>
    </w:p>
    <w:p w14:paraId="6ECE604A" w14:textId="77777777" w:rsidR="000925AD" w:rsidRPr="00E92427" w:rsidRDefault="000925AD" w:rsidP="000925AD">
      <w:pPr>
        <w:spacing w:line="240" w:lineRule="auto"/>
        <w:rPr>
          <w:rFonts w:cstheme="minorHAnsi"/>
          <w:b/>
          <w:i/>
          <w:sz w:val="24"/>
          <w:szCs w:val="24"/>
        </w:rPr>
      </w:pPr>
      <w:r w:rsidRPr="00E92427">
        <w:rPr>
          <w:rFonts w:cstheme="minorHAnsi"/>
          <w:b/>
          <w:i/>
          <w:sz w:val="24"/>
          <w:szCs w:val="24"/>
        </w:rPr>
        <w:t>College of Law Policies:</w:t>
      </w:r>
    </w:p>
    <w:p w14:paraId="7E50EC84" w14:textId="77777777" w:rsidR="000925AD" w:rsidRPr="00E92427" w:rsidRDefault="000925AD" w:rsidP="000925AD">
      <w:pPr>
        <w:keepNext/>
        <w:keepLines/>
        <w:spacing w:before="40" w:after="0" w:line="240" w:lineRule="auto"/>
        <w:outlineLvl w:val="1"/>
        <w:rPr>
          <w:rFonts w:eastAsiaTheme="majorEastAsia" w:cstheme="minorHAnsi"/>
          <w:color w:val="2E74B5" w:themeColor="accent1" w:themeShade="BF"/>
          <w:sz w:val="24"/>
          <w:szCs w:val="24"/>
        </w:rPr>
      </w:pPr>
      <w:r w:rsidRPr="00E92427">
        <w:rPr>
          <w:rFonts w:eastAsiaTheme="majorEastAsia" w:cstheme="minorHAnsi"/>
          <w:color w:val="2E74B5" w:themeColor="accent1" w:themeShade="BF"/>
          <w:sz w:val="24"/>
          <w:szCs w:val="24"/>
        </w:rPr>
        <w:t>Academic honesty:</w:t>
      </w:r>
    </w:p>
    <w:p w14:paraId="018E8B0E" w14:textId="77777777" w:rsidR="000925AD" w:rsidRPr="00E92427" w:rsidRDefault="000925AD" w:rsidP="000925AD">
      <w:pPr>
        <w:rPr>
          <w:rFonts w:cstheme="minorHAnsi"/>
          <w:sz w:val="24"/>
          <w:szCs w:val="24"/>
        </w:rPr>
      </w:pPr>
      <w:r w:rsidRPr="00E92427">
        <w:rPr>
          <w:rFonts w:cstheme="minorHAnsi"/>
          <w:sz w:val="24"/>
          <w:szCs w:val="24"/>
        </w:rPr>
        <w:t xml:space="preserve">Academic honesty and integrity are fundamental values of the University community. Students should be sure that they understand the UF Student Honor Code at </w:t>
      </w:r>
      <w:hyperlink r:id="rId10" w:history="1">
        <w:r w:rsidRPr="00E92427">
          <w:rPr>
            <w:rFonts w:cstheme="minorHAnsi"/>
            <w:color w:val="0563C1" w:themeColor="hyperlink"/>
            <w:sz w:val="24"/>
            <w:szCs w:val="24"/>
            <w:u w:val="single"/>
          </w:rPr>
          <w:t>http</w:t>
        </w:r>
      </w:hyperlink>
      <w:hyperlink r:id="rId11" w:history="1">
        <w:r w:rsidRPr="00E92427">
          <w:rPr>
            <w:rFonts w:cstheme="minorHAnsi"/>
            <w:color w:val="0563C1" w:themeColor="hyperlink"/>
            <w:sz w:val="24"/>
            <w:szCs w:val="24"/>
            <w:u w:val="single"/>
          </w:rPr>
          <w:t>://</w:t>
        </w:r>
      </w:hyperlink>
      <w:hyperlink r:id="rId12" w:history="1">
        <w:r w:rsidRPr="00E92427">
          <w:rPr>
            <w:rFonts w:cstheme="minorHAnsi"/>
            <w:color w:val="0563C1" w:themeColor="hyperlink"/>
            <w:sz w:val="24"/>
            <w:szCs w:val="24"/>
            <w:u w:val="single"/>
          </w:rPr>
          <w:t>www</w:t>
        </w:r>
      </w:hyperlink>
      <w:hyperlink r:id="rId13" w:history="1">
        <w:r w:rsidRPr="00E92427">
          <w:rPr>
            <w:rFonts w:cstheme="minorHAnsi"/>
            <w:color w:val="0563C1" w:themeColor="hyperlink"/>
            <w:sz w:val="24"/>
            <w:szCs w:val="24"/>
            <w:u w:val="single"/>
          </w:rPr>
          <w:t>.</w:t>
        </w:r>
      </w:hyperlink>
      <w:hyperlink r:id="rId14" w:history="1">
        <w:r w:rsidRPr="00E92427">
          <w:rPr>
            <w:rFonts w:cstheme="minorHAnsi"/>
            <w:color w:val="0563C1" w:themeColor="hyperlink"/>
            <w:sz w:val="24"/>
            <w:szCs w:val="24"/>
            <w:u w:val="single"/>
          </w:rPr>
          <w:t>dso</w:t>
        </w:r>
      </w:hyperlink>
      <w:hyperlink r:id="rId15" w:history="1">
        <w:r w:rsidRPr="00E92427">
          <w:rPr>
            <w:rFonts w:cstheme="minorHAnsi"/>
            <w:color w:val="0563C1" w:themeColor="hyperlink"/>
            <w:sz w:val="24"/>
            <w:szCs w:val="24"/>
            <w:u w:val="single"/>
          </w:rPr>
          <w:t>.</w:t>
        </w:r>
      </w:hyperlink>
      <w:hyperlink r:id="rId16" w:history="1">
        <w:r w:rsidRPr="00E92427">
          <w:rPr>
            <w:rFonts w:cstheme="minorHAnsi"/>
            <w:color w:val="0563C1" w:themeColor="hyperlink"/>
            <w:sz w:val="24"/>
            <w:szCs w:val="24"/>
            <w:u w:val="single"/>
          </w:rPr>
          <w:t>ufl</w:t>
        </w:r>
      </w:hyperlink>
      <w:hyperlink r:id="rId17" w:history="1">
        <w:r w:rsidRPr="00E92427">
          <w:rPr>
            <w:rFonts w:cstheme="minorHAnsi"/>
            <w:color w:val="0563C1" w:themeColor="hyperlink"/>
            <w:sz w:val="24"/>
            <w:szCs w:val="24"/>
            <w:u w:val="single"/>
          </w:rPr>
          <w:t>.</w:t>
        </w:r>
      </w:hyperlink>
      <w:hyperlink r:id="rId18" w:history="1">
        <w:r w:rsidRPr="00E92427">
          <w:rPr>
            <w:rFonts w:cstheme="minorHAnsi"/>
            <w:color w:val="0563C1" w:themeColor="hyperlink"/>
            <w:sz w:val="24"/>
            <w:szCs w:val="24"/>
            <w:u w:val="single"/>
          </w:rPr>
          <w:t>edu</w:t>
        </w:r>
      </w:hyperlink>
      <w:hyperlink r:id="rId19" w:history="1">
        <w:r w:rsidRPr="00E92427">
          <w:rPr>
            <w:rFonts w:cstheme="minorHAnsi"/>
            <w:color w:val="0563C1" w:themeColor="hyperlink"/>
            <w:sz w:val="24"/>
            <w:szCs w:val="24"/>
            <w:u w:val="single"/>
          </w:rPr>
          <w:t>/</w:t>
        </w:r>
      </w:hyperlink>
      <w:hyperlink r:id="rId20" w:history="1">
        <w:r w:rsidRPr="00E92427">
          <w:rPr>
            <w:rFonts w:cstheme="minorHAnsi"/>
            <w:color w:val="0563C1" w:themeColor="hyperlink"/>
            <w:sz w:val="24"/>
            <w:szCs w:val="24"/>
            <w:u w:val="single"/>
          </w:rPr>
          <w:t>students</w:t>
        </w:r>
      </w:hyperlink>
      <w:hyperlink r:id="rId21" w:history="1">
        <w:r w:rsidRPr="00E92427">
          <w:rPr>
            <w:rFonts w:cstheme="minorHAnsi"/>
            <w:color w:val="0563C1" w:themeColor="hyperlink"/>
            <w:sz w:val="24"/>
            <w:szCs w:val="24"/>
            <w:u w:val="single"/>
          </w:rPr>
          <w:t>.</w:t>
        </w:r>
      </w:hyperlink>
      <w:hyperlink r:id="rId22" w:history="1">
        <w:r w:rsidRPr="00E92427">
          <w:rPr>
            <w:rFonts w:cstheme="minorHAnsi"/>
            <w:color w:val="0563C1" w:themeColor="hyperlink"/>
            <w:sz w:val="24"/>
            <w:szCs w:val="24"/>
            <w:u w:val="single"/>
          </w:rPr>
          <w:t>php</w:t>
        </w:r>
      </w:hyperlink>
      <w:r w:rsidRPr="00E92427">
        <w:rPr>
          <w:rFonts w:cstheme="minorHAnsi"/>
          <w:sz w:val="24"/>
          <w:szCs w:val="24"/>
        </w:rPr>
        <w:t>.</w:t>
      </w:r>
    </w:p>
    <w:p w14:paraId="54793861" w14:textId="77777777" w:rsidR="000925AD" w:rsidRPr="00E92427" w:rsidRDefault="000925AD" w:rsidP="000925AD">
      <w:pPr>
        <w:keepNext/>
        <w:keepLines/>
        <w:spacing w:before="40" w:after="0" w:line="240" w:lineRule="auto"/>
        <w:outlineLvl w:val="1"/>
        <w:rPr>
          <w:rFonts w:eastAsiaTheme="majorEastAsia" w:cstheme="minorHAnsi"/>
          <w:color w:val="2E74B5" w:themeColor="accent1" w:themeShade="BF"/>
          <w:sz w:val="24"/>
          <w:szCs w:val="24"/>
        </w:rPr>
      </w:pPr>
      <w:r w:rsidRPr="00E92427">
        <w:rPr>
          <w:rFonts w:eastAsiaTheme="majorEastAsia" w:cstheme="minorHAnsi"/>
          <w:color w:val="2E74B5" w:themeColor="accent1" w:themeShade="BF"/>
          <w:sz w:val="24"/>
          <w:szCs w:val="24"/>
        </w:rPr>
        <w:t>Grading scale:</w:t>
      </w:r>
    </w:p>
    <w:p w14:paraId="4974C618" w14:textId="77777777" w:rsidR="000925AD" w:rsidRPr="00E92427" w:rsidRDefault="000925AD" w:rsidP="000925AD">
      <w:pPr>
        <w:rPr>
          <w:rFonts w:cstheme="minorHAnsi"/>
          <w:sz w:val="24"/>
          <w:szCs w:val="24"/>
        </w:rPr>
      </w:pPr>
      <w:r w:rsidRPr="00E92427">
        <w:rPr>
          <w:rFonts w:cstheme="minorHAnsi"/>
          <w:sz w:val="24"/>
          <w:szCs w:val="24"/>
        </w:rPr>
        <w:t>The Levin College of Law’s mean and mandatory distributions are posted on the College’s website and this class adheres to that posted grading policy. The following chart describes the specific letter grade/grade point equivalent in place:</w:t>
      </w:r>
    </w:p>
    <w:p w14:paraId="1FE05865" w14:textId="77777777" w:rsidR="000925AD" w:rsidRPr="00E92427" w:rsidRDefault="000925AD" w:rsidP="000925AD">
      <w:pPr>
        <w:rPr>
          <w:rFonts w:cstheme="minorHAnsi"/>
          <w:sz w:val="24"/>
          <w:szCs w:val="24"/>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0925AD" w:rsidRPr="00E92427" w14:paraId="235DB04B" w14:textId="77777777" w:rsidTr="00E068D9">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ABCDB7" w14:textId="77777777" w:rsidR="000925AD" w:rsidRPr="00E92427" w:rsidRDefault="000925AD" w:rsidP="000925AD">
            <w:pPr>
              <w:rPr>
                <w:rFonts w:cstheme="minorHAnsi"/>
                <w:sz w:val="24"/>
                <w:szCs w:val="24"/>
              </w:rPr>
            </w:pPr>
            <w:r w:rsidRPr="00E92427">
              <w:rPr>
                <w:rFonts w:cstheme="minorHAnsi"/>
                <w:sz w:val="24"/>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FFDA11" w14:textId="77777777" w:rsidR="000925AD" w:rsidRPr="00E92427" w:rsidRDefault="000925AD" w:rsidP="000925AD">
            <w:pPr>
              <w:rPr>
                <w:rFonts w:cstheme="minorHAnsi"/>
                <w:sz w:val="24"/>
                <w:szCs w:val="24"/>
              </w:rPr>
            </w:pPr>
            <w:r w:rsidRPr="00E92427">
              <w:rPr>
                <w:rFonts w:cstheme="minorHAnsi"/>
                <w:sz w:val="24"/>
                <w:szCs w:val="24"/>
              </w:rPr>
              <w:t>Point Equivalent</w:t>
            </w:r>
          </w:p>
        </w:tc>
      </w:tr>
      <w:tr w:rsidR="000925AD" w:rsidRPr="00E92427" w14:paraId="4DA5D560" w14:textId="77777777" w:rsidTr="00E068D9">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40F939" w14:textId="77777777" w:rsidR="000925AD" w:rsidRPr="00E92427" w:rsidRDefault="000925AD" w:rsidP="000925AD">
            <w:pPr>
              <w:rPr>
                <w:rFonts w:cstheme="minorHAnsi"/>
                <w:sz w:val="24"/>
                <w:szCs w:val="24"/>
              </w:rPr>
            </w:pPr>
            <w:r w:rsidRPr="00E92427">
              <w:rPr>
                <w:rFonts w:cstheme="minorHAnsi"/>
                <w:sz w:val="24"/>
                <w:szCs w:val="24"/>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3A5E097" w14:textId="77777777" w:rsidR="000925AD" w:rsidRPr="00E92427" w:rsidRDefault="000925AD" w:rsidP="000925AD">
            <w:pPr>
              <w:rPr>
                <w:rFonts w:cstheme="minorHAnsi"/>
                <w:sz w:val="24"/>
                <w:szCs w:val="24"/>
              </w:rPr>
            </w:pPr>
            <w:r w:rsidRPr="00E92427">
              <w:rPr>
                <w:rFonts w:cstheme="minorHAnsi"/>
                <w:sz w:val="24"/>
                <w:szCs w:val="24"/>
              </w:rPr>
              <w:t>4.0</w:t>
            </w:r>
          </w:p>
        </w:tc>
      </w:tr>
      <w:tr w:rsidR="000925AD" w:rsidRPr="00E92427" w14:paraId="1BD152D5" w14:textId="77777777" w:rsidTr="00E068D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79984" w14:textId="77777777" w:rsidR="000925AD" w:rsidRPr="00E92427" w:rsidRDefault="000925AD" w:rsidP="000925AD">
            <w:pPr>
              <w:rPr>
                <w:rFonts w:cstheme="minorHAnsi"/>
                <w:sz w:val="24"/>
                <w:szCs w:val="24"/>
              </w:rPr>
            </w:pPr>
            <w:r w:rsidRPr="00E92427">
              <w:rPr>
                <w:rFonts w:cstheme="minorHAnsi"/>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EC94E65" w14:textId="77777777" w:rsidR="000925AD" w:rsidRPr="00E92427" w:rsidRDefault="000925AD" w:rsidP="000925AD">
            <w:pPr>
              <w:rPr>
                <w:rFonts w:cstheme="minorHAnsi"/>
                <w:sz w:val="24"/>
                <w:szCs w:val="24"/>
              </w:rPr>
            </w:pPr>
            <w:r w:rsidRPr="00E92427">
              <w:rPr>
                <w:rFonts w:cstheme="minorHAnsi"/>
                <w:sz w:val="24"/>
                <w:szCs w:val="24"/>
              </w:rPr>
              <w:t>3.67</w:t>
            </w:r>
          </w:p>
        </w:tc>
      </w:tr>
      <w:tr w:rsidR="000925AD" w:rsidRPr="00E92427" w14:paraId="5D075911" w14:textId="77777777" w:rsidTr="00E068D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37C90" w14:textId="77777777" w:rsidR="000925AD" w:rsidRPr="00E92427" w:rsidRDefault="000925AD" w:rsidP="000925AD">
            <w:pPr>
              <w:rPr>
                <w:rFonts w:cstheme="minorHAnsi"/>
                <w:sz w:val="24"/>
                <w:szCs w:val="24"/>
              </w:rPr>
            </w:pPr>
            <w:r w:rsidRPr="00E92427">
              <w:rPr>
                <w:rFonts w:cstheme="minorHAnsi"/>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BAE6938" w14:textId="77777777" w:rsidR="000925AD" w:rsidRPr="00E92427" w:rsidRDefault="000925AD" w:rsidP="000925AD">
            <w:pPr>
              <w:rPr>
                <w:rFonts w:cstheme="minorHAnsi"/>
                <w:sz w:val="24"/>
                <w:szCs w:val="24"/>
              </w:rPr>
            </w:pPr>
            <w:r w:rsidRPr="00E92427">
              <w:rPr>
                <w:rFonts w:cstheme="minorHAnsi"/>
                <w:sz w:val="24"/>
                <w:szCs w:val="24"/>
              </w:rPr>
              <w:t>3.33</w:t>
            </w:r>
          </w:p>
        </w:tc>
      </w:tr>
      <w:tr w:rsidR="000925AD" w:rsidRPr="00E92427" w14:paraId="234D984C" w14:textId="77777777" w:rsidTr="00E068D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0C534" w14:textId="77777777" w:rsidR="000925AD" w:rsidRPr="00E92427" w:rsidRDefault="000925AD" w:rsidP="000925AD">
            <w:pPr>
              <w:rPr>
                <w:rFonts w:cstheme="minorHAnsi"/>
                <w:sz w:val="24"/>
                <w:szCs w:val="24"/>
              </w:rPr>
            </w:pPr>
            <w:r w:rsidRPr="00E92427">
              <w:rPr>
                <w:rFonts w:cstheme="minorHAnsi"/>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8CA488A" w14:textId="77777777" w:rsidR="000925AD" w:rsidRPr="00E92427" w:rsidRDefault="000925AD" w:rsidP="000925AD">
            <w:pPr>
              <w:rPr>
                <w:rFonts w:cstheme="minorHAnsi"/>
                <w:sz w:val="24"/>
                <w:szCs w:val="24"/>
              </w:rPr>
            </w:pPr>
            <w:r w:rsidRPr="00E92427">
              <w:rPr>
                <w:rFonts w:cstheme="minorHAnsi"/>
                <w:sz w:val="24"/>
                <w:szCs w:val="24"/>
              </w:rPr>
              <w:t>3.0</w:t>
            </w:r>
          </w:p>
        </w:tc>
      </w:tr>
      <w:tr w:rsidR="000925AD" w:rsidRPr="00E92427" w14:paraId="5C343376" w14:textId="77777777" w:rsidTr="00E068D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85DFE" w14:textId="77777777" w:rsidR="000925AD" w:rsidRPr="00E92427" w:rsidRDefault="000925AD" w:rsidP="000925AD">
            <w:pPr>
              <w:rPr>
                <w:rFonts w:cstheme="minorHAnsi"/>
                <w:sz w:val="24"/>
                <w:szCs w:val="24"/>
              </w:rPr>
            </w:pPr>
            <w:r w:rsidRPr="00E92427">
              <w:rPr>
                <w:rFonts w:cstheme="minorHAnsi"/>
                <w:sz w:val="24"/>
                <w:szCs w:val="24"/>
              </w:rPr>
              <w:lastRenderedPageBreak/>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19AD6ED" w14:textId="77777777" w:rsidR="000925AD" w:rsidRPr="00E92427" w:rsidRDefault="000925AD" w:rsidP="000925AD">
            <w:pPr>
              <w:rPr>
                <w:rFonts w:cstheme="minorHAnsi"/>
                <w:sz w:val="24"/>
                <w:szCs w:val="24"/>
              </w:rPr>
            </w:pPr>
            <w:r w:rsidRPr="00E92427">
              <w:rPr>
                <w:rFonts w:cstheme="minorHAnsi"/>
                <w:sz w:val="24"/>
                <w:szCs w:val="24"/>
              </w:rPr>
              <w:t>2.67</w:t>
            </w:r>
          </w:p>
        </w:tc>
      </w:tr>
      <w:tr w:rsidR="000925AD" w:rsidRPr="00E92427" w14:paraId="19B610DA" w14:textId="77777777" w:rsidTr="00E068D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A72F53" w14:textId="77777777" w:rsidR="000925AD" w:rsidRPr="00E92427" w:rsidRDefault="000925AD" w:rsidP="000925AD">
            <w:pPr>
              <w:rPr>
                <w:rFonts w:cstheme="minorHAnsi"/>
                <w:sz w:val="24"/>
                <w:szCs w:val="24"/>
              </w:rPr>
            </w:pPr>
            <w:r w:rsidRPr="00E92427">
              <w:rPr>
                <w:rFonts w:cstheme="minorHAnsi"/>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DCF6DD9" w14:textId="77777777" w:rsidR="000925AD" w:rsidRPr="00E92427" w:rsidRDefault="000925AD" w:rsidP="000925AD">
            <w:pPr>
              <w:rPr>
                <w:rFonts w:cstheme="minorHAnsi"/>
                <w:sz w:val="24"/>
                <w:szCs w:val="24"/>
              </w:rPr>
            </w:pPr>
            <w:r w:rsidRPr="00E92427">
              <w:rPr>
                <w:rFonts w:cstheme="minorHAnsi"/>
                <w:sz w:val="24"/>
                <w:szCs w:val="24"/>
              </w:rPr>
              <w:t>2.33</w:t>
            </w:r>
          </w:p>
        </w:tc>
      </w:tr>
      <w:tr w:rsidR="000925AD" w:rsidRPr="00E92427" w14:paraId="756D2020" w14:textId="77777777" w:rsidTr="00E068D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B127C6" w14:textId="77777777" w:rsidR="000925AD" w:rsidRPr="00E92427" w:rsidRDefault="000925AD" w:rsidP="000925AD">
            <w:pPr>
              <w:rPr>
                <w:rFonts w:cstheme="minorHAnsi"/>
                <w:sz w:val="24"/>
                <w:szCs w:val="24"/>
              </w:rPr>
            </w:pPr>
            <w:r w:rsidRPr="00E92427">
              <w:rPr>
                <w:rFonts w:cstheme="minorHAnsi"/>
                <w:sz w:val="24"/>
                <w:szCs w:val="24"/>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F4FDA0E" w14:textId="77777777" w:rsidR="000925AD" w:rsidRPr="00E92427" w:rsidRDefault="000925AD" w:rsidP="000925AD">
            <w:pPr>
              <w:rPr>
                <w:rFonts w:cstheme="minorHAnsi"/>
                <w:sz w:val="24"/>
                <w:szCs w:val="24"/>
              </w:rPr>
            </w:pPr>
            <w:r w:rsidRPr="00E92427">
              <w:rPr>
                <w:rFonts w:cstheme="minorHAnsi"/>
                <w:sz w:val="24"/>
                <w:szCs w:val="24"/>
              </w:rPr>
              <w:t>2.0</w:t>
            </w:r>
          </w:p>
        </w:tc>
      </w:tr>
      <w:tr w:rsidR="000925AD" w:rsidRPr="00E92427" w14:paraId="1E70CF12" w14:textId="77777777" w:rsidTr="00E068D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76720B" w14:textId="77777777" w:rsidR="000925AD" w:rsidRPr="00E92427" w:rsidRDefault="000925AD" w:rsidP="000925AD">
            <w:pPr>
              <w:rPr>
                <w:rFonts w:cstheme="minorHAnsi"/>
                <w:sz w:val="24"/>
                <w:szCs w:val="24"/>
              </w:rPr>
            </w:pPr>
            <w:r w:rsidRPr="00E92427">
              <w:rPr>
                <w:rFonts w:cstheme="minorHAnsi"/>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9020B1B" w14:textId="77777777" w:rsidR="000925AD" w:rsidRPr="00E92427" w:rsidRDefault="000925AD" w:rsidP="000925AD">
            <w:pPr>
              <w:rPr>
                <w:rFonts w:cstheme="minorHAnsi"/>
                <w:sz w:val="24"/>
                <w:szCs w:val="24"/>
              </w:rPr>
            </w:pPr>
            <w:r w:rsidRPr="00E92427">
              <w:rPr>
                <w:rFonts w:cstheme="minorHAnsi"/>
                <w:sz w:val="24"/>
                <w:szCs w:val="24"/>
              </w:rPr>
              <w:t>1.67</w:t>
            </w:r>
          </w:p>
        </w:tc>
      </w:tr>
      <w:tr w:rsidR="000925AD" w:rsidRPr="00E92427" w14:paraId="27FB2873" w14:textId="77777777" w:rsidTr="00E068D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4AB38" w14:textId="77777777" w:rsidR="000925AD" w:rsidRPr="00E92427" w:rsidRDefault="000925AD" w:rsidP="000925AD">
            <w:pPr>
              <w:rPr>
                <w:rFonts w:cstheme="minorHAnsi"/>
                <w:sz w:val="24"/>
                <w:szCs w:val="24"/>
              </w:rPr>
            </w:pPr>
            <w:r w:rsidRPr="00E92427">
              <w:rPr>
                <w:rFonts w:cstheme="minorHAnsi"/>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BE980B3" w14:textId="77777777" w:rsidR="000925AD" w:rsidRPr="00E92427" w:rsidRDefault="000925AD" w:rsidP="000925AD">
            <w:pPr>
              <w:rPr>
                <w:rFonts w:cstheme="minorHAnsi"/>
                <w:sz w:val="24"/>
                <w:szCs w:val="24"/>
              </w:rPr>
            </w:pPr>
            <w:r w:rsidRPr="00E92427">
              <w:rPr>
                <w:rFonts w:cstheme="minorHAnsi"/>
                <w:sz w:val="24"/>
                <w:szCs w:val="24"/>
              </w:rPr>
              <w:t>1.33</w:t>
            </w:r>
          </w:p>
        </w:tc>
      </w:tr>
      <w:tr w:rsidR="000925AD" w:rsidRPr="00E92427" w14:paraId="79860FF8" w14:textId="77777777" w:rsidTr="00E068D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4B79F3" w14:textId="77777777" w:rsidR="000925AD" w:rsidRPr="00E92427" w:rsidRDefault="000925AD" w:rsidP="000925AD">
            <w:pPr>
              <w:rPr>
                <w:rFonts w:cstheme="minorHAnsi"/>
                <w:sz w:val="24"/>
                <w:szCs w:val="24"/>
              </w:rPr>
            </w:pPr>
            <w:r w:rsidRPr="00E92427">
              <w:rPr>
                <w:rFonts w:cstheme="minorHAnsi"/>
                <w:sz w:val="24"/>
                <w:szCs w:val="24"/>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F9245A2" w14:textId="77777777" w:rsidR="000925AD" w:rsidRPr="00E92427" w:rsidRDefault="000925AD" w:rsidP="000925AD">
            <w:pPr>
              <w:rPr>
                <w:rFonts w:cstheme="minorHAnsi"/>
                <w:sz w:val="24"/>
                <w:szCs w:val="24"/>
              </w:rPr>
            </w:pPr>
            <w:r w:rsidRPr="00E92427">
              <w:rPr>
                <w:rFonts w:cstheme="minorHAnsi"/>
                <w:sz w:val="24"/>
                <w:szCs w:val="24"/>
              </w:rPr>
              <w:t>1.0</w:t>
            </w:r>
          </w:p>
        </w:tc>
      </w:tr>
      <w:tr w:rsidR="000925AD" w:rsidRPr="00E92427" w14:paraId="015C80D1" w14:textId="77777777" w:rsidTr="00E068D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F9F2C" w14:textId="77777777" w:rsidR="000925AD" w:rsidRPr="00E92427" w:rsidRDefault="000925AD" w:rsidP="000925AD">
            <w:pPr>
              <w:rPr>
                <w:rFonts w:cstheme="minorHAnsi"/>
                <w:sz w:val="24"/>
                <w:szCs w:val="24"/>
              </w:rPr>
            </w:pPr>
            <w:r w:rsidRPr="00E92427">
              <w:rPr>
                <w:rFonts w:cstheme="minorHAnsi"/>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32A1B0D" w14:textId="77777777" w:rsidR="000925AD" w:rsidRPr="00E92427" w:rsidRDefault="000925AD" w:rsidP="000925AD">
            <w:pPr>
              <w:rPr>
                <w:rFonts w:cstheme="minorHAnsi"/>
                <w:sz w:val="24"/>
                <w:szCs w:val="24"/>
              </w:rPr>
            </w:pPr>
            <w:r w:rsidRPr="00E92427">
              <w:rPr>
                <w:rFonts w:cstheme="minorHAnsi"/>
                <w:sz w:val="24"/>
                <w:szCs w:val="24"/>
              </w:rPr>
              <w:t>0.67</w:t>
            </w:r>
          </w:p>
        </w:tc>
      </w:tr>
      <w:tr w:rsidR="000925AD" w:rsidRPr="00E92427" w14:paraId="183B2BDB" w14:textId="77777777" w:rsidTr="00E068D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68328" w14:textId="77777777" w:rsidR="000925AD" w:rsidRPr="00E92427" w:rsidRDefault="000925AD" w:rsidP="000925AD">
            <w:pPr>
              <w:rPr>
                <w:rFonts w:cstheme="minorHAnsi"/>
                <w:sz w:val="24"/>
                <w:szCs w:val="24"/>
              </w:rPr>
            </w:pPr>
            <w:r w:rsidRPr="00E92427">
              <w:rPr>
                <w:rFonts w:cstheme="minorHAnsi"/>
                <w:sz w:val="24"/>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EA26CF7" w14:textId="77777777" w:rsidR="000925AD" w:rsidRPr="00E92427" w:rsidRDefault="000925AD" w:rsidP="000925AD">
            <w:pPr>
              <w:rPr>
                <w:rFonts w:cstheme="minorHAnsi"/>
                <w:sz w:val="24"/>
                <w:szCs w:val="24"/>
              </w:rPr>
            </w:pPr>
            <w:r w:rsidRPr="00E92427">
              <w:rPr>
                <w:rFonts w:cstheme="minorHAnsi"/>
                <w:sz w:val="24"/>
                <w:szCs w:val="24"/>
              </w:rPr>
              <w:t xml:space="preserve">0.0 </w:t>
            </w:r>
          </w:p>
        </w:tc>
      </w:tr>
    </w:tbl>
    <w:p w14:paraId="310E2828" w14:textId="77777777" w:rsidR="000925AD" w:rsidRPr="00E92427" w:rsidRDefault="000925AD" w:rsidP="000925AD">
      <w:pPr>
        <w:rPr>
          <w:rFonts w:cstheme="minorHAnsi"/>
          <w:sz w:val="24"/>
          <w:szCs w:val="24"/>
        </w:rPr>
      </w:pPr>
    </w:p>
    <w:p w14:paraId="072757D5" w14:textId="77777777" w:rsidR="000925AD" w:rsidRPr="00E92427" w:rsidRDefault="000925AD" w:rsidP="000925AD">
      <w:pPr>
        <w:rPr>
          <w:rFonts w:cstheme="minorHAnsi"/>
          <w:sz w:val="24"/>
          <w:szCs w:val="24"/>
        </w:rPr>
      </w:pPr>
      <w:r w:rsidRPr="00E92427">
        <w:rPr>
          <w:rFonts w:cstheme="minorHAnsi"/>
          <w:sz w:val="24"/>
          <w:szCs w:val="24"/>
        </w:rPr>
        <w:t xml:space="preserve">The law school grading policy is available at: </w:t>
      </w:r>
      <w:hyperlink r:id="rId23" w:anchor="9" w:history="1">
        <w:r w:rsidRPr="00E92427">
          <w:rPr>
            <w:rFonts w:cstheme="minorHAnsi"/>
            <w:color w:val="0563C1" w:themeColor="hyperlink"/>
            <w:sz w:val="24"/>
            <w:szCs w:val="24"/>
            <w:u w:val="single"/>
          </w:rPr>
          <w:t>http://www.law.ufl.edu/student-affairs/current-students/academic-policies#9</w:t>
        </w:r>
      </w:hyperlink>
      <w:r w:rsidRPr="00E92427">
        <w:rPr>
          <w:rFonts w:cstheme="minorHAnsi"/>
          <w:sz w:val="24"/>
          <w:szCs w:val="24"/>
        </w:rPr>
        <w:t xml:space="preserve">. </w:t>
      </w:r>
    </w:p>
    <w:p w14:paraId="0B613CEE" w14:textId="77777777" w:rsidR="000925AD" w:rsidRPr="00E92427" w:rsidRDefault="000925AD" w:rsidP="000925AD">
      <w:pPr>
        <w:keepNext/>
        <w:keepLines/>
        <w:spacing w:before="40" w:after="0" w:line="240" w:lineRule="auto"/>
        <w:outlineLvl w:val="1"/>
        <w:rPr>
          <w:rFonts w:eastAsiaTheme="majorEastAsia" w:cstheme="minorHAnsi"/>
          <w:color w:val="2E74B5" w:themeColor="accent1" w:themeShade="BF"/>
          <w:sz w:val="24"/>
          <w:szCs w:val="24"/>
        </w:rPr>
      </w:pPr>
      <w:r w:rsidRPr="00E92427">
        <w:rPr>
          <w:rFonts w:eastAsiaTheme="majorEastAsia" w:cstheme="minorHAnsi"/>
          <w:color w:val="2E74B5" w:themeColor="accent1" w:themeShade="BF"/>
          <w:sz w:val="24"/>
          <w:szCs w:val="24"/>
        </w:rPr>
        <w:t>Accommodations:</w:t>
      </w:r>
    </w:p>
    <w:p w14:paraId="2C6B32EE" w14:textId="77777777" w:rsidR="000925AD" w:rsidRPr="00E92427" w:rsidRDefault="000925AD" w:rsidP="000925AD">
      <w:pPr>
        <w:rPr>
          <w:rFonts w:cstheme="minorHAnsi"/>
          <w:sz w:val="24"/>
          <w:szCs w:val="24"/>
        </w:rPr>
      </w:pPr>
      <w:r w:rsidRPr="00E92427">
        <w:rPr>
          <w:rFonts w:cstheme="minorHAnsi"/>
          <w:sz w:val="24"/>
          <w:szCs w:val="24"/>
        </w:rPr>
        <w:t>Students requesting accommodation for disabilities must first register with the Disability Resource Center  (</w:t>
      </w:r>
      <w:hyperlink r:id="rId24" w:history="1">
        <w:r w:rsidRPr="00E92427">
          <w:rPr>
            <w:rFonts w:cstheme="minorHAnsi"/>
            <w:color w:val="0563C1" w:themeColor="hyperlink"/>
            <w:sz w:val="24"/>
            <w:szCs w:val="24"/>
            <w:u w:val="single"/>
          </w:rPr>
          <w:t>http</w:t>
        </w:r>
      </w:hyperlink>
      <w:hyperlink r:id="rId25" w:history="1">
        <w:r w:rsidRPr="00E92427">
          <w:rPr>
            <w:rFonts w:cstheme="minorHAnsi"/>
            <w:color w:val="0563C1" w:themeColor="hyperlink"/>
            <w:sz w:val="24"/>
            <w:szCs w:val="24"/>
            <w:u w:val="single"/>
          </w:rPr>
          <w:t>://</w:t>
        </w:r>
      </w:hyperlink>
      <w:hyperlink r:id="rId26" w:history="1">
        <w:r w:rsidRPr="00E92427">
          <w:rPr>
            <w:rFonts w:cstheme="minorHAnsi"/>
            <w:color w:val="0563C1" w:themeColor="hyperlink"/>
            <w:sz w:val="24"/>
            <w:szCs w:val="24"/>
            <w:u w:val="single"/>
          </w:rPr>
          <w:t>www</w:t>
        </w:r>
      </w:hyperlink>
      <w:hyperlink r:id="rId27" w:history="1">
        <w:r w:rsidRPr="00E92427">
          <w:rPr>
            <w:rFonts w:cstheme="minorHAnsi"/>
            <w:color w:val="0563C1" w:themeColor="hyperlink"/>
            <w:sz w:val="24"/>
            <w:szCs w:val="24"/>
            <w:u w:val="single"/>
          </w:rPr>
          <w:t>.</w:t>
        </w:r>
      </w:hyperlink>
      <w:hyperlink r:id="rId28" w:history="1">
        <w:r w:rsidRPr="00E92427">
          <w:rPr>
            <w:rFonts w:cstheme="minorHAnsi"/>
            <w:color w:val="0563C1" w:themeColor="hyperlink"/>
            <w:sz w:val="24"/>
            <w:szCs w:val="24"/>
            <w:u w:val="single"/>
          </w:rPr>
          <w:t>ds</w:t>
        </w:r>
      </w:hyperlink>
      <w:hyperlink r:id="rId29" w:history="1">
        <w:r w:rsidRPr="00E92427">
          <w:rPr>
            <w:rFonts w:cstheme="minorHAnsi"/>
            <w:color w:val="0563C1" w:themeColor="hyperlink"/>
            <w:sz w:val="24"/>
            <w:szCs w:val="24"/>
            <w:u w:val="single"/>
          </w:rPr>
          <w:t>o</w:t>
        </w:r>
      </w:hyperlink>
      <w:hyperlink r:id="rId30" w:history="1">
        <w:r w:rsidRPr="00E92427">
          <w:rPr>
            <w:rFonts w:cstheme="minorHAnsi"/>
            <w:color w:val="0563C1" w:themeColor="hyperlink"/>
            <w:sz w:val="24"/>
            <w:szCs w:val="24"/>
            <w:u w:val="single"/>
          </w:rPr>
          <w:t>.</w:t>
        </w:r>
      </w:hyperlink>
      <w:hyperlink r:id="rId31" w:history="1">
        <w:r w:rsidRPr="00E92427">
          <w:rPr>
            <w:rFonts w:cstheme="minorHAnsi"/>
            <w:color w:val="0563C1" w:themeColor="hyperlink"/>
            <w:sz w:val="24"/>
            <w:szCs w:val="24"/>
            <w:u w:val="single"/>
          </w:rPr>
          <w:t>ufl</w:t>
        </w:r>
      </w:hyperlink>
      <w:hyperlink r:id="rId32" w:history="1">
        <w:r w:rsidRPr="00E92427">
          <w:rPr>
            <w:rFonts w:cstheme="minorHAnsi"/>
            <w:color w:val="0563C1" w:themeColor="hyperlink"/>
            <w:sz w:val="24"/>
            <w:szCs w:val="24"/>
            <w:u w:val="single"/>
          </w:rPr>
          <w:t>.</w:t>
        </w:r>
      </w:hyperlink>
      <w:hyperlink r:id="rId33" w:history="1">
        <w:r w:rsidRPr="00E92427">
          <w:rPr>
            <w:rFonts w:cstheme="minorHAnsi"/>
            <w:color w:val="0563C1" w:themeColor="hyperlink"/>
            <w:sz w:val="24"/>
            <w:szCs w:val="24"/>
            <w:u w:val="single"/>
          </w:rPr>
          <w:t>edu</w:t>
        </w:r>
      </w:hyperlink>
      <w:hyperlink r:id="rId34" w:history="1">
        <w:r w:rsidRPr="00E92427">
          <w:rPr>
            <w:rFonts w:cstheme="minorHAnsi"/>
            <w:color w:val="0563C1" w:themeColor="hyperlink"/>
            <w:sz w:val="24"/>
            <w:szCs w:val="24"/>
            <w:u w:val="single"/>
          </w:rPr>
          <w:t>/</w:t>
        </w:r>
      </w:hyperlink>
      <w:hyperlink r:id="rId35" w:history="1">
        <w:r w:rsidRPr="00E92427">
          <w:rPr>
            <w:rFonts w:cstheme="minorHAnsi"/>
            <w:color w:val="0563C1" w:themeColor="hyperlink"/>
            <w:sz w:val="24"/>
            <w:szCs w:val="24"/>
            <w:u w:val="single"/>
          </w:rPr>
          <w:t>drc</w:t>
        </w:r>
      </w:hyperlink>
      <w:hyperlink r:id="rId36" w:history="1">
        <w:r w:rsidRPr="00E92427">
          <w:rPr>
            <w:rFonts w:cstheme="minorHAnsi"/>
            <w:color w:val="0563C1" w:themeColor="hyperlink"/>
            <w:sz w:val="24"/>
            <w:szCs w:val="24"/>
            <w:u w:val="single"/>
          </w:rPr>
          <w:t>/</w:t>
        </w:r>
      </w:hyperlink>
      <w:r w:rsidRPr="00E92427">
        <w:rPr>
          <w:rFonts w:cstheme="minorHAnsi"/>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278D9E58" w14:textId="77777777" w:rsidR="000925AD" w:rsidRPr="00E92427" w:rsidRDefault="000925AD" w:rsidP="000925AD">
      <w:pPr>
        <w:rPr>
          <w:rFonts w:cstheme="minorHAnsi"/>
          <w:sz w:val="24"/>
          <w:szCs w:val="24"/>
        </w:rPr>
      </w:pPr>
    </w:p>
    <w:p w14:paraId="7F004D30" w14:textId="77777777" w:rsidR="000925AD" w:rsidRPr="00E92427" w:rsidRDefault="000925AD" w:rsidP="000925AD">
      <w:pPr>
        <w:rPr>
          <w:rFonts w:cstheme="minorHAnsi"/>
          <w:sz w:val="24"/>
          <w:szCs w:val="24"/>
          <w:highlight w:val="yellow"/>
        </w:rPr>
      </w:pPr>
    </w:p>
    <w:p w14:paraId="499E259F" w14:textId="77777777" w:rsidR="000925AD" w:rsidRPr="00E92427" w:rsidRDefault="000925AD" w:rsidP="000925AD">
      <w:pPr>
        <w:rPr>
          <w:rFonts w:cstheme="minorHAnsi"/>
          <w:sz w:val="24"/>
          <w:szCs w:val="24"/>
        </w:rPr>
      </w:pPr>
    </w:p>
    <w:p w14:paraId="53160FEA" w14:textId="77777777" w:rsidR="00217F71" w:rsidRPr="00E92427" w:rsidRDefault="00081688">
      <w:pPr>
        <w:rPr>
          <w:rFonts w:cstheme="minorHAnsi"/>
          <w:sz w:val="24"/>
          <w:szCs w:val="24"/>
        </w:rPr>
      </w:pPr>
    </w:p>
    <w:sectPr w:rsidR="00217F71" w:rsidRPr="00E92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679A0"/>
    <w:multiLevelType w:val="hybridMultilevel"/>
    <w:tmpl w:val="E7D2D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C4C3C"/>
    <w:multiLevelType w:val="hybridMultilevel"/>
    <w:tmpl w:val="D6A4D280"/>
    <w:lvl w:ilvl="0" w:tplc="1E24D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2B1A6D"/>
    <w:multiLevelType w:val="hybridMultilevel"/>
    <w:tmpl w:val="CB5AF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E39E2"/>
    <w:multiLevelType w:val="hybridMultilevel"/>
    <w:tmpl w:val="84A66828"/>
    <w:lvl w:ilvl="0" w:tplc="628AB5AE">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6081023F"/>
    <w:multiLevelType w:val="hybridMultilevel"/>
    <w:tmpl w:val="5818F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AD"/>
    <w:rsid w:val="00081688"/>
    <w:rsid w:val="000925AD"/>
    <w:rsid w:val="000E6C69"/>
    <w:rsid w:val="0025254A"/>
    <w:rsid w:val="002C3A0B"/>
    <w:rsid w:val="00315DB3"/>
    <w:rsid w:val="00326D2F"/>
    <w:rsid w:val="0039232A"/>
    <w:rsid w:val="003C1311"/>
    <w:rsid w:val="004542A6"/>
    <w:rsid w:val="004B6E56"/>
    <w:rsid w:val="004C2951"/>
    <w:rsid w:val="005E756C"/>
    <w:rsid w:val="00701DF2"/>
    <w:rsid w:val="00732296"/>
    <w:rsid w:val="007E150E"/>
    <w:rsid w:val="007F0C0D"/>
    <w:rsid w:val="008374AC"/>
    <w:rsid w:val="008A15F5"/>
    <w:rsid w:val="008D3EE2"/>
    <w:rsid w:val="009B77CF"/>
    <w:rsid w:val="00A05C4C"/>
    <w:rsid w:val="00AC3748"/>
    <w:rsid w:val="00AD413C"/>
    <w:rsid w:val="00AF684F"/>
    <w:rsid w:val="00B8109C"/>
    <w:rsid w:val="00B96035"/>
    <w:rsid w:val="00E92427"/>
    <w:rsid w:val="00EA5C53"/>
    <w:rsid w:val="00FF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47F9"/>
  <w15:chartTrackingRefBased/>
  <w15:docId w15:val="{C23A61BC-C120-4826-9CBC-7B191B0A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wd@law.ufl.edu" TargetMode="External"/><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3" Type="http://schemas.openxmlformats.org/officeDocument/2006/relationships/customXml" Target="../customXml/item3.xml"/><Relationship Id="rId21" Type="http://schemas.openxmlformats.org/officeDocument/2006/relationships/hyperlink" Target="http://www.dso.ufl.edu/students.php" TargetMode="External"/><Relationship Id="rId34" Type="http://schemas.openxmlformats.org/officeDocument/2006/relationships/hyperlink" Target="http://www.dso.ufl.edu/drc/" TargetMode="External"/><Relationship Id="rId7" Type="http://schemas.openxmlformats.org/officeDocument/2006/relationships/webSettings" Target="webSetting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dso.ufl.edu/students.php" TargetMode="External"/><Relationship Id="rId23" Type="http://schemas.openxmlformats.org/officeDocument/2006/relationships/hyperlink" Target="http://www.law.ufl.edu/student-affairs/current-students/academic-policies" TargetMode="External"/><Relationship Id="rId28" Type="http://schemas.openxmlformats.org/officeDocument/2006/relationships/hyperlink" Target="http://www.dso.ufl.edu/drc/" TargetMode="External"/><Relationship Id="rId36" Type="http://schemas.openxmlformats.org/officeDocument/2006/relationships/hyperlink" Target="http://www.dso.ufl.edu/drc/"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 Type="http://schemas.openxmlformats.org/officeDocument/2006/relationships/numbering" Target="numbering.xml"/><Relationship Id="rId9" Type="http://schemas.openxmlformats.org/officeDocument/2006/relationships/hyperlink" Target="https://www.nytimes.com/interactive/2019/08/14/magazine/1619-america-slavery.html"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BBD9284978EC4EA52CC2B0204DE37F" ma:contentTypeVersion="13" ma:contentTypeDescription="Create a new document." ma:contentTypeScope="" ma:versionID="4d9002c21a61a843026df7ba81c4dc91">
  <xsd:schema xmlns:xsd="http://www.w3.org/2001/XMLSchema" xmlns:xs="http://www.w3.org/2001/XMLSchema" xmlns:p="http://schemas.microsoft.com/office/2006/metadata/properties" xmlns:ns3="2b997657-3c50-414b-99d3-e3b4315ed11a" xmlns:ns4="b3938646-79cb-405f-a3cf-b8f5ae1e4fd1" targetNamespace="http://schemas.microsoft.com/office/2006/metadata/properties" ma:root="true" ma:fieldsID="fd44c60643ec626f11c2126528059618" ns3:_="" ns4:_="">
    <xsd:import namespace="2b997657-3c50-414b-99d3-e3b4315ed11a"/>
    <xsd:import namespace="b3938646-79cb-405f-a3cf-b8f5ae1e4f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97657-3c50-414b-99d3-e3b4315ed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38646-79cb-405f-a3cf-b8f5ae1e4f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9CEBDE-CA44-488A-8F91-99A359FC76A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b997657-3c50-414b-99d3-e3b4315ed11a"/>
    <ds:schemaRef ds:uri="http://purl.org/dc/elements/1.1/"/>
    <ds:schemaRef ds:uri="http://schemas.microsoft.com/office/2006/metadata/properties"/>
    <ds:schemaRef ds:uri="b3938646-79cb-405f-a3cf-b8f5ae1e4fd1"/>
    <ds:schemaRef ds:uri="http://www.w3.org/XML/1998/namespace"/>
    <ds:schemaRef ds:uri="http://purl.org/dc/dcmitype/"/>
  </ds:schemaRefs>
</ds:datastoreItem>
</file>

<file path=customXml/itemProps2.xml><?xml version="1.0" encoding="utf-8"?>
<ds:datastoreItem xmlns:ds="http://schemas.openxmlformats.org/officeDocument/2006/customXml" ds:itemID="{C3A08737-6229-4A61-82FC-34D72BA1E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97657-3c50-414b-99d3-e3b4315ed11a"/>
    <ds:schemaRef ds:uri="b3938646-79cb-405f-a3cf-b8f5ae1e4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88499-932B-4503-8810-A73F814EE5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Dowd,Nancy E</dc:creator>
  <cp:keywords/>
  <dc:description/>
  <cp:lastModifiedBy>Dowd,Nancy E</cp:lastModifiedBy>
  <cp:revision>3</cp:revision>
  <dcterms:created xsi:type="dcterms:W3CDTF">2019-11-16T14:18:00Z</dcterms:created>
  <dcterms:modified xsi:type="dcterms:W3CDTF">2019-11-17T14:34:00Z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0x0101002EBBD9284978EC4EA52CC2B0204DE37F</vt:lpwstr>
  </property>
</Properties>
</file>