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1EAC" w14:textId="5A4524F5" w:rsidR="00872004" w:rsidRPr="001543D0" w:rsidRDefault="00872004" w:rsidP="00872004">
      <w:pPr>
        <w:rPr>
          <w:rFonts w:ascii="Times New Roman" w:hAnsi="Times New Roman"/>
          <w:sz w:val="28"/>
          <w:szCs w:val="28"/>
        </w:rPr>
      </w:pPr>
      <w:r w:rsidRPr="001543D0">
        <w:rPr>
          <w:rFonts w:ascii="Times New Roman" w:hAnsi="Times New Roman"/>
          <w:sz w:val="28"/>
          <w:szCs w:val="28"/>
        </w:rPr>
        <w:t>C</w:t>
      </w:r>
      <w:r w:rsidR="00B22239">
        <w:rPr>
          <w:rFonts w:ascii="Times New Roman" w:hAnsi="Times New Roman"/>
          <w:sz w:val="28"/>
          <w:szCs w:val="28"/>
        </w:rPr>
        <w:t>onstitutional Law</w:t>
      </w:r>
      <w:r w:rsidR="0055740B">
        <w:rPr>
          <w:rFonts w:ascii="Times New Roman" w:hAnsi="Times New Roman"/>
          <w:sz w:val="28"/>
          <w:szCs w:val="28"/>
        </w:rPr>
        <w:t xml:space="preserve"> (LAW 5501)</w:t>
      </w:r>
    </w:p>
    <w:p w14:paraId="07141EAD" w14:textId="5C102DC4" w:rsidR="00B12029" w:rsidRPr="001543D0" w:rsidRDefault="00B22239" w:rsidP="00872004">
      <w:pPr>
        <w:rPr>
          <w:rFonts w:ascii="Times New Roman" w:hAnsi="Times New Roman"/>
          <w:sz w:val="28"/>
          <w:szCs w:val="28"/>
        </w:rPr>
      </w:pPr>
      <w:r w:rsidRPr="00B45B81">
        <w:rPr>
          <w:rFonts w:ascii="Times New Roman" w:hAnsi="Times New Roman"/>
          <w:sz w:val="28"/>
          <w:szCs w:val="28"/>
        </w:rPr>
        <w:t>Section</w:t>
      </w:r>
      <w:r w:rsidR="00B12029" w:rsidRPr="00B45B81">
        <w:rPr>
          <w:rFonts w:ascii="Times New Roman" w:hAnsi="Times New Roman"/>
          <w:sz w:val="28"/>
          <w:szCs w:val="28"/>
        </w:rPr>
        <w:t xml:space="preserve"> </w:t>
      </w:r>
      <w:r w:rsidR="00B45B81" w:rsidRPr="00B45B81">
        <w:rPr>
          <w:rFonts w:ascii="Times New Roman" w:hAnsi="Times New Roman"/>
          <w:sz w:val="28"/>
          <w:szCs w:val="28"/>
        </w:rPr>
        <w:t>3</w:t>
      </w:r>
      <w:r w:rsidR="00B22108">
        <w:rPr>
          <w:rFonts w:ascii="Times New Roman" w:hAnsi="Times New Roman"/>
          <w:sz w:val="28"/>
          <w:szCs w:val="28"/>
        </w:rPr>
        <w:t xml:space="preserve"> </w:t>
      </w:r>
    </w:p>
    <w:p w14:paraId="07141EAE" w14:textId="4F6A879B" w:rsidR="00872004" w:rsidRDefault="005E4BD2" w:rsidP="00872004">
      <w:pPr>
        <w:rPr>
          <w:rFonts w:ascii="Times New Roman" w:hAnsi="Times New Roman"/>
          <w:sz w:val="28"/>
          <w:szCs w:val="28"/>
        </w:rPr>
      </w:pPr>
      <w:r>
        <w:rPr>
          <w:rFonts w:ascii="Times New Roman" w:hAnsi="Times New Roman"/>
          <w:sz w:val="28"/>
          <w:szCs w:val="28"/>
        </w:rPr>
        <w:t>S</w:t>
      </w:r>
      <w:r w:rsidR="00B22239">
        <w:rPr>
          <w:rFonts w:ascii="Times New Roman" w:hAnsi="Times New Roman"/>
          <w:sz w:val="28"/>
          <w:szCs w:val="28"/>
        </w:rPr>
        <w:t xml:space="preserve">pring semester </w:t>
      </w:r>
      <w:r w:rsidR="00B22108">
        <w:rPr>
          <w:rFonts w:ascii="Times New Roman" w:hAnsi="Times New Roman"/>
          <w:sz w:val="28"/>
          <w:szCs w:val="28"/>
        </w:rPr>
        <w:t>2020</w:t>
      </w:r>
    </w:p>
    <w:p w14:paraId="5A3E249C" w14:textId="3044B734" w:rsidR="0055740B" w:rsidRPr="001543D0" w:rsidRDefault="00B22108" w:rsidP="00872004">
      <w:pPr>
        <w:rPr>
          <w:rFonts w:ascii="Times New Roman" w:hAnsi="Times New Roman"/>
          <w:sz w:val="28"/>
          <w:szCs w:val="28"/>
        </w:rPr>
      </w:pPr>
      <w:proofErr w:type="spellStart"/>
      <w:r w:rsidRPr="00B45B81">
        <w:rPr>
          <w:rFonts w:ascii="Times New Roman" w:hAnsi="Times New Roman"/>
          <w:sz w:val="28"/>
          <w:szCs w:val="28"/>
        </w:rPr>
        <w:t>TuWTh</w:t>
      </w:r>
      <w:proofErr w:type="spellEnd"/>
      <w:r w:rsidRPr="00B45B81">
        <w:rPr>
          <w:rFonts w:ascii="Times New Roman" w:hAnsi="Times New Roman"/>
          <w:sz w:val="28"/>
          <w:szCs w:val="28"/>
        </w:rPr>
        <w:t xml:space="preserve"> </w:t>
      </w:r>
      <w:r w:rsidR="00B45B81" w:rsidRPr="00B45B81">
        <w:rPr>
          <w:rFonts w:ascii="Times New Roman" w:hAnsi="Times New Roman"/>
          <w:sz w:val="28"/>
          <w:szCs w:val="28"/>
        </w:rPr>
        <w:t>1</w:t>
      </w:r>
      <w:r w:rsidR="007941C7">
        <w:rPr>
          <w:rFonts w:ascii="Times New Roman" w:hAnsi="Times New Roman"/>
          <w:sz w:val="28"/>
          <w:szCs w:val="28"/>
        </w:rPr>
        <w:t>:00-2:15 pm</w:t>
      </w:r>
      <w:r w:rsidRPr="00B45B81">
        <w:rPr>
          <w:rFonts w:ascii="Times New Roman" w:hAnsi="Times New Roman"/>
          <w:sz w:val="28"/>
          <w:szCs w:val="28"/>
        </w:rPr>
        <w:t xml:space="preserve">   HH</w:t>
      </w:r>
      <w:r>
        <w:rPr>
          <w:rFonts w:ascii="Times New Roman" w:hAnsi="Times New Roman"/>
          <w:sz w:val="28"/>
          <w:szCs w:val="28"/>
        </w:rPr>
        <w:t xml:space="preserve"> </w:t>
      </w:r>
      <w:r w:rsidR="00B45B81">
        <w:rPr>
          <w:rFonts w:ascii="Times New Roman" w:hAnsi="Times New Roman"/>
          <w:sz w:val="28"/>
          <w:szCs w:val="28"/>
        </w:rPr>
        <w:t>382</w:t>
      </w:r>
    </w:p>
    <w:p w14:paraId="2FB58825" w14:textId="1CB23643" w:rsidR="0055740B" w:rsidRPr="001D7093" w:rsidRDefault="0055740B" w:rsidP="0055740B">
      <w:pPr>
        <w:spacing w:line="240" w:lineRule="auto"/>
        <w:rPr>
          <w:rFonts w:ascii="Times New Roman" w:hAnsi="Times New Roman"/>
          <w:i/>
          <w:sz w:val="28"/>
          <w:szCs w:val="28"/>
        </w:rPr>
      </w:pPr>
      <w:r w:rsidRPr="001D7093">
        <w:rPr>
          <w:rFonts w:ascii="Times New Roman" w:hAnsi="Times New Roman"/>
          <w:i/>
          <w:sz w:val="28"/>
          <w:szCs w:val="28"/>
        </w:rPr>
        <w:t xml:space="preserve">Contact information:  </w:t>
      </w:r>
      <w:hyperlink r:id="rId9" w:history="1">
        <w:r w:rsidRPr="001D7093">
          <w:rPr>
            <w:rStyle w:val="Hyperlink"/>
            <w:rFonts w:ascii="Times New Roman" w:hAnsi="Times New Roman"/>
            <w:i/>
            <w:sz w:val="28"/>
            <w:szCs w:val="28"/>
          </w:rPr>
          <w:t>dowd@law.ufl.edu</w:t>
        </w:r>
      </w:hyperlink>
      <w:r w:rsidRPr="001D7093">
        <w:rPr>
          <w:rFonts w:ascii="Times New Roman" w:hAnsi="Times New Roman"/>
          <w:i/>
          <w:sz w:val="28"/>
          <w:szCs w:val="28"/>
        </w:rPr>
        <w:t xml:space="preserve">; 352-273-0930; </w:t>
      </w:r>
      <w:r w:rsidR="002B6D6D">
        <w:rPr>
          <w:rFonts w:ascii="Times New Roman" w:hAnsi="Times New Roman"/>
          <w:i/>
          <w:sz w:val="28"/>
          <w:szCs w:val="28"/>
        </w:rPr>
        <w:t>office HH 317</w:t>
      </w:r>
    </w:p>
    <w:p w14:paraId="6234D06D" w14:textId="039D5D08" w:rsidR="0055740B" w:rsidRPr="001D7093" w:rsidRDefault="00B45B81" w:rsidP="0055740B">
      <w:pPr>
        <w:spacing w:line="240" w:lineRule="auto"/>
        <w:rPr>
          <w:rFonts w:ascii="Times New Roman" w:hAnsi="Times New Roman"/>
          <w:i/>
          <w:sz w:val="28"/>
          <w:szCs w:val="28"/>
        </w:rPr>
      </w:pPr>
      <w:r w:rsidRPr="00B45B81">
        <w:rPr>
          <w:rFonts w:ascii="Times New Roman" w:hAnsi="Times New Roman"/>
          <w:b/>
          <w:i/>
          <w:sz w:val="28"/>
          <w:szCs w:val="28"/>
        </w:rPr>
        <w:t>Office hours:</w:t>
      </w:r>
      <w:r w:rsidR="00A770A6">
        <w:rPr>
          <w:rFonts w:ascii="Times New Roman" w:hAnsi="Times New Roman"/>
          <w:b/>
          <w:i/>
          <w:sz w:val="28"/>
          <w:szCs w:val="28"/>
        </w:rPr>
        <w:t xml:space="preserve">  Tuesday</w:t>
      </w:r>
      <w:r>
        <w:rPr>
          <w:rFonts w:ascii="Times New Roman" w:hAnsi="Times New Roman"/>
          <w:b/>
          <w:i/>
          <w:sz w:val="28"/>
          <w:szCs w:val="28"/>
        </w:rPr>
        <w:t xml:space="preserve"> 3-4:30</w:t>
      </w:r>
      <w:r w:rsidR="0055740B" w:rsidRPr="001D7093">
        <w:rPr>
          <w:rFonts w:ascii="Times New Roman" w:hAnsi="Times New Roman"/>
          <w:i/>
          <w:sz w:val="28"/>
          <w:szCs w:val="28"/>
        </w:rPr>
        <w:t xml:space="preserve"> (please feel free to stop by or email for an appointment at other times)</w:t>
      </w:r>
    </w:p>
    <w:p w14:paraId="33C04C2D" w14:textId="653736B7" w:rsidR="007B4022" w:rsidRPr="001D7093" w:rsidRDefault="0055740B" w:rsidP="007B4022">
      <w:pPr>
        <w:rPr>
          <w:rFonts w:ascii="Times New Roman" w:hAnsi="Times New Roman"/>
          <w:sz w:val="28"/>
          <w:szCs w:val="28"/>
        </w:rPr>
      </w:pPr>
      <w:r w:rsidRPr="001D7093">
        <w:rPr>
          <w:rFonts w:ascii="Times New Roman" w:hAnsi="Times New Roman"/>
          <w:b/>
          <w:i/>
          <w:sz w:val="28"/>
          <w:szCs w:val="28"/>
        </w:rPr>
        <w:t>Course website:</w:t>
      </w:r>
      <w:r w:rsidR="007B4022" w:rsidRPr="001D7093">
        <w:rPr>
          <w:rFonts w:ascii="Times New Roman" w:hAnsi="Times New Roman"/>
          <w:i/>
          <w:sz w:val="28"/>
          <w:szCs w:val="28"/>
        </w:rPr>
        <w:t xml:space="preserve">  </w:t>
      </w:r>
      <w:r w:rsidR="007B4022" w:rsidRPr="001D7093">
        <w:rPr>
          <w:rFonts w:ascii="Times New Roman" w:hAnsi="Times New Roman"/>
          <w:b/>
          <w:sz w:val="28"/>
          <w:szCs w:val="28"/>
        </w:rPr>
        <w:t xml:space="preserve"> </w:t>
      </w:r>
      <w:r w:rsidR="007B4022" w:rsidRPr="001D7093">
        <w:rPr>
          <w:rFonts w:ascii="Times New Roman" w:hAnsi="Times New Roman"/>
          <w:sz w:val="28"/>
          <w:szCs w:val="28"/>
        </w:rPr>
        <w:t xml:space="preserve">Please sign on as soon as possible to the course website on TWEN to access class materials and to receive emails.  </w:t>
      </w:r>
    </w:p>
    <w:p w14:paraId="1F2CCF66" w14:textId="48FE6301" w:rsidR="0055740B" w:rsidRPr="00316CC4" w:rsidRDefault="0055740B" w:rsidP="0055740B">
      <w:pPr>
        <w:spacing w:line="240" w:lineRule="auto"/>
        <w:rPr>
          <w:rFonts w:asciiTheme="majorHAnsi" w:hAnsiTheme="majorHAnsi"/>
          <w:i/>
          <w:sz w:val="20"/>
          <w:szCs w:val="20"/>
        </w:rPr>
      </w:pPr>
    </w:p>
    <w:p w14:paraId="07141EB2" w14:textId="43FEE67F" w:rsidR="000B5355" w:rsidRPr="001543D0" w:rsidRDefault="000B5355" w:rsidP="00872004">
      <w:pPr>
        <w:rPr>
          <w:rFonts w:ascii="Times New Roman" w:hAnsi="Times New Roman"/>
          <w:sz w:val="28"/>
          <w:szCs w:val="28"/>
        </w:rPr>
      </w:pPr>
      <w:r w:rsidRPr="001543D0">
        <w:rPr>
          <w:rFonts w:ascii="Times New Roman" w:hAnsi="Times New Roman"/>
          <w:b/>
          <w:sz w:val="28"/>
          <w:szCs w:val="28"/>
        </w:rPr>
        <w:t>Scope</w:t>
      </w:r>
      <w:r w:rsidR="009D0053" w:rsidRPr="001543D0">
        <w:rPr>
          <w:rFonts w:ascii="Times New Roman" w:hAnsi="Times New Roman"/>
          <w:b/>
          <w:sz w:val="28"/>
          <w:szCs w:val="28"/>
        </w:rPr>
        <w:t xml:space="preserve"> and Objectives</w:t>
      </w:r>
      <w:r w:rsidRPr="001543D0">
        <w:rPr>
          <w:rFonts w:ascii="Times New Roman" w:hAnsi="Times New Roman"/>
          <w:b/>
          <w:sz w:val="28"/>
          <w:szCs w:val="28"/>
        </w:rPr>
        <w:t xml:space="preserve">: </w:t>
      </w:r>
      <w:r w:rsidRPr="001543D0">
        <w:rPr>
          <w:rFonts w:ascii="Times New Roman" w:hAnsi="Times New Roman"/>
          <w:sz w:val="28"/>
          <w:szCs w:val="28"/>
        </w:rPr>
        <w:t>This course provides an overview of constitutional law</w:t>
      </w:r>
      <w:r w:rsidR="007B4022">
        <w:rPr>
          <w:rFonts w:ascii="Times New Roman" w:hAnsi="Times New Roman"/>
          <w:sz w:val="28"/>
          <w:szCs w:val="28"/>
        </w:rPr>
        <w:t>.  It focuses on:</w:t>
      </w:r>
      <w:r w:rsidRPr="001543D0">
        <w:rPr>
          <w:rFonts w:ascii="Times New Roman" w:hAnsi="Times New Roman"/>
          <w:sz w:val="28"/>
          <w:szCs w:val="28"/>
        </w:rPr>
        <w:t xml:space="preserve"> </w:t>
      </w:r>
      <w:r w:rsidR="005715E3">
        <w:rPr>
          <w:rFonts w:ascii="Times New Roman" w:hAnsi="Times New Roman"/>
          <w:sz w:val="28"/>
          <w:szCs w:val="28"/>
        </w:rPr>
        <w:t xml:space="preserve">Judicial, Legislative and Executive powers; separation of powers; </w:t>
      </w:r>
      <w:r w:rsidR="00CB205C" w:rsidRPr="001543D0">
        <w:rPr>
          <w:rFonts w:ascii="Times New Roman" w:hAnsi="Times New Roman"/>
          <w:sz w:val="28"/>
          <w:szCs w:val="28"/>
        </w:rPr>
        <w:t>federalism</w:t>
      </w:r>
      <w:r w:rsidR="007B4022">
        <w:rPr>
          <w:rFonts w:ascii="Times New Roman" w:hAnsi="Times New Roman"/>
          <w:sz w:val="28"/>
          <w:szCs w:val="28"/>
        </w:rPr>
        <w:t>,</w:t>
      </w:r>
      <w:r w:rsidR="00CB205C">
        <w:rPr>
          <w:rFonts w:ascii="Times New Roman" w:hAnsi="Times New Roman"/>
          <w:sz w:val="28"/>
          <w:szCs w:val="28"/>
        </w:rPr>
        <w:t xml:space="preserve"> and the content of</w:t>
      </w:r>
      <w:r w:rsidR="00CB205C" w:rsidRPr="001543D0">
        <w:rPr>
          <w:rFonts w:ascii="Times New Roman" w:hAnsi="Times New Roman"/>
          <w:sz w:val="28"/>
          <w:szCs w:val="28"/>
        </w:rPr>
        <w:t xml:space="preserve"> </w:t>
      </w:r>
      <w:r w:rsidRPr="001543D0">
        <w:rPr>
          <w:rFonts w:ascii="Times New Roman" w:hAnsi="Times New Roman"/>
          <w:sz w:val="28"/>
          <w:szCs w:val="28"/>
        </w:rPr>
        <w:t xml:space="preserve">civil rights and civil liberties (equal protection, </w:t>
      </w:r>
      <w:r w:rsidR="007B4022">
        <w:rPr>
          <w:rFonts w:ascii="Times New Roman" w:hAnsi="Times New Roman"/>
          <w:sz w:val="28"/>
          <w:szCs w:val="28"/>
        </w:rPr>
        <w:t>fundamental rights and</w:t>
      </w:r>
      <w:r w:rsidRPr="001543D0">
        <w:rPr>
          <w:rFonts w:ascii="Times New Roman" w:hAnsi="Times New Roman"/>
          <w:sz w:val="28"/>
          <w:szCs w:val="28"/>
        </w:rPr>
        <w:t xml:space="preserve"> procedural due process</w:t>
      </w:r>
      <w:r w:rsidR="00CB205C">
        <w:rPr>
          <w:rFonts w:ascii="Times New Roman" w:hAnsi="Times New Roman"/>
          <w:sz w:val="28"/>
          <w:szCs w:val="28"/>
        </w:rPr>
        <w:t>)</w:t>
      </w:r>
      <w:r w:rsidRPr="001543D0">
        <w:rPr>
          <w:rFonts w:ascii="Times New Roman" w:hAnsi="Times New Roman"/>
          <w:sz w:val="28"/>
          <w:szCs w:val="28"/>
        </w:rPr>
        <w:t xml:space="preserve">.  </w:t>
      </w:r>
      <w:r w:rsidR="009D0053" w:rsidRPr="001543D0">
        <w:rPr>
          <w:rFonts w:ascii="Times New Roman" w:hAnsi="Times New Roman"/>
          <w:sz w:val="28"/>
          <w:szCs w:val="28"/>
        </w:rPr>
        <w:t>Constitutional law, as the supreme law of the land, infuses all areas of law, and is a critical part of the social and cultural understanding of what the law is.</w:t>
      </w:r>
    </w:p>
    <w:p w14:paraId="2B2EBB02" w14:textId="11A1BD13" w:rsidR="006D0296" w:rsidRPr="001543D0" w:rsidRDefault="00552806" w:rsidP="00872004">
      <w:pPr>
        <w:rPr>
          <w:rFonts w:ascii="Times New Roman" w:hAnsi="Times New Roman"/>
          <w:sz w:val="28"/>
          <w:szCs w:val="28"/>
        </w:rPr>
      </w:pPr>
      <w:r w:rsidRPr="00552806">
        <w:rPr>
          <w:rFonts w:ascii="Times New Roman" w:hAnsi="Times New Roman"/>
          <w:b/>
          <w:sz w:val="28"/>
          <w:szCs w:val="28"/>
        </w:rPr>
        <w:t>Learning outcomes</w:t>
      </w:r>
      <w:r>
        <w:rPr>
          <w:rFonts w:ascii="Times New Roman" w:hAnsi="Times New Roman"/>
          <w:sz w:val="28"/>
          <w:szCs w:val="28"/>
        </w:rPr>
        <w:t xml:space="preserve">:  </w:t>
      </w:r>
      <w:r w:rsidR="00CB205C">
        <w:rPr>
          <w:rFonts w:ascii="Times New Roman" w:hAnsi="Times New Roman"/>
          <w:sz w:val="28"/>
          <w:szCs w:val="28"/>
        </w:rPr>
        <w:t xml:space="preserve">This class </w:t>
      </w:r>
      <w:r w:rsidR="009D0053" w:rsidRPr="001543D0">
        <w:rPr>
          <w:rFonts w:ascii="Times New Roman" w:hAnsi="Times New Roman"/>
          <w:sz w:val="28"/>
          <w:szCs w:val="28"/>
        </w:rPr>
        <w:t xml:space="preserve">will </w:t>
      </w:r>
      <w:r>
        <w:rPr>
          <w:rFonts w:ascii="Times New Roman" w:hAnsi="Times New Roman"/>
          <w:sz w:val="28"/>
          <w:szCs w:val="28"/>
        </w:rPr>
        <w:t xml:space="preserve">(1) </w:t>
      </w:r>
      <w:r w:rsidR="009D0053" w:rsidRPr="001543D0">
        <w:rPr>
          <w:rFonts w:ascii="Times New Roman" w:hAnsi="Times New Roman"/>
          <w:sz w:val="28"/>
          <w:szCs w:val="28"/>
        </w:rPr>
        <w:t xml:space="preserve">develop </w:t>
      </w:r>
      <w:r w:rsidR="005715E3">
        <w:rPr>
          <w:rFonts w:ascii="Times New Roman" w:hAnsi="Times New Roman"/>
          <w:sz w:val="28"/>
          <w:szCs w:val="28"/>
        </w:rPr>
        <w:t xml:space="preserve">your knowledge of foundational Constitutional doctrine and cases in the areas of Judicial, Legislative and Executive powers; separation of powers, and civil rights and civil liberties; (2) enhance </w:t>
      </w:r>
      <w:r w:rsidR="009D0053" w:rsidRPr="001543D0">
        <w:rPr>
          <w:rFonts w:ascii="Times New Roman" w:hAnsi="Times New Roman"/>
          <w:sz w:val="28"/>
          <w:szCs w:val="28"/>
        </w:rPr>
        <w:t xml:space="preserve">your legal analysis and critical thinking, </w:t>
      </w:r>
      <w:r w:rsidR="00CB205C">
        <w:rPr>
          <w:rFonts w:ascii="Times New Roman" w:hAnsi="Times New Roman"/>
          <w:sz w:val="28"/>
          <w:szCs w:val="28"/>
        </w:rPr>
        <w:t>and</w:t>
      </w:r>
      <w:r w:rsidR="009D0053" w:rsidRPr="001543D0">
        <w:rPr>
          <w:rFonts w:ascii="Times New Roman" w:hAnsi="Times New Roman"/>
          <w:sz w:val="28"/>
          <w:szCs w:val="28"/>
        </w:rPr>
        <w:t xml:space="preserve"> will specifically focus on the skill of identifying and framing legal issue</w:t>
      </w:r>
      <w:r w:rsidR="007B4022">
        <w:rPr>
          <w:rFonts w:ascii="Times New Roman" w:hAnsi="Times New Roman"/>
          <w:sz w:val="28"/>
          <w:szCs w:val="28"/>
        </w:rPr>
        <w:t xml:space="preserve">s, and crafting legal arguments; (2)  develop your skill of close reading and briefing of cases; (3) develop the </w:t>
      </w:r>
      <w:r w:rsidR="00CB205C">
        <w:rPr>
          <w:rFonts w:ascii="Times New Roman" w:hAnsi="Times New Roman"/>
          <w:sz w:val="28"/>
          <w:szCs w:val="28"/>
        </w:rPr>
        <w:t>ability to argue all possible positions on a particular case, in order to make the best case for the argument you will make</w:t>
      </w:r>
      <w:r w:rsidR="007B4022">
        <w:rPr>
          <w:rFonts w:ascii="Times New Roman" w:hAnsi="Times New Roman"/>
          <w:sz w:val="28"/>
          <w:szCs w:val="28"/>
        </w:rPr>
        <w:t xml:space="preserve">; and (4) </w:t>
      </w:r>
      <w:r w:rsidRPr="001543D0">
        <w:rPr>
          <w:rFonts w:ascii="Times New Roman" w:hAnsi="Times New Roman"/>
          <w:sz w:val="28"/>
          <w:szCs w:val="28"/>
        </w:rPr>
        <w:t>provide a foundation for many other courses in whic</w:t>
      </w:r>
      <w:r w:rsidR="007B4022">
        <w:rPr>
          <w:rFonts w:ascii="Times New Roman" w:hAnsi="Times New Roman"/>
          <w:sz w:val="28"/>
          <w:szCs w:val="28"/>
        </w:rPr>
        <w:t>h you will return to the foundational constitutional doctrines covered in this class, or delve into other areas</w:t>
      </w:r>
      <w:r w:rsidRPr="001543D0">
        <w:rPr>
          <w:rFonts w:ascii="Times New Roman" w:hAnsi="Times New Roman"/>
          <w:sz w:val="28"/>
          <w:szCs w:val="28"/>
        </w:rPr>
        <w:t xml:space="preserve"> of constitutional law</w:t>
      </w:r>
      <w:r w:rsidR="007B4022">
        <w:rPr>
          <w:rFonts w:ascii="Times New Roman" w:hAnsi="Times New Roman"/>
          <w:sz w:val="28"/>
          <w:szCs w:val="28"/>
        </w:rPr>
        <w:t>.</w:t>
      </w:r>
    </w:p>
    <w:p w14:paraId="2E7085EB" w14:textId="0FE24913" w:rsidR="006D0296" w:rsidRDefault="006D0296" w:rsidP="00872004">
      <w:pPr>
        <w:rPr>
          <w:rFonts w:ascii="Times New Roman" w:hAnsi="Times New Roman"/>
          <w:sz w:val="28"/>
          <w:szCs w:val="28"/>
        </w:rPr>
      </w:pPr>
      <w:r w:rsidRPr="00552806">
        <w:rPr>
          <w:rFonts w:ascii="Times New Roman" w:hAnsi="Times New Roman"/>
          <w:b/>
          <w:sz w:val="28"/>
          <w:szCs w:val="28"/>
        </w:rPr>
        <w:t>Instructional methods</w:t>
      </w:r>
      <w:r>
        <w:rPr>
          <w:rFonts w:ascii="Times New Roman" w:hAnsi="Times New Roman"/>
          <w:sz w:val="28"/>
          <w:szCs w:val="28"/>
        </w:rPr>
        <w:t xml:space="preserve">:  </w:t>
      </w:r>
      <w:r w:rsidRPr="002654FE">
        <w:rPr>
          <w:rFonts w:ascii="Times New Roman" w:hAnsi="Times New Roman"/>
          <w:sz w:val="28"/>
          <w:szCs w:val="28"/>
          <w:highlight w:val="yellow"/>
        </w:rPr>
        <w:t>Every student can expect to be called on t</w:t>
      </w:r>
      <w:r w:rsidR="00897E52">
        <w:rPr>
          <w:rFonts w:ascii="Times New Roman" w:hAnsi="Times New Roman"/>
          <w:sz w:val="28"/>
          <w:szCs w:val="28"/>
          <w:highlight w:val="yellow"/>
        </w:rPr>
        <w:t xml:space="preserve">o begin the discussion </w:t>
      </w:r>
      <w:r w:rsidRPr="002654FE">
        <w:rPr>
          <w:rFonts w:ascii="Times New Roman" w:hAnsi="Times New Roman"/>
          <w:sz w:val="28"/>
          <w:szCs w:val="28"/>
          <w:highlight w:val="yellow"/>
        </w:rPr>
        <w:t xml:space="preserve">for </w:t>
      </w:r>
      <w:r w:rsidR="001834A2">
        <w:rPr>
          <w:rFonts w:ascii="Times New Roman" w:hAnsi="Times New Roman"/>
          <w:sz w:val="28"/>
          <w:szCs w:val="28"/>
          <w:highlight w:val="yellow"/>
        </w:rPr>
        <w:t xml:space="preserve">2 </w:t>
      </w:r>
      <w:r w:rsidRPr="002654FE">
        <w:rPr>
          <w:rFonts w:ascii="Times New Roman" w:hAnsi="Times New Roman"/>
          <w:sz w:val="28"/>
          <w:szCs w:val="28"/>
          <w:highlight w:val="yellow"/>
        </w:rPr>
        <w:t xml:space="preserve">cases </w:t>
      </w:r>
      <w:proofErr w:type="gramStart"/>
      <w:r w:rsidRPr="002654FE">
        <w:rPr>
          <w:rFonts w:ascii="Times New Roman" w:hAnsi="Times New Roman"/>
          <w:sz w:val="28"/>
          <w:szCs w:val="28"/>
          <w:highlight w:val="yellow"/>
        </w:rPr>
        <w:t>during the course of</w:t>
      </w:r>
      <w:proofErr w:type="gramEnd"/>
      <w:r w:rsidRPr="002654FE">
        <w:rPr>
          <w:rFonts w:ascii="Times New Roman" w:hAnsi="Times New Roman"/>
          <w:sz w:val="28"/>
          <w:szCs w:val="28"/>
          <w:highlight w:val="yellow"/>
        </w:rPr>
        <w:t xml:space="preserve"> the semester</w:t>
      </w:r>
      <w:r w:rsidR="001834A2">
        <w:rPr>
          <w:rFonts w:ascii="Times New Roman" w:hAnsi="Times New Roman"/>
          <w:sz w:val="28"/>
          <w:szCs w:val="28"/>
          <w:highlight w:val="yellow"/>
        </w:rPr>
        <w:t>.</w:t>
      </w:r>
      <w:r>
        <w:rPr>
          <w:rFonts w:ascii="Times New Roman" w:hAnsi="Times New Roman"/>
          <w:sz w:val="28"/>
          <w:szCs w:val="28"/>
        </w:rPr>
        <w:t xml:space="preserve"> </w:t>
      </w:r>
      <w:r w:rsidR="001834A2">
        <w:rPr>
          <w:rFonts w:ascii="Times New Roman" w:hAnsi="Times New Roman"/>
          <w:sz w:val="28"/>
          <w:szCs w:val="28"/>
        </w:rPr>
        <w:t>There will</w:t>
      </w:r>
      <w:r w:rsidR="00897E52">
        <w:rPr>
          <w:rFonts w:ascii="Times New Roman" w:hAnsi="Times New Roman"/>
          <w:sz w:val="28"/>
          <w:szCs w:val="28"/>
        </w:rPr>
        <w:t xml:space="preserve"> be a </w:t>
      </w:r>
      <w:proofErr w:type="spellStart"/>
      <w:proofErr w:type="gramStart"/>
      <w:r w:rsidR="00897E52">
        <w:rPr>
          <w:rFonts w:ascii="Times New Roman" w:hAnsi="Times New Roman"/>
          <w:sz w:val="28"/>
          <w:szCs w:val="28"/>
        </w:rPr>
        <w:t>sign up</w:t>
      </w:r>
      <w:proofErr w:type="spellEnd"/>
      <w:proofErr w:type="gramEnd"/>
      <w:r w:rsidR="00897E52">
        <w:rPr>
          <w:rFonts w:ascii="Times New Roman" w:hAnsi="Times New Roman"/>
          <w:sz w:val="28"/>
          <w:szCs w:val="28"/>
        </w:rPr>
        <w:t xml:space="preserve"> sheet for cases. </w:t>
      </w:r>
      <w:r w:rsidR="001634F7">
        <w:rPr>
          <w:rFonts w:ascii="Times New Roman" w:hAnsi="Times New Roman"/>
          <w:sz w:val="28"/>
          <w:szCs w:val="28"/>
        </w:rPr>
        <w:t xml:space="preserve">In addition, </w:t>
      </w:r>
      <w:r w:rsidR="001634F7" w:rsidRPr="001634F7">
        <w:rPr>
          <w:rFonts w:ascii="Times New Roman" w:hAnsi="Times New Roman"/>
          <w:sz w:val="28"/>
          <w:szCs w:val="28"/>
          <w:highlight w:val="yellow"/>
        </w:rPr>
        <w:t>t</w:t>
      </w:r>
      <w:r w:rsidRPr="001634F7">
        <w:rPr>
          <w:rFonts w:ascii="Times New Roman" w:hAnsi="Times New Roman"/>
          <w:sz w:val="28"/>
          <w:szCs w:val="28"/>
          <w:highlight w:val="yellow"/>
        </w:rPr>
        <w:t>he</w:t>
      </w:r>
      <w:r w:rsidRPr="001834A2">
        <w:rPr>
          <w:rFonts w:ascii="Times New Roman" w:hAnsi="Times New Roman"/>
          <w:sz w:val="28"/>
          <w:szCs w:val="28"/>
          <w:highlight w:val="yellow"/>
        </w:rPr>
        <w:t xml:space="preserve"> class will be divided into three </w:t>
      </w:r>
      <w:r w:rsidR="005715E3" w:rsidRPr="001834A2">
        <w:rPr>
          <w:rFonts w:ascii="Times New Roman" w:hAnsi="Times New Roman"/>
          <w:sz w:val="28"/>
          <w:szCs w:val="28"/>
          <w:highlight w:val="yellow"/>
        </w:rPr>
        <w:t xml:space="preserve">equal </w:t>
      </w:r>
      <w:r w:rsidRPr="001834A2">
        <w:rPr>
          <w:rFonts w:ascii="Times New Roman" w:hAnsi="Times New Roman"/>
          <w:sz w:val="28"/>
          <w:szCs w:val="28"/>
          <w:highlight w:val="yellow"/>
        </w:rPr>
        <w:t xml:space="preserve">sections so that each section will be the first group on call for </w:t>
      </w:r>
      <w:r w:rsidR="00552806" w:rsidRPr="001834A2">
        <w:rPr>
          <w:rFonts w:ascii="Times New Roman" w:hAnsi="Times New Roman"/>
          <w:sz w:val="28"/>
          <w:szCs w:val="28"/>
          <w:highlight w:val="yellow"/>
        </w:rPr>
        <w:t xml:space="preserve">further discussion on their day of the week.  Volunteers are encouraged from anyone in any group </w:t>
      </w:r>
      <w:r w:rsidR="00897E52">
        <w:rPr>
          <w:rFonts w:ascii="Times New Roman" w:hAnsi="Times New Roman"/>
          <w:sz w:val="28"/>
          <w:szCs w:val="28"/>
          <w:highlight w:val="yellow"/>
        </w:rPr>
        <w:t xml:space="preserve">on any day </w:t>
      </w:r>
      <w:r w:rsidR="00552806" w:rsidRPr="001834A2">
        <w:rPr>
          <w:rFonts w:ascii="Times New Roman" w:hAnsi="Times New Roman"/>
          <w:sz w:val="28"/>
          <w:szCs w:val="28"/>
          <w:highlight w:val="yellow"/>
        </w:rPr>
        <w:t xml:space="preserve">as well.  </w:t>
      </w:r>
    </w:p>
    <w:p w14:paraId="4A5573B5" w14:textId="23CEE26A" w:rsidR="00552806" w:rsidRDefault="0041064E" w:rsidP="00872004">
      <w:pPr>
        <w:rPr>
          <w:rFonts w:ascii="Times New Roman" w:hAnsi="Times New Roman"/>
          <w:sz w:val="28"/>
          <w:szCs w:val="28"/>
        </w:rPr>
      </w:pPr>
      <w:r>
        <w:rPr>
          <w:rFonts w:ascii="Times New Roman" w:hAnsi="Times New Roman"/>
          <w:sz w:val="28"/>
          <w:szCs w:val="28"/>
        </w:rPr>
        <w:lastRenderedPageBreak/>
        <w:t>Please feel free to bring to class or post on the discussion site any current event, news item or set of facts that raises constitutional issues, as a way of practicing your issue-spotting skills.</w:t>
      </w:r>
    </w:p>
    <w:p w14:paraId="0ACF9B48" w14:textId="77777777" w:rsidR="005715E3" w:rsidRDefault="005715E3" w:rsidP="007B4022">
      <w:pPr>
        <w:rPr>
          <w:rFonts w:ascii="Times New Roman" w:hAnsi="Times New Roman"/>
          <w:sz w:val="28"/>
          <w:szCs w:val="28"/>
        </w:rPr>
      </w:pPr>
    </w:p>
    <w:p w14:paraId="0BF194E6" w14:textId="65C88125" w:rsidR="007B4022" w:rsidRDefault="007B4022" w:rsidP="007B4022">
      <w:pPr>
        <w:rPr>
          <w:rFonts w:ascii="Times New Roman" w:hAnsi="Times New Roman"/>
          <w:sz w:val="28"/>
          <w:szCs w:val="28"/>
        </w:rPr>
      </w:pPr>
      <w:r>
        <w:rPr>
          <w:rFonts w:ascii="Times New Roman" w:hAnsi="Times New Roman"/>
          <w:sz w:val="28"/>
          <w:szCs w:val="28"/>
        </w:rPr>
        <w:t>Review sessions (optional) will be scheduled ap</w:t>
      </w:r>
      <w:r w:rsidR="00897E52">
        <w:rPr>
          <w:rFonts w:ascii="Times New Roman" w:hAnsi="Times New Roman"/>
          <w:sz w:val="28"/>
          <w:szCs w:val="28"/>
        </w:rPr>
        <w:t>proximately at the end of week 6, week 11</w:t>
      </w:r>
      <w:r>
        <w:rPr>
          <w:rFonts w:ascii="Times New Roman" w:hAnsi="Times New Roman"/>
          <w:sz w:val="28"/>
          <w:szCs w:val="28"/>
        </w:rPr>
        <w:t xml:space="preserve"> and week 13 (exact dates will depend on our completion of sections of the course).</w:t>
      </w:r>
      <w:r w:rsidR="00897E52">
        <w:rPr>
          <w:rFonts w:ascii="Times New Roman" w:hAnsi="Times New Roman"/>
          <w:sz w:val="28"/>
          <w:szCs w:val="28"/>
        </w:rPr>
        <w:t xml:space="preserve">  In those sessions we will discuss hypotheticals and/or prior exam questions so you can see how well you know the substantive law of the portion of the course that we have completed.  You are strongly encouraged to write out your answer(s) for those sessions and I will review written answers if you wish.</w:t>
      </w:r>
    </w:p>
    <w:p w14:paraId="33D5C30C" w14:textId="77777777" w:rsidR="007B4022" w:rsidRPr="001543D0" w:rsidRDefault="007B4022" w:rsidP="00872004">
      <w:pPr>
        <w:rPr>
          <w:rFonts w:ascii="Times New Roman" w:hAnsi="Times New Roman"/>
          <w:b/>
          <w:sz w:val="28"/>
          <w:szCs w:val="28"/>
        </w:rPr>
      </w:pPr>
    </w:p>
    <w:p w14:paraId="152F0AED" w14:textId="01927782" w:rsidR="006D0296" w:rsidRDefault="006D0296" w:rsidP="006D0296">
      <w:pPr>
        <w:spacing w:line="240" w:lineRule="auto"/>
        <w:rPr>
          <w:rFonts w:ascii="Times New Roman" w:hAnsi="Times New Roman"/>
          <w:sz w:val="28"/>
          <w:szCs w:val="28"/>
        </w:rPr>
      </w:pPr>
      <w:r w:rsidRPr="00552806">
        <w:rPr>
          <w:rFonts w:ascii="Times New Roman" w:hAnsi="Times New Roman"/>
          <w:b/>
          <w:sz w:val="28"/>
          <w:szCs w:val="28"/>
        </w:rPr>
        <w:t xml:space="preserve">Preparation time/workload:  </w:t>
      </w:r>
      <w:r w:rsidRPr="00552806">
        <w:rPr>
          <w:rFonts w:ascii="Times New Roman" w:hAnsi="Times New Roman"/>
          <w:sz w:val="28"/>
          <w:szCs w:val="28"/>
        </w:rPr>
        <w:t>It is anticipated that y</w:t>
      </w:r>
      <w:r w:rsidR="001634F7">
        <w:rPr>
          <w:rFonts w:ascii="Times New Roman" w:hAnsi="Times New Roman"/>
          <w:sz w:val="28"/>
          <w:szCs w:val="28"/>
        </w:rPr>
        <w:t>ou will spend</w:t>
      </w:r>
      <w:r w:rsidRPr="00552806">
        <w:rPr>
          <w:rFonts w:ascii="Times New Roman" w:hAnsi="Times New Roman"/>
          <w:sz w:val="28"/>
          <w:szCs w:val="28"/>
        </w:rPr>
        <w:t xml:space="preserve"> </w:t>
      </w:r>
      <w:r w:rsidRPr="007F718F">
        <w:rPr>
          <w:rFonts w:ascii="Times New Roman" w:hAnsi="Times New Roman"/>
          <w:sz w:val="28"/>
          <w:szCs w:val="28"/>
          <w:highlight w:val="yellow"/>
        </w:rPr>
        <w:t>2 hours out of class</w:t>
      </w:r>
      <w:r w:rsidRPr="00552806">
        <w:rPr>
          <w:rFonts w:ascii="Times New Roman" w:hAnsi="Times New Roman"/>
          <w:sz w:val="28"/>
          <w:szCs w:val="28"/>
        </w:rPr>
        <w:t xml:space="preserve"> reading and/or preparing </w:t>
      </w:r>
      <w:r w:rsidRPr="007F718F">
        <w:rPr>
          <w:rFonts w:ascii="Times New Roman" w:hAnsi="Times New Roman"/>
          <w:sz w:val="28"/>
          <w:szCs w:val="28"/>
          <w:highlight w:val="yellow"/>
        </w:rPr>
        <w:t>for every 1 hour in class.</w:t>
      </w:r>
      <w:r w:rsidRPr="00552806">
        <w:rPr>
          <w:rFonts w:ascii="Times New Roman" w:hAnsi="Times New Roman"/>
          <w:sz w:val="28"/>
          <w:szCs w:val="28"/>
        </w:rPr>
        <w:t xml:space="preserve">  </w:t>
      </w:r>
      <w:r w:rsidR="00897E52">
        <w:rPr>
          <w:rFonts w:ascii="Times New Roman" w:hAnsi="Times New Roman"/>
          <w:sz w:val="28"/>
          <w:szCs w:val="28"/>
        </w:rPr>
        <w:t>Y</w:t>
      </w:r>
      <w:r w:rsidR="001634F7">
        <w:rPr>
          <w:rFonts w:ascii="Times New Roman" w:hAnsi="Times New Roman"/>
          <w:sz w:val="28"/>
          <w:szCs w:val="28"/>
        </w:rPr>
        <w:t>ou should read every</w:t>
      </w:r>
      <w:r w:rsidR="00897E52">
        <w:rPr>
          <w:rFonts w:ascii="Times New Roman" w:hAnsi="Times New Roman"/>
          <w:sz w:val="28"/>
          <w:szCs w:val="28"/>
        </w:rPr>
        <w:t xml:space="preserve"> case </w:t>
      </w:r>
      <w:r w:rsidR="001634F7">
        <w:rPr>
          <w:rFonts w:ascii="Times New Roman" w:hAnsi="Times New Roman"/>
          <w:sz w:val="28"/>
          <w:szCs w:val="28"/>
        </w:rPr>
        <w:t xml:space="preserve">listed on the syllabus </w:t>
      </w:r>
      <w:r w:rsidR="00897E52">
        <w:rPr>
          <w:rFonts w:ascii="Times New Roman" w:hAnsi="Times New Roman"/>
          <w:sz w:val="28"/>
          <w:szCs w:val="28"/>
        </w:rPr>
        <w:t xml:space="preserve">at least twice, and ideally 3-4 times (once for the overall sense of the case; a second time to identify issues, analysis and substantive doctrine (including dissenting positions); and a third and fourth time to confirm your analysis and consider alternative analysis or substantiation. </w:t>
      </w:r>
      <w:r w:rsidR="001634F7">
        <w:rPr>
          <w:rFonts w:ascii="Times New Roman" w:hAnsi="Times New Roman"/>
          <w:sz w:val="28"/>
          <w:szCs w:val="28"/>
        </w:rPr>
        <w:t>Careful, complete analysis requires close, word-by-word reading.</w:t>
      </w:r>
    </w:p>
    <w:p w14:paraId="4FD62C28" w14:textId="17C1C8A8" w:rsidR="007B4022" w:rsidRDefault="007B4022" w:rsidP="006D0296">
      <w:pPr>
        <w:spacing w:line="240" w:lineRule="auto"/>
        <w:rPr>
          <w:rFonts w:ascii="Times New Roman" w:hAnsi="Times New Roman"/>
          <w:sz w:val="28"/>
          <w:szCs w:val="28"/>
        </w:rPr>
      </w:pPr>
      <w:r>
        <w:rPr>
          <w:rFonts w:ascii="Times New Roman" w:hAnsi="Times New Roman"/>
          <w:sz w:val="28"/>
          <w:szCs w:val="28"/>
        </w:rPr>
        <w:t xml:space="preserve">I strongly encourage you to </w:t>
      </w:r>
      <w:r w:rsidRPr="001634F7">
        <w:rPr>
          <w:rFonts w:ascii="Times New Roman" w:hAnsi="Times New Roman"/>
          <w:sz w:val="28"/>
          <w:szCs w:val="28"/>
          <w:highlight w:val="yellow"/>
        </w:rPr>
        <w:t>write your own briefs</w:t>
      </w:r>
      <w:r>
        <w:rPr>
          <w:rFonts w:ascii="Times New Roman" w:hAnsi="Times New Roman"/>
          <w:sz w:val="28"/>
          <w:szCs w:val="28"/>
        </w:rPr>
        <w:t xml:space="preserve"> as a method of preparation</w:t>
      </w:r>
      <w:r w:rsidR="001634F7">
        <w:rPr>
          <w:rFonts w:ascii="Times New Roman" w:hAnsi="Times New Roman"/>
          <w:sz w:val="28"/>
          <w:szCs w:val="28"/>
        </w:rPr>
        <w:t>.  Briefs should not only</w:t>
      </w:r>
      <w:r w:rsidR="00897E52">
        <w:rPr>
          <w:rFonts w:ascii="Times New Roman" w:hAnsi="Times New Roman"/>
          <w:sz w:val="28"/>
          <w:szCs w:val="28"/>
        </w:rPr>
        <w:t xml:space="preserve"> identify </w:t>
      </w:r>
      <w:r w:rsidR="001634F7">
        <w:rPr>
          <w:rFonts w:ascii="Times New Roman" w:hAnsi="Times New Roman"/>
          <w:sz w:val="28"/>
          <w:szCs w:val="28"/>
        </w:rPr>
        <w:t xml:space="preserve">the facts, procedural posture, parties, issues, and the court’s resolution of the issues (and the positions of any dissents), </w:t>
      </w:r>
      <w:r w:rsidR="00897E52">
        <w:rPr>
          <w:rFonts w:ascii="Times New Roman" w:hAnsi="Times New Roman"/>
          <w:sz w:val="28"/>
          <w:szCs w:val="28"/>
        </w:rPr>
        <w:t>but also strengths and weaknesses, alternative analysis</w:t>
      </w:r>
      <w:r w:rsidR="001634F7">
        <w:rPr>
          <w:rFonts w:ascii="Times New Roman" w:hAnsi="Times New Roman"/>
          <w:sz w:val="28"/>
          <w:szCs w:val="28"/>
        </w:rPr>
        <w:t xml:space="preserve"> (</w:t>
      </w:r>
      <w:proofErr w:type="spellStart"/>
      <w:r w:rsidR="001634F7">
        <w:rPr>
          <w:rFonts w:ascii="Times New Roman" w:hAnsi="Times New Roman"/>
          <w:sz w:val="28"/>
          <w:szCs w:val="28"/>
        </w:rPr>
        <w:t>eg</w:t>
      </w:r>
      <w:proofErr w:type="spellEnd"/>
      <w:r w:rsidR="001634F7">
        <w:rPr>
          <w:rFonts w:ascii="Times New Roman" w:hAnsi="Times New Roman"/>
          <w:sz w:val="28"/>
          <w:szCs w:val="28"/>
        </w:rPr>
        <w:t>, what are the opposing arguments to the Court’s resolution of the issues</w:t>
      </w:r>
      <w:r w:rsidR="000C5B8E">
        <w:rPr>
          <w:rFonts w:ascii="Times New Roman" w:hAnsi="Times New Roman"/>
          <w:sz w:val="28"/>
          <w:szCs w:val="28"/>
        </w:rPr>
        <w:t>)</w:t>
      </w:r>
      <w:r w:rsidR="00897E52">
        <w:rPr>
          <w:rFonts w:ascii="Times New Roman" w:hAnsi="Times New Roman"/>
          <w:sz w:val="28"/>
          <w:szCs w:val="28"/>
        </w:rPr>
        <w:t>, and how you think the case might be used (or distinguished) in subsequent cases</w:t>
      </w:r>
      <w:r>
        <w:rPr>
          <w:rFonts w:ascii="Times New Roman" w:hAnsi="Times New Roman"/>
          <w:sz w:val="28"/>
          <w:szCs w:val="28"/>
        </w:rPr>
        <w:t>.</w:t>
      </w:r>
      <w:r w:rsidR="000C5B8E">
        <w:rPr>
          <w:rFonts w:ascii="Times New Roman" w:hAnsi="Times New Roman"/>
          <w:sz w:val="28"/>
          <w:szCs w:val="28"/>
        </w:rPr>
        <w:t xml:space="preserve">  You will use </w:t>
      </w:r>
      <w:proofErr w:type="gramStart"/>
      <w:r w:rsidR="000C5B8E">
        <w:rPr>
          <w:rFonts w:ascii="Times New Roman" w:hAnsi="Times New Roman"/>
          <w:sz w:val="28"/>
          <w:szCs w:val="28"/>
        </w:rPr>
        <w:t>all of</w:t>
      </w:r>
      <w:proofErr w:type="gramEnd"/>
      <w:r w:rsidR="000C5B8E">
        <w:rPr>
          <w:rFonts w:ascii="Times New Roman" w:hAnsi="Times New Roman"/>
          <w:sz w:val="28"/>
          <w:szCs w:val="28"/>
        </w:rPr>
        <w:t xml:space="preserve"> this analysis and information in our discussion of the cases, </w:t>
      </w:r>
      <w:proofErr w:type="spellStart"/>
      <w:r w:rsidR="000C5B8E">
        <w:rPr>
          <w:rFonts w:ascii="Times New Roman" w:hAnsi="Times New Roman"/>
          <w:sz w:val="28"/>
          <w:szCs w:val="28"/>
        </w:rPr>
        <w:t>your</w:t>
      </w:r>
      <w:proofErr w:type="spellEnd"/>
      <w:r w:rsidR="000C5B8E">
        <w:rPr>
          <w:rFonts w:ascii="Times New Roman" w:hAnsi="Times New Roman"/>
          <w:sz w:val="28"/>
          <w:szCs w:val="28"/>
        </w:rPr>
        <w:t xml:space="preserve"> learning of constitutional doctrine, and your application of the cases on the final exam.</w:t>
      </w:r>
    </w:p>
    <w:p w14:paraId="634FE186" w14:textId="77777777" w:rsidR="007B4022" w:rsidRPr="00552806" w:rsidRDefault="007B4022" w:rsidP="006D0296">
      <w:pPr>
        <w:spacing w:line="240" w:lineRule="auto"/>
        <w:rPr>
          <w:rFonts w:ascii="Times New Roman" w:hAnsi="Times New Roman"/>
          <w:sz w:val="28"/>
          <w:szCs w:val="28"/>
        </w:rPr>
      </w:pPr>
    </w:p>
    <w:p w14:paraId="07141EC3" w14:textId="378BB101" w:rsidR="00970EEB" w:rsidRDefault="00970EEB">
      <w:pPr>
        <w:spacing w:after="200" w:line="276" w:lineRule="auto"/>
        <w:rPr>
          <w:rFonts w:ascii="Times New Roman" w:hAnsi="Times New Roman"/>
          <w:b/>
          <w:sz w:val="28"/>
          <w:szCs w:val="28"/>
        </w:rPr>
      </w:pPr>
      <w:r>
        <w:rPr>
          <w:rFonts w:ascii="Times New Roman" w:hAnsi="Times New Roman"/>
          <w:b/>
          <w:sz w:val="28"/>
          <w:szCs w:val="28"/>
        </w:rPr>
        <w:br w:type="page"/>
      </w:r>
    </w:p>
    <w:p w14:paraId="07141EC4" w14:textId="7DA6A2A6" w:rsidR="00A66D93" w:rsidRDefault="001A4BA2" w:rsidP="001543D0">
      <w:pPr>
        <w:spacing w:after="200" w:line="276" w:lineRule="auto"/>
        <w:rPr>
          <w:rFonts w:ascii="Times New Roman" w:hAnsi="Times New Roman"/>
          <w:b/>
          <w:sz w:val="28"/>
          <w:szCs w:val="28"/>
        </w:rPr>
      </w:pPr>
      <w:r>
        <w:rPr>
          <w:rFonts w:ascii="Times New Roman" w:hAnsi="Times New Roman"/>
          <w:b/>
          <w:sz w:val="28"/>
          <w:szCs w:val="28"/>
          <w:u w:val="single"/>
        </w:rPr>
        <w:lastRenderedPageBreak/>
        <w:t xml:space="preserve">COURSE OUTLINE and </w:t>
      </w:r>
      <w:r w:rsidR="00970EEB">
        <w:rPr>
          <w:rFonts w:ascii="Times New Roman" w:hAnsi="Times New Roman"/>
          <w:b/>
          <w:sz w:val="28"/>
          <w:szCs w:val="28"/>
          <w:u w:val="single"/>
        </w:rPr>
        <w:t>READING ASSIGNMENTS</w:t>
      </w:r>
      <w:r w:rsidR="00AE75F6" w:rsidRPr="001543D0">
        <w:rPr>
          <w:rFonts w:ascii="Times New Roman" w:hAnsi="Times New Roman"/>
          <w:b/>
          <w:sz w:val="28"/>
          <w:szCs w:val="28"/>
        </w:rPr>
        <w:t xml:space="preserve">:  </w:t>
      </w:r>
    </w:p>
    <w:p w14:paraId="0EBF7619" w14:textId="707B502B" w:rsidR="006D0296" w:rsidRPr="007B4022" w:rsidRDefault="006D0296" w:rsidP="007B4022">
      <w:pPr>
        <w:spacing w:after="200" w:line="276" w:lineRule="auto"/>
        <w:rPr>
          <w:rFonts w:ascii="Times New Roman" w:hAnsi="Times New Roman"/>
          <w:b/>
          <w:sz w:val="28"/>
          <w:szCs w:val="28"/>
        </w:rPr>
      </w:pPr>
      <w:r w:rsidRPr="001543D0">
        <w:rPr>
          <w:rFonts w:ascii="Times New Roman" w:hAnsi="Times New Roman"/>
          <w:b/>
          <w:sz w:val="28"/>
          <w:szCs w:val="28"/>
        </w:rPr>
        <w:t>Course materials</w:t>
      </w:r>
      <w:r w:rsidRPr="001543D0">
        <w:rPr>
          <w:rFonts w:ascii="Times New Roman" w:hAnsi="Times New Roman"/>
          <w:sz w:val="28"/>
          <w:szCs w:val="28"/>
        </w:rPr>
        <w:t>:  Erwin Chemerinsky, Constitutional Law (5</w:t>
      </w:r>
      <w:r w:rsidRPr="001543D0">
        <w:rPr>
          <w:rFonts w:ascii="Times New Roman" w:hAnsi="Times New Roman"/>
          <w:sz w:val="28"/>
          <w:szCs w:val="28"/>
          <w:vertAlign w:val="superscript"/>
        </w:rPr>
        <w:t>th</w:t>
      </w:r>
      <w:r w:rsidRPr="001543D0">
        <w:rPr>
          <w:rFonts w:ascii="Times New Roman" w:hAnsi="Times New Roman"/>
          <w:sz w:val="28"/>
          <w:szCs w:val="28"/>
        </w:rPr>
        <w:t xml:space="preserve"> edition 2017); any supplemental cases will be posted on TWEN</w:t>
      </w:r>
      <w:r w:rsidR="00433E60">
        <w:rPr>
          <w:rFonts w:ascii="Times New Roman" w:hAnsi="Times New Roman"/>
          <w:sz w:val="28"/>
          <w:szCs w:val="28"/>
        </w:rPr>
        <w:t xml:space="preserve"> under Course Materials</w:t>
      </w:r>
      <w:r w:rsidRPr="001543D0">
        <w:rPr>
          <w:rFonts w:ascii="Times New Roman" w:hAnsi="Times New Roman"/>
          <w:sz w:val="28"/>
          <w:szCs w:val="28"/>
        </w:rPr>
        <w:t xml:space="preserve">.  </w:t>
      </w:r>
    </w:p>
    <w:p w14:paraId="62226576" w14:textId="32707FDF" w:rsidR="006D0296" w:rsidRPr="001543D0" w:rsidRDefault="006D0296" w:rsidP="006D0296">
      <w:pPr>
        <w:rPr>
          <w:rFonts w:ascii="Times New Roman" w:hAnsi="Times New Roman"/>
          <w:sz w:val="28"/>
          <w:szCs w:val="28"/>
        </w:rPr>
      </w:pPr>
      <w:r w:rsidRPr="001543D0">
        <w:rPr>
          <w:rFonts w:ascii="Times New Roman" w:hAnsi="Times New Roman"/>
          <w:b/>
          <w:sz w:val="28"/>
          <w:szCs w:val="28"/>
        </w:rPr>
        <w:t>Assignments:</w:t>
      </w:r>
      <w:r w:rsidRPr="001543D0">
        <w:rPr>
          <w:rFonts w:ascii="Times New Roman" w:hAnsi="Times New Roman"/>
          <w:sz w:val="28"/>
          <w:szCs w:val="28"/>
        </w:rPr>
        <w:t xml:space="preserve">  </w:t>
      </w:r>
      <w:r w:rsidR="000C5B8E">
        <w:rPr>
          <w:rFonts w:ascii="Times New Roman" w:hAnsi="Times New Roman"/>
          <w:sz w:val="28"/>
          <w:szCs w:val="28"/>
        </w:rPr>
        <w:t>In e</w:t>
      </w:r>
      <w:r w:rsidRPr="001543D0">
        <w:rPr>
          <w:rFonts w:ascii="Times New Roman" w:hAnsi="Times New Roman"/>
          <w:sz w:val="28"/>
          <w:szCs w:val="28"/>
        </w:rPr>
        <w:t xml:space="preserve">very class we will cover approximately </w:t>
      </w:r>
      <w:r w:rsidR="000C5B8E">
        <w:rPr>
          <w:rFonts w:ascii="Times New Roman" w:hAnsi="Times New Roman"/>
          <w:sz w:val="28"/>
          <w:szCs w:val="28"/>
        </w:rPr>
        <w:t>one third of the week’s assigned reading (and if that takes you to the middle of a case, prepare to the end of the case for that day).</w:t>
      </w:r>
    </w:p>
    <w:p w14:paraId="07141EC6" w14:textId="6461E066" w:rsidR="00872004" w:rsidRDefault="00CB205C" w:rsidP="00872004">
      <w:pPr>
        <w:rPr>
          <w:rFonts w:ascii="Times New Roman" w:hAnsi="Times New Roman"/>
          <w:b/>
          <w:sz w:val="28"/>
          <w:szCs w:val="28"/>
        </w:rPr>
      </w:pPr>
      <w:r>
        <w:rPr>
          <w:rFonts w:ascii="Times New Roman" w:hAnsi="Times New Roman"/>
          <w:b/>
          <w:sz w:val="28"/>
          <w:szCs w:val="28"/>
        </w:rPr>
        <w:t xml:space="preserve">You should </w:t>
      </w:r>
      <w:r w:rsidR="00970EEB">
        <w:rPr>
          <w:rFonts w:ascii="Times New Roman" w:hAnsi="Times New Roman"/>
          <w:b/>
          <w:sz w:val="28"/>
          <w:szCs w:val="28"/>
        </w:rPr>
        <w:t xml:space="preserve">be prepared to (1) </w:t>
      </w:r>
      <w:r w:rsidR="00B22239">
        <w:rPr>
          <w:rFonts w:ascii="Times New Roman" w:hAnsi="Times New Roman"/>
          <w:b/>
          <w:sz w:val="28"/>
          <w:szCs w:val="28"/>
        </w:rPr>
        <w:t xml:space="preserve">present the case, including the parties, the procedural posture, the issues and the holding; (2) </w:t>
      </w:r>
      <w:r w:rsidR="00970EEB">
        <w:rPr>
          <w:rFonts w:ascii="Times New Roman" w:hAnsi="Times New Roman"/>
          <w:b/>
          <w:sz w:val="28"/>
          <w:szCs w:val="28"/>
        </w:rPr>
        <w:t>discuss what the case says and (2) engage in analysis of the case</w:t>
      </w:r>
      <w:r>
        <w:rPr>
          <w:rFonts w:ascii="Times New Roman" w:hAnsi="Times New Roman"/>
          <w:b/>
          <w:sz w:val="28"/>
          <w:szCs w:val="28"/>
        </w:rPr>
        <w:t>, including</w:t>
      </w:r>
      <w:r w:rsidR="00970EEB">
        <w:rPr>
          <w:rFonts w:ascii="Times New Roman" w:hAnsi="Times New Roman"/>
          <w:b/>
          <w:sz w:val="28"/>
          <w:szCs w:val="28"/>
        </w:rPr>
        <w:t xml:space="preserve"> </w:t>
      </w:r>
      <w:r w:rsidR="000C5B8E">
        <w:rPr>
          <w:rFonts w:ascii="Times New Roman" w:hAnsi="Times New Roman"/>
          <w:b/>
          <w:sz w:val="28"/>
          <w:szCs w:val="28"/>
        </w:rPr>
        <w:t xml:space="preserve">(a) </w:t>
      </w:r>
      <w:r w:rsidR="00DC3347">
        <w:rPr>
          <w:rFonts w:ascii="Times New Roman" w:hAnsi="Times New Roman"/>
          <w:b/>
          <w:sz w:val="28"/>
          <w:szCs w:val="28"/>
        </w:rPr>
        <w:t xml:space="preserve">the arguments </w:t>
      </w:r>
      <w:r w:rsidR="000C5B8E">
        <w:rPr>
          <w:rFonts w:ascii="Times New Roman" w:hAnsi="Times New Roman"/>
          <w:b/>
          <w:sz w:val="28"/>
          <w:szCs w:val="28"/>
        </w:rPr>
        <w:t xml:space="preserve">that were </w:t>
      </w:r>
      <w:r w:rsidR="00DC3347">
        <w:rPr>
          <w:rFonts w:ascii="Times New Roman" w:hAnsi="Times New Roman"/>
          <w:b/>
          <w:sz w:val="28"/>
          <w:szCs w:val="28"/>
        </w:rPr>
        <w:t>made</w:t>
      </w:r>
      <w:r w:rsidR="000C5B8E">
        <w:rPr>
          <w:rFonts w:ascii="Times New Roman" w:hAnsi="Times New Roman"/>
          <w:b/>
          <w:sz w:val="28"/>
          <w:szCs w:val="28"/>
        </w:rPr>
        <w:t>, or could be made,</w:t>
      </w:r>
      <w:r w:rsidR="00DC3347">
        <w:rPr>
          <w:rFonts w:ascii="Times New Roman" w:hAnsi="Times New Roman"/>
          <w:b/>
          <w:sz w:val="28"/>
          <w:szCs w:val="28"/>
        </w:rPr>
        <w:t xml:space="preserve"> on either side of the issues in the case, </w:t>
      </w:r>
      <w:r w:rsidR="000C5B8E">
        <w:rPr>
          <w:rFonts w:ascii="Times New Roman" w:hAnsi="Times New Roman"/>
          <w:b/>
          <w:sz w:val="28"/>
          <w:szCs w:val="28"/>
        </w:rPr>
        <w:t xml:space="preserve">(b) </w:t>
      </w:r>
      <w:r w:rsidR="00DC3347">
        <w:rPr>
          <w:rFonts w:ascii="Times New Roman" w:hAnsi="Times New Roman"/>
          <w:b/>
          <w:sz w:val="28"/>
          <w:szCs w:val="28"/>
        </w:rPr>
        <w:t xml:space="preserve">what the case stands for (alternative readings), and </w:t>
      </w:r>
      <w:r w:rsidR="000C5B8E">
        <w:rPr>
          <w:rFonts w:ascii="Times New Roman" w:hAnsi="Times New Roman"/>
          <w:b/>
          <w:sz w:val="28"/>
          <w:szCs w:val="28"/>
        </w:rPr>
        <w:t xml:space="preserve">(c) </w:t>
      </w:r>
      <w:r w:rsidR="00DC3347">
        <w:rPr>
          <w:rFonts w:ascii="Times New Roman" w:hAnsi="Times New Roman"/>
          <w:b/>
          <w:sz w:val="28"/>
          <w:szCs w:val="28"/>
        </w:rPr>
        <w:t xml:space="preserve">your evaluation of the strength of the analysis in the opinion(s).  You may also be asked to consider </w:t>
      </w:r>
      <w:r w:rsidR="00970EEB">
        <w:rPr>
          <w:rFonts w:ascii="Times New Roman" w:hAnsi="Times New Roman"/>
          <w:b/>
          <w:sz w:val="28"/>
          <w:szCs w:val="28"/>
        </w:rPr>
        <w:t xml:space="preserve">hypothetical or actual applications of the case in subsequent </w:t>
      </w:r>
      <w:r w:rsidR="001A4BA2">
        <w:rPr>
          <w:rFonts w:ascii="Times New Roman" w:hAnsi="Times New Roman"/>
          <w:b/>
          <w:sz w:val="28"/>
          <w:szCs w:val="28"/>
        </w:rPr>
        <w:t>situations.</w:t>
      </w:r>
    </w:p>
    <w:p w14:paraId="4D103F6A" w14:textId="50E0152B" w:rsidR="009D2279" w:rsidRDefault="00A15863" w:rsidP="00872004">
      <w:pPr>
        <w:rPr>
          <w:rFonts w:ascii="Times New Roman" w:hAnsi="Times New Roman"/>
          <w:sz w:val="28"/>
          <w:szCs w:val="28"/>
        </w:rPr>
      </w:pPr>
      <w:r w:rsidRPr="00A15863">
        <w:rPr>
          <w:rFonts w:ascii="Times New Roman" w:hAnsi="Times New Roman"/>
          <w:sz w:val="28"/>
          <w:szCs w:val="28"/>
        </w:rPr>
        <w:t>This is a b</w:t>
      </w:r>
      <w:r w:rsidR="009D2279" w:rsidRPr="00A15863">
        <w:rPr>
          <w:rFonts w:ascii="Times New Roman" w:hAnsi="Times New Roman"/>
          <w:sz w:val="28"/>
          <w:szCs w:val="28"/>
        </w:rPr>
        <w:t>rief</w:t>
      </w:r>
      <w:r w:rsidR="009D2279">
        <w:rPr>
          <w:rFonts w:ascii="Times New Roman" w:hAnsi="Times New Roman"/>
          <w:sz w:val="28"/>
          <w:szCs w:val="28"/>
        </w:rPr>
        <w:t xml:space="preserve"> outline of what we will cover:</w:t>
      </w:r>
    </w:p>
    <w:p w14:paraId="5EDCC844" w14:textId="13C3F4AD" w:rsidR="009D2279" w:rsidRPr="009A4724" w:rsidRDefault="009D2279" w:rsidP="009A4724">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Introduction: The Constitution and Constitutional Interpretation</w:t>
      </w:r>
    </w:p>
    <w:p w14:paraId="4E29D3ED" w14:textId="54C54126" w:rsidR="009D2279" w:rsidRPr="009A4724" w:rsidRDefault="009D2279" w:rsidP="009A4724">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 xml:space="preserve">Judicial Power </w:t>
      </w:r>
    </w:p>
    <w:p w14:paraId="12865DCE" w14:textId="77777777" w:rsidR="009A4724" w:rsidRDefault="009D2279" w:rsidP="009A4724">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 xml:space="preserve">Legislative Power </w:t>
      </w:r>
    </w:p>
    <w:p w14:paraId="12529D70" w14:textId="3C25D5C3" w:rsidR="00A15863" w:rsidRPr="009A4724" w:rsidRDefault="00A15863" w:rsidP="009A4724">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Executive Power</w:t>
      </w:r>
    </w:p>
    <w:p w14:paraId="09AF137B" w14:textId="7F549E1F" w:rsidR="00A15863" w:rsidRPr="000C5B8E" w:rsidRDefault="00A15863" w:rsidP="000C5B8E">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Civil Rights an</w:t>
      </w:r>
      <w:r w:rsidR="000C5B8E">
        <w:rPr>
          <w:rFonts w:ascii="Times New Roman" w:hAnsi="Times New Roman"/>
          <w:sz w:val="28"/>
          <w:szCs w:val="28"/>
        </w:rPr>
        <w:t>d Civil Liberties/ Foundational Doctrines</w:t>
      </w:r>
    </w:p>
    <w:p w14:paraId="796FB6F0" w14:textId="6E357C65" w:rsidR="009A4724" w:rsidRPr="009A4724" w:rsidRDefault="009A4724" w:rsidP="009A4724">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Equal Protection</w:t>
      </w:r>
    </w:p>
    <w:p w14:paraId="21628707" w14:textId="77777777" w:rsidR="000C5B8E" w:rsidRDefault="00A15863" w:rsidP="000C5B8E">
      <w:pPr>
        <w:pStyle w:val="ListParagraph"/>
        <w:numPr>
          <w:ilvl w:val="0"/>
          <w:numId w:val="9"/>
        </w:numPr>
        <w:spacing w:line="240" w:lineRule="auto"/>
        <w:rPr>
          <w:rFonts w:ascii="Times New Roman" w:hAnsi="Times New Roman"/>
          <w:sz w:val="28"/>
          <w:szCs w:val="28"/>
        </w:rPr>
      </w:pPr>
      <w:r w:rsidRPr="009A4724">
        <w:rPr>
          <w:rFonts w:ascii="Times New Roman" w:hAnsi="Times New Roman"/>
          <w:sz w:val="28"/>
          <w:szCs w:val="28"/>
        </w:rPr>
        <w:t>Fundamental Rights</w:t>
      </w:r>
    </w:p>
    <w:p w14:paraId="6A05A83D" w14:textId="7B8EB002" w:rsidR="00A15863" w:rsidRPr="000C5B8E" w:rsidRDefault="00A15863" w:rsidP="000C5B8E">
      <w:pPr>
        <w:pStyle w:val="ListParagraph"/>
        <w:numPr>
          <w:ilvl w:val="0"/>
          <w:numId w:val="10"/>
        </w:numPr>
        <w:spacing w:line="240" w:lineRule="auto"/>
        <w:rPr>
          <w:rFonts w:ascii="Times New Roman" w:hAnsi="Times New Roman"/>
          <w:sz w:val="28"/>
          <w:szCs w:val="28"/>
        </w:rPr>
      </w:pPr>
      <w:r w:rsidRPr="000C5B8E">
        <w:rPr>
          <w:rFonts w:ascii="Times New Roman" w:hAnsi="Times New Roman"/>
          <w:sz w:val="28"/>
          <w:szCs w:val="28"/>
        </w:rPr>
        <w:t xml:space="preserve">Procedural Due Process </w:t>
      </w:r>
    </w:p>
    <w:p w14:paraId="3428612D" w14:textId="77777777" w:rsidR="009D2279" w:rsidRPr="009D2279" w:rsidRDefault="009D2279" w:rsidP="00A15863">
      <w:pPr>
        <w:pStyle w:val="ListParagraph"/>
        <w:ind w:left="1433"/>
        <w:rPr>
          <w:rFonts w:ascii="Times New Roman" w:hAnsi="Times New Roman"/>
          <w:sz w:val="28"/>
          <w:szCs w:val="28"/>
          <w:u w:val="single"/>
        </w:rPr>
      </w:pPr>
    </w:p>
    <w:p w14:paraId="51DF62F5" w14:textId="765AE0BA" w:rsidR="00A15863" w:rsidRDefault="00A96CB9" w:rsidP="00872004">
      <w:pPr>
        <w:rPr>
          <w:rFonts w:ascii="Times New Roman" w:hAnsi="Times New Roman"/>
          <w:sz w:val="28"/>
          <w:szCs w:val="28"/>
        </w:rPr>
      </w:pPr>
      <w:r w:rsidRPr="001D7093">
        <w:rPr>
          <w:rFonts w:ascii="Times New Roman" w:hAnsi="Times New Roman"/>
          <w:sz w:val="28"/>
          <w:szCs w:val="28"/>
        </w:rPr>
        <w:t>T</w:t>
      </w:r>
      <w:r w:rsidR="00FC2DFE" w:rsidRPr="001D7093">
        <w:rPr>
          <w:rFonts w:ascii="Times New Roman" w:hAnsi="Times New Roman"/>
          <w:sz w:val="28"/>
          <w:szCs w:val="28"/>
        </w:rPr>
        <w:t>h</w:t>
      </w:r>
      <w:r w:rsidR="005715E3">
        <w:rPr>
          <w:rFonts w:ascii="Times New Roman" w:hAnsi="Times New Roman"/>
          <w:sz w:val="28"/>
          <w:szCs w:val="28"/>
        </w:rPr>
        <w:t>e following</w:t>
      </w:r>
      <w:r w:rsidR="00DC3347" w:rsidRPr="001D7093">
        <w:rPr>
          <w:rFonts w:ascii="Times New Roman" w:hAnsi="Times New Roman"/>
          <w:sz w:val="28"/>
          <w:szCs w:val="28"/>
        </w:rPr>
        <w:t xml:space="preserve"> </w:t>
      </w:r>
      <w:r w:rsidR="00E6197B">
        <w:rPr>
          <w:rFonts w:ascii="Times New Roman" w:hAnsi="Times New Roman"/>
          <w:sz w:val="28"/>
          <w:szCs w:val="28"/>
        </w:rPr>
        <w:t xml:space="preserve">is a detailed </w:t>
      </w:r>
      <w:r w:rsidR="00F40F41">
        <w:rPr>
          <w:rFonts w:ascii="Times New Roman" w:hAnsi="Times New Roman"/>
          <w:sz w:val="28"/>
          <w:szCs w:val="28"/>
        </w:rPr>
        <w:t>outline</w:t>
      </w:r>
      <w:r w:rsidR="00E6197B">
        <w:rPr>
          <w:rFonts w:ascii="Times New Roman" w:hAnsi="Times New Roman"/>
          <w:sz w:val="28"/>
          <w:szCs w:val="28"/>
        </w:rPr>
        <w:t xml:space="preserve">, </w:t>
      </w:r>
      <w:r w:rsidR="00A15863">
        <w:rPr>
          <w:rFonts w:ascii="Times New Roman" w:hAnsi="Times New Roman"/>
          <w:sz w:val="28"/>
          <w:szCs w:val="28"/>
        </w:rPr>
        <w:t xml:space="preserve">with assignments for each week and </w:t>
      </w:r>
      <w:r w:rsidR="00E6197B">
        <w:rPr>
          <w:rFonts w:ascii="Times New Roman" w:hAnsi="Times New Roman"/>
          <w:sz w:val="28"/>
          <w:szCs w:val="28"/>
        </w:rPr>
        <w:t>the case names of the primary cases</w:t>
      </w:r>
      <w:r w:rsidR="00F40F41">
        <w:rPr>
          <w:rFonts w:ascii="Times New Roman" w:hAnsi="Times New Roman"/>
          <w:sz w:val="28"/>
          <w:szCs w:val="28"/>
        </w:rPr>
        <w:t>.  The weeks are</w:t>
      </w:r>
      <w:r w:rsidR="00A15863">
        <w:rPr>
          <w:rFonts w:ascii="Times New Roman" w:hAnsi="Times New Roman"/>
          <w:sz w:val="28"/>
          <w:szCs w:val="28"/>
        </w:rPr>
        <w:t xml:space="preserve"> arranged under the headings of the areas that we will cover summarized above</w:t>
      </w:r>
      <w:r w:rsidR="00E6197B">
        <w:rPr>
          <w:rFonts w:ascii="Times New Roman" w:hAnsi="Times New Roman"/>
          <w:sz w:val="28"/>
          <w:szCs w:val="28"/>
        </w:rPr>
        <w:t>.</w:t>
      </w:r>
      <w:r w:rsidR="00A15863">
        <w:rPr>
          <w:rFonts w:ascii="Times New Roman" w:hAnsi="Times New Roman"/>
          <w:sz w:val="28"/>
          <w:szCs w:val="28"/>
        </w:rPr>
        <w:t xml:space="preserve"> You are responsible for all the reading including note cases.  All pages assigned are in Chemerinsky; any reading outside the casebook will be found under Course Materials on TWEN.</w:t>
      </w:r>
    </w:p>
    <w:p w14:paraId="2A4966C3" w14:textId="77777777" w:rsidR="00A15863" w:rsidRDefault="00A15863">
      <w:pPr>
        <w:spacing w:after="200" w:line="276" w:lineRule="auto"/>
        <w:rPr>
          <w:rFonts w:ascii="Times New Roman" w:hAnsi="Times New Roman"/>
          <w:sz w:val="28"/>
          <w:szCs w:val="28"/>
        </w:rPr>
      </w:pPr>
      <w:r>
        <w:rPr>
          <w:rFonts w:ascii="Times New Roman" w:hAnsi="Times New Roman"/>
          <w:sz w:val="28"/>
          <w:szCs w:val="28"/>
        </w:rPr>
        <w:br w:type="page"/>
      </w:r>
    </w:p>
    <w:p w14:paraId="07141ECA" w14:textId="2F731578" w:rsidR="00872004" w:rsidRPr="00256157" w:rsidRDefault="00872004" w:rsidP="00256157">
      <w:pPr>
        <w:rPr>
          <w:rFonts w:ascii="Times New Roman" w:hAnsi="Times New Roman"/>
          <w:sz w:val="28"/>
          <w:szCs w:val="28"/>
          <w:u w:val="single"/>
        </w:rPr>
      </w:pPr>
    </w:p>
    <w:p w14:paraId="07141ECB" w14:textId="63216BE0" w:rsidR="00CC7CC8" w:rsidRDefault="00CC7CC8" w:rsidP="00872004">
      <w:pPr>
        <w:rPr>
          <w:rFonts w:ascii="Times New Roman" w:hAnsi="Times New Roman"/>
          <w:sz w:val="28"/>
          <w:szCs w:val="28"/>
          <w:highlight w:val="cyan"/>
        </w:rPr>
      </w:pPr>
      <w:r w:rsidRPr="0049130D">
        <w:rPr>
          <w:rFonts w:ascii="Times New Roman" w:hAnsi="Times New Roman"/>
          <w:sz w:val="28"/>
          <w:szCs w:val="28"/>
          <w:highlight w:val="cyan"/>
        </w:rPr>
        <w:t xml:space="preserve">Week one: </w:t>
      </w:r>
      <w:r w:rsidR="00B22108">
        <w:rPr>
          <w:rFonts w:ascii="Times New Roman" w:hAnsi="Times New Roman"/>
          <w:sz w:val="28"/>
          <w:szCs w:val="28"/>
          <w:highlight w:val="cyan"/>
        </w:rPr>
        <w:t>January 14,</w:t>
      </w:r>
      <w:r w:rsidR="006719A7">
        <w:rPr>
          <w:rFonts w:ascii="Times New Roman" w:hAnsi="Times New Roman"/>
          <w:sz w:val="28"/>
          <w:szCs w:val="28"/>
          <w:highlight w:val="cyan"/>
        </w:rPr>
        <w:t xml:space="preserve"> </w:t>
      </w:r>
      <w:r w:rsidR="00B22108">
        <w:rPr>
          <w:rFonts w:ascii="Times New Roman" w:hAnsi="Times New Roman"/>
          <w:sz w:val="28"/>
          <w:szCs w:val="28"/>
          <w:highlight w:val="cyan"/>
        </w:rPr>
        <w:t>15,</w:t>
      </w:r>
      <w:r w:rsidR="006719A7">
        <w:rPr>
          <w:rFonts w:ascii="Times New Roman" w:hAnsi="Times New Roman"/>
          <w:sz w:val="28"/>
          <w:szCs w:val="28"/>
          <w:highlight w:val="cyan"/>
        </w:rPr>
        <w:t xml:space="preserve"> </w:t>
      </w:r>
      <w:r w:rsidR="00B22108">
        <w:rPr>
          <w:rFonts w:ascii="Times New Roman" w:hAnsi="Times New Roman"/>
          <w:sz w:val="28"/>
          <w:szCs w:val="28"/>
          <w:highlight w:val="cyan"/>
        </w:rPr>
        <w:t>16</w:t>
      </w:r>
      <w:r w:rsidRPr="0049130D">
        <w:rPr>
          <w:rFonts w:ascii="Times New Roman" w:hAnsi="Times New Roman"/>
          <w:sz w:val="28"/>
          <w:szCs w:val="28"/>
          <w:highlight w:val="cyan"/>
        </w:rPr>
        <w:t xml:space="preserve"> </w:t>
      </w:r>
    </w:p>
    <w:p w14:paraId="1434505C" w14:textId="62F4574D" w:rsidR="000C5B8E" w:rsidRDefault="000C5B8E" w:rsidP="00872004">
      <w:pPr>
        <w:rPr>
          <w:rFonts w:ascii="Times New Roman" w:hAnsi="Times New Roman"/>
          <w:sz w:val="28"/>
          <w:szCs w:val="28"/>
          <w:highlight w:val="cyan"/>
        </w:rPr>
      </w:pPr>
    </w:p>
    <w:p w14:paraId="056C7497" w14:textId="77777777" w:rsidR="000C5B8E" w:rsidRPr="00256157" w:rsidRDefault="000C5B8E" w:rsidP="000C5B8E">
      <w:pPr>
        <w:rPr>
          <w:rFonts w:ascii="Times New Roman" w:hAnsi="Times New Roman"/>
          <w:sz w:val="28"/>
          <w:szCs w:val="28"/>
          <w:u w:val="single"/>
        </w:rPr>
      </w:pPr>
      <w:r w:rsidRPr="007E14BE">
        <w:rPr>
          <w:rFonts w:ascii="Times New Roman" w:hAnsi="Times New Roman"/>
          <w:sz w:val="28"/>
          <w:szCs w:val="28"/>
          <w:highlight w:val="yellow"/>
          <w:u w:val="single"/>
        </w:rPr>
        <w:t>I.             Introduction: The Constitution and Constitutional Interpretation</w:t>
      </w:r>
    </w:p>
    <w:p w14:paraId="07141ECC" w14:textId="21ABFE9E" w:rsidR="00CC7CC8" w:rsidRDefault="00034C33" w:rsidP="00872004">
      <w:pPr>
        <w:rPr>
          <w:rFonts w:ascii="Times New Roman" w:hAnsi="Times New Roman"/>
          <w:sz w:val="28"/>
          <w:szCs w:val="28"/>
        </w:rPr>
      </w:pPr>
      <w:r>
        <w:rPr>
          <w:rFonts w:ascii="Times New Roman" w:hAnsi="Times New Roman"/>
          <w:sz w:val="28"/>
          <w:szCs w:val="28"/>
        </w:rPr>
        <w:t xml:space="preserve">First class:  </w:t>
      </w:r>
      <w:r w:rsidR="005715E3">
        <w:rPr>
          <w:rFonts w:ascii="Times New Roman" w:hAnsi="Times New Roman"/>
          <w:sz w:val="28"/>
          <w:szCs w:val="28"/>
        </w:rPr>
        <w:t xml:space="preserve">Chemerinsky, </w:t>
      </w:r>
      <w:r w:rsidR="00872004" w:rsidRPr="001543D0">
        <w:rPr>
          <w:rFonts w:ascii="Times New Roman" w:hAnsi="Times New Roman"/>
          <w:sz w:val="28"/>
          <w:szCs w:val="28"/>
        </w:rPr>
        <w:t>xli-lv</w:t>
      </w:r>
      <w:r w:rsidR="00CB205C">
        <w:rPr>
          <w:rFonts w:ascii="Times New Roman" w:hAnsi="Times New Roman"/>
          <w:sz w:val="28"/>
          <w:szCs w:val="28"/>
        </w:rPr>
        <w:t>ii The Constitution</w:t>
      </w:r>
      <w:r w:rsidR="00CC7CC8">
        <w:rPr>
          <w:rFonts w:ascii="Times New Roman" w:hAnsi="Times New Roman"/>
          <w:sz w:val="28"/>
          <w:szCs w:val="28"/>
        </w:rPr>
        <w:t xml:space="preserve"> </w:t>
      </w:r>
      <w:r>
        <w:rPr>
          <w:rFonts w:ascii="Times New Roman" w:hAnsi="Times New Roman"/>
          <w:sz w:val="28"/>
          <w:szCs w:val="28"/>
        </w:rPr>
        <w:t>(We will discuss the structure and content of the Constitution)</w:t>
      </w:r>
    </w:p>
    <w:p w14:paraId="6FA48715" w14:textId="695A163F" w:rsidR="00AA08E4" w:rsidRDefault="00034C33" w:rsidP="00872004">
      <w:pPr>
        <w:rPr>
          <w:rFonts w:ascii="Times New Roman" w:hAnsi="Times New Roman"/>
          <w:sz w:val="28"/>
          <w:szCs w:val="28"/>
        </w:rPr>
      </w:pPr>
      <w:r>
        <w:rPr>
          <w:rFonts w:ascii="Times New Roman" w:hAnsi="Times New Roman"/>
          <w:sz w:val="28"/>
          <w:szCs w:val="28"/>
        </w:rPr>
        <w:t xml:space="preserve">Second and third classes:  </w:t>
      </w:r>
      <w:r w:rsidR="00C550DB" w:rsidRPr="00C550DB">
        <w:rPr>
          <w:rFonts w:ascii="Times New Roman" w:hAnsi="Times New Roman"/>
          <w:i/>
          <w:sz w:val="28"/>
          <w:szCs w:val="28"/>
        </w:rPr>
        <w:t>United States v. Nixon</w:t>
      </w:r>
      <w:r w:rsidR="00C550DB">
        <w:rPr>
          <w:rFonts w:ascii="Times New Roman" w:hAnsi="Times New Roman"/>
          <w:sz w:val="28"/>
          <w:szCs w:val="28"/>
        </w:rPr>
        <w:t xml:space="preserve">, 418 U.S. 683 (1974) full case, available on TWEN (I suggest that you print the case so that you can annotate as well as brief).  Read and brief the </w:t>
      </w:r>
      <w:r w:rsidR="00C550DB" w:rsidRPr="00C550DB">
        <w:rPr>
          <w:rFonts w:ascii="Times New Roman" w:hAnsi="Times New Roman"/>
          <w:b/>
          <w:sz w:val="28"/>
          <w:szCs w:val="28"/>
        </w:rPr>
        <w:t xml:space="preserve">entire </w:t>
      </w:r>
      <w:r w:rsidR="00C550DB">
        <w:rPr>
          <w:rFonts w:ascii="Times New Roman" w:hAnsi="Times New Roman"/>
          <w:sz w:val="28"/>
          <w:szCs w:val="28"/>
        </w:rPr>
        <w:t xml:space="preserve">case, but particularly pay attention to Part IV </w:t>
      </w:r>
      <w:proofErr w:type="gramStart"/>
      <w:r w:rsidR="00C550DB">
        <w:rPr>
          <w:rFonts w:ascii="Times New Roman" w:hAnsi="Times New Roman"/>
          <w:sz w:val="28"/>
          <w:szCs w:val="28"/>
        </w:rPr>
        <w:t>The</w:t>
      </w:r>
      <w:proofErr w:type="gramEnd"/>
      <w:r w:rsidR="00C550DB">
        <w:rPr>
          <w:rFonts w:ascii="Times New Roman" w:hAnsi="Times New Roman"/>
          <w:sz w:val="28"/>
          <w:szCs w:val="28"/>
        </w:rPr>
        <w:t xml:space="preserve"> Claim of Privilege.  </w:t>
      </w:r>
    </w:p>
    <w:p w14:paraId="40145DB5" w14:textId="26E73977" w:rsidR="00C550DB" w:rsidRDefault="00C550DB" w:rsidP="00872004">
      <w:pPr>
        <w:rPr>
          <w:rFonts w:ascii="Times New Roman" w:hAnsi="Times New Roman"/>
          <w:sz w:val="28"/>
          <w:szCs w:val="28"/>
        </w:rPr>
      </w:pPr>
      <w:r>
        <w:rPr>
          <w:rFonts w:ascii="Times New Roman" w:hAnsi="Times New Roman"/>
          <w:sz w:val="28"/>
          <w:szCs w:val="28"/>
        </w:rPr>
        <w:t xml:space="preserve">In our third class, we will also discuss the current members of the US Supreme Court.  You will be assigned a </w:t>
      </w:r>
      <w:proofErr w:type="gramStart"/>
      <w:r>
        <w:rPr>
          <w:rFonts w:ascii="Times New Roman" w:hAnsi="Times New Roman"/>
          <w:sz w:val="28"/>
          <w:szCs w:val="28"/>
        </w:rPr>
        <w:t>particular justice</w:t>
      </w:r>
      <w:proofErr w:type="gramEnd"/>
      <w:r>
        <w:rPr>
          <w:rFonts w:ascii="Times New Roman" w:hAnsi="Times New Roman"/>
          <w:sz w:val="28"/>
          <w:szCs w:val="28"/>
        </w:rPr>
        <w:t xml:space="preserve"> in the first class together with other members of the class, to research relevant information about the justice, and report back collectively to the class.</w:t>
      </w:r>
    </w:p>
    <w:p w14:paraId="339C39E5" w14:textId="77777777" w:rsidR="0041064E" w:rsidRDefault="0041064E" w:rsidP="00872004">
      <w:pPr>
        <w:rPr>
          <w:rFonts w:ascii="Times New Roman" w:hAnsi="Times New Roman"/>
          <w:sz w:val="28"/>
          <w:szCs w:val="28"/>
        </w:rPr>
      </w:pPr>
    </w:p>
    <w:p w14:paraId="4BF12AFA" w14:textId="051072F9" w:rsidR="00CD4DA8" w:rsidRDefault="00B22108" w:rsidP="00872004">
      <w:pPr>
        <w:rPr>
          <w:rFonts w:ascii="Times New Roman" w:hAnsi="Times New Roman"/>
          <w:sz w:val="28"/>
          <w:szCs w:val="28"/>
        </w:rPr>
      </w:pPr>
      <w:r>
        <w:rPr>
          <w:rFonts w:ascii="Times New Roman" w:hAnsi="Times New Roman"/>
          <w:sz w:val="28"/>
          <w:szCs w:val="28"/>
          <w:highlight w:val="cyan"/>
        </w:rPr>
        <w:t>Week two:  January 21, 22, 23</w:t>
      </w:r>
    </w:p>
    <w:p w14:paraId="2CB135A3" w14:textId="77777777" w:rsidR="000C5B8E" w:rsidRDefault="000C5B8E" w:rsidP="000C5B8E">
      <w:pPr>
        <w:rPr>
          <w:rFonts w:ascii="Times New Roman" w:hAnsi="Times New Roman"/>
          <w:sz w:val="28"/>
          <w:szCs w:val="28"/>
        </w:rPr>
      </w:pPr>
      <w:r w:rsidRPr="007E14BE">
        <w:rPr>
          <w:rFonts w:ascii="Times New Roman" w:hAnsi="Times New Roman"/>
          <w:sz w:val="28"/>
          <w:szCs w:val="28"/>
          <w:highlight w:val="yellow"/>
          <w:u w:val="single"/>
        </w:rPr>
        <w:t>II.          Judicial Power</w:t>
      </w:r>
      <w:r w:rsidRPr="001543D0">
        <w:rPr>
          <w:rFonts w:ascii="Times New Roman" w:hAnsi="Times New Roman"/>
          <w:sz w:val="28"/>
          <w:szCs w:val="28"/>
        </w:rPr>
        <w:t xml:space="preserve"> </w:t>
      </w:r>
    </w:p>
    <w:p w14:paraId="3D644C72" w14:textId="77777777" w:rsidR="000C5B8E" w:rsidRDefault="005E4BD2" w:rsidP="000C5B8E">
      <w:pPr>
        <w:spacing w:line="240" w:lineRule="auto"/>
        <w:rPr>
          <w:rFonts w:ascii="Times New Roman" w:hAnsi="Times New Roman"/>
          <w:sz w:val="28"/>
          <w:szCs w:val="28"/>
        </w:rPr>
      </w:pPr>
      <w:r>
        <w:rPr>
          <w:rFonts w:ascii="Times New Roman" w:hAnsi="Times New Roman"/>
          <w:sz w:val="28"/>
          <w:szCs w:val="28"/>
        </w:rPr>
        <w:t>1-13</w:t>
      </w:r>
      <w:r w:rsidR="007E14BE">
        <w:rPr>
          <w:rFonts w:ascii="Times New Roman" w:hAnsi="Times New Roman"/>
          <w:sz w:val="28"/>
          <w:szCs w:val="28"/>
        </w:rPr>
        <w:t xml:space="preserve"> </w:t>
      </w:r>
    </w:p>
    <w:p w14:paraId="471936CB" w14:textId="7EE515E0" w:rsidR="005E4BD2" w:rsidRDefault="00E6197B" w:rsidP="000C5B8E">
      <w:pPr>
        <w:spacing w:line="240" w:lineRule="auto"/>
        <w:rPr>
          <w:rFonts w:ascii="Times New Roman" w:hAnsi="Times New Roman"/>
          <w:sz w:val="28"/>
          <w:szCs w:val="28"/>
        </w:rPr>
      </w:pPr>
      <w:r>
        <w:rPr>
          <w:rFonts w:ascii="Times New Roman" w:hAnsi="Times New Roman"/>
          <w:sz w:val="28"/>
          <w:szCs w:val="28"/>
        </w:rPr>
        <w:t>(Marbury v. Madison)</w:t>
      </w:r>
    </w:p>
    <w:p w14:paraId="35853DBE" w14:textId="77777777" w:rsidR="000C5B8E" w:rsidRDefault="000C5B8E" w:rsidP="000C5B8E">
      <w:pPr>
        <w:spacing w:line="240" w:lineRule="auto"/>
        <w:rPr>
          <w:rFonts w:ascii="Times New Roman" w:hAnsi="Times New Roman"/>
          <w:sz w:val="28"/>
          <w:szCs w:val="28"/>
        </w:rPr>
      </w:pPr>
    </w:p>
    <w:p w14:paraId="1B7A8671" w14:textId="77777777" w:rsidR="000C5B8E" w:rsidRDefault="000C5B8E" w:rsidP="000C5B8E">
      <w:pPr>
        <w:rPr>
          <w:rFonts w:ascii="Times New Roman" w:hAnsi="Times New Roman"/>
          <w:sz w:val="28"/>
          <w:szCs w:val="28"/>
          <w:u w:val="single"/>
        </w:rPr>
      </w:pPr>
      <w:r w:rsidRPr="007E14BE">
        <w:rPr>
          <w:rFonts w:ascii="Times New Roman" w:hAnsi="Times New Roman"/>
          <w:sz w:val="28"/>
          <w:szCs w:val="28"/>
          <w:highlight w:val="yellow"/>
          <w:u w:val="single"/>
        </w:rPr>
        <w:t>III.         Legislative Power</w:t>
      </w:r>
      <w:r>
        <w:rPr>
          <w:rFonts w:ascii="Times New Roman" w:hAnsi="Times New Roman"/>
          <w:sz w:val="28"/>
          <w:szCs w:val="28"/>
          <w:u w:val="single"/>
        </w:rPr>
        <w:t xml:space="preserve"> </w:t>
      </w:r>
    </w:p>
    <w:p w14:paraId="3EAEA2DF" w14:textId="77777777" w:rsidR="00F40F41" w:rsidRDefault="00034C33" w:rsidP="00A122D0">
      <w:pPr>
        <w:rPr>
          <w:rFonts w:ascii="Times New Roman" w:hAnsi="Times New Roman"/>
          <w:sz w:val="28"/>
          <w:szCs w:val="28"/>
        </w:rPr>
      </w:pPr>
      <w:r w:rsidRPr="007E14BE">
        <w:rPr>
          <w:rFonts w:ascii="Times New Roman" w:hAnsi="Times New Roman"/>
          <w:sz w:val="28"/>
          <w:szCs w:val="28"/>
        </w:rPr>
        <w:t>115-16</w:t>
      </w:r>
      <w:r w:rsidR="00B9665D" w:rsidRPr="007E14BE">
        <w:rPr>
          <w:rFonts w:ascii="Times New Roman" w:hAnsi="Times New Roman"/>
          <w:sz w:val="28"/>
          <w:szCs w:val="28"/>
        </w:rPr>
        <w:t>6</w:t>
      </w:r>
      <w:r w:rsidR="004A5E1A" w:rsidRPr="007E14BE">
        <w:rPr>
          <w:rFonts w:ascii="Times New Roman" w:hAnsi="Times New Roman"/>
          <w:sz w:val="28"/>
          <w:szCs w:val="28"/>
        </w:rPr>
        <w:t xml:space="preserve"> </w:t>
      </w:r>
    </w:p>
    <w:p w14:paraId="328FE410" w14:textId="6C56E246" w:rsidR="00A122D0" w:rsidRPr="00E6197B" w:rsidRDefault="00E6197B" w:rsidP="00A122D0">
      <w:pPr>
        <w:rPr>
          <w:rFonts w:ascii="Times New Roman" w:hAnsi="Times New Roman"/>
          <w:sz w:val="28"/>
          <w:szCs w:val="28"/>
        </w:rPr>
      </w:pPr>
      <w:r w:rsidRPr="00E6197B">
        <w:rPr>
          <w:rFonts w:ascii="Times New Roman" w:hAnsi="Times New Roman"/>
          <w:sz w:val="28"/>
          <w:szCs w:val="28"/>
        </w:rPr>
        <w:t xml:space="preserve">(McCulloch v. Maryland; National Federation of Independent </w:t>
      </w:r>
      <w:r w:rsidR="003069F9">
        <w:rPr>
          <w:rFonts w:ascii="Times New Roman" w:hAnsi="Times New Roman"/>
          <w:sz w:val="28"/>
          <w:szCs w:val="28"/>
        </w:rPr>
        <w:t>Business</w:t>
      </w:r>
      <w:r w:rsidRPr="00E6197B">
        <w:rPr>
          <w:rFonts w:ascii="Times New Roman" w:hAnsi="Times New Roman"/>
          <w:sz w:val="28"/>
          <w:szCs w:val="28"/>
        </w:rPr>
        <w:t xml:space="preserve"> v Sebelius; US v Comstock; Gibbons v Ogden</w:t>
      </w:r>
      <w:r>
        <w:rPr>
          <w:rFonts w:ascii="Times New Roman" w:hAnsi="Times New Roman"/>
          <w:sz w:val="28"/>
          <w:szCs w:val="28"/>
        </w:rPr>
        <w:t>)</w:t>
      </w:r>
    </w:p>
    <w:p w14:paraId="6D946971" w14:textId="520B0E7B" w:rsidR="00034C33" w:rsidRDefault="00034C33" w:rsidP="005E4BD2">
      <w:pPr>
        <w:rPr>
          <w:rFonts w:ascii="Times New Roman" w:hAnsi="Times New Roman"/>
          <w:b/>
          <w:sz w:val="28"/>
          <w:szCs w:val="28"/>
        </w:rPr>
      </w:pPr>
      <w:r>
        <w:rPr>
          <w:rFonts w:ascii="Times New Roman" w:hAnsi="Times New Roman"/>
          <w:sz w:val="28"/>
          <w:szCs w:val="28"/>
          <w:u w:val="single"/>
        </w:rPr>
        <w:t xml:space="preserve"> </w:t>
      </w:r>
    </w:p>
    <w:p w14:paraId="10DA7A2D" w14:textId="6F7F9BDA" w:rsidR="005715E3" w:rsidRPr="0049130D" w:rsidRDefault="00E6197B" w:rsidP="005715E3">
      <w:pPr>
        <w:rPr>
          <w:rFonts w:ascii="Times New Roman" w:hAnsi="Times New Roman"/>
          <w:sz w:val="28"/>
          <w:szCs w:val="28"/>
          <w:highlight w:val="cyan"/>
        </w:rPr>
      </w:pPr>
      <w:r w:rsidRPr="0049130D">
        <w:rPr>
          <w:rFonts w:ascii="Times New Roman" w:hAnsi="Times New Roman"/>
          <w:sz w:val="28"/>
          <w:szCs w:val="28"/>
          <w:highlight w:val="cyan"/>
        </w:rPr>
        <w:t xml:space="preserve">Week three – </w:t>
      </w:r>
      <w:r w:rsidR="00B22108">
        <w:rPr>
          <w:rFonts w:ascii="Times New Roman" w:hAnsi="Times New Roman"/>
          <w:sz w:val="28"/>
          <w:szCs w:val="28"/>
          <w:highlight w:val="cyan"/>
        </w:rPr>
        <w:t>January 28, 29, 30</w:t>
      </w:r>
    </w:p>
    <w:p w14:paraId="59FC97B0" w14:textId="68BFAA72" w:rsidR="00F40F41" w:rsidRDefault="003069F9" w:rsidP="005715E3">
      <w:pPr>
        <w:rPr>
          <w:rFonts w:ascii="Times New Roman" w:hAnsi="Times New Roman"/>
          <w:sz w:val="28"/>
          <w:szCs w:val="28"/>
        </w:rPr>
      </w:pPr>
      <w:r>
        <w:rPr>
          <w:rFonts w:ascii="Times New Roman" w:hAnsi="Times New Roman"/>
          <w:sz w:val="28"/>
          <w:szCs w:val="28"/>
        </w:rPr>
        <w:t>166-84; 188-226</w:t>
      </w:r>
      <w:r w:rsidR="007E14BE" w:rsidRPr="007E14BE">
        <w:rPr>
          <w:rFonts w:ascii="Times New Roman" w:hAnsi="Times New Roman"/>
          <w:sz w:val="28"/>
          <w:szCs w:val="28"/>
        </w:rPr>
        <w:t xml:space="preserve"> </w:t>
      </w:r>
    </w:p>
    <w:p w14:paraId="2BF97F79" w14:textId="6A113AA2" w:rsidR="007E14BE" w:rsidRPr="007E14BE" w:rsidRDefault="007E14BE" w:rsidP="005715E3">
      <w:pPr>
        <w:rPr>
          <w:rFonts w:ascii="Times New Roman" w:hAnsi="Times New Roman"/>
          <w:sz w:val="28"/>
          <w:szCs w:val="28"/>
        </w:rPr>
      </w:pPr>
      <w:r w:rsidRPr="007E14BE">
        <w:rPr>
          <w:rFonts w:ascii="Times New Roman" w:hAnsi="Times New Roman"/>
          <w:sz w:val="28"/>
          <w:szCs w:val="28"/>
        </w:rPr>
        <w:lastRenderedPageBreak/>
        <w:t>(</w:t>
      </w:r>
      <w:r w:rsidR="003069F9">
        <w:rPr>
          <w:rFonts w:ascii="Times New Roman" w:hAnsi="Times New Roman"/>
          <w:sz w:val="28"/>
          <w:szCs w:val="28"/>
        </w:rPr>
        <w:t>NLRB v Jones and Laughlin Steel Corp; US v Darb</w:t>
      </w:r>
      <w:r>
        <w:rPr>
          <w:rFonts w:ascii="Times New Roman" w:hAnsi="Times New Roman"/>
          <w:sz w:val="28"/>
          <w:szCs w:val="28"/>
        </w:rPr>
        <w:t xml:space="preserve">y; Wickard v Filburn; Heart of Atlanta Motel v US; Katzenbach v McClung; US v Lopez; US v Morrison; Gonzales v </w:t>
      </w:r>
      <w:proofErr w:type="spellStart"/>
      <w:r>
        <w:rPr>
          <w:rFonts w:ascii="Times New Roman" w:hAnsi="Times New Roman"/>
          <w:sz w:val="28"/>
          <w:szCs w:val="28"/>
        </w:rPr>
        <w:t>Raich</w:t>
      </w:r>
      <w:proofErr w:type="spellEnd"/>
      <w:r>
        <w:rPr>
          <w:rFonts w:ascii="Times New Roman" w:hAnsi="Times New Roman"/>
          <w:sz w:val="28"/>
          <w:szCs w:val="28"/>
        </w:rPr>
        <w:t>; New York v US)</w:t>
      </w:r>
    </w:p>
    <w:p w14:paraId="4791E0A5" w14:textId="4263EB2A" w:rsidR="007E14BE" w:rsidRDefault="007E14BE" w:rsidP="005715E3">
      <w:pPr>
        <w:rPr>
          <w:rFonts w:ascii="Times New Roman" w:hAnsi="Times New Roman"/>
          <w:sz w:val="28"/>
          <w:szCs w:val="28"/>
          <w:u w:val="single"/>
        </w:rPr>
      </w:pPr>
    </w:p>
    <w:p w14:paraId="6A00D1F7" w14:textId="77777777" w:rsidR="00C057DD" w:rsidRDefault="007E14BE" w:rsidP="005715E3">
      <w:pPr>
        <w:rPr>
          <w:rFonts w:ascii="Times New Roman" w:hAnsi="Times New Roman"/>
          <w:sz w:val="28"/>
          <w:szCs w:val="28"/>
        </w:rPr>
      </w:pPr>
      <w:r w:rsidRPr="0049130D">
        <w:rPr>
          <w:rFonts w:ascii="Times New Roman" w:hAnsi="Times New Roman"/>
          <w:sz w:val="28"/>
          <w:szCs w:val="28"/>
          <w:highlight w:val="cyan"/>
        </w:rPr>
        <w:t>Week four—</w:t>
      </w:r>
      <w:r w:rsidR="00B22108">
        <w:rPr>
          <w:rFonts w:ascii="Times New Roman" w:hAnsi="Times New Roman"/>
          <w:sz w:val="28"/>
          <w:szCs w:val="28"/>
          <w:highlight w:val="cyan"/>
        </w:rPr>
        <w:t>February 4, 5, 6</w:t>
      </w:r>
    </w:p>
    <w:p w14:paraId="184EB537" w14:textId="546CB8F8" w:rsidR="00F40F41" w:rsidRDefault="007E14BE" w:rsidP="005715E3">
      <w:pPr>
        <w:rPr>
          <w:rFonts w:ascii="Times New Roman" w:hAnsi="Times New Roman"/>
          <w:sz w:val="28"/>
          <w:szCs w:val="28"/>
        </w:rPr>
      </w:pPr>
      <w:r w:rsidRPr="007E14BE">
        <w:rPr>
          <w:rFonts w:ascii="Times New Roman" w:hAnsi="Times New Roman"/>
          <w:sz w:val="28"/>
          <w:szCs w:val="28"/>
        </w:rPr>
        <w:t>227-271</w:t>
      </w:r>
      <w:r>
        <w:rPr>
          <w:rFonts w:ascii="Times New Roman" w:hAnsi="Times New Roman"/>
          <w:sz w:val="28"/>
          <w:szCs w:val="28"/>
        </w:rPr>
        <w:t xml:space="preserve"> </w:t>
      </w:r>
    </w:p>
    <w:p w14:paraId="5229ECB9" w14:textId="282406DA" w:rsidR="007E14BE" w:rsidRDefault="007E14BE" w:rsidP="005715E3">
      <w:pPr>
        <w:rPr>
          <w:rFonts w:ascii="Times New Roman" w:hAnsi="Times New Roman"/>
          <w:sz w:val="28"/>
          <w:szCs w:val="28"/>
        </w:rPr>
      </w:pPr>
      <w:r>
        <w:rPr>
          <w:rFonts w:ascii="Times New Roman" w:hAnsi="Times New Roman"/>
          <w:sz w:val="28"/>
          <w:szCs w:val="28"/>
        </w:rPr>
        <w:t>(Printz v US; Reno v. Condon; US v Butler; Sabri v US; South Dakota v Dole; US v Morrison; Katzenbach v Morgan</w:t>
      </w:r>
      <w:r w:rsidR="003069F9">
        <w:rPr>
          <w:rFonts w:ascii="Times New Roman" w:hAnsi="Times New Roman"/>
          <w:sz w:val="28"/>
          <w:szCs w:val="28"/>
        </w:rPr>
        <w:t xml:space="preserve"> &amp; Morgan</w:t>
      </w:r>
      <w:r>
        <w:rPr>
          <w:rFonts w:ascii="Times New Roman" w:hAnsi="Times New Roman"/>
          <w:sz w:val="28"/>
          <w:szCs w:val="28"/>
        </w:rPr>
        <w:t>; City of Boerne v Flores; Shelby County v Holder)</w:t>
      </w:r>
    </w:p>
    <w:p w14:paraId="56FB494A" w14:textId="77777777" w:rsidR="00AA08E4" w:rsidRDefault="00AA08E4" w:rsidP="005715E3">
      <w:pPr>
        <w:rPr>
          <w:rFonts w:ascii="Times New Roman" w:hAnsi="Times New Roman"/>
          <w:sz w:val="28"/>
          <w:szCs w:val="28"/>
        </w:rPr>
      </w:pPr>
    </w:p>
    <w:p w14:paraId="05DB44DE" w14:textId="6999F20D" w:rsidR="007E14BE" w:rsidRDefault="007E14BE" w:rsidP="005715E3">
      <w:pPr>
        <w:rPr>
          <w:rFonts w:ascii="Times New Roman" w:hAnsi="Times New Roman"/>
          <w:sz w:val="28"/>
          <w:szCs w:val="28"/>
        </w:rPr>
      </w:pPr>
      <w:r w:rsidRPr="007E14BE">
        <w:rPr>
          <w:rFonts w:ascii="Times New Roman" w:hAnsi="Times New Roman"/>
          <w:sz w:val="28"/>
          <w:szCs w:val="28"/>
          <w:highlight w:val="cyan"/>
        </w:rPr>
        <w:t xml:space="preserve">Week five—February </w:t>
      </w:r>
      <w:r w:rsidR="00B22108">
        <w:rPr>
          <w:rFonts w:ascii="Times New Roman" w:hAnsi="Times New Roman"/>
          <w:sz w:val="28"/>
          <w:szCs w:val="28"/>
          <w:highlight w:val="cyan"/>
        </w:rPr>
        <w:t>11, 12, 13</w:t>
      </w:r>
    </w:p>
    <w:p w14:paraId="258B4650" w14:textId="77777777" w:rsidR="000C5B8E" w:rsidRDefault="000C5B8E" w:rsidP="000C5B8E">
      <w:pPr>
        <w:rPr>
          <w:rFonts w:ascii="Times New Roman" w:hAnsi="Times New Roman"/>
          <w:sz w:val="28"/>
          <w:szCs w:val="28"/>
        </w:rPr>
      </w:pPr>
      <w:r w:rsidRPr="007E14BE">
        <w:rPr>
          <w:rFonts w:ascii="Times New Roman" w:hAnsi="Times New Roman"/>
          <w:sz w:val="28"/>
          <w:szCs w:val="28"/>
          <w:highlight w:val="yellow"/>
          <w:u w:val="single"/>
        </w:rPr>
        <w:t>IV.         Executive Power</w:t>
      </w:r>
    </w:p>
    <w:p w14:paraId="4C4B88E3" w14:textId="4263C10B" w:rsidR="00F40F41" w:rsidRPr="00B22108" w:rsidRDefault="00AA08E4" w:rsidP="005715E3">
      <w:pPr>
        <w:rPr>
          <w:rFonts w:ascii="Times New Roman" w:hAnsi="Times New Roman"/>
          <w:b/>
          <w:sz w:val="28"/>
          <w:szCs w:val="28"/>
        </w:rPr>
      </w:pPr>
      <w:r>
        <w:rPr>
          <w:rFonts w:ascii="Times New Roman" w:hAnsi="Times New Roman"/>
          <w:sz w:val="28"/>
          <w:szCs w:val="28"/>
        </w:rPr>
        <w:t>321-41, 381-</w:t>
      </w:r>
      <w:r w:rsidR="00B043A5">
        <w:rPr>
          <w:rFonts w:ascii="Times New Roman" w:hAnsi="Times New Roman"/>
          <w:sz w:val="28"/>
          <w:szCs w:val="28"/>
        </w:rPr>
        <w:t>4</w:t>
      </w:r>
      <w:r w:rsidR="0004372D">
        <w:rPr>
          <w:rFonts w:ascii="Times New Roman" w:hAnsi="Times New Roman"/>
          <w:sz w:val="28"/>
          <w:szCs w:val="28"/>
        </w:rPr>
        <w:t>01, 438-450</w:t>
      </w:r>
      <w:r w:rsidR="00B043A5">
        <w:rPr>
          <w:rFonts w:ascii="Times New Roman" w:hAnsi="Times New Roman"/>
          <w:sz w:val="28"/>
          <w:szCs w:val="28"/>
        </w:rPr>
        <w:t xml:space="preserve"> </w:t>
      </w:r>
    </w:p>
    <w:p w14:paraId="42B65DEA" w14:textId="7F3A5032" w:rsidR="00ED18D5" w:rsidRDefault="00AA08E4" w:rsidP="005715E3">
      <w:pPr>
        <w:rPr>
          <w:rFonts w:ascii="Times New Roman" w:hAnsi="Times New Roman"/>
          <w:b/>
          <w:sz w:val="28"/>
          <w:szCs w:val="28"/>
        </w:rPr>
      </w:pPr>
      <w:r>
        <w:rPr>
          <w:rFonts w:ascii="Times New Roman" w:hAnsi="Times New Roman"/>
          <w:sz w:val="28"/>
          <w:szCs w:val="28"/>
        </w:rPr>
        <w:t>(Youngstown</w:t>
      </w:r>
      <w:r w:rsidR="003069F9">
        <w:rPr>
          <w:rFonts w:ascii="Times New Roman" w:hAnsi="Times New Roman"/>
          <w:sz w:val="28"/>
          <w:szCs w:val="28"/>
        </w:rPr>
        <w:t xml:space="preserve"> Sheet &amp; Tube Co.</w:t>
      </w:r>
      <w:r>
        <w:rPr>
          <w:rFonts w:ascii="Times New Roman" w:hAnsi="Times New Roman"/>
          <w:sz w:val="28"/>
          <w:szCs w:val="28"/>
        </w:rPr>
        <w:t xml:space="preserve"> v Sawyer; US v Nixon; Clinto</w:t>
      </w:r>
      <w:r w:rsidR="003069F9">
        <w:rPr>
          <w:rFonts w:ascii="Times New Roman" w:hAnsi="Times New Roman"/>
          <w:sz w:val="28"/>
          <w:szCs w:val="28"/>
        </w:rPr>
        <w:t>n</w:t>
      </w:r>
      <w:r>
        <w:rPr>
          <w:rFonts w:ascii="Times New Roman" w:hAnsi="Times New Roman"/>
          <w:sz w:val="28"/>
          <w:szCs w:val="28"/>
        </w:rPr>
        <w:t xml:space="preserve"> v City of NY; US v Curtiss-Wright Export; Zivotofsky v Kerry; Dames</w:t>
      </w:r>
      <w:r w:rsidR="00135F7D">
        <w:rPr>
          <w:rFonts w:ascii="Times New Roman" w:hAnsi="Times New Roman"/>
          <w:sz w:val="28"/>
          <w:szCs w:val="28"/>
        </w:rPr>
        <w:t xml:space="preserve"> &amp; Moore v Regan; War Powers Resolution</w:t>
      </w:r>
      <w:r>
        <w:rPr>
          <w:rFonts w:ascii="Times New Roman" w:hAnsi="Times New Roman"/>
          <w:sz w:val="28"/>
          <w:szCs w:val="28"/>
        </w:rPr>
        <w:t xml:space="preserve">; </w:t>
      </w:r>
      <w:r w:rsidR="00B043A5">
        <w:rPr>
          <w:rFonts w:ascii="Times New Roman" w:hAnsi="Times New Roman"/>
          <w:sz w:val="28"/>
          <w:szCs w:val="28"/>
        </w:rPr>
        <w:t>Nixon v Fitzgerald</w:t>
      </w:r>
      <w:r w:rsidR="009C3371">
        <w:rPr>
          <w:rFonts w:ascii="Times New Roman" w:hAnsi="Times New Roman"/>
          <w:sz w:val="28"/>
          <w:szCs w:val="28"/>
        </w:rPr>
        <w:t>; Clinton v Jones</w:t>
      </w:r>
      <w:r w:rsidR="0004372D">
        <w:rPr>
          <w:rFonts w:ascii="Times New Roman" w:hAnsi="Times New Roman"/>
          <w:sz w:val="28"/>
          <w:szCs w:val="28"/>
        </w:rPr>
        <w:t>; impeachment</w:t>
      </w:r>
      <w:r w:rsidR="009C3371">
        <w:rPr>
          <w:rFonts w:ascii="Times New Roman" w:hAnsi="Times New Roman"/>
          <w:sz w:val="28"/>
          <w:szCs w:val="28"/>
        </w:rPr>
        <w:t>)</w:t>
      </w:r>
    </w:p>
    <w:p w14:paraId="264B35FF" w14:textId="77777777" w:rsidR="00AA08E4" w:rsidRDefault="00AA08E4" w:rsidP="005715E3">
      <w:pPr>
        <w:rPr>
          <w:rFonts w:ascii="Times New Roman" w:hAnsi="Times New Roman"/>
          <w:sz w:val="28"/>
          <w:szCs w:val="28"/>
        </w:rPr>
      </w:pPr>
    </w:p>
    <w:p w14:paraId="5BB9D89B" w14:textId="5BE28B5A" w:rsidR="007E14BE" w:rsidRDefault="007E14BE" w:rsidP="005715E3">
      <w:pPr>
        <w:rPr>
          <w:rFonts w:ascii="Times New Roman" w:hAnsi="Times New Roman"/>
          <w:sz w:val="28"/>
          <w:szCs w:val="28"/>
        </w:rPr>
      </w:pPr>
      <w:r w:rsidRPr="007E14BE">
        <w:rPr>
          <w:rFonts w:ascii="Times New Roman" w:hAnsi="Times New Roman"/>
          <w:sz w:val="28"/>
          <w:szCs w:val="28"/>
          <w:highlight w:val="cyan"/>
        </w:rPr>
        <w:t xml:space="preserve">Week six—February </w:t>
      </w:r>
      <w:r w:rsidR="00B22108">
        <w:rPr>
          <w:rFonts w:ascii="Times New Roman" w:hAnsi="Times New Roman"/>
          <w:sz w:val="28"/>
          <w:szCs w:val="28"/>
          <w:highlight w:val="cyan"/>
        </w:rPr>
        <w:t>18, 19, 20</w:t>
      </w:r>
    </w:p>
    <w:p w14:paraId="2B419547" w14:textId="7E9D8747" w:rsidR="00C13889" w:rsidRPr="003A271F" w:rsidRDefault="00C13889" w:rsidP="00C13889">
      <w:pPr>
        <w:rPr>
          <w:rFonts w:ascii="Times New Roman" w:hAnsi="Times New Roman"/>
          <w:sz w:val="28"/>
          <w:szCs w:val="28"/>
          <w:u w:val="single"/>
        </w:rPr>
      </w:pPr>
      <w:r w:rsidRPr="00AA08E4">
        <w:rPr>
          <w:rFonts w:ascii="Times New Roman" w:hAnsi="Times New Roman"/>
          <w:sz w:val="28"/>
          <w:szCs w:val="28"/>
          <w:highlight w:val="yellow"/>
          <w:u w:val="single"/>
        </w:rPr>
        <w:t>V.           Civil Rights and Civil Liberties</w:t>
      </w:r>
      <w:r w:rsidR="0004372D">
        <w:rPr>
          <w:rFonts w:ascii="Times New Roman" w:hAnsi="Times New Roman"/>
          <w:sz w:val="28"/>
          <w:szCs w:val="28"/>
          <w:highlight w:val="yellow"/>
          <w:u w:val="single"/>
        </w:rPr>
        <w:t>:  Foundation Doctrines</w:t>
      </w:r>
    </w:p>
    <w:p w14:paraId="0E08A0BC" w14:textId="0A63BC52" w:rsidR="00C13889" w:rsidRPr="00AA08E4" w:rsidRDefault="00337C8E" w:rsidP="00C13889">
      <w:pPr>
        <w:rPr>
          <w:rFonts w:ascii="Times New Roman" w:hAnsi="Times New Roman"/>
          <w:sz w:val="28"/>
          <w:szCs w:val="28"/>
        </w:rPr>
      </w:pPr>
      <w:r>
        <w:rPr>
          <w:rFonts w:ascii="Times New Roman" w:hAnsi="Times New Roman"/>
          <w:sz w:val="28"/>
          <w:szCs w:val="28"/>
          <w:highlight w:val="yellow"/>
          <w:u w:val="single"/>
        </w:rPr>
        <w:t>Incorporation Doctrine</w:t>
      </w:r>
    </w:p>
    <w:p w14:paraId="7B33F653" w14:textId="3481A107" w:rsidR="00C13889" w:rsidRDefault="0004372D" w:rsidP="00C13889">
      <w:pPr>
        <w:rPr>
          <w:rFonts w:ascii="Times New Roman" w:hAnsi="Times New Roman"/>
          <w:sz w:val="28"/>
          <w:szCs w:val="28"/>
        </w:rPr>
      </w:pPr>
      <w:r>
        <w:rPr>
          <w:rFonts w:ascii="Times New Roman" w:hAnsi="Times New Roman"/>
          <w:sz w:val="28"/>
          <w:szCs w:val="28"/>
        </w:rPr>
        <w:t>5</w:t>
      </w:r>
      <w:r w:rsidR="00C13889" w:rsidRPr="00F40F41">
        <w:rPr>
          <w:rFonts w:ascii="Times New Roman" w:hAnsi="Times New Roman"/>
          <w:sz w:val="28"/>
          <w:szCs w:val="28"/>
        </w:rPr>
        <w:t>37-56; bottom of page 558</w:t>
      </w:r>
      <w:r w:rsidR="00C13889">
        <w:rPr>
          <w:rFonts w:ascii="Times New Roman" w:hAnsi="Times New Roman"/>
          <w:sz w:val="28"/>
          <w:szCs w:val="28"/>
        </w:rPr>
        <w:t>-</w:t>
      </w:r>
      <w:r>
        <w:rPr>
          <w:rFonts w:ascii="Times New Roman" w:hAnsi="Times New Roman"/>
          <w:sz w:val="28"/>
          <w:szCs w:val="28"/>
        </w:rPr>
        <w:t xml:space="preserve">567  </w:t>
      </w:r>
    </w:p>
    <w:p w14:paraId="38FB858A" w14:textId="653877F8" w:rsidR="00337C8E" w:rsidRDefault="00C057DD" w:rsidP="00337C8E">
      <w:pPr>
        <w:rPr>
          <w:rFonts w:ascii="Times New Roman" w:hAnsi="Times New Roman"/>
          <w:sz w:val="28"/>
          <w:szCs w:val="28"/>
        </w:rPr>
      </w:pPr>
      <w:r>
        <w:rPr>
          <w:rFonts w:ascii="Times New Roman" w:hAnsi="Times New Roman"/>
          <w:sz w:val="28"/>
          <w:szCs w:val="28"/>
        </w:rPr>
        <w:t>(</w:t>
      </w:r>
      <w:r w:rsidR="00C13889">
        <w:rPr>
          <w:rFonts w:ascii="Times New Roman" w:hAnsi="Times New Roman"/>
          <w:sz w:val="28"/>
          <w:szCs w:val="28"/>
        </w:rPr>
        <w:t>Barron v City Council of Baltimore; Slaughter-House Cases; Saenz v Roe; McDonald v City of Chicago</w:t>
      </w:r>
      <w:r w:rsidR="0004372D">
        <w:rPr>
          <w:rFonts w:ascii="Times New Roman" w:hAnsi="Times New Roman"/>
          <w:sz w:val="28"/>
          <w:szCs w:val="28"/>
        </w:rPr>
        <w:t>)</w:t>
      </w:r>
      <w:r w:rsidR="00103919">
        <w:rPr>
          <w:rFonts w:ascii="Times New Roman" w:hAnsi="Times New Roman"/>
          <w:sz w:val="28"/>
          <w:szCs w:val="28"/>
        </w:rPr>
        <w:t xml:space="preserve"> </w:t>
      </w:r>
    </w:p>
    <w:p w14:paraId="2AF1D477" w14:textId="7A871411" w:rsidR="00337C8E" w:rsidRDefault="00337C8E" w:rsidP="00337C8E">
      <w:pPr>
        <w:rPr>
          <w:rFonts w:ascii="Times New Roman" w:hAnsi="Times New Roman"/>
          <w:sz w:val="28"/>
          <w:szCs w:val="28"/>
          <w:u w:val="single"/>
        </w:rPr>
      </w:pPr>
      <w:r w:rsidRPr="00337C8E">
        <w:rPr>
          <w:rFonts w:ascii="Times New Roman" w:hAnsi="Times New Roman"/>
          <w:sz w:val="28"/>
          <w:szCs w:val="28"/>
          <w:highlight w:val="yellow"/>
          <w:u w:val="single"/>
        </w:rPr>
        <w:t>State Action Requirement</w:t>
      </w:r>
    </w:p>
    <w:p w14:paraId="141F27DE" w14:textId="77777777" w:rsidR="0004372D" w:rsidRDefault="0004372D" w:rsidP="0004372D">
      <w:pPr>
        <w:rPr>
          <w:rFonts w:ascii="Times New Roman" w:hAnsi="Times New Roman"/>
          <w:sz w:val="28"/>
          <w:szCs w:val="28"/>
        </w:rPr>
      </w:pPr>
      <w:r>
        <w:rPr>
          <w:rFonts w:ascii="Times New Roman" w:hAnsi="Times New Roman"/>
          <w:sz w:val="28"/>
          <w:szCs w:val="28"/>
        </w:rPr>
        <w:t>567-</w:t>
      </w:r>
      <w:r w:rsidRPr="00F40F41">
        <w:rPr>
          <w:rFonts w:ascii="Times New Roman" w:hAnsi="Times New Roman"/>
          <w:sz w:val="28"/>
          <w:szCs w:val="28"/>
        </w:rPr>
        <w:t>5</w:t>
      </w:r>
      <w:r>
        <w:rPr>
          <w:rFonts w:ascii="Times New Roman" w:hAnsi="Times New Roman"/>
          <w:sz w:val="28"/>
          <w:szCs w:val="28"/>
        </w:rPr>
        <w:t xml:space="preserve">72; </w:t>
      </w:r>
      <w:r w:rsidRPr="00F40F41">
        <w:rPr>
          <w:rFonts w:ascii="Times New Roman" w:hAnsi="Times New Roman"/>
          <w:sz w:val="28"/>
          <w:szCs w:val="28"/>
        </w:rPr>
        <w:t>579-581; 583-586</w:t>
      </w:r>
      <w:r>
        <w:rPr>
          <w:rFonts w:ascii="Times New Roman" w:hAnsi="Times New Roman"/>
          <w:sz w:val="28"/>
          <w:szCs w:val="28"/>
        </w:rPr>
        <w:t>; 593-595; 600-604; 1191-1197</w:t>
      </w:r>
    </w:p>
    <w:p w14:paraId="05652C9E" w14:textId="0A492E4B" w:rsidR="00337C8E" w:rsidRDefault="0004372D" w:rsidP="00337C8E">
      <w:pPr>
        <w:rPr>
          <w:rFonts w:ascii="Times New Roman" w:hAnsi="Times New Roman"/>
          <w:sz w:val="28"/>
          <w:szCs w:val="28"/>
        </w:rPr>
      </w:pPr>
      <w:r>
        <w:rPr>
          <w:rFonts w:ascii="Times New Roman" w:hAnsi="Times New Roman"/>
          <w:sz w:val="28"/>
          <w:szCs w:val="28"/>
        </w:rPr>
        <w:t>(</w:t>
      </w:r>
      <w:r w:rsidR="00C13889">
        <w:rPr>
          <w:rFonts w:ascii="Times New Roman" w:hAnsi="Times New Roman"/>
          <w:sz w:val="28"/>
          <w:szCs w:val="28"/>
        </w:rPr>
        <w:t>The Civil Rights Cases</w:t>
      </w:r>
      <w:r w:rsidR="001762FD">
        <w:rPr>
          <w:rFonts w:ascii="Times New Roman" w:hAnsi="Times New Roman"/>
          <w:sz w:val="28"/>
          <w:szCs w:val="28"/>
        </w:rPr>
        <w:t>; Evans v Newton; Shelly v Kraemer</w:t>
      </w:r>
      <w:r w:rsidR="009C3371" w:rsidRPr="009C3371">
        <w:rPr>
          <w:rFonts w:ascii="Times New Roman" w:hAnsi="Times New Roman"/>
          <w:sz w:val="28"/>
          <w:szCs w:val="28"/>
        </w:rPr>
        <w:t xml:space="preserve"> </w:t>
      </w:r>
      <w:r w:rsidR="009C3371">
        <w:rPr>
          <w:rFonts w:ascii="Times New Roman" w:hAnsi="Times New Roman"/>
          <w:sz w:val="28"/>
          <w:szCs w:val="28"/>
        </w:rPr>
        <w:t xml:space="preserve">Moose Lodge No. 107 v </w:t>
      </w:r>
      <w:proofErr w:type="spellStart"/>
      <w:r w:rsidR="009C3371">
        <w:rPr>
          <w:rFonts w:ascii="Times New Roman" w:hAnsi="Times New Roman"/>
          <w:sz w:val="28"/>
          <w:szCs w:val="28"/>
        </w:rPr>
        <w:t>Irvis</w:t>
      </w:r>
      <w:proofErr w:type="spellEnd"/>
      <w:r w:rsidR="009C3371">
        <w:rPr>
          <w:rFonts w:ascii="Times New Roman" w:hAnsi="Times New Roman"/>
          <w:sz w:val="28"/>
          <w:szCs w:val="28"/>
        </w:rPr>
        <w:t xml:space="preserve">; Blum v </w:t>
      </w:r>
      <w:proofErr w:type="spellStart"/>
      <w:r w:rsidR="009C3371">
        <w:rPr>
          <w:rFonts w:ascii="Times New Roman" w:hAnsi="Times New Roman"/>
          <w:sz w:val="28"/>
          <w:szCs w:val="28"/>
        </w:rPr>
        <w:t>Yaretsky</w:t>
      </w:r>
      <w:proofErr w:type="spellEnd"/>
      <w:r w:rsidR="009C3371">
        <w:rPr>
          <w:rFonts w:ascii="Times New Roman" w:hAnsi="Times New Roman"/>
          <w:sz w:val="28"/>
          <w:szCs w:val="28"/>
        </w:rPr>
        <w:t xml:space="preserve">; </w:t>
      </w:r>
      <w:proofErr w:type="spellStart"/>
      <w:r w:rsidR="00337C8E">
        <w:rPr>
          <w:rFonts w:ascii="Times New Roman" w:hAnsi="Times New Roman"/>
          <w:sz w:val="28"/>
          <w:szCs w:val="28"/>
        </w:rPr>
        <w:t>DeShaney</w:t>
      </w:r>
      <w:proofErr w:type="spellEnd"/>
      <w:r w:rsidR="00337C8E">
        <w:rPr>
          <w:rFonts w:ascii="Times New Roman" w:hAnsi="Times New Roman"/>
          <w:sz w:val="28"/>
          <w:szCs w:val="28"/>
        </w:rPr>
        <w:t xml:space="preserve"> v Winnebago County Department of Social Services)</w:t>
      </w:r>
    </w:p>
    <w:p w14:paraId="1994890F" w14:textId="2E767A35" w:rsidR="00C13889" w:rsidRDefault="00C13889" w:rsidP="00C13889">
      <w:pPr>
        <w:rPr>
          <w:rFonts w:ascii="Times New Roman" w:hAnsi="Times New Roman"/>
          <w:sz w:val="28"/>
          <w:szCs w:val="28"/>
        </w:rPr>
      </w:pPr>
    </w:p>
    <w:p w14:paraId="7A5B2999" w14:textId="11A2C856" w:rsidR="00AA08E4" w:rsidRDefault="00AA08E4" w:rsidP="00AA08E4">
      <w:pPr>
        <w:rPr>
          <w:rFonts w:ascii="Times New Roman" w:hAnsi="Times New Roman"/>
          <w:sz w:val="28"/>
          <w:szCs w:val="28"/>
        </w:rPr>
      </w:pPr>
      <w:r w:rsidRPr="00AA08E4">
        <w:rPr>
          <w:rFonts w:ascii="Times New Roman" w:hAnsi="Times New Roman"/>
          <w:sz w:val="28"/>
          <w:szCs w:val="28"/>
          <w:highlight w:val="cyan"/>
        </w:rPr>
        <w:lastRenderedPageBreak/>
        <w:t xml:space="preserve">Week seven— </w:t>
      </w:r>
      <w:r w:rsidR="006719A7">
        <w:rPr>
          <w:rFonts w:ascii="Times New Roman" w:hAnsi="Times New Roman"/>
          <w:sz w:val="28"/>
          <w:szCs w:val="28"/>
          <w:highlight w:val="cyan"/>
        </w:rPr>
        <w:t>February 25, 26, 27</w:t>
      </w:r>
    </w:p>
    <w:p w14:paraId="0F174DCF" w14:textId="0915FA7E" w:rsidR="006719A7" w:rsidRDefault="0004372D" w:rsidP="006719A7">
      <w:pPr>
        <w:rPr>
          <w:rFonts w:ascii="Times New Roman" w:hAnsi="Times New Roman"/>
          <w:sz w:val="28"/>
          <w:szCs w:val="28"/>
        </w:rPr>
      </w:pPr>
      <w:r>
        <w:rPr>
          <w:rFonts w:ascii="Times New Roman" w:hAnsi="Times New Roman"/>
          <w:sz w:val="28"/>
          <w:szCs w:val="28"/>
          <w:highlight w:val="yellow"/>
          <w:u w:val="single"/>
        </w:rPr>
        <w:t>V</w:t>
      </w:r>
      <w:r w:rsidR="006719A7" w:rsidRPr="00AA08E4">
        <w:rPr>
          <w:rFonts w:ascii="Times New Roman" w:hAnsi="Times New Roman"/>
          <w:sz w:val="28"/>
          <w:szCs w:val="28"/>
          <w:highlight w:val="yellow"/>
          <w:u w:val="single"/>
        </w:rPr>
        <w:t>I.          Equal Protection</w:t>
      </w:r>
    </w:p>
    <w:p w14:paraId="3AFEC2E8" w14:textId="1B24B557" w:rsidR="0015310D" w:rsidRDefault="00B365FE" w:rsidP="00F40F41">
      <w:pPr>
        <w:rPr>
          <w:rFonts w:ascii="Times New Roman" w:hAnsi="Times New Roman"/>
          <w:sz w:val="28"/>
          <w:szCs w:val="28"/>
        </w:rPr>
      </w:pPr>
      <w:r>
        <w:rPr>
          <w:rFonts w:ascii="Times New Roman" w:hAnsi="Times New Roman"/>
          <w:sz w:val="28"/>
          <w:szCs w:val="28"/>
        </w:rPr>
        <w:t>725-</w:t>
      </w:r>
      <w:r w:rsidR="00337C8E">
        <w:rPr>
          <w:rFonts w:ascii="Times New Roman" w:hAnsi="Times New Roman"/>
          <w:sz w:val="28"/>
          <w:szCs w:val="28"/>
        </w:rPr>
        <w:t>781</w:t>
      </w:r>
      <w:r>
        <w:rPr>
          <w:rFonts w:ascii="Times New Roman" w:hAnsi="Times New Roman"/>
          <w:sz w:val="28"/>
          <w:szCs w:val="28"/>
        </w:rPr>
        <w:t xml:space="preserve"> plus Brown v Board of Education full case; Plessy v Ferguson full dissent of Justice Harlan)</w:t>
      </w:r>
    </w:p>
    <w:p w14:paraId="256C20E7" w14:textId="77B513A3" w:rsidR="00234BBE" w:rsidRDefault="00234BBE" w:rsidP="00234BBE">
      <w:pPr>
        <w:rPr>
          <w:rFonts w:ascii="Times New Roman" w:hAnsi="Times New Roman"/>
          <w:sz w:val="28"/>
          <w:szCs w:val="28"/>
        </w:rPr>
      </w:pPr>
      <w:r>
        <w:rPr>
          <w:rFonts w:ascii="Times New Roman" w:hAnsi="Times New Roman"/>
          <w:sz w:val="28"/>
          <w:szCs w:val="28"/>
        </w:rPr>
        <w:t>(Romer v Evans; Railway Express Agency v NY; NYC Transit Authority v Beazer; US Department of Agriculture v Moreno; City of Cleburne, Texas v Cleburne Living Center; Dred Scott v Sandford;</w:t>
      </w:r>
      <w:r w:rsidR="00C550DB" w:rsidRPr="00C550DB">
        <w:rPr>
          <w:rFonts w:ascii="Times New Roman" w:hAnsi="Times New Roman"/>
          <w:sz w:val="28"/>
          <w:szCs w:val="28"/>
        </w:rPr>
        <w:t xml:space="preserve"> </w:t>
      </w:r>
      <w:r w:rsidR="00C550DB">
        <w:rPr>
          <w:rFonts w:ascii="Times New Roman" w:hAnsi="Times New Roman"/>
          <w:sz w:val="28"/>
          <w:szCs w:val="28"/>
        </w:rPr>
        <w:t xml:space="preserve">Plessy v. Ferguson, </w:t>
      </w:r>
      <w:r w:rsidR="00B365FE">
        <w:rPr>
          <w:rFonts w:ascii="Times New Roman" w:hAnsi="Times New Roman"/>
          <w:sz w:val="28"/>
          <w:szCs w:val="28"/>
        </w:rPr>
        <w:t xml:space="preserve">add </w:t>
      </w:r>
      <w:r w:rsidR="00C550DB">
        <w:rPr>
          <w:rFonts w:ascii="Times New Roman" w:hAnsi="Times New Roman"/>
          <w:sz w:val="28"/>
          <w:szCs w:val="28"/>
        </w:rPr>
        <w:t xml:space="preserve">full dissent of Justice Harlan, on TWEN; </w:t>
      </w:r>
      <w:r>
        <w:rPr>
          <w:rFonts w:ascii="Times New Roman" w:hAnsi="Times New Roman"/>
          <w:sz w:val="28"/>
          <w:szCs w:val="28"/>
        </w:rPr>
        <w:t>Korematsu v United States</w:t>
      </w:r>
      <w:r w:rsidR="009C3371">
        <w:rPr>
          <w:rFonts w:ascii="Times New Roman" w:hAnsi="Times New Roman"/>
          <w:sz w:val="28"/>
          <w:szCs w:val="28"/>
        </w:rPr>
        <w:t xml:space="preserve">; </w:t>
      </w:r>
      <w:r w:rsidR="00C550DB">
        <w:rPr>
          <w:rFonts w:ascii="Times New Roman" w:hAnsi="Times New Roman"/>
          <w:sz w:val="28"/>
          <w:szCs w:val="28"/>
        </w:rPr>
        <w:t xml:space="preserve">Brown v. Board of Education, full case, on TWEN; </w:t>
      </w:r>
      <w:r w:rsidR="009C3371">
        <w:rPr>
          <w:rFonts w:ascii="Times New Roman" w:hAnsi="Times New Roman"/>
          <w:sz w:val="28"/>
          <w:szCs w:val="28"/>
        </w:rPr>
        <w:t xml:space="preserve">Loving v Virginia; Palmore v </w:t>
      </w:r>
      <w:proofErr w:type="spellStart"/>
      <w:r w:rsidR="009C3371">
        <w:rPr>
          <w:rFonts w:ascii="Times New Roman" w:hAnsi="Times New Roman"/>
          <w:sz w:val="28"/>
          <w:szCs w:val="28"/>
        </w:rPr>
        <w:t>Sidoti</w:t>
      </w:r>
      <w:proofErr w:type="spellEnd"/>
      <w:r>
        <w:rPr>
          <w:rFonts w:ascii="Times New Roman" w:hAnsi="Times New Roman"/>
          <w:sz w:val="28"/>
          <w:szCs w:val="28"/>
        </w:rPr>
        <w:t>)</w:t>
      </w:r>
      <w:r w:rsidR="00337C8E">
        <w:rPr>
          <w:rFonts w:ascii="Times New Roman" w:hAnsi="Times New Roman"/>
          <w:sz w:val="28"/>
          <w:szCs w:val="28"/>
        </w:rPr>
        <w:t xml:space="preserve"> </w:t>
      </w:r>
    </w:p>
    <w:p w14:paraId="7A0F49E2" w14:textId="58032B35" w:rsidR="00C057DD" w:rsidRDefault="00C057DD" w:rsidP="00234BBE">
      <w:pPr>
        <w:rPr>
          <w:rFonts w:ascii="Times New Roman" w:hAnsi="Times New Roman"/>
          <w:sz w:val="28"/>
          <w:szCs w:val="28"/>
        </w:rPr>
      </w:pPr>
    </w:p>
    <w:p w14:paraId="60C50F2C" w14:textId="0CE0AE8E" w:rsidR="00821344" w:rsidRDefault="00821344" w:rsidP="00821344">
      <w:pPr>
        <w:rPr>
          <w:rFonts w:ascii="Times New Roman" w:hAnsi="Times New Roman"/>
          <w:sz w:val="28"/>
          <w:szCs w:val="28"/>
        </w:rPr>
      </w:pPr>
      <w:r w:rsidRPr="00C057DD">
        <w:rPr>
          <w:rFonts w:ascii="Times New Roman" w:hAnsi="Times New Roman"/>
          <w:sz w:val="28"/>
          <w:szCs w:val="28"/>
          <w:highlight w:val="green"/>
        </w:rPr>
        <w:t>SPRING BREAK-- March 2-8</w:t>
      </w:r>
    </w:p>
    <w:p w14:paraId="22953736" w14:textId="6F45DFCB" w:rsidR="00C057DD" w:rsidRDefault="00C057DD" w:rsidP="00821344">
      <w:pPr>
        <w:rPr>
          <w:rFonts w:ascii="Times New Roman" w:hAnsi="Times New Roman"/>
          <w:sz w:val="28"/>
          <w:szCs w:val="28"/>
        </w:rPr>
      </w:pPr>
    </w:p>
    <w:p w14:paraId="67D23AF2" w14:textId="48D83472" w:rsidR="0015310D" w:rsidRDefault="0015310D" w:rsidP="0015310D">
      <w:pPr>
        <w:rPr>
          <w:rFonts w:ascii="Times New Roman" w:hAnsi="Times New Roman"/>
          <w:sz w:val="28"/>
          <w:szCs w:val="28"/>
        </w:rPr>
      </w:pPr>
      <w:r w:rsidRPr="0015310D">
        <w:rPr>
          <w:rFonts w:ascii="Times New Roman" w:hAnsi="Times New Roman"/>
          <w:sz w:val="28"/>
          <w:szCs w:val="28"/>
          <w:highlight w:val="cyan"/>
        </w:rPr>
        <w:t>Week eight—</w:t>
      </w:r>
      <w:r w:rsidR="006719A7">
        <w:rPr>
          <w:rFonts w:ascii="Times New Roman" w:hAnsi="Times New Roman"/>
          <w:sz w:val="28"/>
          <w:szCs w:val="28"/>
          <w:highlight w:val="cyan"/>
        </w:rPr>
        <w:t>March 10, 11, 12</w:t>
      </w:r>
    </w:p>
    <w:p w14:paraId="1839DC09" w14:textId="001CC802" w:rsidR="00234BBE" w:rsidRDefault="00337C8E" w:rsidP="00234BBE">
      <w:pPr>
        <w:rPr>
          <w:rFonts w:ascii="Times New Roman" w:hAnsi="Times New Roman"/>
          <w:sz w:val="28"/>
          <w:szCs w:val="28"/>
        </w:rPr>
      </w:pPr>
      <w:r>
        <w:rPr>
          <w:rFonts w:ascii="Times New Roman" w:hAnsi="Times New Roman"/>
          <w:sz w:val="28"/>
          <w:szCs w:val="28"/>
        </w:rPr>
        <w:t>781</w:t>
      </w:r>
      <w:r w:rsidR="00C057DD">
        <w:rPr>
          <w:rFonts w:ascii="Times New Roman" w:hAnsi="Times New Roman"/>
          <w:sz w:val="28"/>
          <w:szCs w:val="28"/>
        </w:rPr>
        <w:t>-8</w:t>
      </w:r>
      <w:r w:rsidR="00BF1CD3">
        <w:rPr>
          <w:rFonts w:ascii="Times New Roman" w:hAnsi="Times New Roman"/>
          <w:sz w:val="28"/>
          <w:szCs w:val="28"/>
        </w:rPr>
        <w:t>18</w:t>
      </w:r>
    </w:p>
    <w:p w14:paraId="4F7032F7" w14:textId="18BFE203" w:rsidR="00F40F41" w:rsidRDefault="00234BBE" w:rsidP="0015310D">
      <w:pPr>
        <w:rPr>
          <w:rFonts w:ascii="Times New Roman" w:hAnsi="Times New Roman"/>
          <w:sz w:val="28"/>
          <w:szCs w:val="28"/>
        </w:rPr>
      </w:pPr>
      <w:r>
        <w:rPr>
          <w:rFonts w:ascii="Times New Roman" w:hAnsi="Times New Roman"/>
          <w:sz w:val="28"/>
          <w:szCs w:val="28"/>
        </w:rPr>
        <w:t>(</w:t>
      </w:r>
      <w:r w:rsidR="00017224">
        <w:rPr>
          <w:rFonts w:ascii="Times New Roman" w:hAnsi="Times New Roman"/>
          <w:sz w:val="28"/>
          <w:szCs w:val="28"/>
        </w:rPr>
        <w:t>Washi</w:t>
      </w:r>
      <w:r w:rsidR="006719A7">
        <w:rPr>
          <w:rFonts w:ascii="Times New Roman" w:hAnsi="Times New Roman"/>
          <w:sz w:val="28"/>
          <w:szCs w:val="28"/>
        </w:rPr>
        <w:t xml:space="preserve">ngton v Davis; McCleskey v Kemp; </w:t>
      </w:r>
      <w:r>
        <w:rPr>
          <w:rFonts w:ascii="Times New Roman" w:hAnsi="Times New Roman"/>
          <w:sz w:val="28"/>
          <w:szCs w:val="28"/>
        </w:rPr>
        <w:t>City of Mobile v Bolden; Palmer v Thompson; Personnel Administrator of Massachusetts v Feeney; Village of Arlington Heights v Metropolitan Housing Development Corp; Brown II; Swann v Charlotte-Mecklenburg Board of Education; Milliken v</w:t>
      </w:r>
      <w:r w:rsidR="00103919">
        <w:rPr>
          <w:rFonts w:ascii="Times New Roman" w:hAnsi="Times New Roman"/>
          <w:sz w:val="28"/>
          <w:szCs w:val="28"/>
        </w:rPr>
        <w:t xml:space="preserve"> Bradley</w:t>
      </w:r>
      <w:r w:rsidR="00BA0B23">
        <w:rPr>
          <w:rFonts w:ascii="Times New Roman" w:hAnsi="Times New Roman"/>
          <w:sz w:val="28"/>
          <w:szCs w:val="28"/>
        </w:rPr>
        <w:t>; Board of Education of Oklahoma City Public Schools v Dowell; Parents Involved in Community Schools v. Seattle School District 1</w:t>
      </w:r>
      <w:r w:rsidR="00BF1CD3">
        <w:rPr>
          <w:rFonts w:ascii="Times New Roman" w:hAnsi="Times New Roman"/>
          <w:sz w:val="28"/>
          <w:szCs w:val="28"/>
        </w:rPr>
        <w:t xml:space="preserve">) </w:t>
      </w:r>
    </w:p>
    <w:p w14:paraId="0CAF9EC0" w14:textId="1715E1C4" w:rsidR="00F40F41" w:rsidRDefault="00F40F41" w:rsidP="0015310D">
      <w:pPr>
        <w:rPr>
          <w:rFonts w:ascii="Times New Roman" w:hAnsi="Times New Roman"/>
          <w:sz w:val="28"/>
          <w:szCs w:val="28"/>
        </w:rPr>
      </w:pPr>
      <w:r w:rsidRPr="00F40F41">
        <w:rPr>
          <w:rFonts w:ascii="Times New Roman" w:hAnsi="Times New Roman"/>
          <w:sz w:val="28"/>
          <w:szCs w:val="28"/>
          <w:highlight w:val="cyan"/>
        </w:rPr>
        <w:t>Week nine—March</w:t>
      </w:r>
      <w:r w:rsidR="001D5BC0">
        <w:rPr>
          <w:rFonts w:ascii="Times New Roman" w:hAnsi="Times New Roman"/>
          <w:sz w:val="28"/>
          <w:szCs w:val="28"/>
          <w:highlight w:val="cyan"/>
        </w:rPr>
        <w:t xml:space="preserve"> </w:t>
      </w:r>
      <w:r w:rsidR="00821344">
        <w:rPr>
          <w:rFonts w:ascii="Times New Roman" w:hAnsi="Times New Roman"/>
          <w:sz w:val="28"/>
          <w:szCs w:val="28"/>
          <w:highlight w:val="cyan"/>
        </w:rPr>
        <w:t>17, 18, 19</w:t>
      </w:r>
    </w:p>
    <w:p w14:paraId="301737CB" w14:textId="045FC3BD" w:rsidR="00234BBE" w:rsidRDefault="00BF1CD3" w:rsidP="0015310D">
      <w:pPr>
        <w:rPr>
          <w:rFonts w:ascii="Times New Roman" w:hAnsi="Times New Roman"/>
          <w:sz w:val="28"/>
          <w:szCs w:val="28"/>
        </w:rPr>
      </w:pPr>
      <w:r>
        <w:rPr>
          <w:rFonts w:ascii="Times New Roman" w:hAnsi="Times New Roman"/>
          <w:sz w:val="28"/>
          <w:szCs w:val="28"/>
        </w:rPr>
        <w:t>833</w:t>
      </w:r>
      <w:r w:rsidR="00890425">
        <w:rPr>
          <w:rFonts w:ascii="Times New Roman" w:hAnsi="Times New Roman"/>
          <w:sz w:val="28"/>
          <w:szCs w:val="28"/>
        </w:rPr>
        <w:t>-</w:t>
      </w:r>
      <w:r w:rsidR="001C404D">
        <w:rPr>
          <w:rFonts w:ascii="Times New Roman" w:hAnsi="Times New Roman"/>
          <w:sz w:val="28"/>
          <w:szCs w:val="28"/>
        </w:rPr>
        <w:t>878, 882-</w:t>
      </w:r>
      <w:r w:rsidR="00890425">
        <w:rPr>
          <w:rFonts w:ascii="Times New Roman" w:hAnsi="Times New Roman"/>
          <w:sz w:val="28"/>
          <w:szCs w:val="28"/>
        </w:rPr>
        <w:t>892</w:t>
      </w:r>
    </w:p>
    <w:p w14:paraId="646987B7" w14:textId="6D7D4222" w:rsidR="00610A11" w:rsidRDefault="00BA0B23" w:rsidP="00BF1CD3">
      <w:pPr>
        <w:rPr>
          <w:rFonts w:ascii="Times New Roman" w:hAnsi="Times New Roman"/>
          <w:sz w:val="28"/>
          <w:szCs w:val="28"/>
        </w:rPr>
      </w:pPr>
      <w:r>
        <w:rPr>
          <w:rFonts w:ascii="Times New Roman" w:hAnsi="Times New Roman"/>
          <w:sz w:val="28"/>
          <w:szCs w:val="28"/>
        </w:rPr>
        <w:t>(</w:t>
      </w:r>
      <w:r w:rsidR="00017224">
        <w:rPr>
          <w:rFonts w:ascii="Times New Roman" w:hAnsi="Times New Roman"/>
          <w:sz w:val="28"/>
          <w:szCs w:val="28"/>
        </w:rPr>
        <w:t xml:space="preserve">Richmond v </w:t>
      </w:r>
      <w:r w:rsidR="00135F7D">
        <w:rPr>
          <w:rFonts w:ascii="Times New Roman" w:hAnsi="Times New Roman"/>
          <w:sz w:val="28"/>
          <w:szCs w:val="28"/>
        </w:rPr>
        <w:t xml:space="preserve">J.A. </w:t>
      </w:r>
      <w:proofErr w:type="spellStart"/>
      <w:r w:rsidR="006719A7">
        <w:rPr>
          <w:rFonts w:ascii="Times New Roman" w:hAnsi="Times New Roman"/>
          <w:sz w:val="28"/>
          <w:szCs w:val="28"/>
        </w:rPr>
        <w:t>Crosen</w:t>
      </w:r>
      <w:proofErr w:type="spellEnd"/>
      <w:r w:rsidR="001D5BC0">
        <w:rPr>
          <w:rFonts w:ascii="Times New Roman" w:hAnsi="Times New Roman"/>
          <w:sz w:val="28"/>
          <w:szCs w:val="28"/>
        </w:rPr>
        <w:t xml:space="preserve">; </w:t>
      </w:r>
      <w:r w:rsidR="00610A11">
        <w:rPr>
          <w:rFonts w:ascii="Times New Roman" w:hAnsi="Times New Roman"/>
          <w:sz w:val="28"/>
          <w:szCs w:val="28"/>
        </w:rPr>
        <w:t>Grutter v. Bollinger; Gratz v. Bollinger; Fisher v Universit</w:t>
      </w:r>
      <w:r w:rsidR="001C404D">
        <w:rPr>
          <w:rFonts w:ascii="Times New Roman" w:hAnsi="Times New Roman"/>
          <w:sz w:val="28"/>
          <w:szCs w:val="28"/>
        </w:rPr>
        <w:t>y of Texas;</w:t>
      </w:r>
      <w:r w:rsidR="00890425" w:rsidRPr="00890425">
        <w:rPr>
          <w:rFonts w:ascii="Times New Roman" w:hAnsi="Times New Roman"/>
          <w:sz w:val="28"/>
          <w:szCs w:val="28"/>
        </w:rPr>
        <w:t xml:space="preserve"> </w:t>
      </w:r>
      <w:proofErr w:type="spellStart"/>
      <w:r w:rsidR="00890425">
        <w:rPr>
          <w:rFonts w:ascii="Times New Roman" w:hAnsi="Times New Roman"/>
          <w:sz w:val="28"/>
          <w:szCs w:val="28"/>
        </w:rPr>
        <w:t>Frontiero</w:t>
      </w:r>
      <w:proofErr w:type="spellEnd"/>
      <w:r w:rsidR="00890425">
        <w:rPr>
          <w:rFonts w:ascii="Times New Roman" w:hAnsi="Times New Roman"/>
          <w:sz w:val="28"/>
          <w:szCs w:val="28"/>
        </w:rPr>
        <w:t xml:space="preserve"> v Richardson; Craig v Boren; US v Virginia) </w:t>
      </w:r>
    </w:p>
    <w:p w14:paraId="56A1DF7B" w14:textId="77777777" w:rsidR="00610A11" w:rsidRDefault="00610A11" w:rsidP="0015310D">
      <w:pPr>
        <w:rPr>
          <w:rFonts w:ascii="Times New Roman" w:hAnsi="Times New Roman"/>
          <w:sz w:val="28"/>
          <w:szCs w:val="28"/>
        </w:rPr>
      </w:pPr>
    </w:p>
    <w:p w14:paraId="19A6FD49" w14:textId="778A1E33" w:rsidR="0015310D" w:rsidRDefault="0015310D" w:rsidP="0015310D">
      <w:pPr>
        <w:rPr>
          <w:rFonts w:ascii="Times New Roman" w:hAnsi="Times New Roman"/>
          <w:sz w:val="28"/>
          <w:szCs w:val="28"/>
        </w:rPr>
      </w:pPr>
      <w:r w:rsidRPr="0015310D">
        <w:rPr>
          <w:rFonts w:ascii="Times New Roman" w:hAnsi="Times New Roman"/>
          <w:sz w:val="28"/>
          <w:szCs w:val="28"/>
          <w:highlight w:val="cyan"/>
        </w:rPr>
        <w:t xml:space="preserve">Week ten—March </w:t>
      </w:r>
      <w:r w:rsidR="00821344">
        <w:rPr>
          <w:rFonts w:ascii="Times New Roman" w:hAnsi="Times New Roman"/>
          <w:sz w:val="28"/>
          <w:szCs w:val="28"/>
          <w:highlight w:val="cyan"/>
        </w:rPr>
        <w:t>24, 25, 26</w:t>
      </w:r>
    </w:p>
    <w:p w14:paraId="0ED3E6E7" w14:textId="093B0B28" w:rsidR="00610A11" w:rsidRDefault="00BF1CD3" w:rsidP="0015310D">
      <w:pPr>
        <w:rPr>
          <w:rFonts w:ascii="Times New Roman" w:hAnsi="Times New Roman"/>
          <w:sz w:val="28"/>
          <w:szCs w:val="28"/>
        </w:rPr>
      </w:pPr>
      <w:r>
        <w:rPr>
          <w:rFonts w:ascii="Times New Roman" w:hAnsi="Times New Roman"/>
          <w:sz w:val="28"/>
          <w:szCs w:val="28"/>
        </w:rPr>
        <w:t>8</w:t>
      </w:r>
      <w:r w:rsidR="00890425">
        <w:rPr>
          <w:rFonts w:ascii="Times New Roman" w:hAnsi="Times New Roman"/>
          <w:sz w:val="28"/>
          <w:szCs w:val="28"/>
        </w:rPr>
        <w:t>9</w:t>
      </w:r>
      <w:r w:rsidR="001C404D">
        <w:rPr>
          <w:rFonts w:ascii="Times New Roman" w:hAnsi="Times New Roman"/>
          <w:sz w:val="28"/>
          <w:szCs w:val="28"/>
        </w:rPr>
        <w:t>2-941</w:t>
      </w:r>
    </w:p>
    <w:p w14:paraId="3BC5F327" w14:textId="3022D1C5" w:rsidR="00610A11" w:rsidRDefault="00890425" w:rsidP="00610A11">
      <w:pPr>
        <w:rPr>
          <w:rFonts w:ascii="Times New Roman" w:hAnsi="Times New Roman"/>
          <w:sz w:val="28"/>
          <w:szCs w:val="28"/>
        </w:rPr>
      </w:pPr>
      <w:proofErr w:type="spellStart"/>
      <w:r>
        <w:rPr>
          <w:rFonts w:ascii="Times New Roman" w:hAnsi="Times New Roman"/>
          <w:sz w:val="28"/>
          <w:szCs w:val="28"/>
        </w:rPr>
        <w:t>Geduldig</w:t>
      </w:r>
      <w:proofErr w:type="spellEnd"/>
      <w:r>
        <w:rPr>
          <w:rFonts w:ascii="Times New Roman" w:hAnsi="Times New Roman"/>
          <w:sz w:val="28"/>
          <w:szCs w:val="28"/>
        </w:rPr>
        <w:t xml:space="preserve"> v Aiello;</w:t>
      </w:r>
      <w:r w:rsidR="00017224">
        <w:rPr>
          <w:rFonts w:ascii="Times New Roman" w:hAnsi="Times New Roman"/>
          <w:sz w:val="28"/>
          <w:szCs w:val="28"/>
        </w:rPr>
        <w:t xml:space="preserve"> Orr</w:t>
      </w:r>
      <w:r w:rsidR="006719A7">
        <w:rPr>
          <w:rFonts w:ascii="Times New Roman" w:hAnsi="Times New Roman"/>
          <w:sz w:val="28"/>
          <w:szCs w:val="28"/>
        </w:rPr>
        <w:t xml:space="preserve"> v. Orr; </w:t>
      </w:r>
      <w:r w:rsidR="00610A11">
        <w:rPr>
          <w:rFonts w:ascii="Times New Roman" w:hAnsi="Times New Roman"/>
          <w:sz w:val="28"/>
          <w:szCs w:val="28"/>
        </w:rPr>
        <w:t xml:space="preserve">Mississippi University for Women v Hogan; Michael M v Superior Court of Sonoma County; </w:t>
      </w:r>
      <w:proofErr w:type="spellStart"/>
      <w:r w:rsidR="00610A11">
        <w:rPr>
          <w:rFonts w:ascii="Times New Roman" w:hAnsi="Times New Roman"/>
          <w:sz w:val="28"/>
          <w:szCs w:val="28"/>
        </w:rPr>
        <w:t>Rostker</w:t>
      </w:r>
      <w:proofErr w:type="spellEnd"/>
      <w:r w:rsidR="00610A11">
        <w:rPr>
          <w:rFonts w:ascii="Times New Roman" w:hAnsi="Times New Roman"/>
          <w:sz w:val="28"/>
          <w:szCs w:val="28"/>
        </w:rPr>
        <w:t xml:space="preserve"> v Goldberg; </w:t>
      </w:r>
      <w:proofErr w:type="spellStart"/>
      <w:r w:rsidR="00610A11">
        <w:rPr>
          <w:rFonts w:ascii="Times New Roman" w:hAnsi="Times New Roman"/>
          <w:sz w:val="28"/>
          <w:szCs w:val="28"/>
        </w:rPr>
        <w:t>Califano</w:t>
      </w:r>
      <w:proofErr w:type="spellEnd"/>
      <w:r w:rsidR="00610A11">
        <w:rPr>
          <w:rFonts w:ascii="Times New Roman" w:hAnsi="Times New Roman"/>
          <w:sz w:val="28"/>
          <w:szCs w:val="28"/>
        </w:rPr>
        <w:t xml:space="preserve"> v </w:t>
      </w:r>
      <w:r w:rsidR="00610A11">
        <w:rPr>
          <w:rFonts w:ascii="Times New Roman" w:hAnsi="Times New Roman"/>
          <w:sz w:val="28"/>
          <w:szCs w:val="28"/>
        </w:rPr>
        <w:lastRenderedPageBreak/>
        <w:t xml:space="preserve">Webster; Nguyen v INS; </w:t>
      </w:r>
      <w:r w:rsidR="001C404D">
        <w:rPr>
          <w:rFonts w:ascii="Times New Roman" w:hAnsi="Times New Roman"/>
          <w:sz w:val="28"/>
          <w:szCs w:val="28"/>
        </w:rPr>
        <w:t xml:space="preserve">Graham v </w:t>
      </w:r>
      <w:proofErr w:type="gramStart"/>
      <w:r w:rsidR="001C404D">
        <w:rPr>
          <w:rFonts w:ascii="Times New Roman" w:hAnsi="Times New Roman"/>
          <w:sz w:val="28"/>
          <w:szCs w:val="28"/>
        </w:rPr>
        <w:t>Richardson;  Foley</w:t>
      </w:r>
      <w:proofErr w:type="gramEnd"/>
      <w:r w:rsidR="001C404D">
        <w:rPr>
          <w:rFonts w:ascii="Times New Roman" w:hAnsi="Times New Roman"/>
          <w:sz w:val="28"/>
          <w:szCs w:val="28"/>
        </w:rPr>
        <w:t xml:space="preserve"> v </w:t>
      </w:r>
      <w:proofErr w:type="spellStart"/>
      <w:r w:rsidR="001C404D">
        <w:rPr>
          <w:rFonts w:ascii="Times New Roman" w:hAnsi="Times New Roman"/>
          <w:sz w:val="28"/>
          <w:szCs w:val="28"/>
        </w:rPr>
        <w:t>Connelie</w:t>
      </w:r>
      <w:proofErr w:type="spellEnd"/>
      <w:r w:rsidR="001C404D">
        <w:rPr>
          <w:rFonts w:ascii="Times New Roman" w:hAnsi="Times New Roman"/>
          <w:sz w:val="28"/>
          <w:szCs w:val="28"/>
        </w:rPr>
        <w:t xml:space="preserve">; </w:t>
      </w:r>
      <w:proofErr w:type="spellStart"/>
      <w:r w:rsidR="001C404D">
        <w:rPr>
          <w:rFonts w:ascii="Times New Roman" w:hAnsi="Times New Roman"/>
          <w:sz w:val="28"/>
          <w:szCs w:val="28"/>
        </w:rPr>
        <w:t>Ambach</w:t>
      </w:r>
      <w:proofErr w:type="spellEnd"/>
      <w:r w:rsidR="001C404D">
        <w:rPr>
          <w:rFonts w:ascii="Times New Roman" w:hAnsi="Times New Roman"/>
          <w:sz w:val="28"/>
          <w:szCs w:val="28"/>
        </w:rPr>
        <w:t xml:space="preserve"> v </w:t>
      </w:r>
      <w:proofErr w:type="spellStart"/>
      <w:r w:rsidR="001C404D">
        <w:rPr>
          <w:rFonts w:ascii="Times New Roman" w:hAnsi="Times New Roman"/>
          <w:sz w:val="28"/>
          <w:szCs w:val="28"/>
        </w:rPr>
        <w:t>Norwick</w:t>
      </w:r>
      <w:proofErr w:type="spellEnd"/>
      <w:r w:rsidR="001C404D">
        <w:rPr>
          <w:rFonts w:ascii="Times New Roman" w:hAnsi="Times New Roman"/>
          <w:sz w:val="28"/>
          <w:szCs w:val="28"/>
        </w:rPr>
        <w:t xml:space="preserve">; Plyler v Doe) </w:t>
      </w:r>
    </w:p>
    <w:p w14:paraId="338BE143" w14:textId="77777777" w:rsidR="0019046E" w:rsidRDefault="0019046E" w:rsidP="0015310D">
      <w:pPr>
        <w:rPr>
          <w:rFonts w:ascii="Times New Roman" w:hAnsi="Times New Roman"/>
          <w:sz w:val="28"/>
          <w:szCs w:val="28"/>
        </w:rPr>
      </w:pPr>
    </w:p>
    <w:p w14:paraId="0E26140F" w14:textId="77777777" w:rsidR="003146A1" w:rsidRDefault="003146A1" w:rsidP="0015310D">
      <w:pPr>
        <w:rPr>
          <w:rFonts w:ascii="Times New Roman" w:hAnsi="Times New Roman"/>
          <w:sz w:val="28"/>
          <w:szCs w:val="28"/>
          <w:highlight w:val="cyan"/>
        </w:rPr>
      </w:pPr>
    </w:p>
    <w:p w14:paraId="21F30FF0" w14:textId="77777777" w:rsidR="003146A1" w:rsidRDefault="003146A1" w:rsidP="0015310D">
      <w:pPr>
        <w:rPr>
          <w:rFonts w:ascii="Times New Roman" w:hAnsi="Times New Roman"/>
          <w:sz w:val="28"/>
          <w:szCs w:val="28"/>
          <w:highlight w:val="cyan"/>
        </w:rPr>
      </w:pPr>
    </w:p>
    <w:p w14:paraId="4B0B884D" w14:textId="650C3FA8" w:rsidR="0015310D" w:rsidRDefault="0015310D" w:rsidP="0015310D">
      <w:pPr>
        <w:rPr>
          <w:rFonts w:ascii="Times New Roman" w:hAnsi="Times New Roman"/>
          <w:sz w:val="28"/>
          <w:szCs w:val="28"/>
          <w:highlight w:val="cyan"/>
        </w:rPr>
      </w:pPr>
      <w:r w:rsidRPr="0015310D">
        <w:rPr>
          <w:rFonts w:ascii="Times New Roman" w:hAnsi="Times New Roman"/>
          <w:sz w:val="28"/>
          <w:szCs w:val="28"/>
          <w:highlight w:val="cyan"/>
        </w:rPr>
        <w:t xml:space="preserve">Week eleven—March </w:t>
      </w:r>
      <w:r w:rsidR="00821344">
        <w:rPr>
          <w:rFonts w:ascii="Times New Roman" w:hAnsi="Times New Roman"/>
          <w:sz w:val="28"/>
          <w:szCs w:val="28"/>
          <w:highlight w:val="cyan"/>
        </w:rPr>
        <w:t>31, April 1, 2</w:t>
      </w:r>
    </w:p>
    <w:p w14:paraId="76D84EFD" w14:textId="00B6E10D" w:rsidR="00610A11" w:rsidRDefault="001C404D" w:rsidP="00610A11">
      <w:pPr>
        <w:rPr>
          <w:rFonts w:ascii="Times New Roman" w:hAnsi="Times New Roman"/>
          <w:sz w:val="28"/>
          <w:szCs w:val="28"/>
        </w:rPr>
      </w:pPr>
      <w:r>
        <w:rPr>
          <w:rFonts w:ascii="Times New Roman" w:hAnsi="Times New Roman"/>
          <w:sz w:val="28"/>
          <w:szCs w:val="28"/>
        </w:rPr>
        <w:t>941</w:t>
      </w:r>
      <w:r w:rsidR="00610A11">
        <w:rPr>
          <w:rFonts w:ascii="Times New Roman" w:hAnsi="Times New Roman"/>
          <w:sz w:val="28"/>
          <w:szCs w:val="28"/>
        </w:rPr>
        <w:t>-</w:t>
      </w:r>
      <w:r w:rsidR="003146A1">
        <w:rPr>
          <w:rFonts w:ascii="Times New Roman" w:hAnsi="Times New Roman"/>
          <w:sz w:val="28"/>
          <w:szCs w:val="28"/>
        </w:rPr>
        <w:t>49</w:t>
      </w:r>
    </w:p>
    <w:p w14:paraId="0FA31EB5" w14:textId="7326D52F" w:rsidR="003146A1" w:rsidRDefault="00BF1CD3" w:rsidP="00BF1CD3">
      <w:pPr>
        <w:rPr>
          <w:rFonts w:ascii="Times New Roman" w:hAnsi="Times New Roman"/>
          <w:sz w:val="28"/>
          <w:szCs w:val="28"/>
        </w:rPr>
      </w:pPr>
      <w:r>
        <w:rPr>
          <w:rFonts w:ascii="Times New Roman" w:hAnsi="Times New Roman"/>
          <w:sz w:val="28"/>
          <w:szCs w:val="28"/>
        </w:rPr>
        <w:t>(</w:t>
      </w:r>
      <w:r w:rsidR="001C404D">
        <w:rPr>
          <w:rFonts w:ascii="Times New Roman" w:hAnsi="Times New Roman"/>
          <w:sz w:val="28"/>
          <w:szCs w:val="28"/>
        </w:rPr>
        <w:t xml:space="preserve">Massachusetts Board of Retirement v </w:t>
      </w:r>
      <w:proofErr w:type="spellStart"/>
      <w:r w:rsidR="001C404D">
        <w:rPr>
          <w:rFonts w:ascii="Times New Roman" w:hAnsi="Times New Roman"/>
          <w:sz w:val="28"/>
          <w:szCs w:val="28"/>
        </w:rPr>
        <w:t>Murgia</w:t>
      </w:r>
      <w:proofErr w:type="spellEnd"/>
      <w:r w:rsidR="003146A1">
        <w:rPr>
          <w:rFonts w:ascii="Times New Roman" w:hAnsi="Times New Roman"/>
          <w:sz w:val="28"/>
          <w:szCs w:val="28"/>
        </w:rPr>
        <w:t>)</w:t>
      </w:r>
      <w:r w:rsidR="006719A7">
        <w:rPr>
          <w:rFonts w:ascii="Times New Roman" w:hAnsi="Times New Roman"/>
          <w:sz w:val="28"/>
          <w:szCs w:val="28"/>
        </w:rPr>
        <w:t xml:space="preserve"> </w:t>
      </w:r>
    </w:p>
    <w:p w14:paraId="4740257D" w14:textId="59A9DC87" w:rsidR="003146A1" w:rsidRDefault="003146A1" w:rsidP="003146A1">
      <w:pPr>
        <w:rPr>
          <w:rFonts w:ascii="Times New Roman" w:hAnsi="Times New Roman"/>
          <w:sz w:val="28"/>
          <w:szCs w:val="28"/>
          <w:highlight w:val="yellow"/>
          <w:u w:val="single"/>
        </w:rPr>
      </w:pPr>
      <w:r w:rsidRPr="001A07D8">
        <w:rPr>
          <w:rFonts w:ascii="Times New Roman" w:hAnsi="Times New Roman"/>
          <w:sz w:val="28"/>
          <w:szCs w:val="28"/>
          <w:highlight w:val="yellow"/>
          <w:u w:val="single"/>
        </w:rPr>
        <w:t>V</w:t>
      </w:r>
      <w:r>
        <w:rPr>
          <w:rFonts w:ascii="Times New Roman" w:hAnsi="Times New Roman"/>
          <w:sz w:val="28"/>
          <w:szCs w:val="28"/>
          <w:highlight w:val="yellow"/>
          <w:u w:val="single"/>
        </w:rPr>
        <w:t>II</w:t>
      </w:r>
      <w:r w:rsidRPr="001A07D8">
        <w:rPr>
          <w:rFonts w:ascii="Times New Roman" w:hAnsi="Times New Roman"/>
          <w:sz w:val="28"/>
          <w:szCs w:val="28"/>
          <w:highlight w:val="yellow"/>
          <w:u w:val="single"/>
        </w:rPr>
        <w:t>.           Fundamental Rights</w:t>
      </w:r>
      <w:r>
        <w:rPr>
          <w:rFonts w:ascii="Times New Roman" w:hAnsi="Times New Roman"/>
          <w:sz w:val="28"/>
          <w:szCs w:val="28"/>
          <w:highlight w:val="yellow"/>
          <w:u w:val="single"/>
        </w:rPr>
        <w:t xml:space="preserve"> </w:t>
      </w:r>
    </w:p>
    <w:p w14:paraId="647E1808" w14:textId="77777777" w:rsidR="003146A1" w:rsidRDefault="003146A1" w:rsidP="003146A1">
      <w:pPr>
        <w:rPr>
          <w:rFonts w:ascii="Times New Roman" w:hAnsi="Times New Roman"/>
          <w:sz w:val="28"/>
          <w:szCs w:val="28"/>
          <w:highlight w:val="cyan"/>
        </w:rPr>
      </w:pPr>
    </w:p>
    <w:p w14:paraId="02EAFE16" w14:textId="38FC5DC2" w:rsidR="003146A1" w:rsidRPr="003146A1" w:rsidRDefault="003146A1" w:rsidP="003146A1">
      <w:pPr>
        <w:rPr>
          <w:rFonts w:ascii="Times New Roman" w:hAnsi="Times New Roman"/>
          <w:sz w:val="28"/>
          <w:szCs w:val="28"/>
        </w:rPr>
      </w:pPr>
      <w:r w:rsidRPr="003146A1">
        <w:rPr>
          <w:rFonts w:ascii="Times New Roman" w:hAnsi="Times New Roman"/>
          <w:sz w:val="28"/>
          <w:szCs w:val="28"/>
        </w:rPr>
        <w:t>949-1005</w:t>
      </w:r>
    </w:p>
    <w:p w14:paraId="63E3C37C" w14:textId="40E84BBE" w:rsidR="006719A7" w:rsidRDefault="003146A1" w:rsidP="00BF1CD3">
      <w:pPr>
        <w:rPr>
          <w:rFonts w:ascii="Times New Roman" w:hAnsi="Times New Roman"/>
          <w:sz w:val="28"/>
          <w:szCs w:val="28"/>
        </w:rPr>
      </w:pPr>
      <w:r>
        <w:rPr>
          <w:rFonts w:ascii="Times New Roman" w:hAnsi="Times New Roman"/>
          <w:sz w:val="28"/>
          <w:szCs w:val="28"/>
        </w:rPr>
        <w:t>(U</w:t>
      </w:r>
      <w:r w:rsidR="006719A7">
        <w:rPr>
          <w:rFonts w:ascii="Times New Roman" w:hAnsi="Times New Roman"/>
          <w:sz w:val="28"/>
          <w:szCs w:val="28"/>
        </w:rPr>
        <w:t xml:space="preserve">nited States v Windsor; Obergefell v Hodges; Michael H v Gerald D; Moore v City of East Cleveland; Meyer v Nebraska; Troxel v Granville; Skinner v Oklahoma) </w:t>
      </w:r>
    </w:p>
    <w:p w14:paraId="07141EDC" w14:textId="77777777" w:rsidR="005171AF" w:rsidRPr="001543D0" w:rsidRDefault="005171AF" w:rsidP="0023535B">
      <w:pPr>
        <w:pStyle w:val="ListParagraph"/>
        <w:rPr>
          <w:rFonts w:ascii="Times New Roman" w:hAnsi="Times New Roman"/>
          <w:sz w:val="28"/>
          <w:szCs w:val="28"/>
        </w:rPr>
      </w:pPr>
    </w:p>
    <w:p w14:paraId="07141EE6" w14:textId="5D8C30EA" w:rsidR="000B5355" w:rsidRPr="009D2279" w:rsidRDefault="009D2279" w:rsidP="009D2279">
      <w:pPr>
        <w:rPr>
          <w:rFonts w:ascii="Times New Roman" w:hAnsi="Times New Roman"/>
          <w:sz w:val="28"/>
          <w:szCs w:val="28"/>
        </w:rPr>
      </w:pPr>
      <w:r>
        <w:rPr>
          <w:rFonts w:ascii="Times New Roman" w:hAnsi="Times New Roman"/>
          <w:sz w:val="28"/>
          <w:szCs w:val="28"/>
          <w:highlight w:val="cyan"/>
        </w:rPr>
        <w:t>W</w:t>
      </w:r>
      <w:r w:rsidR="0015310D" w:rsidRPr="009D2279">
        <w:rPr>
          <w:rFonts w:ascii="Times New Roman" w:hAnsi="Times New Roman"/>
          <w:sz w:val="28"/>
          <w:szCs w:val="28"/>
          <w:highlight w:val="cyan"/>
        </w:rPr>
        <w:t>eek twelve</w:t>
      </w:r>
      <w:r w:rsidR="00821344">
        <w:rPr>
          <w:rFonts w:ascii="Times New Roman" w:hAnsi="Times New Roman"/>
          <w:sz w:val="28"/>
          <w:szCs w:val="28"/>
          <w:highlight w:val="cyan"/>
        </w:rPr>
        <w:t>—April 7, 8, 9</w:t>
      </w:r>
    </w:p>
    <w:p w14:paraId="15568EBC" w14:textId="7F0D3291" w:rsidR="006719A7" w:rsidRDefault="006719A7" w:rsidP="009D2279">
      <w:pPr>
        <w:rPr>
          <w:rFonts w:ascii="Times New Roman" w:hAnsi="Times New Roman"/>
          <w:sz w:val="28"/>
          <w:szCs w:val="28"/>
        </w:rPr>
      </w:pPr>
      <w:r>
        <w:rPr>
          <w:rFonts w:ascii="Times New Roman" w:hAnsi="Times New Roman"/>
          <w:sz w:val="28"/>
          <w:szCs w:val="28"/>
        </w:rPr>
        <w:t>1005-106</w:t>
      </w:r>
      <w:r w:rsidR="00B15E0E">
        <w:rPr>
          <w:rFonts w:ascii="Times New Roman" w:hAnsi="Times New Roman"/>
          <w:sz w:val="28"/>
          <w:szCs w:val="28"/>
        </w:rPr>
        <w:t>5</w:t>
      </w:r>
    </w:p>
    <w:p w14:paraId="7772FB29" w14:textId="1C752DE9" w:rsidR="006719A7" w:rsidRPr="009D2279" w:rsidRDefault="00135F7D" w:rsidP="006719A7">
      <w:pPr>
        <w:rPr>
          <w:rFonts w:ascii="Times New Roman" w:hAnsi="Times New Roman"/>
          <w:sz w:val="28"/>
          <w:szCs w:val="28"/>
        </w:rPr>
      </w:pPr>
      <w:r>
        <w:rPr>
          <w:rFonts w:ascii="Times New Roman" w:hAnsi="Times New Roman"/>
          <w:sz w:val="28"/>
          <w:szCs w:val="28"/>
        </w:rPr>
        <w:t>Grisw</w:t>
      </w:r>
      <w:r w:rsidR="009D2279">
        <w:rPr>
          <w:rFonts w:ascii="Times New Roman" w:hAnsi="Times New Roman"/>
          <w:sz w:val="28"/>
          <w:szCs w:val="28"/>
        </w:rPr>
        <w:t>old v Connecticut; Eisenstadt v Baird; Roe v Wade</w:t>
      </w:r>
      <w:r w:rsidR="006719A7">
        <w:rPr>
          <w:rFonts w:ascii="Times New Roman" w:hAnsi="Times New Roman"/>
          <w:sz w:val="28"/>
          <w:szCs w:val="28"/>
        </w:rPr>
        <w:t xml:space="preserve">; Planned Parenthood v Casey; Whole Women’s Health v </w:t>
      </w:r>
      <w:proofErr w:type="spellStart"/>
      <w:r w:rsidR="006719A7">
        <w:rPr>
          <w:rFonts w:ascii="Times New Roman" w:hAnsi="Times New Roman"/>
          <w:sz w:val="28"/>
          <w:szCs w:val="28"/>
        </w:rPr>
        <w:t>Hellerstedt</w:t>
      </w:r>
      <w:proofErr w:type="spellEnd"/>
      <w:r w:rsidR="006719A7">
        <w:rPr>
          <w:rFonts w:ascii="Times New Roman" w:hAnsi="Times New Roman"/>
          <w:sz w:val="28"/>
          <w:szCs w:val="28"/>
        </w:rPr>
        <w:t>; Gonzales v Carhart; Maher v Roe</w:t>
      </w:r>
      <w:r w:rsidR="00B15E0E">
        <w:rPr>
          <w:rFonts w:ascii="Times New Roman" w:hAnsi="Times New Roman"/>
          <w:sz w:val="28"/>
          <w:szCs w:val="28"/>
        </w:rPr>
        <w:t>; Planned Parenthood v Casey</w:t>
      </w:r>
      <w:r w:rsidR="006719A7">
        <w:rPr>
          <w:rFonts w:ascii="Times New Roman" w:hAnsi="Times New Roman"/>
          <w:sz w:val="28"/>
          <w:szCs w:val="28"/>
        </w:rPr>
        <w:t>)</w:t>
      </w:r>
    </w:p>
    <w:p w14:paraId="0E60623B" w14:textId="77777777" w:rsidR="009D2279" w:rsidRDefault="009D2279" w:rsidP="009D2279">
      <w:pPr>
        <w:rPr>
          <w:rFonts w:ascii="Times New Roman" w:hAnsi="Times New Roman"/>
          <w:sz w:val="28"/>
          <w:szCs w:val="28"/>
          <w:highlight w:val="cyan"/>
        </w:rPr>
      </w:pPr>
    </w:p>
    <w:p w14:paraId="38256026" w14:textId="052563EA" w:rsidR="0015310D" w:rsidRDefault="0015310D" w:rsidP="009D2279">
      <w:pPr>
        <w:rPr>
          <w:rFonts w:ascii="Times New Roman" w:hAnsi="Times New Roman"/>
          <w:sz w:val="28"/>
          <w:szCs w:val="28"/>
        </w:rPr>
      </w:pPr>
      <w:r w:rsidRPr="009D2279">
        <w:rPr>
          <w:rFonts w:ascii="Times New Roman" w:hAnsi="Times New Roman"/>
          <w:sz w:val="28"/>
          <w:szCs w:val="28"/>
          <w:highlight w:val="cyan"/>
        </w:rPr>
        <w:t xml:space="preserve">Week thirteen—April </w:t>
      </w:r>
      <w:r w:rsidR="00821344">
        <w:rPr>
          <w:rFonts w:ascii="Times New Roman" w:hAnsi="Times New Roman"/>
          <w:sz w:val="28"/>
          <w:szCs w:val="28"/>
          <w:highlight w:val="cyan"/>
        </w:rPr>
        <w:t>14, 15, 16</w:t>
      </w:r>
    </w:p>
    <w:p w14:paraId="48E93BC8" w14:textId="10848E26" w:rsidR="00B15E0E" w:rsidRDefault="009D2279" w:rsidP="009D2279">
      <w:pPr>
        <w:rPr>
          <w:rFonts w:ascii="Times New Roman" w:hAnsi="Times New Roman"/>
          <w:sz w:val="28"/>
          <w:szCs w:val="28"/>
        </w:rPr>
      </w:pPr>
      <w:r>
        <w:rPr>
          <w:rFonts w:ascii="Times New Roman" w:hAnsi="Times New Roman"/>
          <w:sz w:val="28"/>
          <w:szCs w:val="28"/>
        </w:rPr>
        <w:t>10</w:t>
      </w:r>
      <w:r w:rsidR="006719A7">
        <w:rPr>
          <w:rFonts w:ascii="Times New Roman" w:hAnsi="Times New Roman"/>
          <w:sz w:val="28"/>
          <w:szCs w:val="28"/>
        </w:rPr>
        <w:t>6</w:t>
      </w:r>
      <w:r w:rsidR="00B15E0E">
        <w:rPr>
          <w:rFonts w:ascii="Times New Roman" w:hAnsi="Times New Roman"/>
          <w:sz w:val="28"/>
          <w:szCs w:val="28"/>
        </w:rPr>
        <w:t>5-1096</w:t>
      </w:r>
      <w:r w:rsidR="001A5D7E">
        <w:rPr>
          <w:rFonts w:ascii="Times New Roman" w:hAnsi="Times New Roman"/>
          <w:sz w:val="28"/>
          <w:szCs w:val="28"/>
        </w:rPr>
        <w:t xml:space="preserve">; </w:t>
      </w:r>
      <w:r w:rsidR="001A5D7E" w:rsidRPr="009D2279">
        <w:rPr>
          <w:rFonts w:ascii="Times New Roman" w:hAnsi="Times New Roman"/>
          <w:sz w:val="28"/>
          <w:szCs w:val="28"/>
        </w:rPr>
        <w:t>1178-11</w:t>
      </w:r>
      <w:r w:rsidR="001A5D7E">
        <w:rPr>
          <w:rFonts w:ascii="Times New Roman" w:hAnsi="Times New Roman"/>
          <w:sz w:val="28"/>
          <w:szCs w:val="28"/>
        </w:rPr>
        <w:t>88</w:t>
      </w:r>
      <w:r w:rsidR="00B15E0E">
        <w:rPr>
          <w:rFonts w:ascii="Times New Roman" w:hAnsi="Times New Roman"/>
          <w:sz w:val="28"/>
          <w:szCs w:val="28"/>
        </w:rPr>
        <w:t xml:space="preserve"> </w:t>
      </w:r>
    </w:p>
    <w:p w14:paraId="52EB82AD" w14:textId="2A49E49F" w:rsidR="009D2279" w:rsidRDefault="00B15E0E" w:rsidP="009D2279">
      <w:pPr>
        <w:rPr>
          <w:rFonts w:ascii="Times New Roman" w:hAnsi="Times New Roman"/>
          <w:sz w:val="28"/>
          <w:szCs w:val="28"/>
        </w:rPr>
      </w:pPr>
      <w:r>
        <w:rPr>
          <w:rFonts w:ascii="Times New Roman" w:hAnsi="Times New Roman"/>
          <w:sz w:val="28"/>
          <w:szCs w:val="28"/>
        </w:rPr>
        <w:t>(</w:t>
      </w:r>
      <w:r w:rsidR="009D2279">
        <w:rPr>
          <w:rFonts w:ascii="Times New Roman" w:hAnsi="Times New Roman"/>
          <w:sz w:val="28"/>
          <w:szCs w:val="28"/>
        </w:rPr>
        <w:t>Bellotti v Baird; Cruzan</w:t>
      </w:r>
      <w:r w:rsidR="00736387">
        <w:rPr>
          <w:rFonts w:ascii="Times New Roman" w:hAnsi="Times New Roman"/>
          <w:sz w:val="28"/>
          <w:szCs w:val="28"/>
        </w:rPr>
        <w:t xml:space="preserve"> v Director, Missouri Department of Health</w:t>
      </w:r>
      <w:r w:rsidR="009D2279">
        <w:rPr>
          <w:rFonts w:ascii="Times New Roman" w:hAnsi="Times New Roman"/>
          <w:sz w:val="28"/>
          <w:szCs w:val="28"/>
        </w:rPr>
        <w:t xml:space="preserve">; </w:t>
      </w:r>
      <w:r w:rsidR="00736387">
        <w:rPr>
          <w:rFonts w:ascii="Times New Roman" w:hAnsi="Times New Roman"/>
          <w:sz w:val="28"/>
          <w:szCs w:val="28"/>
        </w:rPr>
        <w:t xml:space="preserve">Washington v </w:t>
      </w:r>
      <w:r w:rsidR="009D2279">
        <w:rPr>
          <w:rFonts w:ascii="Times New Roman" w:hAnsi="Times New Roman"/>
          <w:sz w:val="28"/>
          <w:szCs w:val="28"/>
        </w:rPr>
        <w:t>Glucksberg</w:t>
      </w:r>
      <w:r>
        <w:rPr>
          <w:rFonts w:ascii="Times New Roman" w:hAnsi="Times New Roman"/>
          <w:sz w:val="28"/>
          <w:szCs w:val="28"/>
        </w:rPr>
        <w:t>; Lawrence v Texas</w:t>
      </w:r>
      <w:r w:rsidR="001A5D7E">
        <w:rPr>
          <w:rFonts w:ascii="Times New Roman" w:hAnsi="Times New Roman"/>
          <w:sz w:val="28"/>
          <w:szCs w:val="28"/>
        </w:rPr>
        <w:t xml:space="preserve">; San Antonio Independent School District v </w:t>
      </w:r>
      <w:proofErr w:type="gramStart"/>
      <w:r w:rsidR="001A5D7E">
        <w:rPr>
          <w:rFonts w:ascii="Times New Roman" w:hAnsi="Times New Roman"/>
          <w:sz w:val="28"/>
          <w:szCs w:val="28"/>
        </w:rPr>
        <w:t xml:space="preserve">Rodriguez </w:t>
      </w:r>
      <w:r w:rsidR="00736387">
        <w:rPr>
          <w:rFonts w:ascii="Times New Roman" w:hAnsi="Times New Roman"/>
          <w:sz w:val="28"/>
          <w:szCs w:val="28"/>
        </w:rPr>
        <w:t>)</w:t>
      </w:r>
      <w:proofErr w:type="gramEnd"/>
    </w:p>
    <w:p w14:paraId="6FD47E9A" w14:textId="77777777" w:rsidR="003146A1" w:rsidRDefault="003146A1" w:rsidP="009D2279">
      <w:pPr>
        <w:rPr>
          <w:rFonts w:ascii="Times New Roman" w:hAnsi="Times New Roman"/>
          <w:sz w:val="28"/>
          <w:szCs w:val="28"/>
        </w:rPr>
      </w:pPr>
    </w:p>
    <w:p w14:paraId="54A5781A" w14:textId="70A5F8E2" w:rsidR="003146A1" w:rsidRDefault="003146A1" w:rsidP="009D2279">
      <w:pPr>
        <w:rPr>
          <w:rFonts w:ascii="Times New Roman" w:hAnsi="Times New Roman"/>
          <w:sz w:val="28"/>
          <w:szCs w:val="28"/>
        </w:rPr>
      </w:pPr>
      <w:r w:rsidRPr="003146A1">
        <w:rPr>
          <w:rFonts w:ascii="Times New Roman" w:hAnsi="Times New Roman"/>
          <w:sz w:val="28"/>
          <w:szCs w:val="28"/>
          <w:highlight w:val="yellow"/>
        </w:rPr>
        <w:t xml:space="preserve">VIII.  </w:t>
      </w:r>
      <w:r w:rsidRPr="003146A1">
        <w:rPr>
          <w:rFonts w:ascii="Times New Roman" w:hAnsi="Times New Roman"/>
          <w:sz w:val="28"/>
          <w:szCs w:val="28"/>
          <w:highlight w:val="yellow"/>
          <w:u w:val="single"/>
        </w:rPr>
        <w:t xml:space="preserve">Procedural </w:t>
      </w:r>
      <w:r w:rsidRPr="001A07D8">
        <w:rPr>
          <w:rFonts w:ascii="Times New Roman" w:hAnsi="Times New Roman"/>
          <w:sz w:val="28"/>
          <w:szCs w:val="28"/>
          <w:highlight w:val="yellow"/>
          <w:u w:val="single"/>
        </w:rPr>
        <w:t>Due Process</w:t>
      </w:r>
    </w:p>
    <w:p w14:paraId="6B64D6E8" w14:textId="1FFFBC0B" w:rsidR="006719A7" w:rsidRDefault="006719A7" w:rsidP="006719A7">
      <w:pPr>
        <w:rPr>
          <w:rFonts w:ascii="Times New Roman" w:hAnsi="Times New Roman"/>
          <w:sz w:val="28"/>
          <w:szCs w:val="28"/>
        </w:rPr>
      </w:pPr>
      <w:r w:rsidRPr="009D2279">
        <w:rPr>
          <w:rFonts w:ascii="Times New Roman" w:hAnsi="Times New Roman"/>
          <w:sz w:val="28"/>
          <w:szCs w:val="28"/>
        </w:rPr>
        <w:lastRenderedPageBreak/>
        <w:t>1219-1233</w:t>
      </w:r>
    </w:p>
    <w:p w14:paraId="16956B1C" w14:textId="21E73FDA" w:rsidR="006719A7" w:rsidRDefault="00B15E0E" w:rsidP="006719A7">
      <w:pPr>
        <w:rPr>
          <w:rFonts w:ascii="Times New Roman" w:hAnsi="Times New Roman"/>
          <w:sz w:val="28"/>
          <w:szCs w:val="28"/>
        </w:rPr>
      </w:pPr>
      <w:r>
        <w:rPr>
          <w:rFonts w:ascii="Times New Roman" w:hAnsi="Times New Roman"/>
          <w:sz w:val="28"/>
          <w:szCs w:val="28"/>
        </w:rPr>
        <w:t>(</w:t>
      </w:r>
      <w:r w:rsidR="006719A7">
        <w:rPr>
          <w:rFonts w:ascii="Times New Roman" w:hAnsi="Times New Roman"/>
          <w:sz w:val="28"/>
          <w:szCs w:val="28"/>
        </w:rPr>
        <w:t>Mathews v Eldridge; District Attorney’s Office for the Third Judicial District v Osborne)</w:t>
      </w:r>
    </w:p>
    <w:p w14:paraId="79B35A4E" w14:textId="3CC2C34B" w:rsidR="006719A7" w:rsidRDefault="00C057DD" w:rsidP="009D2279">
      <w:pPr>
        <w:rPr>
          <w:rFonts w:ascii="Times New Roman" w:hAnsi="Times New Roman"/>
          <w:sz w:val="28"/>
          <w:szCs w:val="28"/>
        </w:rPr>
      </w:pPr>
      <w:r>
        <w:rPr>
          <w:rFonts w:ascii="Times New Roman" w:hAnsi="Times New Roman"/>
          <w:sz w:val="28"/>
          <w:szCs w:val="28"/>
        </w:rPr>
        <w:t>***************************************************************</w:t>
      </w:r>
    </w:p>
    <w:p w14:paraId="0AE12CD7" w14:textId="77777777" w:rsidR="00126968" w:rsidRDefault="00821344" w:rsidP="000B5355">
      <w:pPr>
        <w:rPr>
          <w:rFonts w:ascii="Times New Roman" w:hAnsi="Times New Roman"/>
          <w:sz w:val="28"/>
          <w:szCs w:val="28"/>
        </w:rPr>
      </w:pPr>
      <w:r>
        <w:rPr>
          <w:rFonts w:ascii="Times New Roman" w:hAnsi="Times New Roman"/>
          <w:sz w:val="28"/>
          <w:szCs w:val="28"/>
        </w:rPr>
        <w:t>L</w:t>
      </w:r>
      <w:r w:rsidR="001834A2">
        <w:rPr>
          <w:rFonts w:ascii="Times New Roman" w:hAnsi="Times New Roman"/>
          <w:sz w:val="28"/>
          <w:szCs w:val="28"/>
        </w:rPr>
        <w:t>ast day of classes, April 20</w:t>
      </w:r>
    </w:p>
    <w:p w14:paraId="1C0A945B" w14:textId="334C8A40" w:rsidR="003069F9" w:rsidRDefault="00126968" w:rsidP="000B5355">
      <w:pPr>
        <w:rPr>
          <w:rFonts w:ascii="Times New Roman" w:hAnsi="Times New Roman"/>
          <w:sz w:val="28"/>
          <w:szCs w:val="28"/>
        </w:rPr>
      </w:pPr>
      <w:r>
        <w:rPr>
          <w:rFonts w:ascii="Times New Roman" w:hAnsi="Times New Roman"/>
          <w:sz w:val="28"/>
          <w:szCs w:val="28"/>
        </w:rPr>
        <w:t>R</w:t>
      </w:r>
      <w:r w:rsidR="001834A2">
        <w:rPr>
          <w:rFonts w:ascii="Times New Roman" w:hAnsi="Times New Roman"/>
          <w:sz w:val="28"/>
          <w:szCs w:val="28"/>
        </w:rPr>
        <w:t>eading period April 21-23</w:t>
      </w:r>
    </w:p>
    <w:p w14:paraId="5A99223D" w14:textId="2F1A5E12" w:rsidR="001D7093" w:rsidRPr="001543D0" w:rsidRDefault="001D7093" w:rsidP="000B5355">
      <w:pPr>
        <w:rPr>
          <w:rFonts w:ascii="Times New Roman" w:hAnsi="Times New Roman"/>
          <w:sz w:val="28"/>
          <w:szCs w:val="28"/>
        </w:rPr>
      </w:pPr>
      <w:r w:rsidRPr="00556105">
        <w:rPr>
          <w:rFonts w:ascii="Times New Roman" w:hAnsi="Times New Roman"/>
          <w:sz w:val="28"/>
          <w:szCs w:val="28"/>
          <w:highlight w:val="green"/>
        </w:rPr>
        <w:t xml:space="preserve">Final exam </w:t>
      </w:r>
      <w:r w:rsidR="004718A4" w:rsidRPr="00556105">
        <w:rPr>
          <w:rFonts w:ascii="Times New Roman" w:hAnsi="Times New Roman"/>
          <w:sz w:val="28"/>
          <w:szCs w:val="28"/>
          <w:highlight w:val="green"/>
        </w:rPr>
        <w:t>May 1</w:t>
      </w:r>
      <w:r w:rsidR="004718A4">
        <w:rPr>
          <w:rFonts w:ascii="Times New Roman" w:hAnsi="Times New Roman"/>
          <w:sz w:val="28"/>
          <w:szCs w:val="28"/>
        </w:rPr>
        <w:t xml:space="preserve"> </w:t>
      </w:r>
      <w:r w:rsidRPr="003069F9">
        <w:rPr>
          <w:rFonts w:ascii="Times New Roman" w:hAnsi="Times New Roman"/>
          <w:sz w:val="28"/>
          <w:szCs w:val="28"/>
        </w:rPr>
        <w:t xml:space="preserve">(take home, but space limited) </w:t>
      </w:r>
    </w:p>
    <w:p w14:paraId="07141EF6" w14:textId="50A32F60" w:rsidR="00F7615F" w:rsidRDefault="00F7615F" w:rsidP="00921564">
      <w:pPr>
        <w:spacing w:after="200" w:line="276" w:lineRule="auto"/>
        <w:rPr>
          <w:rFonts w:ascii="Times New Roman" w:hAnsi="Times New Roman"/>
          <w:b/>
          <w:sz w:val="28"/>
          <w:szCs w:val="28"/>
          <w:u w:val="single"/>
        </w:rPr>
      </w:pPr>
      <w:r w:rsidRPr="001543D0">
        <w:rPr>
          <w:rFonts w:ascii="Times New Roman" w:hAnsi="Times New Roman"/>
          <w:b/>
          <w:sz w:val="28"/>
          <w:szCs w:val="28"/>
          <w:u w:val="single"/>
        </w:rPr>
        <w:t>Course policies</w:t>
      </w:r>
    </w:p>
    <w:p w14:paraId="04F26B45" w14:textId="77777777" w:rsidR="00386523" w:rsidRDefault="00386523" w:rsidP="00386523">
      <w:pPr>
        <w:rPr>
          <w:rFonts w:ascii="Times New Roman" w:hAnsi="Times New Roman"/>
          <w:sz w:val="28"/>
          <w:szCs w:val="28"/>
        </w:rPr>
      </w:pPr>
      <w:r w:rsidRPr="001543D0">
        <w:rPr>
          <w:rFonts w:ascii="Times New Roman" w:hAnsi="Times New Roman"/>
          <w:b/>
          <w:sz w:val="28"/>
          <w:szCs w:val="28"/>
        </w:rPr>
        <w:t>Attendance</w:t>
      </w:r>
      <w:r w:rsidRPr="001543D0">
        <w:rPr>
          <w:rFonts w:ascii="Times New Roman" w:hAnsi="Times New Roman"/>
          <w:sz w:val="28"/>
          <w:szCs w:val="28"/>
        </w:rPr>
        <w:t>:  Attendance is taken for every</w:t>
      </w:r>
      <w:r>
        <w:rPr>
          <w:rFonts w:ascii="Times New Roman" w:hAnsi="Times New Roman"/>
          <w:sz w:val="28"/>
          <w:szCs w:val="28"/>
        </w:rPr>
        <w:t xml:space="preserve"> class by sign-in sheet.  Students are responsible for ensuring that they are not recorded as absent if they come in late.</w:t>
      </w:r>
      <w:r w:rsidRPr="001543D0">
        <w:rPr>
          <w:rFonts w:ascii="Times New Roman" w:hAnsi="Times New Roman"/>
          <w:sz w:val="28"/>
          <w:szCs w:val="28"/>
        </w:rPr>
        <w:t xml:space="preserve">  Absences for religious reasons are excused according to university policy.  Please be on time.  If you are absent more than 4 </w:t>
      </w:r>
      <w:proofErr w:type="gramStart"/>
      <w:r w:rsidRPr="001543D0">
        <w:rPr>
          <w:rFonts w:ascii="Times New Roman" w:hAnsi="Times New Roman"/>
          <w:sz w:val="28"/>
          <w:szCs w:val="28"/>
        </w:rPr>
        <w:t>classes</w:t>
      </w:r>
      <w:proofErr w:type="gramEnd"/>
      <w:r w:rsidRPr="001543D0">
        <w:rPr>
          <w:rFonts w:ascii="Times New Roman" w:hAnsi="Times New Roman"/>
          <w:sz w:val="28"/>
          <w:szCs w:val="28"/>
        </w:rPr>
        <w:t xml:space="preserve"> you may be dropped from the class.</w:t>
      </w:r>
    </w:p>
    <w:p w14:paraId="07141EF8" w14:textId="6FAAF3AC" w:rsidR="002E38F3" w:rsidRDefault="00CD686C" w:rsidP="00F7615F">
      <w:pPr>
        <w:rPr>
          <w:rFonts w:ascii="Times New Roman" w:hAnsi="Times New Roman"/>
          <w:sz w:val="28"/>
          <w:szCs w:val="28"/>
        </w:rPr>
      </w:pPr>
      <w:r w:rsidRPr="001543D0">
        <w:rPr>
          <w:rFonts w:ascii="Times New Roman" w:hAnsi="Times New Roman"/>
          <w:b/>
          <w:sz w:val="28"/>
          <w:szCs w:val="28"/>
        </w:rPr>
        <w:t>Use of laptops</w:t>
      </w:r>
      <w:r w:rsidRPr="001543D0">
        <w:rPr>
          <w:rFonts w:ascii="Times New Roman" w:hAnsi="Times New Roman"/>
          <w:sz w:val="28"/>
          <w:szCs w:val="28"/>
        </w:rPr>
        <w:t xml:space="preserve">:  </w:t>
      </w:r>
      <w:r w:rsidRPr="001543D0">
        <w:rPr>
          <w:rFonts w:ascii="Times New Roman" w:hAnsi="Times New Roman"/>
          <w:sz w:val="28"/>
          <w:szCs w:val="28"/>
          <w:highlight w:val="yellow"/>
        </w:rPr>
        <w:t>Please do not use your laptop or any other electronic device in class.</w:t>
      </w:r>
      <w:r w:rsidRPr="001543D0">
        <w:rPr>
          <w:rFonts w:ascii="Times New Roman" w:hAnsi="Times New Roman"/>
          <w:sz w:val="28"/>
          <w:szCs w:val="28"/>
        </w:rPr>
        <w:t xml:space="preserve">  The most recent </w:t>
      </w:r>
      <w:r w:rsidR="00386523">
        <w:rPr>
          <w:rFonts w:ascii="Times New Roman" w:hAnsi="Times New Roman"/>
          <w:sz w:val="28"/>
          <w:szCs w:val="28"/>
        </w:rPr>
        <w:t xml:space="preserve">empirical </w:t>
      </w:r>
      <w:r w:rsidRPr="001543D0">
        <w:rPr>
          <w:rFonts w:ascii="Times New Roman" w:hAnsi="Times New Roman"/>
          <w:sz w:val="28"/>
          <w:szCs w:val="28"/>
        </w:rPr>
        <w:t xml:space="preserve">data indicate </w:t>
      </w:r>
      <w:bookmarkStart w:id="0" w:name="_GoBack"/>
      <w:bookmarkEnd w:id="0"/>
      <w:r w:rsidRPr="001543D0">
        <w:rPr>
          <w:rFonts w:ascii="Times New Roman" w:hAnsi="Times New Roman"/>
          <w:sz w:val="28"/>
          <w:szCs w:val="28"/>
        </w:rPr>
        <w:t>that students learn better and retain more by taking handwritten notes</w:t>
      </w:r>
      <w:r w:rsidR="002E38F3" w:rsidRPr="001543D0">
        <w:rPr>
          <w:rFonts w:ascii="Times New Roman" w:hAnsi="Times New Roman"/>
          <w:sz w:val="28"/>
          <w:szCs w:val="28"/>
        </w:rPr>
        <w:t xml:space="preserve">, which is why I do not permit </w:t>
      </w:r>
      <w:r w:rsidR="008D1864" w:rsidRPr="001543D0">
        <w:rPr>
          <w:rFonts w:ascii="Times New Roman" w:hAnsi="Times New Roman"/>
          <w:sz w:val="28"/>
          <w:szCs w:val="28"/>
        </w:rPr>
        <w:t>laptops or other electronic devices</w:t>
      </w:r>
      <w:r w:rsidR="002E38F3" w:rsidRPr="001543D0">
        <w:rPr>
          <w:rFonts w:ascii="Times New Roman" w:hAnsi="Times New Roman"/>
          <w:sz w:val="28"/>
          <w:szCs w:val="28"/>
        </w:rPr>
        <w:t xml:space="preserve"> in class.  Please turn your phone off and put it away.  If there is an emergency reason to keep your phone on let me know.  </w:t>
      </w:r>
    </w:p>
    <w:p w14:paraId="0C530885" w14:textId="73FDEBBA" w:rsidR="00386523" w:rsidRPr="001543D0" w:rsidRDefault="00386523" w:rsidP="00F7615F">
      <w:pPr>
        <w:rPr>
          <w:rFonts w:ascii="Times New Roman" w:hAnsi="Times New Roman"/>
          <w:sz w:val="28"/>
          <w:szCs w:val="28"/>
        </w:rPr>
      </w:pPr>
      <w:r>
        <w:rPr>
          <w:rFonts w:ascii="Times New Roman" w:hAnsi="Times New Roman"/>
          <w:sz w:val="28"/>
          <w:szCs w:val="28"/>
        </w:rPr>
        <w:t xml:space="preserve">I will ask for a volunteer </w:t>
      </w:r>
      <w:r w:rsidR="0041064E">
        <w:rPr>
          <w:rFonts w:ascii="Times New Roman" w:hAnsi="Times New Roman"/>
          <w:sz w:val="28"/>
          <w:szCs w:val="28"/>
        </w:rPr>
        <w:t>note taker</w:t>
      </w:r>
      <w:r>
        <w:rPr>
          <w:rFonts w:ascii="Times New Roman" w:hAnsi="Times New Roman"/>
          <w:sz w:val="28"/>
          <w:szCs w:val="28"/>
        </w:rPr>
        <w:t xml:space="preserve"> for every class, who will post notes to the class online, and that person can take notes with a laptop.</w:t>
      </w:r>
      <w:r w:rsidR="00417C9A">
        <w:rPr>
          <w:rFonts w:ascii="Times New Roman" w:hAnsi="Times New Roman"/>
          <w:sz w:val="28"/>
          <w:szCs w:val="28"/>
        </w:rPr>
        <w:t xml:space="preserve">  A signup sheet will be circulated the first week.</w:t>
      </w:r>
    </w:p>
    <w:p w14:paraId="07141EF9" w14:textId="18E0A311" w:rsidR="00F7615F" w:rsidRDefault="00F7615F" w:rsidP="00F7615F">
      <w:pPr>
        <w:rPr>
          <w:rFonts w:ascii="Times New Roman" w:hAnsi="Times New Roman"/>
          <w:sz w:val="28"/>
          <w:szCs w:val="28"/>
        </w:rPr>
      </w:pPr>
      <w:r w:rsidRPr="001543D0">
        <w:rPr>
          <w:rFonts w:ascii="Times New Roman" w:hAnsi="Times New Roman"/>
          <w:b/>
          <w:sz w:val="28"/>
          <w:szCs w:val="28"/>
        </w:rPr>
        <w:t>Final exam:</w:t>
      </w:r>
      <w:r w:rsidRPr="001543D0">
        <w:rPr>
          <w:rFonts w:ascii="Times New Roman" w:hAnsi="Times New Roman"/>
          <w:sz w:val="28"/>
          <w:szCs w:val="28"/>
        </w:rPr>
        <w:t xml:space="preserve">  The final exam</w:t>
      </w:r>
      <w:r w:rsidR="00422F6A" w:rsidRPr="001543D0">
        <w:rPr>
          <w:rFonts w:ascii="Times New Roman" w:hAnsi="Times New Roman"/>
          <w:sz w:val="28"/>
          <w:szCs w:val="28"/>
        </w:rPr>
        <w:t xml:space="preserve"> will be</w:t>
      </w:r>
      <w:r w:rsidRPr="001543D0">
        <w:rPr>
          <w:rFonts w:ascii="Times New Roman" w:hAnsi="Times New Roman"/>
          <w:sz w:val="28"/>
          <w:szCs w:val="28"/>
        </w:rPr>
        <w:t xml:space="preserve"> a </w:t>
      </w:r>
      <w:r w:rsidRPr="00B32720">
        <w:rPr>
          <w:rFonts w:ascii="Times New Roman" w:hAnsi="Times New Roman"/>
          <w:sz w:val="28"/>
          <w:szCs w:val="28"/>
          <w:u w:val="single"/>
        </w:rPr>
        <w:t>one day take home final</w:t>
      </w:r>
      <w:r w:rsidR="00921564" w:rsidRPr="00921564">
        <w:rPr>
          <w:rFonts w:ascii="Times New Roman" w:hAnsi="Times New Roman"/>
          <w:sz w:val="28"/>
          <w:szCs w:val="28"/>
          <w:u w:val="single"/>
        </w:rPr>
        <w:t xml:space="preserve"> on </w:t>
      </w:r>
      <w:r w:rsidR="00556105">
        <w:rPr>
          <w:rFonts w:ascii="Times New Roman" w:hAnsi="Times New Roman"/>
          <w:sz w:val="28"/>
          <w:szCs w:val="28"/>
          <w:highlight w:val="green"/>
          <w:u w:val="single"/>
        </w:rPr>
        <w:t xml:space="preserve">May </w:t>
      </w:r>
      <w:proofErr w:type="gramStart"/>
      <w:r w:rsidR="00556105">
        <w:rPr>
          <w:rFonts w:ascii="Times New Roman" w:hAnsi="Times New Roman"/>
          <w:sz w:val="28"/>
          <w:szCs w:val="28"/>
          <w:highlight w:val="green"/>
          <w:u w:val="single"/>
        </w:rPr>
        <w:t>1</w:t>
      </w:r>
      <w:proofErr w:type="gramEnd"/>
      <w:r w:rsidR="00C057DD" w:rsidRPr="000C5B8E">
        <w:rPr>
          <w:rFonts w:ascii="Times New Roman" w:hAnsi="Times New Roman"/>
          <w:sz w:val="28"/>
          <w:szCs w:val="28"/>
          <w:highlight w:val="green"/>
          <w:u w:val="single"/>
        </w:rPr>
        <w:t xml:space="preserve"> </w:t>
      </w:r>
      <w:r w:rsidR="001834A2" w:rsidRPr="000C5B8E">
        <w:rPr>
          <w:rFonts w:ascii="Times New Roman" w:hAnsi="Times New Roman"/>
          <w:sz w:val="28"/>
          <w:szCs w:val="28"/>
          <w:highlight w:val="green"/>
          <w:u w:val="single"/>
        </w:rPr>
        <w:t>2020</w:t>
      </w:r>
      <w:r w:rsidR="00921564">
        <w:rPr>
          <w:rFonts w:ascii="Times New Roman" w:hAnsi="Times New Roman"/>
          <w:sz w:val="28"/>
          <w:szCs w:val="28"/>
        </w:rPr>
        <w:t>.</w:t>
      </w:r>
      <w:r w:rsidR="00E73E48" w:rsidRPr="001543D0">
        <w:rPr>
          <w:rFonts w:ascii="Times New Roman" w:hAnsi="Times New Roman"/>
          <w:sz w:val="28"/>
          <w:szCs w:val="28"/>
        </w:rPr>
        <w:t xml:space="preserve">  It will be </w:t>
      </w:r>
      <w:r w:rsidRPr="001543D0">
        <w:rPr>
          <w:rFonts w:ascii="Times New Roman" w:hAnsi="Times New Roman"/>
          <w:sz w:val="28"/>
          <w:szCs w:val="28"/>
        </w:rPr>
        <w:t>open book</w:t>
      </w:r>
      <w:r w:rsidR="00E73E48" w:rsidRPr="001543D0">
        <w:rPr>
          <w:rFonts w:ascii="Times New Roman" w:hAnsi="Times New Roman"/>
          <w:sz w:val="28"/>
          <w:szCs w:val="28"/>
        </w:rPr>
        <w:t xml:space="preserve"> and must be </w:t>
      </w:r>
      <w:r w:rsidRPr="001543D0">
        <w:rPr>
          <w:rFonts w:ascii="Times New Roman" w:hAnsi="Times New Roman"/>
          <w:sz w:val="28"/>
          <w:szCs w:val="28"/>
        </w:rPr>
        <w:t xml:space="preserve">done </w:t>
      </w:r>
      <w:r w:rsidR="00B32720">
        <w:rPr>
          <w:rFonts w:ascii="Times New Roman" w:hAnsi="Times New Roman"/>
          <w:sz w:val="28"/>
          <w:szCs w:val="28"/>
        </w:rPr>
        <w:t xml:space="preserve">individually and </w:t>
      </w:r>
      <w:r w:rsidRPr="001543D0">
        <w:rPr>
          <w:rFonts w:ascii="Times New Roman" w:hAnsi="Times New Roman"/>
          <w:sz w:val="28"/>
          <w:szCs w:val="28"/>
        </w:rPr>
        <w:t>without talking to anyone about the exam</w:t>
      </w:r>
      <w:r w:rsidR="00E73E48" w:rsidRPr="001543D0">
        <w:rPr>
          <w:rFonts w:ascii="Times New Roman" w:hAnsi="Times New Roman"/>
          <w:sz w:val="28"/>
          <w:szCs w:val="28"/>
        </w:rPr>
        <w:t xml:space="preserve"> in compliance with the Honor Code</w:t>
      </w:r>
      <w:r w:rsidRPr="001543D0">
        <w:rPr>
          <w:rFonts w:ascii="Times New Roman" w:hAnsi="Times New Roman"/>
          <w:sz w:val="28"/>
          <w:szCs w:val="28"/>
        </w:rPr>
        <w:t>.  You will be given more detailed instructions prior to the fin</w:t>
      </w:r>
      <w:r w:rsidR="00E73E48" w:rsidRPr="001543D0">
        <w:rPr>
          <w:rFonts w:ascii="Times New Roman" w:hAnsi="Times New Roman"/>
          <w:sz w:val="28"/>
          <w:szCs w:val="28"/>
        </w:rPr>
        <w:t>al</w:t>
      </w:r>
      <w:r w:rsidR="00921564">
        <w:rPr>
          <w:rFonts w:ascii="Times New Roman" w:hAnsi="Times New Roman"/>
          <w:sz w:val="28"/>
          <w:szCs w:val="28"/>
        </w:rPr>
        <w:t xml:space="preserve"> from Student Services</w:t>
      </w:r>
      <w:r w:rsidR="001D7093">
        <w:rPr>
          <w:rFonts w:ascii="Times New Roman" w:hAnsi="Times New Roman"/>
          <w:sz w:val="28"/>
          <w:szCs w:val="28"/>
        </w:rPr>
        <w:t xml:space="preserve"> about how to access the exam, and how to submit your answer</w:t>
      </w:r>
      <w:r w:rsidR="00E73E48" w:rsidRPr="001543D0">
        <w:rPr>
          <w:rFonts w:ascii="Times New Roman" w:hAnsi="Times New Roman"/>
          <w:sz w:val="28"/>
          <w:szCs w:val="28"/>
        </w:rPr>
        <w:t xml:space="preserve">.  </w:t>
      </w:r>
    </w:p>
    <w:p w14:paraId="1D163A9E" w14:textId="6D0F3A4A" w:rsidR="001D7093" w:rsidRDefault="001D7093" w:rsidP="00F7615F">
      <w:pPr>
        <w:rPr>
          <w:rFonts w:ascii="Times New Roman" w:hAnsi="Times New Roman"/>
          <w:sz w:val="28"/>
          <w:szCs w:val="28"/>
        </w:rPr>
      </w:pPr>
      <w:r>
        <w:rPr>
          <w:rFonts w:ascii="Times New Roman" w:hAnsi="Times New Roman"/>
          <w:sz w:val="28"/>
          <w:szCs w:val="28"/>
        </w:rPr>
        <w:t xml:space="preserve">You will have a full day to write the exam, from 8 a.m. until 6 p.m. but your answers will be limited to specific word counts.   </w:t>
      </w:r>
    </w:p>
    <w:p w14:paraId="0E20A7C3" w14:textId="3714EAB8" w:rsidR="001D7093" w:rsidRDefault="001D7093" w:rsidP="001D7093">
      <w:pPr>
        <w:rPr>
          <w:rFonts w:ascii="Times New Roman" w:hAnsi="Times New Roman"/>
          <w:sz w:val="28"/>
          <w:szCs w:val="28"/>
        </w:rPr>
      </w:pPr>
      <w:r w:rsidRPr="001543D0">
        <w:rPr>
          <w:rFonts w:ascii="Times New Roman" w:hAnsi="Times New Roman"/>
          <w:sz w:val="28"/>
          <w:szCs w:val="28"/>
        </w:rPr>
        <w:t xml:space="preserve">The exam counts for 100% of your grade unless your outstanding participation is a factor, as </w:t>
      </w:r>
      <w:r>
        <w:rPr>
          <w:rFonts w:ascii="Times New Roman" w:hAnsi="Times New Roman"/>
          <w:sz w:val="28"/>
          <w:szCs w:val="28"/>
        </w:rPr>
        <w:t>follows:</w:t>
      </w:r>
    </w:p>
    <w:p w14:paraId="07141EFA" w14:textId="77777777" w:rsidR="00F7615F" w:rsidRPr="001543D0" w:rsidRDefault="00F7615F" w:rsidP="00F7615F">
      <w:pPr>
        <w:rPr>
          <w:rFonts w:ascii="Times New Roman" w:hAnsi="Times New Roman"/>
          <w:sz w:val="28"/>
          <w:szCs w:val="28"/>
        </w:rPr>
      </w:pPr>
      <w:r w:rsidRPr="001543D0">
        <w:rPr>
          <w:rFonts w:ascii="Times New Roman" w:hAnsi="Times New Roman"/>
          <w:sz w:val="28"/>
          <w:szCs w:val="28"/>
        </w:rPr>
        <w:t xml:space="preserve">Within the limits of the mandatory curve, I </w:t>
      </w:r>
      <w:r w:rsidR="00E73E48" w:rsidRPr="001543D0">
        <w:rPr>
          <w:rFonts w:ascii="Times New Roman" w:hAnsi="Times New Roman"/>
          <w:sz w:val="28"/>
          <w:szCs w:val="28"/>
        </w:rPr>
        <w:t xml:space="preserve">will raise a grade by a “plus” </w:t>
      </w:r>
      <w:r w:rsidRPr="001543D0">
        <w:rPr>
          <w:rFonts w:ascii="Times New Roman" w:hAnsi="Times New Roman"/>
          <w:sz w:val="28"/>
          <w:szCs w:val="28"/>
        </w:rPr>
        <w:t>(</w:t>
      </w:r>
      <w:proofErr w:type="spellStart"/>
      <w:r w:rsidRPr="001543D0">
        <w:rPr>
          <w:rFonts w:ascii="Times New Roman" w:hAnsi="Times New Roman"/>
          <w:sz w:val="28"/>
          <w:szCs w:val="28"/>
        </w:rPr>
        <w:t>eg</w:t>
      </w:r>
      <w:proofErr w:type="spellEnd"/>
      <w:r w:rsidRPr="001543D0">
        <w:rPr>
          <w:rFonts w:ascii="Times New Roman" w:hAnsi="Times New Roman"/>
          <w:sz w:val="28"/>
          <w:szCs w:val="28"/>
        </w:rPr>
        <w:t xml:space="preserve">, from B to B+) if the grade of </w:t>
      </w:r>
      <w:r w:rsidR="00CD686C" w:rsidRPr="001543D0">
        <w:rPr>
          <w:rFonts w:ascii="Times New Roman" w:hAnsi="Times New Roman"/>
          <w:sz w:val="28"/>
          <w:szCs w:val="28"/>
        </w:rPr>
        <w:t>a</w:t>
      </w:r>
      <w:r w:rsidRPr="001543D0">
        <w:rPr>
          <w:rFonts w:ascii="Times New Roman" w:hAnsi="Times New Roman"/>
          <w:sz w:val="28"/>
          <w:szCs w:val="28"/>
        </w:rPr>
        <w:t xml:space="preserve"> student does not match </w:t>
      </w:r>
      <w:r w:rsidR="00CD686C" w:rsidRPr="001543D0">
        <w:rPr>
          <w:rFonts w:ascii="Times New Roman" w:hAnsi="Times New Roman"/>
          <w:sz w:val="28"/>
          <w:szCs w:val="28"/>
        </w:rPr>
        <w:t xml:space="preserve">their </w:t>
      </w:r>
      <w:r w:rsidRPr="001543D0">
        <w:rPr>
          <w:rFonts w:ascii="Times New Roman" w:hAnsi="Times New Roman"/>
          <w:sz w:val="28"/>
          <w:szCs w:val="28"/>
        </w:rPr>
        <w:t xml:space="preserve">excellent performance in </w:t>
      </w:r>
      <w:r w:rsidRPr="001543D0">
        <w:rPr>
          <w:rFonts w:ascii="Times New Roman" w:hAnsi="Times New Roman"/>
          <w:sz w:val="28"/>
          <w:szCs w:val="28"/>
        </w:rPr>
        <w:lastRenderedPageBreak/>
        <w:t xml:space="preserve">class.  Such an adjustment will be </w:t>
      </w:r>
      <w:proofErr w:type="gramStart"/>
      <w:r w:rsidRPr="001543D0">
        <w:rPr>
          <w:rFonts w:ascii="Times New Roman" w:hAnsi="Times New Roman"/>
          <w:sz w:val="28"/>
          <w:szCs w:val="28"/>
        </w:rPr>
        <w:t>rare</w:t>
      </w:r>
      <w:proofErr w:type="gramEnd"/>
      <w:r w:rsidRPr="001543D0">
        <w:rPr>
          <w:rFonts w:ascii="Times New Roman" w:hAnsi="Times New Roman"/>
          <w:sz w:val="28"/>
          <w:szCs w:val="28"/>
        </w:rPr>
        <w:t xml:space="preserve"> but it can happen.  This will be based on how often you participate, whether you demonstrate knowledge of the reading, </w:t>
      </w:r>
      <w:r w:rsidR="00256157">
        <w:rPr>
          <w:rFonts w:ascii="Times New Roman" w:hAnsi="Times New Roman"/>
          <w:sz w:val="28"/>
          <w:szCs w:val="28"/>
        </w:rPr>
        <w:t>listening to your colleagues carefully, and</w:t>
      </w:r>
      <w:r w:rsidRPr="001543D0">
        <w:rPr>
          <w:rFonts w:ascii="Times New Roman" w:hAnsi="Times New Roman"/>
          <w:i/>
          <w:sz w:val="28"/>
          <w:szCs w:val="28"/>
        </w:rPr>
        <w:t xml:space="preserve"> </w:t>
      </w:r>
      <w:r w:rsidRPr="001543D0">
        <w:rPr>
          <w:rFonts w:ascii="Times New Roman" w:hAnsi="Times New Roman"/>
          <w:sz w:val="28"/>
          <w:szCs w:val="28"/>
        </w:rPr>
        <w:t xml:space="preserve">whether you share the </w:t>
      </w:r>
      <w:r w:rsidR="00CD686C" w:rsidRPr="001543D0">
        <w:rPr>
          <w:rFonts w:ascii="Times New Roman" w:hAnsi="Times New Roman"/>
          <w:sz w:val="28"/>
          <w:szCs w:val="28"/>
        </w:rPr>
        <w:t>opportunity to participate with others.</w:t>
      </w:r>
    </w:p>
    <w:p w14:paraId="7A84E616" w14:textId="40EBD817" w:rsidR="0055740B" w:rsidRPr="006D0296" w:rsidRDefault="000C5B8E" w:rsidP="0055740B">
      <w:pPr>
        <w:spacing w:line="240" w:lineRule="auto"/>
        <w:rPr>
          <w:rFonts w:ascii="Times New Roman" w:hAnsi="Times New Roman"/>
          <w:b/>
          <w:i/>
          <w:sz w:val="28"/>
          <w:szCs w:val="28"/>
        </w:rPr>
      </w:pPr>
      <w:r>
        <w:rPr>
          <w:rFonts w:ascii="Times New Roman" w:hAnsi="Times New Roman"/>
          <w:b/>
          <w:i/>
          <w:sz w:val="28"/>
          <w:szCs w:val="28"/>
        </w:rPr>
        <w:t>C</w:t>
      </w:r>
      <w:r w:rsidR="0055740B" w:rsidRPr="006D0296">
        <w:rPr>
          <w:rFonts w:ascii="Times New Roman" w:hAnsi="Times New Roman"/>
          <w:b/>
          <w:i/>
          <w:sz w:val="28"/>
          <w:szCs w:val="28"/>
        </w:rPr>
        <w:t>ollege of Law Policies:</w:t>
      </w:r>
    </w:p>
    <w:p w14:paraId="577BC36A" w14:textId="77777777" w:rsidR="0055740B" w:rsidRPr="006D0296" w:rsidRDefault="0055740B" w:rsidP="0055740B">
      <w:pPr>
        <w:pStyle w:val="Heading2"/>
        <w:rPr>
          <w:rFonts w:ascii="Times New Roman" w:hAnsi="Times New Roman" w:cs="Times New Roman"/>
          <w:sz w:val="28"/>
          <w:szCs w:val="28"/>
        </w:rPr>
      </w:pPr>
      <w:r w:rsidRPr="006D0296">
        <w:rPr>
          <w:rFonts w:ascii="Times New Roman" w:hAnsi="Times New Roman" w:cs="Times New Roman"/>
          <w:sz w:val="28"/>
          <w:szCs w:val="28"/>
        </w:rPr>
        <w:t>Academic honesty:</w:t>
      </w:r>
    </w:p>
    <w:p w14:paraId="4204A93A" w14:textId="77777777" w:rsidR="0055740B" w:rsidRPr="006D0296" w:rsidRDefault="0055740B" w:rsidP="0055740B">
      <w:pPr>
        <w:rPr>
          <w:rFonts w:ascii="Times New Roman" w:hAnsi="Times New Roman"/>
          <w:sz w:val="28"/>
          <w:szCs w:val="28"/>
        </w:rPr>
      </w:pPr>
      <w:r w:rsidRPr="006D0296">
        <w:rPr>
          <w:rFonts w:ascii="Times New Roman" w:hAnsi="Times New Roman"/>
          <w:sz w:val="28"/>
          <w:szCs w:val="28"/>
        </w:rPr>
        <w:t xml:space="preserve">Academic honesty and integrity are fundamental values of the University community. Students should be sure that they understand the UF Student Honor Code at </w:t>
      </w:r>
      <w:hyperlink r:id="rId10" w:history="1">
        <w:r w:rsidRPr="006D0296">
          <w:rPr>
            <w:rStyle w:val="Hyperlink"/>
            <w:rFonts w:ascii="Times New Roman" w:hAnsi="Times New Roman"/>
            <w:sz w:val="28"/>
            <w:szCs w:val="28"/>
          </w:rPr>
          <w:t>http</w:t>
        </w:r>
      </w:hyperlink>
      <w:hyperlink r:id="rId11" w:history="1">
        <w:r w:rsidRPr="006D0296">
          <w:rPr>
            <w:rStyle w:val="Hyperlink"/>
            <w:rFonts w:ascii="Times New Roman" w:hAnsi="Times New Roman"/>
            <w:sz w:val="28"/>
            <w:szCs w:val="28"/>
          </w:rPr>
          <w:t>://</w:t>
        </w:r>
      </w:hyperlink>
      <w:hyperlink r:id="rId12" w:history="1">
        <w:r w:rsidRPr="006D0296">
          <w:rPr>
            <w:rStyle w:val="Hyperlink"/>
            <w:rFonts w:ascii="Times New Roman" w:hAnsi="Times New Roman"/>
            <w:sz w:val="28"/>
            <w:szCs w:val="28"/>
          </w:rPr>
          <w:t>www</w:t>
        </w:r>
      </w:hyperlink>
      <w:hyperlink r:id="rId13" w:history="1">
        <w:r w:rsidRPr="006D0296">
          <w:rPr>
            <w:rStyle w:val="Hyperlink"/>
            <w:rFonts w:ascii="Times New Roman" w:hAnsi="Times New Roman"/>
            <w:sz w:val="28"/>
            <w:szCs w:val="28"/>
          </w:rPr>
          <w:t>.</w:t>
        </w:r>
      </w:hyperlink>
      <w:hyperlink r:id="rId14" w:history="1">
        <w:r w:rsidRPr="006D0296">
          <w:rPr>
            <w:rStyle w:val="Hyperlink"/>
            <w:rFonts w:ascii="Times New Roman" w:hAnsi="Times New Roman"/>
            <w:sz w:val="28"/>
            <w:szCs w:val="28"/>
          </w:rPr>
          <w:t>dso</w:t>
        </w:r>
      </w:hyperlink>
      <w:hyperlink r:id="rId15" w:history="1">
        <w:r w:rsidRPr="006D0296">
          <w:rPr>
            <w:rStyle w:val="Hyperlink"/>
            <w:rFonts w:ascii="Times New Roman" w:hAnsi="Times New Roman"/>
            <w:sz w:val="28"/>
            <w:szCs w:val="28"/>
          </w:rPr>
          <w:t>.</w:t>
        </w:r>
      </w:hyperlink>
      <w:hyperlink r:id="rId16" w:history="1">
        <w:r w:rsidRPr="006D0296">
          <w:rPr>
            <w:rStyle w:val="Hyperlink"/>
            <w:rFonts w:ascii="Times New Roman" w:hAnsi="Times New Roman"/>
            <w:sz w:val="28"/>
            <w:szCs w:val="28"/>
          </w:rPr>
          <w:t>ufl</w:t>
        </w:r>
      </w:hyperlink>
      <w:hyperlink r:id="rId17" w:history="1">
        <w:r w:rsidRPr="006D0296">
          <w:rPr>
            <w:rStyle w:val="Hyperlink"/>
            <w:rFonts w:ascii="Times New Roman" w:hAnsi="Times New Roman"/>
            <w:sz w:val="28"/>
            <w:szCs w:val="28"/>
          </w:rPr>
          <w:t>.</w:t>
        </w:r>
      </w:hyperlink>
      <w:hyperlink r:id="rId18" w:history="1">
        <w:r w:rsidRPr="006D0296">
          <w:rPr>
            <w:rStyle w:val="Hyperlink"/>
            <w:rFonts w:ascii="Times New Roman" w:hAnsi="Times New Roman"/>
            <w:sz w:val="28"/>
            <w:szCs w:val="28"/>
          </w:rPr>
          <w:t>edu</w:t>
        </w:r>
      </w:hyperlink>
      <w:hyperlink r:id="rId19" w:history="1">
        <w:r w:rsidRPr="006D0296">
          <w:rPr>
            <w:rStyle w:val="Hyperlink"/>
            <w:rFonts w:ascii="Times New Roman" w:hAnsi="Times New Roman"/>
            <w:sz w:val="28"/>
            <w:szCs w:val="28"/>
          </w:rPr>
          <w:t>/</w:t>
        </w:r>
      </w:hyperlink>
      <w:hyperlink r:id="rId20" w:history="1">
        <w:r w:rsidRPr="006D0296">
          <w:rPr>
            <w:rStyle w:val="Hyperlink"/>
            <w:rFonts w:ascii="Times New Roman" w:hAnsi="Times New Roman"/>
            <w:sz w:val="28"/>
            <w:szCs w:val="28"/>
          </w:rPr>
          <w:t>students</w:t>
        </w:r>
      </w:hyperlink>
      <w:hyperlink r:id="rId21" w:history="1">
        <w:r w:rsidRPr="006D0296">
          <w:rPr>
            <w:rStyle w:val="Hyperlink"/>
            <w:rFonts w:ascii="Times New Roman" w:hAnsi="Times New Roman"/>
            <w:sz w:val="28"/>
            <w:szCs w:val="28"/>
          </w:rPr>
          <w:t>.</w:t>
        </w:r>
      </w:hyperlink>
      <w:hyperlink r:id="rId22" w:history="1">
        <w:r w:rsidRPr="006D0296">
          <w:rPr>
            <w:rStyle w:val="Hyperlink"/>
            <w:rFonts w:ascii="Times New Roman" w:hAnsi="Times New Roman"/>
            <w:sz w:val="28"/>
            <w:szCs w:val="28"/>
          </w:rPr>
          <w:t>php</w:t>
        </w:r>
      </w:hyperlink>
      <w:r w:rsidRPr="006D0296">
        <w:rPr>
          <w:rFonts w:ascii="Times New Roman" w:hAnsi="Times New Roman"/>
          <w:sz w:val="28"/>
          <w:szCs w:val="28"/>
        </w:rPr>
        <w:t>.</w:t>
      </w:r>
    </w:p>
    <w:p w14:paraId="47DCE93E" w14:textId="77777777" w:rsidR="0055740B" w:rsidRPr="006D0296" w:rsidRDefault="0055740B" w:rsidP="0055740B">
      <w:pPr>
        <w:pStyle w:val="Heading2"/>
        <w:rPr>
          <w:rFonts w:ascii="Times New Roman" w:hAnsi="Times New Roman" w:cs="Times New Roman"/>
          <w:sz w:val="28"/>
          <w:szCs w:val="28"/>
        </w:rPr>
      </w:pPr>
      <w:r w:rsidRPr="006D0296">
        <w:rPr>
          <w:rFonts w:ascii="Times New Roman" w:hAnsi="Times New Roman" w:cs="Times New Roman"/>
          <w:sz w:val="28"/>
          <w:szCs w:val="28"/>
        </w:rPr>
        <w:t>Grading scale:</w:t>
      </w:r>
    </w:p>
    <w:p w14:paraId="00ECBAD5" w14:textId="77777777" w:rsidR="0055740B" w:rsidRPr="006D0296" w:rsidRDefault="0055740B" w:rsidP="0055740B">
      <w:pPr>
        <w:rPr>
          <w:rFonts w:ascii="Times New Roman" w:hAnsi="Times New Roman"/>
          <w:sz w:val="28"/>
          <w:szCs w:val="28"/>
        </w:rPr>
      </w:pPr>
      <w:r w:rsidRPr="006D0296">
        <w:rPr>
          <w:rFonts w:ascii="Times New Roman" w:hAnsi="Times New Roman"/>
          <w:sz w:val="28"/>
          <w:szCs w:val="28"/>
        </w:rPr>
        <w:t>The Levin College of Law’s mean and mandatory distributions are posted on the College’s website and this class adheres to that posted grading policy. The following chart describes the specific letter grade/grade point equivalent in place:</w:t>
      </w:r>
    </w:p>
    <w:p w14:paraId="14C81F8D" w14:textId="77777777" w:rsidR="0055740B" w:rsidRPr="006D0296" w:rsidRDefault="0055740B" w:rsidP="0055740B">
      <w:pPr>
        <w:rPr>
          <w:rFonts w:ascii="Times New Roman" w:hAnsi="Times New Roman"/>
          <w:sz w:val="28"/>
          <w:szCs w:val="28"/>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55740B" w:rsidRPr="006D0296" w14:paraId="349F2527" w14:textId="77777777" w:rsidTr="007E6DCB">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6F111B"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01695"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Point Equivalent</w:t>
            </w:r>
          </w:p>
        </w:tc>
      </w:tr>
      <w:tr w:rsidR="0055740B" w:rsidRPr="006D0296" w14:paraId="68EA54FD" w14:textId="77777777" w:rsidTr="007E6DCB">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068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D44868B"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4.0</w:t>
            </w:r>
          </w:p>
        </w:tc>
      </w:tr>
      <w:tr w:rsidR="0055740B" w:rsidRPr="006D0296" w14:paraId="5A8F8569"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B6D9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38011D"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3.67</w:t>
            </w:r>
          </w:p>
        </w:tc>
      </w:tr>
      <w:tr w:rsidR="0055740B" w:rsidRPr="006D0296" w14:paraId="57B24BA9"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DE44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2A37F9"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3.33</w:t>
            </w:r>
          </w:p>
        </w:tc>
      </w:tr>
      <w:tr w:rsidR="0055740B" w:rsidRPr="006D0296" w14:paraId="0E5627F2"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D6424"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C7997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3.0</w:t>
            </w:r>
          </w:p>
        </w:tc>
      </w:tr>
      <w:tr w:rsidR="0055740B" w:rsidRPr="006D0296" w14:paraId="63819F0F"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7229E"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07C79D"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2.67</w:t>
            </w:r>
          </w:p>
        </w:tc>
      </w:tr>
      <w:tr w:rsidR="0055740B" w:rsidRPr="006D0296" w14:paraId="0BA3047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FF82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A02473"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2.33</w:t>
            </w:r>
          </w:p>
        </w:tc>
      </w:tr>
      <w:tr w:rsidR="0055740B" w:rsidRPr="006D0296" w14:paraId="5A3F171D"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EA43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1EB628"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2.0</w:t>
            </w:r>
          </w:p>
        </w:tc>
      </w:tr>
      <w:tr w:rsidR="0055740B" w:rsidRPr="006D0296" w14:paraId="6F742C10"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693AB"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3BE2B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1.67</w:t>
            </w:r>
          </w:p>
        </w:tc>
      </w:tr>
      <w:tr w:rsidR="0055740B" w:rsidRPr="006D0296" w14:paraId="71ED4B05"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B4F82"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B60511"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1.33</w:t>
            </w:r>
          </w:p>
        </w:tc>
      </w:tr>
      <w:tr w:rsidR="0055740B" w:rsidRPr="006D0296" w14:paraId="5BB0F4B0"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3E399"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E1F23E6"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1.0</w:t>
            </w:r>
          </w:p>
        </w:tc>
      </w:tr>
      <w:tr w:rsidR="0055740B" w:rsidRPr="006D0296" w14:paraId="3309E83F"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7DE61"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90AEBED"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0.67</w:t>
            </w:r>
          </w:p>
        </w:tc>
      </w:tr>
      <w:tr w:rsidR="0055740B" w:rsidRPr="006D0296" w14:paraId="4B5CEB60" w14:textId="77777777" w:rsidTr="007E6DCB">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F8A30"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0509FC" w14:textId="77777777" w:rsidR="0055740B" w:rsidRPr="006D0296" w:rsidRDefault="0055740B" w:rsidP="007E6DCB">
            <w:pPr>
              <w:rPr>
                <w:rFonts w:ascii="Times New Roman" w:hAnsi="Times New Roman"/>
                <w:sz w:val="28"/>
                <w:szCs w:val="28"/>
              </w:rPr>
            </w:pPr>
            <w:r w:rsidRPr="006D0296">
              <w:rPr>
                <w:rFonts w:ascii="Times New Roman" w:hAnsi="Times New Roman"/>
                <w:sz w:val="28"/>
                <w:szCs w:val="28"/>
              </w:rPr>
              <w:t xml:space="preserve">0.0 </w:t>
            </w:r>
          </w:p>
        </w:tc>
      </w:tr>
    </w:tbl>
    <w:p w14:paraId="46BEB21E" w14:textId="77777777" w:rsidR="0055740B" w:rsidRPr="006D0296" w:rsidRDefault="0055740B" w:rsidP="0055740B">
      <w:pPr>
        <w:rPr>
          <w:rFonts w:ascii="Times New Roman" w:hAnsi="Times New Roman"/>
          <w:sz w:val="28"/>
          <w:szCs w:val="28"/>
        </w:rPr>
      </w:pPr>
    </w:p>
    <w:p w14:paraId="1CC4067D" w14:textId="77777777" w:rsidR="0055740B" w:rsidRPr="006D0296" w:rsidRDefault="0055740B" w:rsidP="0055740B">
      <w:pPr>
        <w:rPr>
          <w:rFonts w:ascii="Times New Roman" w:hAnsi="Times New Roman"/>
          <w:sz w:val="28"/>
          <w:szCs w:val="28"/>
        </w:rPr>
      </w:pPr>
      <w:r w:rsidRPr="006D0296">
        <w:rPr>
          <w:rFonts w:ascii="Times New Roman" w:hAnsi="Times New Roman"/>
          <w:sz w:val="28"/>
          <w:szCs w:val="28"/>
        </w:rPr>
        <w:t xml:space="preserve">The law school grading policy is available at: </w:t>
      </w:r>
      <w:hyperlink r:id="rId23" w:anchor="9" w:history="1">
        <w:r w:rsidRPr="006D0296">
          <w:rPr>
            <w:rStyle w:val="Hyperlink"/>
            <w:rFonts w:ascii="Times New Roman" w:hAnsi="Times New Roman"/>
            <w:sz w:val="28"/>
            <w:szCs w:val="28"/>
          </w:rPr>
          <w:t>http://www.law.ufl.edu/student-affairs/current-students/academic-policies#9</w:t>
        </w:r>
      </w:hyperlink>
      <w:r w:rsidRPr="006D0296">
        <w:rPr>
          <w:rFonts w:ascii="Times New Roman" w:hAnsi="Times New Roman"/>
          <w:sz w:val="28"/>
          <w:szCs w:val="28"/>
        </w:rPr>
        <w:t xml:space="preserve">. </w:t>
      </w:r>
    </w:p>
    <w:p w14:paraId="273997DE" w14:textId="77777777" w:rsidR="0055740B" w:rsidRPr="006D0296" w:rsidRDefault="0055740B" w:rsidP="0055740B">
      <w:pPr>
        <w:pStyle w:val="Heading2"/>
        <w:rPr>
          <w:rFonts w:ascii="Times New Roman" w:hAnsi="Times New Roman" w:cs="Times New Roman"/>
          <w:sz w:val="28"/>
          <w:szCs w:val="28"/>
        </w:rPr>
      </w:pPr>
      <w:r w:rsidRPr="006D0296">
        <w:rPr>
          <w:rFonts w:ascii="Times New Roman" w:hAnsi="Times New Roman" w:cs="Times New Roman"/>
          <w:sz w:val="28"/>
          <w:szCs w:val="28"/>
        </w:rPr>
        <w:t>Accommodations:</w:t>
      </w:r>
    </w:p>
    <w:p w14:paraId="07141EFE" w14:textId="46FF33F5" w:rsidR="008D1864" w:rsidRPr="006D0296" w:rsidRDefault="0055740B" w:rsidP="00F7615F">
      <w:pPr>
        <w:rPr>
          <w:rFonts w:ascii="Times New Roman" w:hAnsi="Times New Roman"/>
          <w:sz w:val="28"/>
          <w:szCs w:val="28"/>
        </w:rPr>
      </w:pPr>
      <w:r w:rsidRPr="006D0296">
        <w:rPr>
          <w:rFonts w:ascii="Times New Roman" w:hAnsi="Times New Roman"/>
          <w:sz w:val="28"/>
          <w:szCs w:val="28"/>
        </w:rPr>
        <w:t>Students requesting accommodation for disabilities must first register with the Disability Resource Center  (</w:t>
      </w:r>
      <w:hyperlink r:id="rId24" w:history="1">
        <w:r w:rsidRPr="006D0296">
          <w:rPr>
            <w:rStyle w:val="Hyperlink"/>
            <w:rFonts w:ascii="Times New Roman" w:hAnsi="Times New Roman"/>
            <w:sz w:val="28"/>
            <w:szCs w:val="28"/>
          </w:rPr>
          <w:t>http</w:t>
        </w:r>
      </w:hyperlink>
      <w:hyperlink r:id="rId25" w:history="1">
        <w:r w:rsidRPr="006D0296">
          <w:rPr>
            <w:rStyle w:val="Hyperlink"/>
            <w:rFonts w:ascii="Times New Roman" w:hAnsi="Times New Roman"/>
            <w:sz w:val="28"/>
            <w:szCs w:val="28"/>
          </w:rPr>
          <w:t>://</w:t>
        </w:r>
      </w:hyperlink>
      <w:hyperlink r:id="rId26" w:history="1">
        <w:r w:rsidRPr="006D0296">
          <w:rPr>
            <w:rStyle w:val="Hyperlink"/>
            <w:rFonts w:ascii="Times New Roman" w:hAnsi="Times New Roman"/>
            <w:sz w:val="28"/>
            <w:szCs w:val="28"/>
          </w:rPr>
          <w:t>www</w:t>
        </w:r>
      </w:hyperlink>
      <w:hyperlink r:id="rId27" w:history="1">
        <w:r w:rsidRPr="006D0296">
          <w:rPr>
            <w:rStyle w:val="Hyperlink"/>
            <w:rFonts w:ascii="Times New Roman" w:hAnsi="Times New Roman"/>
            <w:sz w:val="28"/>
            <w:szCs w:val="28"/>
          </w:rPr>
          <w:t>.</w:t>
        </w:r>
      </w:hyperlink>
      <w:hyperlink r:id="rId28" w:history="1">
        <w:r w:rsidRPr="006D0296">
          <w:rPr>
            <w:rStyle w:val="Hyperlink"/>
            <w:rFonts w:ascii="Times New Roman" w:hAnsi="Times New Roman"/>
            <w:sz w:val="28"/>
            <w:szCs w:val="28"/>
          </w:rPr>
          <w:t>ds</w:t>
        </w:r>
      </w:hyperlink>
      <w:hyperlink r:id="rId29" w:history="1">
        <w:r w:rsidRPr="006D0296">
          <w:rPr>
            <w:rStyle w:val="Hyperlink"/>
            <w:rFonts w:ascii="Times New Roman" w:hAnsi="Times New Roman"/>
            <w:sz w:val="28"/>
            <w:szCs w:val="28"/>
          </w:rPr>
          <w:t>o</w:t>
        </w:r>
      </w:hyperlink>
      <w:hyperlink r:id="rId30" w:history="1">
        <w:r w:rsidRPr="006D0296">
          <w:rPr>
            <w:rStyle w:val="Hyperlink"/>
            <w:rFonts w:ascii="Times New Roman" w:hAnsi="Times New Roman"/>
            <w:sz w:val="28"/>
            <w:szCs w:val="28"/>
          </w:rPr>
          <w:t>.</w:t>
        </w:r>
      </w:hyperlink>
      <w:hyperlink r:id="rId31" w:history="1">
        <w:r w:rsidRPr="006D0296">
          <w:rPr>
            <w:rStyle w:val="Hyperlink"/>
            <w:rFonts w:ascii="Times New Roman" w:hAnsi="Times New Roman"/>
            <w:sz w:val="28"/>
            <w:szCs w:val="28"/>
          </w:rPr>
          <w:t>ufl</w:t>
        </w:r>
      </w:hyperlink>
      <w:hyperlink r:id="rId32" w:history="1">
        <w:r w:rsidRPr="006D0296">
          <w:rPr>
            <w:rStyle w:val="Hyperlink"/>
            <w:rFonts w:ascii="Times New Roman" w:hAnsi="Times New Roman"/>
            <w:sz w:val="28"/>
            <w:szCs w:val="28"/>
          </w:rPr>
          <w:t>.</w:t>
        </w:r>
      </w:hyperlink>
      <w:hyperlink r:id="rId33" w:history="1">
        <w:r w:rsidRPr="006D0296">
          <w:rPr>
            <w:rStyle w:val="Hyperlink"/>
            <w:rFonts w:ascii="Times New Roman" w:hAnsi="Times New Roman"/>
            <w:sz w:val="28"/>
            <w:szCs w:val="28"/>
          </w:rPr>
          <w:t>edu</w:t>
        </w:r>
      </w:hyperlink>
      <w:hyperlink r:id="rId34" w:history="1">
        <w:r w:rsidRPr="006D0296">
          <w:rPr>
            <w:rStyle w:val="Hyperlink"/>
            <w:rFonts w:ascii="Times New Roman" w:hAnsi="Times New Roman"/>
            <w:sz w:val="28"/>
            <w:szCs w:val="28"/>
          </w:rPr>
          <w:t>/</w:t>
        </w:r>
      </w:hyperlink>
      <w:hyperlink r:id="rId35" w:history="1">
        <w:r w:rsidRPr="006D0296">
          <w:rPr>
            <w:rStyle w:val="Hyperlink"/>
            <w:rFonts w:ascii="Times New Roman" w:hAnsi="Times New Roman"/>
            <w:sz w:val="28"/>
            <w:szCs w:val="28"/>
          </w:rPr>
          <w:t>drc</w:t>
        </w:r>
      </w:hyperlink>
      <w:hyperlink r:id="rId36" w:history="1">
        <w:r w:rsidRPr="006D0296">
          <w:rPr>
            <w:rStyle w:val="Hyperlink"/>
            <w:rFonts w:ascii="Times New Roman" w:hAnsi="Times New Roman"/>
            <w:sz w:val="28"/>
            <w:szCs w:val="28"/>
          </w:rPr>
          <w:t>/</w:t>
        </w:r>
      </w:hyperlink>
      <w:r w:rsidRPr="006D0296">
        <w:rPr>
          <w:rFonts w:ascii="Times New Roman" w:hAnsi="Times New Roman"/>
          <w:sz w:val="28"/>
          <w:szCs w:val="28"/>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sectPr w:rsidR="008D1864" w:rsidRPr="006D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C63"/>
    <w:multiLevelType w:val="hybridMultilevel"/>
    <w:tmpl w:val="D8DAD30C"/>
    <w:lvl w:ilvl="0" w:tplc="CF98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63101"/>
    <w:multiLevelType w:val="hybridMultilevel"/>
    <w:tmpl w:val="8B9AFB56"/>
    <w:lvl w:ilvl="0" w:tplc="6E4E3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E2A00"/>
    <w:multiLevelType w:val="hybridMultilevel"/>
    <w:tmpl w:val="B4A6C098"/>
    <w:lvl w:ilvl="0" w:tplc="F3767C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E1DF2"/>
    <w:multiLevelType w:val="hybridMultilevel"/>
    <w:tmpl w:val="E06087C2"/>
    <w:lvl w:ilvl="0" w:tplc="5D8E8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2498C"/>
    <w:multiLevelType w:val="hybridMultilevel"/>
    <w:tmpl w:val="111EF508"/>
    <w:lvl w:ilvl="0" w:tplc="8BDC0B84">
      <w:start w:val="1"/>
      <w:numFmt w:val="upperLetter"/>
      <w:lvlText w:val="%1."/>
      <w:lvlJc w:val="left"/>
      <w:pPr>
        <w:ind w:left="1110" w:hanging="4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72C7BC8"/>
    <w:multiLevelType w:val="hybridMultilevel"/>
    <w:tmpl w:val="6CFA2E64"/>
    <w:lvl w:ilvl="0" w:tplc="9452B13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D6FB6"/>
    <w:multiLevelType w:val="hybridMultilevel"/>
    <w:tmpl w:val="E392F684"/>
    <w:lvl w:ilvl="0" w:tplc="001C9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63C9"/>
    <w:multiLevelType w:val="hybridMultilevel"/>
    <w:tmpl w:val="A2F29C68"/>
    <w:lvl w:ilvl="0" w:tplc="E4A07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12F43"/>
    <w:multiLevelType w:val="hybridMultilevel"/>
    <w:tmpl w:val="F1ECB42A"/>
    <w:lvl w:ilvl="0" w:tplc="4C5027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90127"/>
    <w:multiLevelType w:val="hybridMultilevel"/>
    <w:tmpl w:val="8BE42D62"/>
    <w:lvl w:ilvl="0" w:tplc="E0385078">
      <w:start w:val="1"/>
      <w:numFmt w:val="upperRoman"/>
      <w:lvlText w:val="%1."/>
      <w:lvlJc w:val="left"/>
      <w:pPr>
        <w:ind w:left="1433" w:hanging="10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9"/>
  </w:num>
  <w:num w:numId="5">
    <w:abstractNumId w:val="3"/>
  </w:num>
  <w:num w:numId="6">
    <w:abstractNumId w:val="2"/>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04"/>
    <w:rsid w:val="00014EB3"/>
    <w:rsid w:val="00017224"/>
    <w:rsid w:val="00034C33"/>
    <w:rsid w:val="0004372D"/>
    <w:rsid w:val="00057903"/>
    <w:rsid w:val="000B5355"/>
    <w:rsid w:val="000C3C9F"/>
    <w:rsid w:val="000C5B8E"/>
    <w:rsid w:val="000D2398"/>
    <w:rsid w:val="000D749D"/>
    <w:rsid w:val="000E1FC4"/>
    <w:rsid w:val="00103919"/>
    <w:rsid w:val="00122728"/>
    <w:rsid w:val="00126968"/>
    <w:rsid w:val="00135F7D"/>
    <w:rsid w:val="001517CE"/>
    <w:rsid w:val="0015310D"/>
    <w:rsid w:val="001543D0"/>
    <w:rsid w:val="001634F7"/>
    <w:rsid w:val="001762FD"/>
    <w:rsid w:val="001834A2"/>
    <w:rsid w:val="0019046E"/>
    <w:rsid w:val="001A07D8"/>
    <w:rsid w:val="001A4BA2"/>
    <w:rsid w:val="001A5D7E"/>
    <w:rsid w:val="001C404D"/>
    <w:rsid w:val="001D5BC0"/>
    <w:rsid w:val="001D7093"/>
    <w:rsid w:val="00212D2F"/>
    <w:rsid w:val="00234BBE"/>
    <w:rsid w:val="0023535B"/>
    <w:rsid w:val="00256157"/>
    <w:rsid w:val="002654FE"/>
    <w:rsid w:val="00297DF3"/>
    <w:rsid w:val="002B6D6D"/>
    <w:rsid w:val="002E38F3"/>
    <w:rsid w:val="003069F9"/>
    <w:rsid w:val="003146A1"/>
    <w:rsid w:val="0033221F"/>
    <w:rsid w:val="00337C8E"/>
    <w:rsid w:val="0036572E"/>
    <w:rsid w:val="00386523"/>
    <w:rsid w:val="003A271F"/>
    <w:rsid w:val="003B0CCC"/>
    <w:rsid w:val="003D2D87"/>
    <w:rsid w:val="003D7063"/>
    <w:rsid w:val="0041064E"/>
    <w:rsid w:val="00417C9A"/>
    <w:rsid w:val="00422F6A"/>
    <w:rsid w:val="00433E60"/>
    <w:rsid w:val="004718A4"/>
    <w:rsid w:val="00475CF6"/>
    <w:rsid w:val="0049130D"/>
    <w:rsid w:val="00491653"/>
    <w:rsid w:val="004A44A2"/>
    <w:rsid w:val="004A5E1A"/>
    <w:rsid w:val="004C6446"/>
    <w:rsid w:val="004C690B"/>
    <w:rsid w:val="005171AF"/>
    <w:rsid w:val="00552806"/>
    <w:rsid w:val="00556105"/>
    <w:rsid w:val="0055740B"/>
    <w:rsid w:val="005715E3"/>
    <w:rsid w:val="005B62EF"/>
    <w:rsid w:val="005D3711"/>
    <w:rsid w:val="005E4BD2"/>
    <w:rsid w:val="00610A11"/>
    <w:rsid w:val="006719A7"/>
    <w:rsid w:val="006A528C"/>
    <w:rsid w:val="006D0296"/>
    <w:rsid w:val="00715023"/>
    <w:rsid w:val="00720700"/>
    <w:rsid w:val="00736387"/>
    <w:rsid w:val="007716BF"/>
    <w:rsid w:val="00787BA6"/>
    <w:rsid w:val="007941C7"/>
    <w:rsid w:val="007969B4"/>
    <w:rsid w:val="007B4022"/>
    <w:rsid w:val="007E14BE"/>
    <w:rsid w:val="007F718F"/>
    <w:rsid w:val="00811852"/>
    <w:rsid w:val="00812183"/>
    <w:rsid w:val="00821344"/>
    <w:rsid w:val="00840C8E"/>
    <w:rsid w:val="00847B6C"/>
    <w:rsid w:val="0086582C"/>
    <w:rsid w:val="00872004"/>
    <w:rsid w:val="00890425"/>
    <w:rsid w:val="00897E52"/>
    <w:rsid w:val="008D1864"/>
    <w:rsid w:val="008E7EED"/>
    <w:rsid w:val="009053DE"/>
    <w:rsid w:val="00921564"/>
    <w:rsid w:val="00970EEB"/>
    <w:rsid w:val="00971085"/>
    <w:rsid w:val="00972E75"/>
    <w:rsid w:val="00982138"/>
    <w:rsid w:val="009A4724"/>
    <w:rsid w:val="009C3371"/>
    <w:rsid w:val="009C77AC"/>
    <w:rsid w:val="009D0053"/>
    <w:rsid w:val="009D2279"/>
    <w:rsid w:val="009D7F18"/>
    <w:rsid w:val="00A122D0"/>
    <w:rsid w:val="00A15863"/>
    <w:rsid w:val="00A66D93"/>
    <w:rsid w:val="00A6723B"/>
    <w:rsid w:val="00A7001D"/>
    <w:rsid w:val="00A72D91"/>
    <w:rsid w:val="00A770A6"/>
    <w:rsid w:val="00A96CB9"/>
    <w:rsid w:val="00A975EE"/>
    <w:rsid w:val="00AA08E4"/>
    <w:rsid w:val="00AE75F6"/>
    <w:rsid w:val="00B043A5"/>
    <w:rsid w:val="00B12029"/>
    <w:rsid w:val="00B15E0E"/>
    <w:rsid w:val="00B22108"/>
    <w:rsid w:val="00B22239"/>
    <w:rsid w:val="00B32720"/>
    <w:rsid w:val="00B365FE"/>
    <w:rsid w:val="00B45B81"/>
    <w:rsid w:val="00B533F5"/>
    <w:rsid w:val="00B9665D"/>
    <w:rsid w:val="00BA0A4A"/>
    <w:rsid w:val="00BA0B23"/>
    <w:rsid w:val="00BF1CD3"/>
    <w:rsid w:val="00BF7E79"/>
    <w:rsid w:val="00C057DD"/>
    <w:rsid w:val="00C13889"/>
    <w:rsid w:val="00C35647"/>
    <w:rsid w:val="00C550DB"/>
    <w:rsid w:val="00CA1A50"/>
    <w:rsid w:val="00CB205C"/>
    <w:rsid w:val="00CC7CC8"/>
    <w:rsid w:val="00CD4DA8"/>
    <w:rsid w:val="00CD686C"/>
    <w:rsid w:val="00CE26A8"/>
    <w:rsid w:val="00D25ED2"/>
    <w:rsid w:val="00D87469"/>
    <w:rsid w:val="00DA1EBD"/>
    <w:rsid w:val="00DB1EAD"/>
    <w:rsid w:val="00DC3347"/>
    <w:rsid w:val="00DD4BF2"/>
    <w:rsid w:val="00E210DF"/>
    <w:rsid w:val="00E30CA5"/>
    <w:rsid w:val="00E32C2B"/>
    <w:rsid w:val="00E54FB6"/>
    <w:rsid w:val="00E6197B"/>
    <w:rsid w:val="00E73E48"/>
    <w:rsid w:val="00E832A7"/>
    <w:rsid w:val="00E8687F"/>
    <w:rsid w:val="00E90022"/>
    <w:rsid w:val="00ED18D5"/>
    <w:rsid w:val="00EE4438"/>
    <w:rsid w:val="00F2471F"/>
    <w:rsid w:val="00F275B3"/>
    <w:rsid w:val="00F36869"/>
    <w:rsid w:val="00F40F41"/>
    <w:rsid w:val="00F51C56"/>
    <w:rsid w:val="00F641DC"/>
    <w:rsid w:val="00F7615F"/>
    <w:rsid w:val="00FA2814"/>
    <w:rsid w:val="00FA623E"/>
    <w:rsid w:val="00FB2A89"/>
    <w:rsid w:val="00FC2DFE"/>
    <w:rsid w:val="00FD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1EA6"/>
  <w15:docId w15:val="{5C1C6734-E068-4263-8626-D935148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04"/>
    <w:pPr>
      <w:spacing w:after="160" w:line="252" w:lineRule="auto"/>
    </w:pPr>
    <w:rPr>
      <w:rFonts w:ascii="Calibri" w:hAnsi="Calibri" w:cs="Times New Roman"/>
    </w:rPr>
  </w:style>
  <w:style w:type="paragraph" w:styleId="Heading2">
    <w:name w:val="heading 2"/>
    <w:basedOn w:val="Normal"/>
    <w:next w:val="Normal"/>
    <w:link w:val="Heading2Char"/>
    <w:uiPriority w:val="9"/>
    <w:unhideWhenUsed/>
    <w:qFormat/>
    <w:rsid w:val="0055740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04"/>
    <w:pPr>
      <w:ind w:left="720"/>
      <w:contextualSpacing/>
    </w:pPr>
  </w:style>
  <w:style w:type="character" w:styleId="Hyperlink">
    <w:name w:val="Hyperlink"/>
    <w:basedOn w:val="DefaultParagraphFont"/>
    <w:uiPriority w:val="99"/>
    <w:unhideWhenUsed/>
    <w:rsid w:val="00A6723B"/>
    <w:rPr>
      <w:color w:val="0000FF" w:themeColor="hyperlink"/>
      <w:u w:val="single"/>
    </w:rPr>
  </w:style>
  <w:style w:type="character" w:customStyle="1" w:styleId="Heading2Char">
    <w:name w:val="Heading 2 Char"/>
    <w:basedOn w:val="DefaultParagraphFont"/>
    <w:link w:val="Heading2"/>
    <w:uiPriority w:val="9"/>
    <w:rsid w:val="0055740B"/>
    <w:rPr>
      <w:rFonts w:asciiTheme="majorHAnsi" w:eastAsiaTheme="majorEastAsia" w:hAnsiTheme="majorHAnsi" w:cstheme="majorBidi"/>
      <w:color w:val="365F91" w:themeColor="accent1" w:themeShade="BF"/>
      <w:sz w:val="26"/>
      <w:szCs w:val="26"/>
    </w:rPr>
  </w:style>
  <w:style w:type="character" w:customStyle="1" w:styleId="ItemDescription">
    <w:name w:val="Item Description"/>
    <w:rsid w:val="00386523"/>
    <w:rPr>
      <w:rFonts w:ascii="Calibri" w:eastAsia="Calibri" w:hAnsi="Calibri" w:cs="Calibri"/>
      <w:i/>
      <w:sz w:val="24"/>
    </w:rPr>
  </w:style>
  <w:style w:type="character" w:customStyle="1" w:styleId="CategoryUnderlined">
    <w:name w:val="Category Underlined"/>
    <w:rsid w:val="00386523"/>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9260">
      <w:bodyDiv w:val="1"/>
      <w:marLeft w:val="0"/>
      <w:marRight w:val="0"/>
      <w:marTop w:val="0"/>
      <w:marBottom w:val="0"/>
      <w:divBdr>
        <w:top w:val="none" w:sz="0" w:space="0" w:color="auto"/>
        <w:left w:val="none" w:sz="0" w:space="0" w:color="auto"/>
        <w:bottom w:val="none" w:sz="0" w:space="0" w:color="auto"/>
        <w:right w:val="none" w:sz="0" w:space="0" w:color="auto"/>
      </w:divBdr>
    </w:div>
    <w:div w:id="659698341">
      <w:bodyDiv w:val="1"/>
      <w:marLeft w:val="0"/>
      <w:marRight w:val="0"/>
      <w:marTop w:val="0"/>
      <w:marBottom w:val="0"/>
      <w:divBdr>
        <w:top w:val="none" w:sz="0" w:space="0" w:color="auto"/>
        <w:left w:val="none" w:sz="0" w:space="0" w:color="auto"/>
        <w:bottom w:val="none" w:sz="0" w:space="0" w:color="auto"/>
        <w:right w:val="none" w:sz="0" w:space="0" w:color="auto"/>
      </w:divBdr>
      <w:divsChild>
        <w:div w:id="2141801531">
          <w:marLeft w:val="0"/>
          <w:marRight w:val="0"/>
          <w:marTop w:val="0"/>
          <w:marBottom w:val="0"/>
          <w:divBdr>
            <w:top w:val="none" w:sz="0" w:space="0" w:color="auto"/>
            <w:left w:val="none" w:sz="0" w:space="0" w:color="auto"/>
            <w:bottom w:val="none" w:sz="0" w:space="0" w:color="auto"/>
            <w:right w:val="none" w:sz="0" w:space="0" w:color="auto"/>
          </w:divBdr>
        </w:div>
        <w:div w:id="85343769">
          <w:marLeft w:val="0"/>
          <w:marRight w:val="0"/>
          <w:marTop w:val="0"/>
          <w:marBottom w:val="0"/>
          <w:divBdr>
            <w:top w:val="none" w:sz="0" w:space="0" w:color="auto"/>
            <w:left w:val="none" w:sz="0" w:space="0" w:color="auto"/>
            <w:bottom w:val="none" w:sz="0" w:space="0" w:color="auto"/>
            <w:right w:val="none" w:sz="0" w:space="0" w:color="auto"/>
          </w:divBdr>
        </w:div>
        <w:div w:id="1345862639">
          <w:marLeft w:val="0"/>
          <w:marRight w:val="0"/>
          <w:marTop w:val="0"/>
          <w:marBottom w:val="0"/>
          <w:divBdr>
            <w:top w:val="none" w:sz="0" w:space="0" w:color="auto"/>
            <w:left w:val="none" w:sz="0" w:space="0" w:color="auto"/>
            <w:bottom w:val="none" w:sz="0" w:space="0" w:color="auto"/>
            <w:right w:val="none" w:sz="0" w:space="0" w:color="auto"/>
          </w:divBdr>
        </w:div>
        <w:div w:id="1243955150">
          <w:marLeft w:val="0"/>
          <w:marRight w:val="0"/>
          <w:marTop w:val="0"/>
          <w:marBottom w:val="0"/>
          <w:divBdr>
            <w:top w:val="none" w:sz="0" w:space="0" w:color="auto"/>
            <w:left w:val="none" w:sz="0" w:space="0" w:color="auto"/>
            <w:bottom w:val="none" w:sz="0" w:space="0" w:color="auto"/>
            <w:right w:val="none" w:sz="0" w:space="0" w:color="auto"/>
          </w:divBdr>
        </w:div>
        <w:div w:id="1276670535">
          <w:marLeft w:val="0"/>
          <w:marRight w:val="0"/>
          <w:marTop w:val="0"/>
          <w:marBottom w:val="0"/>
          <w:divBdr>
            <w:top w:val="none" w:sz="0" w:space="0" w:color="auto"/>
            <w:left w:val="none" w:sz="0" w:space="0" w:color="auto"/>
            <w:bottom w:val="none" w:sz="0" w:space="0" w:color="auto"/>
            <w:right w:val="none" w:sz="0" w:space="0" w:color="auto"/>
          </w:divBdr>
        </w:div>
        <w:div w:id="1241330276">
          <w:marLeft w:val="0"/>
          <w:marRight w:val="0"/>
          <w:marTop w:val="0"/>
          <w:marBottom w:val="0"/>
          <w:divBdr>
            <w:top w:val="none" w:sz="0" w:space="0" w:color="auto"/>
            <w:left w:val="none" w:sz="0" w:space="0" w:color="auto"/>
            <w:bottom w:val="none" w:sz="0" w:space="0" w:color="auto"/>
            <w:right w:val="none" w:sz="0" w:space="0" w:color="auto"/>
          </w:divBdr>
        </w:div>
        <w:div w:id="1240944858">
          <w:marLeft w:val="0"/>
          <w:marRight w:val="0"/>
          <w:marTop w:val="0"/>
          <w:marBottom w:val="0"/>
          <w:divBdr>
            <w:top w:val="none" w:sz="0" w:space="0" w:color="auto"/>
            <w:left w:val="none" w:sz="0" w:space="0" w:color="auto"/>
            <w:bottom w:val="none" w:sz="0" w:space="0" w:color="auto"/>
            <w:right w:val="none" w:sz="0" w:space="0" w:color="auto"/>
          </w:divBdr>
        </w:div>
        <w:div w:id="1750956473">
          <w:marLeft w:val="0"/>
          <w:marRight w:val="0"/>
          <w:marTop w:val="0"/>
          <w:marBottom w:val="0"/>
          <w:divBdr>
            <w:top w:val="none" w:sz="0" w:space="0" w:color="auto"/>
            <w:left w:val="none" w:sz="0" w:space="0" w:color="auto"/>
            <w:bottom w:val="none" w:sz="0" w:space="0" w:color="auto"/>
            <w:right w:val="none" w:sz="0" w:space="0" w:color="auto"/>
          </w:divBdr>
        </w:div>
        <w:div w:id="1275400684">
          <w:marLeft w:val="0"/>
          <w:marRight w:val="0"/>
          <w:marTop w:val="0"/>
          <w:marBottom w:val="0"/>
          <w:divBdr>
            <w:top w:val="none" w:sz="0" w:space="0" w:color="auto"/>
            <w:left w:val="none" w:sz="0" w:space="0" w:color="auto"/>
            <w:bottom w:val="none" w:sz="0" w:space="0" w:color="auto"/>
            <w:right w:val="none" w:sz="0" w:space="0" w:color="auto"/>
          </w:divBdr>
        </w:div>
        <w:div w:id="146481903">
          <w:marLeft w:val="0"/>
          <w:marRight w:val="0"/>
          <w:marTop w:val="0"/>
          <w:marBottom w:val="0"/>
          <w:divBdr>
            <w:top w:val="none" w:sz="0" w:space="0" w:color="auto"/>
            <w:left w:val="none" w:sz="0" w:space="0" w:color="auto"/>
            <w:bottom w:val="none" w:sz="0" w:space="0" w:color="auto"/>
            <w:right w:val="none" w:sz="0" w:space="0" w:color="auto"/>
          </w:divBdr>
        </w:div>
        <w:div w:id="1187409889">
          <w:marLeft w:val="0"/>
          <w:marRight w:val="0"/>
          <w:marTop w:val="0"/>
          <w:marBottom w:val="0"/>
          <w:divBdr>
            <w:top w:val="none" w:sz="0" w:space="0" w:color="auto"/>
            <w:left w:val="none" w:sz="0" w:space="0" w:color="auto"/>
            <w:bottom w:val="none" w:sz="0" w:space="0" w:color="auto"/>
            <w:right w:val="none" w:sz="0" w:space="0" w:color="auto"/>
          </w:divBdr>
        </w:div>
        <w:div w:id="865022951">
          <w:marLeft w:val="0"/>
          <w:marRight w:val="0"/>
          <w:marTop w:val="0"/>
          <w:marBottom w:val="0"/>
          <w:divBdr>
            <w:top w:val="none" w:sz="0" w:space="0" w:color="auto"/>
            <w:left w:val="none" w:sz="0" w:space="0" w:color="auto"/>
            <w:bottom w:val="none" w:sz="0" w:space="0" w:color="auto"/>
            <w:right w:val="none" w:sz="0" w:space="0" w:color="auto"/>
          </w:divBdr>
        </w:div>
        <w:div w:id="1066534336">
          <w:marLeft w:val="0"/>
          <w:marRight w:val="0"/>
          <w:marTop w:val="0"/>
          <w:marBottom w:val="0"/>
          <w:divBdr>
            <w:top w:val="none" w:sz="0" w:space="0" w:color="auto"/>
            <w:left w:val="none" w:sz="0" w:space="0" w:color="auto"/>
            <w:bottom w:val="none" w:sz="0" w:space="0" w:color="auto"/>
            <w:right w:val="none" w:sz="0" w:space="0" w:color="auto"/>
          </w:divBdr>
        </w:div>
        <w:div w:id="545918504">
          <w:marLeft w:val="0"/>
          <w:marRight w:val="0"/>
          <w:marTop w:val="0"/>
          <w:marBottom w:val="0"/>
          <w:divBdr>
            <w:top w:val="none" w:sz="0" w:space="0" w:color="auto"/>
            <w:left w:val="none" w:sz="0" w:space="0" w:color="auto"/>
            <w:bottom w:val="none" w:sz="0" w:space="0" w:color="auto"/>
            <w:right w:val="none" w:sz="0" w:space="0" w:color="auto"/>
          </w:divBdr>
        </w:div>
        <w:div w:id="475101983">
          <w:marLeft w:val="0"/>
          <w:marRight w:val="0"/>
          <w:marTop w:val="0"/>
          <w:marBottom w:val="0"/>
          <w:divBdr>
            <w:top w:val="none" w:sz="0" w:space="0" w:color="auto"/>
            <w:left w:val="none" w:sz="0" w:space="0" w:color="auto"/>
            <w:bottom w:val="none" w:sz="0" w:space="0" w:color="auto"/>
            <w:right w:val="none" w:sz="0" w:space="0" w:color="auto"/>
          </w:divBdr>
        </w:div>
        <w:div w:id="104810480">
          <w:marLeft w:val="0"/>
          <w:marRight w:val="0"/>
          <w:marTop w:val="0"/>
          <w:marBottom w:val="0"/>
          <w:divBdr>
            <w:top w:val="none" w:sz="0" w:space="0" w:color="auto"/>
            <w:left w:val="none" w:sz="0" w:space="0" w:color="auto"/>
            <w:bottom w:val="none" w:sz="0" w:space="0" w:color="auto"/>
            <w:right w:val="none" w:sz="0" w:space="0" w:color="auto"/>
          </w:divBdr>
        </w:div>
        <w:div w:id="1911385581">
          <w:marLeft w:val="0"/>
          <w:marRight w:val="0"/>
          <w:marTop w:val="0"/>
          <w:marBottom w:val="0"/>
          <w:divBdr>
            <w:top w:val="none" w:sz="0" w:space="0" w:color="auto"/>
            <w:left w:val="none" w:sz="0" w:space="0" w:color="auto"/>
            <w:bottom w:val="none" w:sz="0" w:space="0" w:color="auto"/>
            <w:right w:val="none" w:sz="0" w:space="0" w:color="auto"/>
          </w:divBdr>
        </w:div>
        <w:div w:id="1204093850">
          <w:marLeft w:val="0"/>
          <w:marRight w:val="0"/>
          <w:marTop w:val="0"/>
          <w:marBottom w:val="0"/>
          <w:divBdr>
            <w:top w:val="none" w:sz="0" w:space="0" w:color="auto"/>
            <w:left w:val="none" w:sz="0" w:space="0" w:color="auto"/>
            <w:bottom w:val="none" w:sz="0" w:space="0" w:color="auto"/>
            <w:right w:val="none" w:sz="0" w:space="0" w:color="auto"/>
          </w:divBdr>
        </w:div>
        <w:div w:id="871110004">
          <w:marLeft w:val="0"/>
          <w:marRight w:val="0"/>
          <w:marTop w:val="0"/>
          <w:marBottom w:val="0"/>
          <w:divBdr>
            <w:top w:val="none" w:sz="0" w:space="0" w:color="auto"/>
            <w:left w:val="none" w:sz="0" w:space="0" w:color="auto"/>
            <w:bottom w:val="none" w:sz="0" w:space="0" w:color="auto"/>
            <w:right w:val="none" w:sz="0" w:space="0" w:color="auto"/>
          </w:divBdr>
        </w:div>
        <w:div w:id="2134861052">
          <w:marLeft w:val="0"/>
          <w:marRight w:val="0"/>
          <w:marTop w:val="0"/>
          <w:marBottom w:val="0"/>
          <w:divBdr>
            <w:top w:val="none" w:sz="0" w:space="0" w:color="auto"/>
            <w:left w:val="none" w:sz="0" w:space="0" w:color="auto"/>
            <w:bottom w:val="none" w:sz="0" w:space="0" w:color="auto"/>
            <w:right w:val="none" w:sz="0" w:space="0" w:color="auto"/>
          </w:divBdr>
        </w:div>
        <w:div w:id="1261448566">
          <w:marLeft w:val="0"/>
          <w:marRight w:val="0"/>
          <w:marTop w:val="0"/>
          <w:marBottom w:val="0"/>
          <w:divBdr>
            <w:top w:val="none" w:sz="0" w:space="0" w:color="auto"/>
            <w:left w:val="none" w:sz="0" w:space="0" w:color="auto"/>
            <w:bottom w:val="none" w:sz="0" w:space="0" w:color="auto"/>
            <w:right w:val="none" w:sz="0" w:space="0" w:color="auto"/>
          </w:divBdr>
        </w:div>
        <w:div w:id="388843754">
          <w:marLeft w:val="0"/>
          <w:marRight w:val="0"/>
          <w:marTop w:val="0"/>
          <w:marBottom w:val="0"/>
          <w:divBdr>
            <w:top w:val="none" w:sz="0" w:space="0" w:color="auto"/>
            <w:left w:val="none" w:sz="0" w:space="0" w:color="auto"/>
            <w:bottom w:val="none" w:sz="0" w:space="0" w:color="auto"/>
            <w:right w:val="none" w:sz="0" w:space="0" w:color="auto"/>
          </w:divBdr>
        </w:div>
        <w:div w:id="1752459121">
          <w:marLeft w:val="0"/>
          <w:marRight w:val="0"/>
          <w:marTop w:val="0"/>
          <w:marBottom w:val="0"/>
          <w:divBdr>
            <w:top w:val="none" w:sz="0" w:space="0" w:color="auto"/>
            <w:left w:val="none" w:sz="0" w:space="0" w:color="auto"/>
            <w:bottom w:val="none" w:sz="0" w:space="0" w:color="auto"/>
            <w:right w:val="none" w:sz="0" w:space="0" w:color="auto"/>
          </w:divBdr>
        </w:div>
        <w:div w:id="1900509005">
          <w:marLeft w:val="0"/>
          <w:marRight w:val="0"/>
          <w:marTop w:val="0"/>
          <w:marBottom w:val="0"/>
          <w:divBdr>
            <w:top w:val="none" w:sz="0" w:space="0" w:color="auto"/>
            <w:left w:val="none" w:sz="0" w:space="0" w:color="auto"/>
            <w:bottom w:val="none" w:sz="0" w:space="0" w:color="auto"/>
            <w:right w:val="none" w:sz="0" w:space="0" w:color="auto"/>
          </w:divBdr>
        </w:div>
        <w:div w:id="187291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settings" Target="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so.ufl.edu/students.php" TargetMode="External"/><Relationship Id="rId23" Type="http://schemas.openxmlformats.org/officeDocument/2006/relationships/hyperlink" Target="http://www.law.ufl.edu/student-affairs/current-students/academic-policies"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customXml" Target="../customXml/item4.xml"/><Relationship Id="rId9" Type="http://schemas.openxmlformats.org/officeDocument/2006/relationships/hyperlink" Target="mailto:dowd@law.ufl.edu"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BD9284978EC4EA52CC2B0204DE37F" ma:contentTypeVersion="13" ma:contentTypeDescription="Create a new document." ma:contentTypeScope="" ma:versionID="4d9002c21a61a843026df7ba81c4dc91">
  <xsd:schema xmlns:xsd="http://www.w3.org/2001/XMLSchema" xmlns:xs="http://www.w3.org/2001/XMLSchema" xmlns:p="http://schemas.microsoft.com/office/2006/metadata/properties" xmlns:ns3="2b997657-3c50-414b-99d3-e3b4315ed11a" xmlns:ns4="b3938646-79cb-405f-a3cf-b8f5ae1e4fd1" targetNamespace="http://schemas.microsoft.com/office/2006/metadata/properties" ma:root="true" ma:fieldsID="fd44c60643ec626f11c2126528059618" ns3:_="" ns4:_="">
    <xsd:import namespace="2b997657-3c50-414b-99d3-e3b4315ed11a"/>
    <xsd:import namespace="b3938646-79cb-405f-a3cf-b8f5ae1e4f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7657-3c50-414b-99d3-e3b4315ed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38646-79cb-405f-a3cf-b8f5ae1e4f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9C4B-3DBD-4E3C-8357-E58A59EC409A}">
  <ds:schemaRefs>
    <ds:schemaRef ds:uri="http://schemas.openxmlformats.org/package/2006/metadata/core-properties"/>
    <ds:schemaRef ds:uri="http://schemas.microsoft.com/office/infopath/2007/PartnerControls"/>
    <ds:schemaRef ds:uri="2b997657-3c50-414b-99d3-e3b4315ed11a"/>
    <ds:schemaRef ds:uri="http://purl.org/dc/dcmitype/"/>
    <ds:schemaRef ds:uri="http://schemas.microsoft.com/office/2006/documentManagement/types"/>
    <ds:schemaRef ds:uri="http://www.w3.org/XML/1998/namespace"/>
    <ds:schemaRef ds:uri="http://purl.org/dc/terms/"/>
    <ds:schemaRef ds:uri="b3938646-79cb-405f-a3cf-b8f5ae1e4fd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3A793FB-82B8-41EB-AAC1-1DC9A12B1AD9}">
  <ds:schemaRefs>
    <ds:schemaRef ds:uri="http://schemas.microsoft.com/sharepoint/v3/contenttype/forms"/>
  </ds:schemaRefs>
</ds:datastoreItem>
</file>

<file path=customXml/itemProps3.xml><?xml version="1.0" encoding="utf-8"?>
<ds:datastoreItem xmlns:ds="http://schemas.openxmlformats.org/officeDocument/2006/customXml" ds:itemID="{129512EB-43DF-41BC-AB30-4898EF43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7657-3c50-414b-99d3-e3b4315ed11a"/>
    <ds:schemaRef ds:uri="b3938646-79cb-405f-a3cf-b8f5ae1e4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34C39-F690-4598-B40D-C08F0192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2217</Words>
  <Characters>12641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Dowd</dc:creator>
  <cp:lastModifiedBy>Krista Vaught</cp:lastModifiedBy>
  <cp:revision>2</cp:revision>
  <cp:lastPrinted>2015-04-22T16:15:00Z</cp:lastPrinted>
  <dcterms:created xsi:type="dcterms:W3CDTF">2019-11-18T14:26:00Z</dcterms:created>
  <dcterms:modified xsi:type="dcterms:W3CDTF">2019-11-18T14:26:00Z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0x0101002EBBD9284978EC4EA52CC2B0204DE37F</vt:lpwstr>
  </property>
</Properties>
</file>