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1866" w14:textId="593B2866" w:rsidR="003B13AA" w:rsidRDefault="00C07E78" w:rsidP="00766D83">
      <w:pPr>
        <w:jc w:val="center"/>
        <w:rPr>
          <w:b/>
        </w:rPr>
      </w:pPr>
      <w:r>
        <w:rPr>
          <w:b/>
        </w:rPr>
        <w:t>EMPLOYMENT DISCRIMINATION</w:t>
      </w:r>
    </w:p>
    <w:p w14:paraId="7AD8FD75" w14:textId="18ABF563" w:rsidR="00A36559" w:rsidRPr="00A36559" w:rsidRDefault="00BB7AE0" w:rsidP="00A36559">
      <w:pPr>
        <w:jc w:val="center"/>
        <w:rPr>
          <w:b/>
          <w:bCs/>
        </w:rPr>
      </w:pPr>
      <w:r>
        <w:rPr>
          <w:b/>
          <w:bCs/>
        </w:rPr>
        <w:t>Spring</w:t>
      </w:r>
      <w:r w:rsidR="00A36559" w:rsidRPr="00A36559">
        <w:rPr>
          <w:b/>
          <w:bCs/>
        </w:rPr>
        <w:t xml:space="preserve"> 202</w:t>
      </w:r>
      <w:r>
        <w:rPr>
          <w:b/>
          <w:bCs/>
        </w:rPr>
        <w:t>3</w:t>
      </w:r>
    </w:p>
    <w:p w14:paraId="0E2D4C68" w14:textId="77777777" w:rsidR="00A36559" w:rsidRPr="00834769" w:rsidRDefault="00A36559" w:rsidP="00766D83">
      <w:pPr>
        <w:jc w:val="center"/>
        <w:rPr>
          <w:b/>
        </w:rPr>
      </w:pPr>
    </w:p>
    <w:p w14:paraId="7CD6E1B5" w14:textId="77777777" w:rsidR="00834769" w:rsidRPr="00A36559" w:rsidRDefault="00834769" w:rsidP="00834769">
      <w:pPr>
        <w:jc w:val="center"/>
        <w:rPr>
          <w:b/>
          <w:bCs/>
        </w:rPr>
      </w:pPr>
      <w:r w:rsidRPr="00A36559">
        <w:rPr>
          <w:b/>
          <w:bCs/>
        </w:rPr>
        <w:t>Professor Laura Rosenbury</w:t>
      </w:r>
    </w:p>
    <w:p w14:paraId="5A9DE93E" w14:textId="77777777" w:rsidR="00834769" w:rsidRPr="00A36559" w:rsidRDefault="00834769" w:rsidP="00834769">
      <w:pPr>
        <w:jc w:val="center"/>
        <w:rPr>
          <w:b/>
          <w:bCs/>
        </w:rPr>
      </w:pPr>
      <w:r w:rsidRPr="00A36559">
        <w:rPr>
          <w:b/>
          <w:bCs/>
        </w:rPr>
        <w:t>Dean, Levin College of Law</w:t>
      </w:r>
    </w:p>
    <w:p w14:paraId="7709DF8A" w14:textId="611E7605" w:rsidR="00834769" w:rsidRPr="00A36559" w:rsidRDefault="00CA217E" w:rsidP="00834769">
      <w:pPr>
        <w:jc w:val="center"/>
        <w:rPr>
          <w:b/>
          <w:bCs/>
        </w:rPr>
      </w:pPr>
      <w:r w:rsidRPr="00A36559">
        <w:rPr>
          <w:b/>
          <w:bCs/>
        </w:rPr>
        <w:t>rosenbury@law.ufl.edu</w:t>
      </w:r>
    </w:p>
    <w:p w14:paraId="23F01295" w14:textId="64B07AB0" w:rsidR="008A344C" w:rsidRDefault="008A344C" w:rsidP="00834769"/>
    <w:p w14:paraId="615FA76C" w14:textId="77777777" w:rsidR="00141D7C" w:rsidRDefault="00141D7C" w:rsidP="00834769"/>
    <w:p w14:paraId="3454318A" w14:textId="3CDECE89" w:rsidR="00C07E78" w:rsidRPr="00511ABD" w:rsidRDefault="00C07E78" w:rsidP="00C07E78">
      <w:r w:rsidRPr="00511ABD">
        <w:t>This course considers employment discrimi</w:t>
      </w:r>
      <w:r>
        <w:t xml:space="preserve">nation and ways law prohibits </w:t>
      </w:r>
      <w:r w:rsidRPr="00511ABD">
        <w:t>its practice, with particular emphasis on discrimination on the basis of race, sex, sexual orientation</w:t>
      </w:r>
      <w:r>
        <w:t>,</w:t>
      </w:r>
      <w:r w:rsidRPr="00511ABD">
        <w:t xml:space="preserve"> and disability and, to a lesser extent, age, religion</w:t>
      </w:r>
      <w:r>
        <w:t>,</w:t>
      </w:r>
      <w:r w:rsidRPr="00511ABD">
        <w:t xml:space="preserve"> and national origin. </w:t>
      </w:r>
      <w:r>
        <w:t xml:space="preserve"> </w:t>
      </w:r>
      <w:r w:rsidRPr="00511ABD">
        <w:t xml:space="preserve">The course will examine the basic legal frameworks for proving </w:t>
      </w:r>
      <w:r>
        <w:t xml:space="preserve">or disproving </w:t>
      </w:r>
      <w:r w:rsidRPr="00511ABD">
        <w:t>discrimination and then consider specific situations that may or may not fit into those frameworks, including the intersection between race and sex, gender and race performance, pregnancy in the workplace, work/family balance, sexual and racial harassment, affirmative action, and reasonable accommodation of individuals with disabilities.</w:t>
      </w:r>
    </w:p>
    <w:p w14:paraId="2666EF90" w14:textId="77777777" w:rsidR="005E566A" w:rsidRDefault="005E566A" w:rsidP="00752DD1">
      <w:pPr>
        <w:rPr>
          <w:b/>
          <w:bCs/>
          <w:i/>
        </w:rPr>
      </w:pPr>
    </w:p>
    <w:p w14:paraId="5C624E95" w14:textId="282ECC78" w:rsidR="00445271" w:rsidRPr="003671C7" w:rsidRDefault="00752DD1" w:rsidP="00752DD1">
      <w:pPr>
        <w:rPr>
          <w:b/>
          <w:bCs/>
          <w:i/>
        </w:rPr>
      </w:pPr>
      <w:r w:rsidRPr="00A40E32">
        <w:rPr>
          <w:b/>
          <w:bCs/>
          <w:i/>
        </w:rPr>
        <w:t>Course Goals/Student Learning Outcomes</w:t>
      </w:r>
    </w:p>
    <w:p w14:paraId="5B6FC9BA" w14:textId="6E47689A" w:rsidR="004037CB" w:rsidRPr="004037CB" w:rsidRDefault="004037CB" w:rsidP="004037CB">
      <w:r w:rsidRPr="004037CB">
        <w:t xml:space="preserve">At the conclusion of this course, students who </w:t>
      </w:r>
      <w:r w:rsidR="00F15E34">
        <w:t xml:space="preserve">attend class, </w:t>
      </w:r>
      <w:r w:rsidR="00A36559">
        <w:t>participate in</w:t>
      </w:r>
      <w:r w:rsidRPr="004037CB">
        <w:t xml:space="preserve"> </w:t>
      </w:r>
      <w:r w:rsidR="00F15E34">
        <w:t xml:space="preserve">all </w:t>
      </w:r>
      <w:r w:rsidR="00445271">
        <w:t>exercises</w:t>
      </w:r>
      <w:r w:rsidR="00F15E34">
        <w:t>,</w:t>
      </w:r>
      <w:r w:rsidRPr="004037CB">
        <w:t xml:space="preserve"> and complete all other </w:t>
      </w:r>
      <w:r w:rsidR="00A36559">
        <w:t xml:space="preserve">assignments and </w:t>
      </w:r>
      <w:r w:rsidRPr="004037CB">
        <w:t xml:space="preserve">requirements for the course </w:t>
      </w:r>
      <w:r w:rsidR="00FD1761">
        <w:t>may</w:t>
      </w:r>
      <w:r w:rsidRPr="004037CB">
        <w:t xml:space="preserve"> expect to have acquired the following knowledge and skills related to </w:t>
      </w:r>
      <w:r w:rsidR="008A344C">
        <w:t xml:space="preserve">employment discrimination </w:t>
      </w:r>
      <w:r w:rsidR="00A36559">
        <w:t>law</w:t>
      </w:r>
      <w:r w:rsidR="00D445D9">
        <w:t>:</w:t>
      </w:r>
      <w:r w:rsidRPr="004037CB">
        <w:t xml:space="preserve">  </w:t>
      </w:r>
    </w:p>
    <w:p w14:paraId="31917917" w14:textId="77777777" w:rsidR="004037CB" w:rsidRDefault="004037CB" w:rsidP="00752DD1">
      <w:pPr>
        <w:rPr>
          <w:b/>
          <w:u w:val="single"/>
        </w:rPr>
      </w:pPr>
    </w:p>
    <w:p w14:paraId="0A25980C" w14:textId="2FE5C1A1" w:rsidR="00FD1761" w:rsidRDefault="00FD1761" w:rsidP="00752DD1">
      <w:pPr>
        <w:rPr>
          <w:u w:val="single"/>
        </w:rPr>
      </w:pPr>
      <w:r>
        <w:tab/>
      </w:r>
      <w:r>
        <w:rPr>
          <w:u w:val="single"/>
        </w:rPr>
        <w:t>Knowledge:</w:t>
      </w:r>
    </w:p>
    <w:p w14:paraId="1C420426" w14:textId="17E58FA1" w:rsidR="00FD1761" w:rsidRDefault="00FD1761" w:rsidP="00FD1761">
      <w:pPr>
        <w:pStyle w:val="ListParagraph"/>
        <w:numPr>
          <w:ilvl w:val="0"/>
          <w:numId w:val="1"/>
        </w:numPr>
        <w:rPr>
          <w:rFonts w:ascii="Times New Roman" w:hAnsi="Times New Roman" w:cs="Times New Roman"/>
        </w:rPr>
      </w:pPr>
      <w:r w:rsidRPr="00FD1761">
        <w:rPr>
          <w:rFonts w:ascii="Times New Roman" w:hAnsi="Times New Roman" w:cs="Times New Roman"/>
        </w:rPr>
        <w:t>Understand</w:t>
      </w:r>
      <w:r w:rsidR="00031B09">
        <w:rPr>
          <w:rFonts w:ascii="Times New Roman" w:hAnsi="Times New Roman" w:cs="Times New Roman"/>
        </w:rPr>
        <w:t xml:space="preserve"> fundamentals of </w:t>
      </w:r>
      <w:r w:rsidR="00C07E78">
        <w:rPr>
          <w:rFonts w:ascii="Times New Roman" w:hAnsi="Times New Roman" w:cs="Times New Roman"/>
        </w:rPr>
        <w:t>employment discrimination</w:t>
      </w:r>
      <w:r w:rsidR="00A36559">
        <w:rPr>
          <w:rFonts w:ascii="Times New Roman" w:hAnsi="Times New Roman" w:cs="Times New Roman"/>
        </w:rPr>
        <w:t xml:space="preserve"> </w:t>
      </w:r>
      <w:r w:rsidR="00031B09">
        <w:rPr>
          <w:rFonts w:ascii="Times New Roman" w:hAnsi="Times New Roman" w:cs="Times New Roman"/>
        </w:rPr>
        <w:t>doctrine and theory</w:t>
      </w:r>
    </w:p>
    <w:p w14:paraId="100D1EFD" w14:textId="2EA6D94E" w:rsidR="00FD1761" w:rsidRDefault="00031B09" w:rsidP="00FD1761">
      <w:pPr>
        <w:pStyle w:val="ListParagraph"/>
        <w:numPr>
          <w:ilvl w:val="0"/>
          <w:numId w:val="1"/>
        </w:numPr>
        <w:rPr>
          <w:rFonts w:ascii="Times New Roman" w:hAnsi="Times New Roman" w:cs="Times New Roman"/>
        </w:rPr>
      </w:pPr>
      <w:r>
        <w:rPr>
          <w:rFonts w:ascii="Times New Roman" w:hAnsi="Times New Roman" w:cs="Times New Roman"/>
        </w:rPr>
        <w:t xml:space="preserve">Understand multiple critiques of </w:t>
      </w:r>
      <w:r w:rsidR="00C07E78">
        <w:rPr>
          <w:rFonts w:ascii="Times New Roman" w:hAnsi="Times New Roman" w:cs="Times New Roman"/>
        </w:rPr>
        <w:t>employment discrimination</w:t>
      </w:r>
      <w:r>
        <w:rPr>
          <w:rFonts w:ascii="Times New Roman" w:hAnsi="Times New Roman" w:cs="Times New Roman"/>
        </w:rPr>
        <w:t xml:space="preserve"> doctrine</w:t>
      </w:r>
      <w:r w:rsidR="00C07E78">
        <w:rPr>
          <w:rFonts w:ascii="Times New Roman" w:hAnsi="Times New Roman" w:cs="Times New Roman"/>
        </w:rPr>
        <w:t xml:space="preserve"> and theory</w:t>
      </w:r>
    </w:p>
    <w:p w14:paraId="0CB5E81F" w14:textId="14714E81" w:rsidR="00031B09" w:rsidRDefault="00031B09" w:rsidP="00FD1761">
      <w:pPr>
        <w:pStyle w:val="ListParagraph"/>
        <w:numPr>
          <w:ilvl w:val="0"/>
          <w:numId w:val="1"/>
        </w:numPr>
        <w:rPr>
          <w:rFonts w:ascii="Times New Roman" w:hAnsi="Times New Roman" w:cs="Times New Roman"/>
        </w:rPr>
      </w:pPr>
      <w:r>
        <w:rPr>
          <w:rFonts w:ascii="Times New Roman" w:hAnsi="Times New Roman" w:cs="Times New Roman"/>
        </w:rPr>
        <w:t xml:space="preserve">Understand why </w:t>
      </w:r>
      <w:r w:rsidR="00C07E78">
        <w:rPr>
          <w:rFonts w:ascii="Times New Roman" w:hAnsi="Times New Roman" w:cs="Times New Roman"/>
        </w:rPr>
        <w:t>federal, state, and local governments prohibit certain forms of employment discrimination and why they permit other forms of employment discrimination</w:t>
      </w:r>
    </w:p>
    <w:p w14:paraId="0EAFB32B" w14:textId="06653043" w:rsidR="00C1571D" w:rsidRDefault="00C1571D" w:rsidP="00FD1761">
      <w:pPr>
        <w:pStyle w:val="ListParagraph"/>
        <w:numPr>
          <w:ilvl w:val="0"/>
          <w:numId w:val="1"/>
        </w:numPr>
        <w:rPr>
          <w:rFonts w:ascii="Times New Roman" w:hAnsi="Times New Roman" w:cs="Times New Roman"/>
        </w:rPr>
      </w:pPr>
      <w:r>
        <w:rPr>
          <w:rFonts w:ascii="Times New Roman" w:hAnsi="Times New Roman" w:cs="Times New Roman"/>
        </w:rPr>
        <w:t xml:space="preserve">Understand who benefits and who is harmed by existing </w:t>
      </w:r>
      <w:r w:rsidR="00C07E78">
        <w:rPr>
          <w:rFonts w:ascii="Times New Roman" w:hAnsi="Times New Roman" w:cs="Times New Roman"/>
        </w:rPr>
        <w:t>employment discrimination</w:t>
      </w:r>
      <w:r>
        <w:rPr>
          <w:rFonts w:ascii="Times New Roman" w:hAnsi="Times New Roman" w:cs="Times New Roman"/>
        </w:rPr>
        <w:t xml:space="preserve"> doctrine</w:t>
      </w:r>
    </w:p>
    <w:p w14:paraId="0C9B0706" w14:textId="5D19EE43" w:rsidR="00031B09" w:rsidRDefault="00A36559" w:rsidP="00FD1761">
      <w:pPr>
        <w:pStyle w:val="ListParagraph"/>
        <w:numPr>
          <w:ilvl w:val="0"/>
          <w:numId w:val="1"/>
        </w:numPr>
        <w:rPr>
          <w:rFonts w:ascii="Times New Roman" w:hAnsi="Times New Roman" w:cs="Times New Roman"/>
        </w:rPr>
      </w:pPr>
      <w:r>
        <w:rPr>
          <w:rFonts w:ascii="Times New Roman" w:hAnsi="Times New Roman" w:cs="Times New Roman"/>
        </w:rPr>
        <w:t xml:space="preserve">Understand how </w:t>
      </w:r>
      <w:r w:rsidR="00C07E78">
        <w:rPr>
          <w:rFonts w:ascii="Times New Roman" w:hAnsi="Times New Roman" w:cs="Times New Roman"/>
        </w:rPr>
        <w:t>governments</w:t>
      </w:r>
      <w:r w:rsidR="00031B09">
        <w:rPr>
          <w:rFonts w:ascii="Times New Roman" w:hAnsi="Times New Roman" w:cs="Times New Roman"/>
        </w:rPr>
        <w:t xml:space="preserve"> could differently </w:t>
      </w:r>
      <w:r w:rsidR="00C07E78">
        <w:rPr>
          <w:rFonts w:ascii="Times New Roman" w:hAnsi="Times New Roman" w:cs="Times New Roman"/>
        </w:rPr>
        <w:t>respond to employment discrimination</w:t>
      </w:r>
    </w:p>
    <w:p w14:paraId="3923DD18" w14:textId="77777777" w:rsidR="00FD1761" w:rsidRDefault="00FD1761" w:rsidP="00752DD1">
      <w:pPr>
        <w:rPr>
          <w:u w:val="single"/>
        </w:rPr>
      </w:pPr>
    </w:p>
    <w:p w14:paraId="2AB29FA4" w14:textId="48F67BFD" w:rsidR="00445271" w:rsidRPr="00445271" w:rsidRDefault="00FD1761" w:rsidP="00445271">
      <w:pPr>
        <w:ind w:left="720"/>
        <w:rPr>
          <w:u w:val="single"/>
        </w:rPr>
      </w:pPr>
      <w:r>
        <w:rPr>
          <w:u w:val="single"/>
        </w:rPr>
        <w:t>Skills:</w:t>
      </w:r>
    </w:p>
    <w:p w14:paraId="7F9445F9" w14:textId="381B2E42" w:rsidR="00752DD1" w:rsidRPr="008A344C" w:rsidRDefault="00752DD1" w:rsidP="00752DD1">
      <w:pPr>
        <w:numPr>
          <w:ilvl w:val="0"/>
          <w:numId w:val="1"/>
        </w:numPr>
        <w:rPr>
          <w:b/>
          <w:u w:val="single"/>
        </w:rPr>
      </w:pPr>
      <w:r w:rsidRPr="00752DD1">
        <w:t>Develop critical</w:t>
      </w:r>
      <w:r w:rsidR="00A36559">
        <w:t xml:space="preserve"> </w:t>
      </w:r>
      <w:r w:rsidRPr="00752DD1">
        <w:t>thinking skills</w:t>
      </w:r>
    </w:p>
    <w:p w14:paraId="05CA777E" w14:textId="11CED223" w:rsidR="008A344C" w:rsidRPr="008A344C" w:rsidRDefault="008A344C" w:rsidP="008A344C">
      <w:pPr>
        <w:numPr>
          <w:ilvl w:val="0"/>
          <w:numId w:val="1"/>
        </w:numPr>
        <w:rPr>
          <w:b/>
          <w:u w:val="single"/>
        </w:rPr>
      </w:pPr>
      <w:r>
        <w:t>Improve listening skills</w:t>
      </w:r>
    </w:p>
    <w:p w14:paraId="764D6494" w14:textId="2CF55220" w:rsidR="00752DD1" w:rsidRPr="00A40E32" w:rsidRDefault="00752DD1" w:rsidP="00752DD1">
      <w:pPr>
        <w:numPr>
          <w:ilvl w:val="0"/>
          <w:numId w:val="1"/>
        </w:numPr>
        <w:rPr>
          <w:b/>
          <w:u w:val="single"/>
        </w:rPr>
      </w:pPr>
      <w:r w:rsidRPr="00752DD1">
        <w:t>Improve communication skills, both oral and written</w:t>
      </w:r>
    </w:p>
    <w:p w14:paraId="3DA5BBBE" w14:textId="77777777" w:rsidR="00BB7AE0" w:rsidRPr="00752DD1" w:rsidRDefault="00BB7AE0" w:rsidP="00BB7AE0">
      <w:pPr>
        <w:numPr>
          <w:ilvl w:val="0"/>
          <w:numId w:val="1"/>
        </w:numPr>
        <w:rPr>
          <w:b/>
          <w:u w:val="single"/>
        </w:rPr>
      </w:pPr>
      <w:r>
        <w:t>Learn to complete written work with a team</w:t>
      </w:r>
    </w:p>
    <w:p w14:paraId="1A204144" w14:textId="77777777" w:rsidR="00BB7AE0" w:rsidRPr="00A36559" w:rsidRDefault="00BB7AE0" w:rsidP="00BB7AE0">
      <w:pPr>
        <w:numPr>
          <w:ilvl w:val="0"/>
          <w:numId w:val="1"/>
        </w:numPr>
        <w:rPr>
          <w:b/>
          <w:u w:val="single"/>
        </w:rPr>
      </w:pPr>
      <w:r>
        <w:t>Otherwise improve teamwork and collaborative skills</w:t>
      </w:r>
    </w:p>
    <w:p w14:paraId="3E89E270" w14:textId="34B5C8A2" w:rsidR="00A36559" w:rsidRPr="00BB7AE0" w:rsidRDefault="00A36559" w:rsidP="00BB7AE0">
      <w:pPr>
        <w:numPr>
          <w:ilvl w:val="0"/>
          <w:numId w:val="1"/>
        </w:numPr>
        <w:rPr>
          <w:b/>
          <w:u w:val="single"/>
        </w:rPr>
      </w:pPr>
      <w:r>
        <w:t xml:space="preserve">Think more broadly and flexibly about </w:t>
      </w:r>
      <w:r w:rsidR="00C07E78">
        <w:t>discrimination, work,</w:t>
      </w:r>
      <w:r w:rsidR="00C1571D">
        <w:t xml:space="preserve"> and society</w:t>
      </w:r>
    </w:p>
    <w:p w14:paraId="48133723" w14:textId="77777777" w:rsidR="00B6071E" w:rsidRDefault="00B6071E" w:rsidP="00834769"/>
    <w:p w14:paraId="4B93E5D9" w14:textId="77777777" w:rsidR="003671C7" w:rsidRDefault="00445271" w:rsidP="00834769">
      <w:pPr>
        <w:rPr>
          <w:b/>
          <w:bCs/>
        </w:rPr>
      </w:pPr>
      <w:r w:rsidRPr="00A40E32">
        <w:rPr>
          <w:b/>
          <w:bCs/>
          <w:i/>
        </w:rPr>
        <w:t>Course Materials</w:t>
      </w:r>
    </w:p>
    <w:p w14:paraId="4B75E0DB" w14:textId="2C843484" w:rsidR="005E566A" w:rsidRPr="005E566A" w:rsidRDefault="005E566A" w:rsidP="00834769">
      <w:r w:rsidRPr="005E566A">
        <w:t>Throughout the semester, students will be expected to read and discuss the materials listed in the “Assignments” section below.  All of the assignments may be found either in the required casebook</w:t>
      </w:r>
      <w:r>
        <w:t xml:space="preserve"> – </w:t>
      </w:r>
      <w:r w:rsidR="00C1571D">
        <w:t xml:space="preserve">the </w:t>
      </w:r>
      <w:r w:rsidR="00C07E78">
        <w:t>tenth</w:t>
      </w:r>
      <w:r w:rsidR="00C1571D">
        <w:t xml:space="preserve"> edition of </w:t>
      </w:r>
      <w:r w:rsidR="00C07E78">
        <w:rPr>
          <w:i/>
          <w:iCs/>
        </w:rPr>
        <w:t>Cases and Materials on Employment Discrimination</w:t>
      </w:r>
      <w:r w:rsidR="00C1571D">
        <w:t xml:space="preserve">, co-authored by </w:t>
      </w:r>
      <w:r w:rsidR="00C07E78">
        <w:t>Charles Sullivan, Stephanie Bornstein, and Michael Zimmer</w:t>
      </w:r>
      <w:r w:rsidR="003671C7">
        <w:t>, published in 20</w:t>
      </w:r>
      <w:r w:rsidR="00BB7AE0">
        <w:t>22</w:t>
      </w:r>
      <w:r>
        <w:t xml:space="preserve"> </w:t>
      </w:r>
      <w:r w:rsidR="00E060F0">
        <w:t xml:space="preserve">– </w:t>
      </w:r>
      <w:r w:rsidRPr="005E566A">
        <w:t xml:space="preserve">referred to </w:t>
      </w:r>
      <w:r w:rsidRPr="005E566A">
        <w:lastRenderedPageBreak/>
        <w:t xml:space="preserve">as </w:t>
      </w:r>
      <w:r w:rsidR="00E060F0">
        <w:t>“</w:t>
      </w:r>
      <w:r w:rsidRPr="005E566A">
        <w:t>CB</w:t>
      </w:r>
      <w:r w:rsidR="00E060F0">
        <w:t>”</w:t>
      </w:r>
      <w:r>
        <w:t xml:space="preserve"> in the </w:t>
      </w:r>
      <w:r w:rsidR="00E060F0">
        <w:t xml:space="preserve">Assignments section below </w:t>
      </w:r>
      <w:r w:rsidRPr="005E566A">
        <w:t xml:space="preserve">or in supplemental materials, to be made available </w:t>
      </w:r>
      <w:r>
        <w:t>through Canvas</w:t>
      </w:r>
      <w:r w:rsidRPr="005E566A">
        <w:t xml:space="preserve"> </w:t>
      </w:r>
      <w:r>
        <w:t>and</w:t>
      </w:r>
      <w:r w:rsidRPr="005E566A">
        <w:t xml:space="preserve"> indicated by the designation “Supp.”</w:t>
      </w:r>
      <w:r w:rsidR="00E060F0">
        <w:t xml:space="preserve"> </w:t>
      </w:r>
      <w:r w:rsidR="00D10796">
        <w:t>in</w:t>
      </w:r>
      <w:r w:rsidR="00E060F0">
        <w:t xml:space="preserve"> the Assignments section below</w:t>
      </w:r>
      <w:r w:rsidRPr="005E566A">
        <w:t xml:space="preserve">. </w:t>
      </w:r>
      <w:r w:rsidR="00E060F0">
        <w:t xml:space="preserve"> </w:t>
      </w:r>
      <w:r>
        <w:t>I will notify students through Canvas with any changes to materials or deadlines.</w:t>
      </w:r>
    </w:p>
    <w:p w14:paraId="5C5F85DA" w14:textId="77777777" w:rsidR="00E82962" w:rsidRDefault="00E82962" w:rsidP="00834769"/>
    <w:p w14:paraId="4D79C36F" w14:textId="7C90BCCE" w:rsidR="00E82962" w:rsidRPr="003671C7" w:rsidRDefault="00E82962" w:rsidP="00834769">
      <w:pPr>
        <w:rPr>
          <w:b/>
          <w:bCs/>
          <w:i/>
        </w:rPr>
      </w:pPr>
      <w:r w:rsidRPr="00A40E32">
        <w:rPr>
          <w:b/>
          <w:bCs/>
          <w:i/>
        </w:rPr>
        <w:t>Attendance and Class Participation</w:t>
      </w:r>
    </w:p>
    <w:p w14:paraId="28C61C3A" w14:textId="2EC36AB2" w:rsidR="0063467A" w:rsidRPr="0063467A" w:rsidRDefault="00393DB5" w:rsidP="0063467A">
      <w:r>
        <w:t>Attendance and class participation are</w:t>
      </w:r>
      <w:r w:rsidR="00E82962">
        <w:t xml:space="preserve"> key to the success of this class.  </w:t>
      </w:r>
      <w:r w:rsidR="00C1571D">
        <w:t xml:space="preserve">You will in part be evaluated based on your contributions to class discussion (see the grading policy below).  </w:t>
      </w:r>
      <w:r w:rsidR="00E82962">
        <w:t>Although some excepti</w:t>
      </w:r>
      <w:r w:rsidR="0063467A">
        <w:t xml:space="preserve">ons for </w:t>
      </w:r>
      <w:r w:rsidR="00C1571D">
        <w:t xml:space="preserve">illness, </w:t>
      </w:r>
      <w:r w:rsidR="00E82962">
        <w:t>family events</w:t>
      </w:r>
      <w:r w:rsidR="00C1571D">
        <w:t>,</w:t>
      </w:r>
      <w:r w:rsidR="0063467A">
        <w:t xml:space="preserve"> or religious holidays</w:t>
      </w:r>
      <w:r w:rsidR="00E82962">
        <w:t xml:space="preserve"> are understandable, students should make every effort to attend classes.</w:t>
      </w:r>
      <w:r w:rsidR="0063467A">
        <w:t xml:space="preserve">  Indeed, the ABA requires that a</w:t>
      </w:r>
      <w:r w:rsidR="0063467A" w:rsidRPr="0063467A">
        <w:t xml:space="preserve">ll law </w:t>
      </w:r>
      <w:r w:rsidR="0063467A">
        <w:t>schools ensure that students attend class and suggests</w:t>
      </w:r>
      <w:r w:rsidR="0063467A" w:rsidRPr="0063467A">
        <w:t xml:space="preserve"> that </w:t>
      </w:r>
      <w:r w:rsidR="0063467A">
        <w:t>absences</w:t>
      </w:r>
      <w:r w:rsidR="0063467A" w:rsidRPr="0063467A">
        <w:t xml:space="preserve"> in excess of 15% should render a student ineligible to receive credit for the course.  </w:t>
      </w:r>
      <w:r w:rsidR="0063467A">
        <w:t xml:space="preserve">If you foresee missing more than two classes, please contact </w:t>
      </w:r>
      <w:r w:rsidR="00AF6BF9">
        <w:t>Kay Epstein</w:t>
      </w:r>
      <w:r w:rsidR="001707BC">
        <w:t xml:space="preserve"> at</w:t>
      </w:r>
      <w:r w:rsidR="0063467A">
        <w:t xml:space="preserve"> </w:t>
      </w:r>
      <w:r w:rsidR="00AF6BF9">
        <w:t>epstein</w:t>
      </w:r>
      <w:r w:rsidR="0063467A" w:rsidRPr="001F49E5">
        <w:t>@law.ufl.edu</w:t>
      </w:r>
      <w:r w:rsidR="0063467A">
        <w:t xml:space="preserve">.  </w:t>
      </w:r>
      <w:r w:rsidR="00C1571D">
        <w:t>She</w:t>
      </w:r>
      <w:r w:rsidR="0063467A">
        <w:t xml:space="preserve"> will </w:t>
      </w:r>
      <w:r w:rsidR="00F13BEB">
        <w:t>schedule a one-on-one meeting</w:t>
      </w:r>
      <w:r w:rsidR="0063467A">
        <w:t xml:space="preserve"> </w:t>
      </w:r>
      <w:r w:rsidR="00F13BEB">
        <w:t>at which we will</w:t>
      </w:r>
      <w:r w:rsidR="0063467A">
        <w:t xml:space="preserve"> discuss your situation.</w:t>
      </w:r>
    </w:p>
    <w:p w14:paraId="76775A2C" w14:textId="77777777" w:rsidR="00797C90" w:rsidRDefault="00797C90" w:rsidP="00834769"/>
    <w:p w14:paraId="5BCB3235" w14:textId="7A7C17DE" w:rsidR="00797C90" w:rsidRDefault="00797C90" w:rsidP="00834769">
      <w:r>
        <w:t xml:space="preserve">Class participation will be measured </w:t>
      </w:r>
      <w:r w:rsidR="00EE189E">
        <w:t xml:space="preserve">based </w:t>
      </w:r>
      <w:r>
        <w:t xml:space="preserve">on </w:t>
      </w:r>
      <w:r w:rsidR="00161A2D">
        <w:t xml:space="preserve">attendance and </w:t>
      </w:r>
      <w:r>
        <w:t xml:space="preserve">regular assessment of the quality of contributions to class discussions.  </w:t>
      </w:r>
      <w:r w:rsidR="00EE189E">
        <w:t xml:space="preserve">I define quality in </w:t>
      </w:r>
      <w:r w:rsidR="00E060F0">
        <w:t xml:space="preserve">multiple </w:t>
      </w:r>
      <w:r w:rsidR="00EE189E">
        <w:t xml:space="preserve">ways.  For example, quality contributions </w:t>
      </w:r>
      <w:r w:rsidR="00031B09">
        <w:t xml:space="preserve">may be </w:t>
      </w:r>
      <w:r w:rsidR="00EE189E">
        <w:t xml:space="preserve">those </w:t>
      </w:r>
      <w:r w:rsidR="00031B09">
        <w:t xml:space="preserve">that </w:t>
      </w:r>
      <w:r>
        <w:t xml:space="preserve">reflect exceptional preparation, offer substantive ideas, build on preceding </w:t>
      </w:r>
      <w:r w:rsidR="00031B09">
        <w:t xml:space="preserve">class </w:t>
      </w:r>
      <w:r>
        <w:t>discussions, mov</w:t>
      </w:r>
      <w:r w:rsidR="00031B09">
        <w:t xml:space="preserve">e </w:t>
      </w:r>
      <w:r>
        <w:t>discussion forward to generate new insights, demonstrat</w:t>
      </w:r>
      <w:r w:rsidR="00031B09">
        <w:t>e</w:t>
      </w:r>
      <w:r>
        <w:t xml:space="preserve"> </w:t>
      </w:r>
      <w:r w:rsidR="00EE189E">
        <w:t>the ability to persuade others or challenge conventional wisdom, relat</w:t>
      </w:r>
      <w:r w:rsidR="00031B09">
        <w:t>e</w:t>
      </w:r>
      <w:r w:rsidR="00EE189E">
        <w:t xml:space="preserve"> a personal experience in a way that illuminates the ideas being discussed, </w:t>
      </w:r>
      <w:r w:rsidR="008261BD">
        <w:t>or</w:t>
      </w:r>
      <w:r w:rsidR="00EE189E">
        <w:t xml:space="preserve"> build upon the insights of other classmates.  Please do not confuse high quantities of participation with quality participation. </w:t>
      </w:r>
      <w:r w:rsidR="00EE189E" w:rsidRPr="00EE189E">
        <w:t xml:space="preserve"> </w:t>
      </w:r>
      <w:r w:rsidR="00EE189E">
        <w:t xml:space="preserve">Good listening is vital for quality participation.  </w:t>
      </w:r>
      <w:r w:rsidR="008261BD">
        <w:t>I will evaluate negatively any comments that are disrespectful or dismissive of others.</w:t>
      </w:r>
    </w:p>
    <w:p w14:paraId="67B22852" w14:textId="38C1BC43" w:rsidR="00031B09" w:rsidRDefault="00031B09" w:rsidP="00834769"/>
    <w:p w14:paraId="7B603472" w14:textId="64CD5682" w:rsidR="00031B09" w:rsidRDefault="00C1571D" w:rsidP="00834769">
      <w:r>
        <w:t>From time to time</w:t>
      </w:r>
      <w:r w:rsidR="00031B09">
        <w:t xml:space="preserve">, we will discuss sensitive topics that may trigger memories of past traumas.  The syllabus serves as a warning of these discussions.  I will ask students to discuss all aspects of these topics, and I will encourage students to explore perspectives </w:t>
      </w:r>
      <w:r w:rsidR="00C07E78">
        <w:t xml:space="preserve">that </w:t>
      </w:r>
      <w:r w:rsidR="00031B09">
        <w:t>differ</w:t>
      </w:r>
      <w:r w:rsidR="00C07E78">
        <w:t xml:space="preserve"> from</w:t>
      </w:r>
      <w:r w:rsidR="00031B09">
        <w:t xml:space="preserve"> those they brought into the </w:t>
      </w:r>
      <w:r w:rsidR="00E060F0">
        <w:t>course</w:t>
      </w:r>
      <w:r w:rsidR="00031B09">
        <w:t>.</w:t>
      </w:r>
    </w:p>
    <w:p w14:paraId="5D2EB14C" w14:textId="77777777" w:rsidR="003671C7" w:rsidRDefault="003671C7" w:rsidP="00834769"/>
    <w:p w14:paraId="0651560D" w14:textId="795ED91B" w:rsidR="00F13BEB" w:rsidRPr="00A40E32" w:rsidRDefault="00F13BEB" w:rsidP="00834769">
      <w:pPr>
        <w:rPr>
          <w:b/>
          <w:bCs/>
        </w:rPr>
      </w:pPr>
      <w:r w:rsidRPr="00A40E32">
        <w:rPr>
          <w:b/>
          <w:bCs/>
          <w:i/>
        </w:rPr>
        <w:t>Laptop Policy</w:t>
      </w:r>
    </w:p>
    <w:p w14:paraId="46A24737" w14:textId="3A3611B2" w:rsidR="00543FD9" w:rsidRDefault="00F13BEB" w:rsidP="00834769">
      <w:r>
        <w:t xml:space="preserve">Because of the importance of class discussion and the tendency for laptops to encourage verbatim transcription or provide distractions, our classroom will be a laptop-free zone.  Please </w:t>
      </w:r>
      <w:r w:rsidRPr="00D445D9">
        <w:rPr>
          <w:i/>
        </w:rPr>
        <w:t>do not use laptops</w:t>
      </w:r>
      <w:r w:rsidR="008A344C">
        <w:rPr>
          <w:i/>
        </w:rPr>
        <w:t>, tablets</w:t>
      </w:r>
      <w:r w:rsidRPr="00D445D9">
        <w:rPr>
          <w:i/>
        </w:rPr>
        <w:t>, or other electronic devices during class</w:t>
      </w:r>
      <w:r>
        <w:t>.</w:t>
      </w:r>
      <w:r w:rsidR="00D445D9">
        <w:t xml:space="preserve"> </w:t>
      </w:r>
      <w:r w:rsidR="00C1571D">
        <w:t xml:space="preserve"> </w:t>
      </w:r>
      <w:r w:rsidR="00C1571D">
        <w:rPr>
          <w:i/>
        </w:rPr>
        <w:t>Please do not check your email or phones</w:t>
      </w:r>
      <w:r w:rsidR="00B6144F">
        <w:rPr>
          <w:i/>
        </w:rPr>
        <w:t xml:space="preserve"> during class</w:t>
      </w:r>
      <w:r w:rsidR="00C1571D">
        <w:rPr>
          <w:i/>
        </w:rPr>
        <w:t>, and please do not look at any phones or electronic devices under the table</w:t>
      </w:r>
      <w:r w:rsidR="00B6144F">
        <w:rPr>
          <w:i/>
        </w:rPr>
        <w:t xml:space="preserve"> during class</w:t>
      </w:r>
      <w:r w:rsidR="008A344C">
        <w:rPr>
          <w:iCs/>
        </w:rPr>
        <w:t>,</w:t>
      </w:r>
      <w:r w:rsidR="00C07E78">
        <w:t xml:space="preserve"> unless I </w:t>
      </w:r>
      <w:r w:rsidR="00C1571D">
        <w:t xml:space="preserve">ask you to </w:t>
      </w:r>
      <w:r w:rsidR="00B6144F">
        <w:t xml:space="preserve">use your phones to record attendance or participate in polls.  </w:t>
      </w:r>
    </w:p>
    <w:p w14:paraId="3609BC04" w14:textId="77777777" w:rsidR="00393DB5" w:rsidRDefault="00393DB5" w:rsidP="00834769"/>
    <w:p w14:paraId="054DE769" w14:textId="67DE89B0" w:rsidR="00393DB5" w:rsidRPr="0011396E" w:rsidRDefault="00A1646B" w:rsidP="00834769">
      <w:pPr>
        <w:rPr>
          <w:b/>
          <w:bCs/>
          <w:i/>
        </w:rPr>
      </w:pPr>
      <w:r w:rsidRPr="0011396E">
        <w:rPr>
          <w:b/>
          <w:bCs/>
          <w:i/>
        </w:rPr>
        <w:t>Out-of-</w:t>
      </w:r>
      <w:r w:rsidR="00393DB5" w:rsidRPr="0011396E">
        <w:rPr>
          <w:b/>
          <w:bCs/>
          <w:i/>
        </w:rPr>
        <w:t>Class Preparation and Exercises</w:t>
      </w:r>
    </w:p>
    <w:p w14:paraId="669993E8" w14:textId="03EFA5E1" w:rsidR="00DA29A0" w:rsidRPr="003D356A" w:rsidRDefault="00E82962" w:rsidP="00834769">
      <w:r w:rsidRPr="00E82962">
        <w:t xml:space="preserve">ABA Standard 310 requires that students devote 120 minutes to out-of-class preparation for every “classroom hour” of in-class instruction. </w:t>
      </w:r>
      <w:r w:rsidR="00393DB5">
        <w:t xml:space="preserve"> This course has </w:t>
      </w:r>
      <w:r w:rsidR="00BB7AE0">
        <w:t>3</w:t>
      </w:r>
      <w:r w:rsidR="00393DB5">
        <w:t xml:space="preserve"> </w:t>
      </w:r>
      <w:r w:rsidRPr="00E82962">
        <w:t xml:space="preserve">“classroom hours” </w:t>
      </w:r>
      <w:r w:rsidR="00393DB5">
        <w:t xml:space="preserve">each week, requiring at least </w:t>
      </w:r>
      <w:r w:rsidR="00BB7AE0">
        <w:t>6</w:t>
      </w:r>
      <w:r w:rsidRPr="00E82962">
        <w:t xml:space="preserve"> hours of preparation outside of class. </w:t>
      </w:r>
      <w:r w:rsidR="0011396E">
        <w:t xml:space="preserve"> </w:t>
      </w:r>
      <w:r w:rsidRPr="00E82962">
        <w:t xml:space="preserve">Accordingly, you will </w:t>
      </w:r>
      <w:r w:rsidR="00393DB5">
        <w:t xml:space="preserve">be assigned </w:t>
      </w:r>
      <w:r w:rsidR="00BB7AE0">
        <w:t>40</w:t>
      </w:r>
      <w:r w:rsidR="00393DB5">
        <w:t xml:space="preserve"> to </w:t>
      </w:r>
      <w:r w:rsidR="008A344C">
        <w:t>6</w:t>
      </w:r>
      <w:r w:rsidR="00C1571D">
        <w:t>0</w:t>
      </w:r>
      <w:r w:rsidR="00393DB5">
        <w:t xml:space="preserve"> pages of reading a week</w:t>
      </w:r>
      <w:r w:rsidR="008A344C">
        <w:t xml:space="preserve"> </w:t>
      </w:r>
      <w:r w:rsidR="00393DB5">
        <w:t xml:space="preserve">and be asked to complete out-of-class exercises, both individually and in </w:t>
      </w:r>
      <w:r w:rsidR="00031B09">
        <w:t>teams</w:t>
      </w:r>
      <w:r w:rsidR="00393DB5">
        <w:t xml:space="preserve">. </w:t>
      </w:r>
      <w:r w:rsidR="00262B47">
        <w:t xml:space="preserve"> </w:t>
      </w:r>
      <w:r w:rsidRPr="00E82962">
        <w:t>It is anticipated that you will spend</w:t>
      </w:r>
      <w:r w:rsidR="00E71784">
        <w:t>, on average,</w:t>
      </w:r>
      <w:r w:rsidRPr="00E82962">
        <w:t xml:space="preserve"> </w:t>
      </w:r>
      <w:r w:rsidR="00D445D9">
        <w:t xml:space="preserve">at least </w:t>
      </w:r>
      <w:r w:rsidR="00BB7AE0">
        <w:t>6</w:t>
      </w:r>
      <w:r w:rsidR="00AA15D6">
        <w:t xml:space="preserve"> hours out of class </w:t>
      </w:r>
      <w:r w:rsidR="00D445D9">
        <w:t xml:space="preserve">each week </w:t>
      </w:r>
      <w:r w:rsidR="00AA15D6">
        <w:t>reading, engaging in out-of-class exercises, and/or preparing for in-</w:t>
      </w:r>
      <w:r w:rsidRPr="00E82962">
        <w:t xml:space="preserve">class </w:t>
      </w:r>
      <w:r w:rsidR="00AA15D6">
        <w:t xml:space="preserve">discussion and exercises.  </w:t>
      </w:r>
    </w:p>
    <w:p w14:paraId="606298F6" w14:textId="77777777" w:rsidR="00720F38" w:rsidRDefault="00720F38" w:rsidP="00834769">
      <w:pPr>
        <w:rPr>
          <w:b/>
          <w:bCs/>
          <w:i/>
        </w:rPr>
      </w:pPr>
    </w:p>
    <w:p w14:paraId="4808C1BB" w14:textId="766AA323" w:rsidR="008261BD" w:rsidRPr="005E566A" w:rsidRDefault="008261BD" w:rsidP="00834769">
      <w:pPr>
        <w:rPr>
          <w:b/>
          <w:bCs/>
        </w:rPr>
      </w:pPr>
      <w:r w:rsidRPr="0011396E">
        <w:rPr>
          <w:b/>
          <w:bCs/>
          <w:i/>
        </w:rPr>
        <w:lastRenderedPageBreak/>
        <w:t>Grading and Written Work</w:t>
      </w:r>
    </w:p>
    <w:p w14:paraId="6D70E655" w14:textId="77777777" w:rsidR="00B6144F" w:rsidRDefault="008261BD" w:rsidP="00834769">
      <w:r>
        <w:t xml:space="preserve">Grades will be based on </w:t>
      </w:r>
      <w:r w:rsidR="00B6144F">
        <w:t>the following:</w:t>
      </w:r>
    </w:p>
    <w:p w14:paraId="227509CC" w14:textId="77777777" w:rsidR="00B6144F" w:rsidRDefault="00B6144F" w:rsidP="00834769"/>
    <w:p w14:paraId="2EE246CA" w14:textId="77777777" w:rsidR="00B6144F" w:rsidRDefault="00B6144F" w:rsidP="00B6144F">
      <w:pPr>
        <w:ind w:firstLine="720"/>
      </w:pPr>
      <w:r>
        <w:t>C</w:t>
      </w:r>
      <w:r w:rsidR="008261BD">
        <w:t xml:space="preserve">lass </w:t>
      </w:r>
      <w:r>
        <w:t xml:space="preserve">attendance and </w:t>
      </w:r>
      <w:r w:rsidR="008261BD">
        <w:t>participation</w:t>
      </w:r>
      <w:r w:rsidR="00720F38">
        <w:t xml:space="preserve"> </w:t>
      </w:r>
      <w:r w:rsidR="008261BD">
        <w:t>(</w:t>
      </w:r>
      <w:r>
        <w:t>10%</w:t>
      </w:r>
      <w:r w:rsidR="008261BD">
        <w:t xml:space="preserve"> of grade)</w:t>
      </w:r>
    </w:p>
    <w:p w14:paraId="58D283EA" w14:textId="50BFCC44" w:rsidR="00B6144F" w:rsidRDefault="001707BC" w:rsidP="00B6144F">
      <w:pPr>
        <w:ind w:firstLine="720"/>
      </w:pPr>
      <w:r>
        <w:t>Individual and t</w:t>
      </w:r>
      <w:r w:rsidR="00B6144F">
        <w:t>eam assignments (</w:t>
      </w:r>
      <w:r w:rsidR="00BB7AE0">
        <w:t>2</w:t>
      </w:r>
      <w:r w:rsidR="00B6144F">
        <w:t>0% of grade)</w:t>
      </w:r>
    </w:p>
    <w:p w14:paraId="521F1B70" w14:textId="5B830C7A" w:rsidR="00B6144F" w:rsidRDefault="00B6144F" w:rsidP="00B6144F">
      <w:pPr>
        <w:ind w:firstLine="720"/>
      </w:pPr>
      <w:r>
        <w:t>Blindly graded individual final exam (</w:t>
      </w:r>
      <w:r w:rsidR="00BB7AE0">
        <w:t>7</w:t>
      </w:r>
      <w:r>
        <w:t>0% of grade)</w:t>
      </w:r>
    </w:p>
    <w:p w14:paraId="1950D323" w14:textId="77777777" w:rsidR="008261BD" w:rsidRDefault="008261BD" w:rsidP="00834769"/>
    <w:p w14:paraId="4967C1D2" w14:textId="4EF26354" w:rsidR="00BB7AE0" w:rsidRPr="00BB7AE0" w:rsidRDefault="00BB7AE0" w:rsidP="00BB7AE0">
      <w:pPr>
        <w:rPr>
          <w:b/>
          <w:bCs/>
          <w:i/>
          <w:iCs/>
        </w:rPr>
      </w:pPr>
      <w:r w:rsidRPr="00BB7AE0">
        <w:rPr>
          <w:b/>
          <w:bCs/>
          <w:i/>
          <w:iCs/>
        </w:rPr>
        <w:t xml:space="preserve">Other Information </w:t>
      </w:r>
    </w:p>
    <w:p w14:paraId="2C836A1C" w14:textId="759C9010" w:rsidR="00BB7AE0" w:rsidRPr="00BB7AE0" w:rsidRDefault="00BB7AE0" w:rsidP="00BB7AE0">
      <w:r w:rsidRPr="00BB7AE0">
        <w:t xml:space="preserve">Other information about Levin College of Law policies, including compliance with the UF Honor Code, Grading, Accommodations, Class Recordings, and Course Evaluations </w:t>
      </w:r>
      <w:r>
        <w:t>may</w:t>
      </w:r>
      <w:r w:rsidRPr="00BB7AE0">
        <w:t xml:space="preserve"> be found at this link: </w:t>
      </w:r>
      <w:hyperlink r:id="rId7" w:tgtFrame="_blank" w:history="1">
        <w:r w:rsidRPr="00BB7AE0">
          <w:rPr>
            <w:rStyle w:val="Hyperlink"/>
          </w:rPr>
          <w:t>https://ufl.instructure.com/courses/427635/files/74674656?wrap=1</w:t>
        </w:r>
      </w:hyperlink>
      <w:r w:rsidRPr="00BB7AE0">
        <w:t>.</w:t>
      </w:r>
    </w:p>
    <w:p w14:paraId="352628EE" w14:textId="77777777" w:rsidR="00720F38" w:rsidRPr="00720F38" w:rsidRDefault="00720F38" w:rsidP="00834769"/>
    <w:p w14:paraId="7119E048" w14:textId="7ECEBB19" w:rsidR="00F13BEB" w:rsidRPr="005E566A" w:rsidRDefault="00F13BEB" w:rsidP="00834769">
      <w:pPr>
        <w:rPr>
          <w:b/>
          <w:bCs/>
        </w:rPr>
      </w:pPr>
      <w:r w:rsidRPr="0011396E">
        <w:rPr>
          <w:b/>
          <w:bCs/>
          <w:i/>
        </w:rPr>
        <w:t>Office Hour</w:t>
      </w:r>
      <w:r w:rsidR="00E060F0">
        <w:rPr>
          <w:b/>
          <w:bCs/>
          <w:i/>
        </w:rPr>
        <w:t>s</w:t>
      </w:r>
    </w:p>
    <w:p w14:paraId="0373DBA8" w14:textId="37CD5E5E" w:rsidR="00B6144F" w:rsidRDefault="00B6144F" w:rsidP="00834769">
      <w:pPr>
        <w:rPr>
          <w:iCs/>
        </w:rPr>
      </w:pPr>
      <w:r>
        <w:rPr>
          <w:iCs/>
        </w:rPr>
        <w:t xml:space="preserve">I will </w:t>
      </w:r>
      <w:r w:rsidR="00BB7AE0">
        <w:rPr>
          <w:iCs/>
        </w:rPr>
        <w:t xml:space="preserve">generally </w:t>
      </w:r>
      <w:r>
        <w:rPr>
          <w:iCs/>
        </w:rPr>
        <w:t>hold office hours on Mondays from 1-3 pm</w:t>
      </w:r>
      <w:r w:rsidR="003671C7">
        <w:rPr>
          <w:iCs/>
        </w:rPr>
        <w:t>.</w:t>
      </w:r>
      <w:r w:rsidR="00E060F0">
        <w:rPr>
          <w:iCs/>
        </w:rPr>
        <w:t xml:space="preserve">  I am also available for individual </w:t>
      </w:r>
      <w:r w:rsidR="001707BC">
        <w:rPr>
          <w:iCs/>
        </w:rPr>
        <w:t xml:space="preserve">or group </w:t>
      </w:r>
      <w:r w:rsidR="00E060F0">
        <w:rPr>
          <w:iCs/>
        </w:rPr>
        <w:t xml:space="preserve">appointments outside of </w:t>
      </w:r>
      <w:r w:rsidR="001707BC">
        <w:rPr>
          <w:iCs/>
        </w:rPr>
        <w:t>that window</w:t>
      </w:r>
      <w:r w:rsidR="00E060F0">
        <w:rPr>
          <w:iCs/>
        </w:rPr>
        <w:t>.</w:t>
      </w:r>
      <w:r w:rsidR="001707BC">
        <w:rPr>
          <w:iCs/>
        </w:rPr>
        <w:t xml:space="preserve">  Please contact </w:t>
      </w:r>
      <w:r w:rsidR="001707BC">
        <w:t xml:space="preserve">Kay Epstein at </w:t>
      </w:r>
      <w:hyperlink r:id="rId8" w:history="1">
        <w:r w:rsidR="001707BC" w:rsidRPr="008E2F22">
          <w:rPr>
            <w:rStyle w:val="Hyperlink"/>
          </w:rPr>
          <w:t>epstein@law.ufl.edu</w:t>
        </w:r>
      </w:hyperlink>
      <w:r w:rsidR="001707BC">
        <w:t xml:space="preserve"> if you would like to schedule an individual or group meeting.</w:t>
      </w:r>
    </w:p>
    <w:p w14:paraId="2DE3D2FE" w14:textId="77777777" w:rsidR="00DA29A0" w:rsidRDefault="00DA29A0" w:rsidP="00834769">
      <w:pPr>
        <w:rPr>
          <w:i/>
        </w:rPr>
      </w:pPr>
    </w:p>
    <w:p w14:paraId="30CBE25C" w14:textId="77DB286A" w:rsidR="00484A7D" w:rsidRPr="0011396E" w:rsidRDefault="00E060F0" w:rsidP="00834769">
      <w:pPr>
        <w:rPr>
          <w:b/>
          <w:bCs/>
          <w:i/>
          <w:color w:val="000000" w:themeColor="text1"/>
        </w:rPr>
      </w:pPr>
      <w:r>
        <w:rPr>
          <w:b/>
          <w:bCs/>
          <w:i/>
        </w:rPr>
        <w:t>Assignments</w:t>
      </w:r>
    </w:p>
    <w:p w14:paraId="53346656" w14:textId="0F194966" w:rsidR="0011396E" w:rsidRDefault="00B6144F" w:rsidP="00834769">
      <w:r>
        <w:t xml:space="preserve">The reading assignments </w:t>
      </w:r>
      <w:r w:rsidR="00867884">
        <w:t xml:space="preserve">for the </w:t>
      </w:r>
      <w:r w:rsidR="004024EC">
        <w:t>course</w:t>
      </w:r>
      <w:r w:rsidR="00A77C44">
        <w:t>, and dates for exercises,</w:t>
      </w:r>
      <w:r w:rsidR="004024EC">
        <w:t xml:space="preserve"> </w:t>
      </w:r>
      <w:r>
        <w:t xml:space="preserve">are as follows.  </w:t>
      </w:r>
      <w:r w:rsidR="00A77C44">
        <w:t>Assignments may change from time to time, and all changes will be announced through Canvas.</w:t>
      </w:r>
    </w:p>
    <w:p w14:paraId="0F2110BB" w14:textId="4368CA2F" w:rsidR="009E2AD5" w:rsidRDefault="009E2AD5" w:rsidP="002537F3">
      <w:pPr>
        <w:tabs>
          <w:tab w:val="left" w:pos="1080"/>
        </w:tabs>
      </w:pPr>
    </w:p>
    <w:p w14:paraId="679BA82A"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1/17/23:</w:t>
      </w:r>
      <w:r w:rsidRPr="00EA00E5">
        <w:rPr>
          <w:b/>
        </w:rPr>
        <w:tab/>
        <w:t>I.  Employers, Employees, and the State:  An Introduction</w:t>
      </w:r>
    </w:p>
    <w:p w14:paraId="598F53C2"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
        </w:rPr>
      </w:pPr>
    </w:p>
    <w:p w14:paraId="6A8D2705"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t>A.  Sources of the Law of Employment Discrimination</w:t>
      </w:r>
    </w:p>
    <w:p w14:paraId="441EDA16"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rPr>
        <w:t>CB 1–2, 382-85, 515-16</w:t>
      </w:r>
    </w:p>
    <w:p w14:paraId="6EA14DB7"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p>
    <w:p w14:paraId="3D2F4983"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Cs/>
        </w:rPr>
        <w:tab/>
      </w:r>
      <w:r w:rsidRPr="00EA00E5">
        <w:rPr>
          <w:bCs/>
        </w:rPr>
        <w:tab/>
      </w:r>
      <w:r w:rsidRPr="00EA00E5">
        <w:rPr>
          <w:b/>
        </w:rPr>
        <w:t>B.  What is Discrimination?</w:t>
      </w:r>
    </w:p>
    <w:p w14:paraId="5A23ECF2"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rPr>
        <w:t>Meanings, CB 2</w:t>
      </w:r>
    </w:p>
    <w:p w14:paraId="2F45EF42"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Cs/>
          <w:u w:val="single"/>
        </w:rPr>
        <w:t>Slack v. Havens</w:t>
      </w:r>
      <w:r w:rsidRPr="00EA00E5">
        <w:rPr>
          <w:bCs/>
        </w:rPr>
        <w:t>, CB 3–6</w:t>
      </w:r>
    </w:p>
    <w:p w14:paraId="28F88DAC"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t>Note on Stereotyping and Implicit Bias, CB 6-10</w:t>
      </w:r>
    </w:p>
    <w:p w14:paraId="625FB907"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Cs/>
        </w:rPr>
        <w:tab/>
      </w:r>
      <w:r w:rsidRPr="00EA00E5">
        <w:rPr>
          <w:bCs/>
        </w:rPr>
        <w:tab/>
      </w:r>
      <w:r w:rsidRPr="00EA00E5">
        <w:rPr>
          <w:bCs/>
        </w:rPr>
        <w:tab/>
      </w:r>
      <w:r w:rsidRPr="00EA00E5">
        <w:rPr>
          <w:bCs/>
        </w:rPr>
        <w:tab/>
        <w:t>Prevalence of Bias, CB 11</w:t>
      </w:r>
      <w:r w:rsidRPr="00EA00E5">
        <w:rPr>
          <w:b/>
        </w:rPr>
        <w:t xml:space="preserve"> </w:t>
      </w:r>
    </w:p>
    <w:p w14:paraId="0D4A2E91"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
        </w:rPr>
      </w:pPr>
    </w:p>
    <w:p w14:paraId="71E92F2A"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 xml:space="preserve"> </w:t>
      </w:r>
      <w:r w:rsidRPr="00EA00E5">
        <w:rPr>
          <w:b/>
        </w:rPr>
        <w:tab/>
      </w:r>
      <w:r w:rsidRPr="00EA00E5">
        <w:rPr>
          <w:b/>
        </w:rPr>
        <w:tab/>
        <w:t>C.  When Should the State Intervene?</w:t>
      </w:r>
    </w:p>
    <w:p w14:paraId="19C34AD5"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rPr>
        <w:t>Adverse Employment Actions, CB 67-68</w:t>
      </w:r>
    </w:p>
    <w:p w14:paraId="741A887F" w14:textId="77777777" w:rsidR="00EA00E5" w:rsidRPr="00EA00E5" w:rsidRDefault="00EA00E5" w:rsidP="00EA00E5">
      <w:pPr>
        <w:tabs>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u w:val="single"/>
        </w:rPr>
        <w:t xml:space="preserve">Minor v. </w:t>
      </w:r>
      <w:proofErr w:type="spellStart"/>
      <w:r w:rsidRPr="00EA00E5">
        <w:rPr>
          <w:bCs/>
          <w:u w:val="single"/>
        </w:rPr>
        <w:t>Centocor</w:t>
      </w:r>
      <w:proofErr w:type="spellEnd"/>
      <w:r w:rsidRPr="00EA00E5">
        <w:rPr>
          <w:bCs/>
        </w:rPr>
        <w:t>, CB 68-72</w:t>
      </w:r>
    </w:p>
    <w:p w14:paraId="38F3560A"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
        </w:rPr>
      </w:pPr>
    </w:p>
    <w:p w14:paraId="6A3898AB"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1/23/23:</w:t>
      </w:r>
      <w:r w:rsidRPr="00EA00E5">
        <w:rPr>
          <w:b/>
        </w:rPr>
        <w:tab/>
        <w:t>II.  Paths to Proving Prohibited Discrimination</w:t>
      </w:r>
    </w:p>
    <w:p w14:paraId="1845CC90" w14:textId="77777777" w:rsidR="00EA00E5" w:rsidRPr="00EA00E5" w:rsidRDefault="00EA00E5" w:rsidP="00EA00E5">
      <w:pPr>
        <w:tabs>
          <w:tab w:val="left" w:pos="1080"/>
          <w:tab w:val="left" w:pos="135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 xml:space="preserve"> </w:t>
      </w:r>
    </w:p>
    <w:p w14:paraId="48C56E21"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t xml:space="preserve">A.  Individual Disparate Treatment Claims </w:t>
      </w:r>
    </w:p>
    <w:p w14:paraId="591EBC35"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u w:val="single"/>
        </w:rPr>
        <w:t>Hazen Paper Co. v. Biggins</w:t>
      </w:r>
      <w:r w:rsidRPr="00EA00E5">
        <w:rPr>
          <w:bCs/>
        </w:rPr>
        <w:t>, CB 12-16</w:t>
      </w:r>
    </w:p>
    <w:p w14:paraId="0B271D64"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u w:val="single"/>
        </w:rPr>
        <w:t>McDonnell Douglas Corp. v. Green</w:t>
      </w:r>
      <w:r w:rsidRPr="00EA00E5">
        <w:rPr>
          <w:bCs/>
        </w:rPr>
        <w:t xml:space="preserve">, CB 17–28 </w:t>
      </w:r>
    </w:p>
    <w:p w14:paraId="769F3A86"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p>
    <w:p w14:paraId="55952588"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1/24/23:</w:t>
      </w:r>
      <w:r w:rsidRPr="00EA00E5">
        <w:rPr>
          <w:b/>
        </w:rPr>
        <w:tab/>
      </w:r>
      <w:r w:rsidRPr="00EA00E5">
        <w:rPr>
          <w:b/>
        </w:rPr>
        <w:tab/>
      </w:r>
      <w:r w:rsidRPr="00EA00E5">
        <w:rPr>
          <w:b/>
        </w:rPr>
        <w:tab/>
      </w:r>
      <w:r w:rsidRPr="00EA00E5">
        <w:rPr>
          <w:bCs/>
          <w:u w:val="single"/>
        </w:rPr>
        <w:t>Reeves v. Sanderson Plumbing</w:t>
      </w:r>
      <w:r w:rsidRPr="00EA00E5">
        <w:rPr>
          <w:bCs/>
        </w:rPr>
        <w:t>, CB 28-38</w:t>
      </w:r>
      <w:r w:rsidRPr="00EA00E5">
        <w:rPr>
          <w:b/>
        </w:rPr>
        <w:t xml:space="preserve"> </w:t>
      </w:r>
    </w:p>
    <w:p w14:paraId="55CDC02D"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2160"/>
        <w:rPr>
          <w:bCs/>
        </w:rPr>
      </w:pPr>
      <w:r w:rsidRPr="00EA00E5">
        <w:rPr>
          <w:bCs/>
          <w:u w:val="single"/>
        </w:rPr>
        <w:t>Patterson v. McLean Credit Union</w:t>
      </w:r>
      <w:r w:rsidRPr="00EA00E5">
        <w:rPr>
          <w:bCs/>
        </w:rPr>
        <w:t>, CB 53-54</w:t>
      </w:r>
    </w:p>
    <w:p w14:paraId="51525C28"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2160"/>
        <w:rPr>
          <w:bCs/>
        </w:rPr>
      </w:pPr>
      <w:r w:rsidRPr="00EA00E5">
        <w:rPr>
          <w:bCs/>
          <w:u w:val="single"/>
        </w:rPr>
        <w:t>Ash v. Tyson Foods</w:t>
      </w:r>
      <w:r w:rsidRPr="00EA00E5">
        <w:rPr>
          <w:bCs/>
        </w:rPr>
        <w:t>, CB 55</w:t>
      </w:r>
    </w:p>
    <w:p w14:paraId="5FA65441"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2160"/>
        <w:rPr>
          <w:bCs/>
        </w:rPr>
      </w:pPr>
      <w:r w:rsidRPr="00EA00E5">
        <w:rPr>
          <w:bCs/>
          <w:u w:val="single"/>
        </w:rPr>
        <w:t>Notes</w:t>
      </w:r>
      <w:r w:rsidRPr="00EA00E5">
        <w:rPr>
          <w:bCs/>
        </w:rPr>
        <w:t>, CB 56-59</w:t>
      </w:r>
    </w:p>
    <w:p w14:paraId="0AFB26C5"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lastRenderedPageBreak/>
        <w:tab/>
        <w:t xml:space="preserve"> </w:t>
      </w:r>
    </w:p>
    <w:p w14:paraId="600B0F48"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1/30/23:</w:t>
      </w:r>
      <w:r w:rsidRPr="00EA00E5">
        <w:rPr>
          <w:b/>
        </w:rPr>
        <w:tab/>
        <w:t>* NO CLASS *</w:t>
      </w:r>
    </w:p>
    <w:p w14:paraId="23563472"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3D26B37C"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1/31/23:</w:t>
      </w:r>
      <w:r w:rsidRPr="00EA00E5">
        <w:rPr>
          <w:b/>
        </w:rPr>
        <w:tab/>
      </w:r>
      <w:r w:rsidRPr="00EA00E5">
        <w:rPr>
          <w:b/>
        </w:rPr>
        <w:tab/>
      </w:r>
      <w:r w:rsidRPr="00EA00E5">
        <w:rPr>
          <w:b/>
        </w:rPr>
        <w:tab/>
      </w:r>
      <w:r w:rsidRPr="00EA00E5">
        <w:rPr>
          <w:bCs/>
          <w:u w:val="single"/>
        </w:rPr>
        <w:t>Price Waterhouse v. Hopkins</w:t>
      </w:r>
      <w:r w:rsidRPr="00EA00E5">
        <w:rPr>
          <w:bCs/>
        </w:rPr>
        <w:t>, CB 73-82</w:t>
      </w:r>
      <w:r w:rsidRPr="00EA00E5">
        <w:rPr>
          <w:b/>
        </w:rPr>
        <w:tab/>
      </w:r>
      <w:r w:rsidRPr="00EA00E5">
        <w:rPr>
          <w:b/>
        </w:rPr>
        <w:tab/>
      </w:r>
    </w:p>
    <w:p w14:paraId="10C06D1F"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u w:val="single"/>
        </w:rPr>
        <w:t>Desert Palace v. Costa</w:t>
      </w:r>
      <w:r w:rsidRPr="00EA00E5">
        <w:rPr>
          <w:bCs/>
        </w:rPr>
        <w:t>, CB 83-95</w:t>
      </w:r>
    </w:p>
    <w:p w14:paraId="41270645" w14:textId="0A1946E2"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2160"/>
        <w:rPr>
          <w:bCs/>
        </w:rPr>
      </w:pPr>
      <w:r w:rsidRPr="00EA00E5">
        <w:rPr>
          <w:bCs/>
          <w:u w:val="single"/>
        </w:rPr>
        <w:t>Comcast Corp. v. Nat’s Ass’s of African American-Owned Media</w:t>
      </w:r>
      <w:r w:rsidRPr="00EA00E5">
        <w:rPr>
          <w:bCs/>
        </w:rPr>
        <w:t>, CB 103-11</w:t>
      </w:r>
    </w:p>
    <w:p w14:paraId="11284DE6"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p>
    <w:p w14:paraId="5241394F" w14:textId="560B53B3"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2/3/23:</w:t>
      </w:r>
      <w:r w:rsidRPr="00EA00E5">
        <w:rPr>
          <w:b/>
        </w:rPr>
        <w:tab/>
        <w:t>* Submit INDIVIDUAL ASSIGNMENT via Canvas by 5 pm *</w:t>
      </w:r>
    </w:p>
    <w:p w14:paraId="2B4073DA"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p>
    <w:p w14:paraId="62A9381A" w14:textId="055A58B2" w:rsidR="00EA00E5" w:rsidRPr="00EA00E5" w:rsidRDefault="00EA00E5" w:rsidP="00E662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2160"/>
        <w:rPr>
          <w:bCs/>
        </w:rPr>
      </w:pPr>
      <w:r w:rsidRPr="00EA00E5">
        <w:rPr>
          <w:bCs/>
        </w:rPr>
        <w:t xml:space="preserve">Please prepare a response of no </w:t>
      </w:r>
      <w:r w:rsidR="00E662BB">
        <w:rPr>
          <w:bCs/>
        </w:rPr>
        <w:t xml:space="preserve">more than </w:t>
      </w:r>
      <w:r w:rsidRPr="00EA00E5">
        <w:rPr>
          <w:bCs/>
        </w:rPr>
        <w:t>500 words to Problem 1.1, CB 117</w:t>
      </w:r>
      <w:r w:rsidR="00EF562A">
        <w:rPr>
          <w:bCs/>
        </w:rPr>
        <w:t>; organization and prioritization will be valued when grading</w:t>
      </w:r>
    </w:p>
    <w:p w14:paraId="10DA2958"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1C70DE07"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2/6/23:</w:t>
      </w:r>
      <w:r w:rsidRPr="00EA00E5">
        <w:rPr>
          <w:b/>
        </w:rPr>
        <w:tab/>
      </w:r>
      <w:r w:rsidRPr="00EA00E5">
        <w:rPr>
          <w:b/>
        </w:rPr>
        <w:tab/>
        <w:t>B.  Systemic Disparate Treatment Claims</w:t>
      </w:r>
    </w:p>
    <w:p w14:paraId="310269D7"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rPr>
        <w:t>Introduction and Formal Policies,  CB 120-21</w:t>
      </w:r>
    </w:p>
    <w:p w14:paraId="44A338E5"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Cs/>
        </w:rPr>
        <w:tab/>
      </w:r>
      <w:r w:rsidRPr="00EA00E5">
        <w:rPr>
          <w:bCs/>
        </w:rPr>
        <w:tab/>
      </w:r>
      <w:r w:rsidRPr="00EA00E5">
        <w:rPr>
          <w:bCs/>
        </w:rPr>
        <w:tab/>
      </w:r>
      <w:r w:rsidRPr="00E662BB">
        <w:rPr>
          <w:bCs/>
          <w:u w:val="single"/>
        </w:rPr>
        <w:t>Teamsters v. United States</w:t>
      </w:r>
      <w:r w:rsidRPr="00EA00E5">
        <w:rPr>
          <w:bCs/>
        </w:rPr>
        <w:t>, CB 126-31</w:t>
      </w:r>
      <w:r w:rsidRPr="00EA00E5">
        <w:rPr>
          <w:b/>
        </w:rPr>
        <w:tab/>
      </w:r>
    </w:p>
    <w:p w14:paraId="44CA7039"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Cs/>
          <w:u w:val="single"/>
        </w:rPr>
        <w:t>Hazelwood v. United States</w:t>
      </w:r>
      <w:r w:rsidRPr="00EA00E5">
        <w:rPr>
          <w:bCs/>
        </w:rPr>
        <w:t>, CB 131–40</w:t>
      </w:r>
      <w:r w:rsidRPr="00EA00E5">
        <w:rPr>
          <w:b/>
        </w:rPr>
        <w:t xml:space="preserve"> </w:t>
      </w:r>
    </w:p>
    <w:p w14:paraId="25401C0A"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2780839A"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 xml:space="preserve">2/7/23: </w:t>
      </w:r>
      <w:r w:rsidRPr="00EA00E5">
        <w:rPr>
          <w:b/>
        </w:rPr>
        <w:tab/>
      </w:r>
      <w:r w:rsidRPr="00EA00E5">
        <w:rPr>
          <w:b/>
        </w:rPr>
        <w:tab/>
      </w:r>
      <w:r w:rsidRPr="00EA00E5">
        <w:rPr>
          <w:b/>
        </w:rPr>
        <w:tab/>
      </w:r>
      <w:r w:rsidRPr="00EA00E5">
        <w:rPr>
          <w:bCs/>
          <w:u w:val="single"/>
        </w:rPr>
        <w:t>Dukes v. Wal-Mart</w:t>
      </w:r>
      <w:r w:rsidRPr="00EA00E5">
        <w:rPr>
          <w:bCs/>
        </w:rPr>
        <w:t>, CB 141-46</w:t>
      </w:r>
    </w:p>
    <w:p w14:paraId="084567DE"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u w:val="single"/>
        </w:rPr>
        <w:t>EEOC v. Sears</w:t>
      </w:r>
      <w:r w:rsidRPr="00EA00E5">
        <w:rPr>
          <w:bCs/>
        </w:rPr>
        <w:t>, CB 163-71</w:t>
      </w:r>
    </w:p>
    <w:p w14:paraId="69AE569C"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t>Problem 2.1, CB 171</w:t>
      </w:r>
    </w:p>
    <w:p w14:paraId="603D89E5"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33DFED42"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2/13/23:</w:t>
      </w:r>
      <w:r w:rsidRPr="00EA00E5">
        <w:rPr>
          <w:b/>
        </w:rPr>
        <w:tab/>
      </w:r>
      <w:r w:rsidRPr="00EA00E5">
        <w:rPr>
          <w:b/>
        </w:rPr>
        <w:tab/>
        <w:t xml:space="preserve">C.  Disparate Impact Claims </w:t>
      </w:r>
    </w:p>
    <w:p w14:paraId="309DD95D"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firstLine="1440"/>
        <w:rPr>
          <w:bCs/>
        </w:rPr>
      </w:pPr>
      <w:r w:rsidRPr="00EA00E5">
        <w:rPr>
          <w:b/>
        </w:rPr>
        <w:tab/>
      </w:r>
      <w:r w:rsidRPr="00EA00E5">
        <w:rPr>
          <w:bCs/>
          <w:u w:val="single"/>
        </w:rPr>
        <w:t>Griggs v. Duke Power</w:t>
      </w:r>
      <w:r w:rsidRPr="00EA00E5">
        <w:rPr>
          <w:bCs/>
        </w:rPr>
        <w:t>, CB 189–95</w:t>
      </w:r>
    </w:p>
    <w:p w14:paraId="32A89D34"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firstLine="1440"/>
        <w:rPr>
          <w:bCs/>
        </w:rPr>
      </w:pPr>
      <w:r w:rsidRPr="00EA00E5">
        <w:rPr>
          <w:bCs/>
        </w:rPr>
        <w:tab/>
      </w:r>
      <w:r w:rsidRPr="00EA00E5">
        <w:rPr>
          <w:bCs/>
          <w:u w:val="single"/>
        </w:rPr>
        <w:t>Wards Cove Packing Co. v. Antonio</w:t>
      </w:r>
      <w:r w:rsidRPr="00EA00E5">
        <w:rPr>
          <w:bCs/>
        </w:rPr>
        <w:t>, CB 195–203</w:t>
      </w:r>
    </w:p>
    <w:p w14:paraId="09A39442"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firstLine="1440"/>
        <w:rPr>
          <w:bCs/>
        </w:rPr>
      </w:pPr>
      <w:r w:rsidRPr="00EA00E5">
        <w:rPr>
          <w:bCs/>
        </w:rPr>
        <w:tab/>
        <w:t>Civil Rights Act of 1991, CB 204</w:t>
      </w:r>
    </w:p>
    <w:p w14:paraId="637B5C93" w14:textId="77777777" w:rsidR="00EA00E5" w:rsidRPr="00EA00E5" w:rsidRDefault="00EA00E5" w:rsidP="00EA00E5">
      <w:pPr>
        <w:tabs>
          <w:tab w:val="left" w:pos="1440"/>
          <w:tab w:val="left" w:pos="2160"/>
          <w:tab w:val="left" w:pos="2880"/>
          <w:tab w:val="left" w:pos="4320"/>
        </w:tabs>
        <w:ind w:left="2880" w:hanging="2880"/>
        <w:rPr>
          <w:bCs/>
        </w:rPr>
      </w:pPr>
      <w:r w:rsidRPr="00EA00E5">
        <w:rPr>
          <w:bCs/>
        </w:rPr>
        <w:tab/>
      </w:r>
      <w:r w:rsidRPr="00EA00E5">
        <w:rPr>
          <w:bCs/>
        </w:rPr>
        <w:tab/>
      </w:r>
      <w:r w:rsidRPr="00EA00E5">
        <w:rPr>
          <w:bCs/>
          <w:u w:val="single"/>
        </w:rPr>
        <w:t xml:space="preserve">Watson v. </w:t>
      </w:r>
      <w:proofErr w:type="spellStart"/>
      <w:r w:rsidRPr="00EA00E5">
        <w:rPr>
          <w:bCs/>
          <w:u w:val="single"/>
        </w:rPr>
        <w:t>Forth</w:t>
      </w:r>
      <w:proofErr w:type="spellEnd"/>
      <w:r w:rsidRPr="00EA00E5">
        <w:rPr>
          <w:bCs/>
          <w:u w:val="single"/>
        </w:rPr>
        <w:t xml:space="preserve"> Worth Bank &amp; Trust</w:t>
      </w:r>
      <w:r w:rsidRPr="00EA00E5">
        <w:rPr>
          <w:bCs/>
        </w:rPr>
        <w:t xml:space="preserve">, CB 205-11  </w:t>
      </w:r>
    </w:p>
    <w:p w14:paraId="0E9B60E0" w14:textId="77777777" w:rsidR="00EA00E5" w:rsidRPr="00EA00E5" w:rsidRDefault="00EA00E5" w:rsidP="00EA00E5">
      <w:pPr>
        <w:tabs>
          <w:tab w:val="left" w:pos="1440"/>
          <w:tab w:val="left" w:pos="2160"/>
          <w:tab w:val="left" w:pos="2880"/>
          <w:tab w:val="left" w:pos="4320"/>
        </w:tabs>
        <w:ind w:left="2880" w:hanging="2880"/>
        <w:rPr>
          <w:bCs/>
        </w:rPr>
      </w:pPr>
    </w:p>
    <w:p w14:paraId="79E0334F" w14:textId="11CD2FE7" w:rsidR="00EA00E5" w:rsidRPr="00EA00E5" w:rsidRDefault="00EA00E5" w:rsidP="00EA00E5">
      <w:pPr>
        <w:tabs>
          <w:tab w:val="left" w:pos="1440"/>
          <w:tab w:val="left" w:pos="2160"/>
          <w:tab w:val="left" w:pos="2880"/>
          <w:tab w:val="left" w:pos="4320"/>
        </w:tabs>
        <w:ind w:left="2880" w:hanging="2880"/>
        <w:rPr>
          <w:bCs/>
        </w:rPr>
      </w:pPr>
      <w:r w:rsidRPr="00EA00E5">
        <w:rPr>
          <w:bCs/>
        </w:rPr>
        <w:t xml:space="preserve"> </w:t>
      </w:r>
      <w:r w:rsidRPr="00EA00E5">
        <w:rPr>
          <w:b/>
        </w:rPr>
        <w:t>2/14/23</w:t>
      </w:r>
      <w:r w:rsidR="00777DD4">
        <w:rPr>
          <w:b/>
        </w:rPr>
        <w:t>:</w:t>
      </w:r>
      <w:r w:rsidRPr="00EA00E5">
        <w:rPr>
          <w:b/>
        </w:rPr>
        <w:tab/>
      </w:r>
      <w:r w:rsidRPr="00EA00E5">
        <w:rPr>
          <w:b/>
        </w:rPr>
        <w:tab/>
      </w:r>
      <w:r w:rsidRPr="00EA00E5">
        <w:rPr>
          <w:bCs/>
        </w:rPr>
        <w:t>Employer Options, CB 224-25</w:t>
      </w:r>
    </w:p>
    <w:p w14:paraId="291D57E9" w14:textId="77777777" w:rsidR="00EA00E5" w:rsidRPr="00EA00E5" w:rsidRDefault="00EA00E5" w:rsidP="00EA00E5">
      <w:pPr>
        <w:tabs>
          <w:tab w:val="left" w:pos="1440"/>
          <w:tab w:val="left" w:pos="2160"/>
          <w:tab w:val="left" w:pos="2880"/>
          <w:tab w:val="left" w:pos="4320"/>
        </w:tabs>
        <w:ind w:left="2880" w:hanging="2880"/>
        <w:rPr>
          <w:bCs/>
        </w:rPr>
      </w:pPr>
      <w:r w:rsidRPr="00EA00E5">
        <w:rPr>
          <w:b/>
        </w:rPr>
        <w:tab/>
      </w:r>
      <w:r w:rsidRPr="00EA00E5">
        <w:rPr>
          <w:b/>
        </w:rPr>
        <w:tab/>
      </w:r>
      <w:r w:rsidRPr="00EA00E5">
        <w:rPr>
          <w:bCs/>
          <w:u w:val="single"/>
        </w:rPr>
        <w:t>El v. Southeastern Pennsylvania Transportation Authority</w:t>
      </w:r>
      <w:r w:rsidRPr="00EA00E5">
        <w:rPr>
          <w:bCs/>
        </w:rPr>
        <w:t>, CB 225-37</w:t>
      </w:r>
    </w:p>
    <w:p w14:paraId="65C24302" w14:textId="77777777" w:rsidR="00EA00E5" w:rsidRPr="00EA00E5" w:rsidRDefault="00EA00E5" w:rsidP="00EA00E5">
      <w:pPr>
        <w:tabs>
          <w:tab w:val="left" w:pos="1440"/>
          <w:tab w:val="left" w:pos="2160"/>
          <w:tab w:val="left" w:pos="2880"/>
          <w:tab w:val="left" w:pos="4320"/>
        </w:tabs>
        <w:ind w:left="2880" w:hanging="2880"/>
        <w:rPr>
          <w:bCs/>
        </w:rPr>
      </w:pPr>
      <w:r w:rsidRPr="00EA00E5">
        <w:rPr>
          <w:bCs/>
        </w:rPr>
        <w:tab/>
      </w:r>
      <w:r w:rsidRPr="00EA00E5">
        <w:rPr>
          <w:bCs/>
        </w:rPr>
        <w:tab/>
        <w:t>Alternative Employment Practices, CB 238-40</w:t>
      </w:r>
    </w:p>
    <w:p w14:paraId="68919ADC" w14:textId="77777777" w:rsidR="00EA00E5" w:rsidRPr="00EA00E5" w:rsidRDefault="00EA00E5" w:rsidP="00EA00E5">
      <w:pPr>
        <w:tabs>
          <w:tab w:val="left" w:pos="1440"/>
          <w:tab w:val="left" w:pos="2160"/>
          <w:tab w:val="left" w:pos="2880"/>
          <w:tab w:val="left" w:pos="4320"/>
        </w:tabs>
        <w:ind w:left="2880" w:hanging="2880"/>
        <w:rPr>
          <w:bCs/>
        </w:rPr>
      </w:pPr>
      <w:r w:rsidRPr="00EA00E5">
        <w:rPr>
          <w:bCs/>
        </w:rPr>
        <w:tab/>
      </w:r>
      <w:r w:rsidRPr="00EA00E5">
        <w:rPr>
          <w:bCs/>
        </w:rPr>
        <w:tab/>
      </w:r>
      <w:r w:rsidRPr="00EA00E5">
        <w:rPr>
          <w:bCs/>
          <w:u w:val="single"/>
        </w:rPr>
        <w:t>Jones v. City of Boston</w:t>
      </w:r>
      <w:r w:rsidRPr="00EA00E5">
        <w:rPr>
          <w:bCs/>
        </w:rPr>
        <w:t>, CB 240-44</w:t>
      </w:r>
      <w:r w:rsidRPr="00EA00E5">
        <w:rPr>
          <w:bCs/>
        </w:rPr>
        <w:tab/>
      </w:r>
      <w:r w:rsidRPr="00EA00E5">
        <w:rPr>
          <w:bCs/>
        </w:rPr>
        <w:tab/>
      </w:r>
    </w:p>
    <w:p w14:paraId="34EEE2C8" w14:textId="77777777" w:rsidR="00EA00E5" w:rsidRPr="00EA00E5" w:rsidRDefault="00EA00E5" w:rsidP="00EA00E5">
      <w:pPr>
        <w:tabs>
          <w:tab w:val="left" w:pos="1440"/>
          <w:tab w:val="left" w:pos="2160"/>
          <w:tab w:val="left" w:pos="2880"/>
          <w:tab w:val="left" w:pos="4320"/>
        </w:tabs>
        <w:ind w:left="2880" w:hanging="2880"/>
        <w:rPr>
          <w:bCs/>
        </w:rPr>
      </w:pPr>
    </w:p>
    <w:p w14:paraId="4B7EEBF8"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2/17/23:</w:t>
      </w:r>
      <w:r w:rsidRPr="00EA00E5">
        <w:rPr>
          <w:b/>
        </w:rPr>
        <w:tab/>
        <w:t>* Submit FIRST TEAM ASSIGNMENT via Canvas by 5 pm *</w:t>
      </w:r>
    </w:p>
    <w:p w14:paraId="5F2F76B6"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p>
    <w:p w14:paraId="3AEA1A5B" w14:textId="02751CB5" w:rsidR="00EA00E5" w:rsidRPr="00EA00E5" w:rsidRDefault="00EA00E5" w:rsidP="00E662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2070"/>
        <w:rPr>
          <w:bCs/>
        </w:rPr>
      </w:pPr>
      <w:r w:rsidRPr="00EA00E5">
        <w:rPr>
          <w:bCs/>
        </w:rPr>
        <w:t xml:space="preserve">Please prepare a response of no </w:t>
      </w:r>
      <w:r w:rsidR="00E662BB">
        <w:rPr>
          <w:bCs/>
        </w:rPr>
        <w:t>more than</w:t>
      </w:r>
      <w:r w:rsidRPr="00EA00E5">
        <w:rPr>
          <w:bCs/>
        </w:rPr>
        <w:t xml:space="preserve"> 750 words to Problem 3.4, CB 237</w:t>
      </w:r>
      <w:r w:rsidR="00EF562A">
        <w:rPr>
          <w:bCs/>
        </w:rPr>
        <w:t>; organization and prioritization will be valued when grading.</w:t>
      </w:r>
    </w:p>
    <w:p w14:paraId="4201E0A9" w14:textId="77777777" w:rsidR="00EA00E5" w:rsidRPr="00EA00E5" w:rsidRDefault="00EA00E5" w:rsidP="00EA00E5">
      <w:pPr>
        <w:tabs>
          <w:tab w:val="left" w:pos="1440"/>
          <w:tab w:val="left" w:pos="2160"/>
          <w:tab w:val="left" w:pos="2880"/>
          <w:tab w:val="left" w:pos="4320"/>
        </w:tabs>
        <w:ind w:left="2880" w:hanging="2880"/>
        <w:rPr>
          <w:b/>
        </w:rPr>
      </w:pPr>
    </w:p>
    <w:p w14:paraId="5D1497CC"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2/20/23:</w:t>
      </w:r>
      <w:r w:rsidRPr="00EA00E5">
        <w:rPr>
          <w:b/>
        </w:rPr>
        <w:tab/>
      </w:r>
      <w:r w:rsidRPr="00EA00E5">
        <w:rPr>
          <w:b/>
        </w:rPr>
        <w:tab/>
        <w:t>D.  Interrelation of the Three Claims Above</w:t>
      </w:r>
    </w:p>
    <w:p w14:paraId="7A10563B"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proofErr w:type="spellStart"/>
      <w:r w:rsidRPr="00EA00E5">
        <w:rPr>
          <w:bCs/>
          <w:u w:val="single"/>
        </w:rPr>
        <w:t>Baylie</w:t>
      </w:r>
      <w:proofErr w:type="spellEnd"/>
      <w:r w:rsidRPr="00EA00E5">
        <w:rPr>
          <w:bCs/>
          <w:u w:val="single"/>
        </w:rPr>
        <w:t xml:space="preserve"> v. Federal Reserve Bank of Chicago</w:t>
      </w:r>
      <w:r w:rsidRPr="00EA00E5">
        <w:rPr>
          <w:bCs/>
        </w:rPr>
        <w:t>, CB 258-62</w:t>
      </w:r>
    </w:p>
    <w:p w14:paraId="5FC90F91" w14:textId="157CC1D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t xml:space="preserve">Relationship of Individual Disparate Treatment </w:t>
      </w:r>
      <w:r>
        <w:rPr>
          <w:bCs/>
        </w:rPr>
        <w:t>&amp;</w:t>
      </w:r>
      <w:r w:rsidRPr="00EA00E5">
        <w:rPr>
          <w:bCs/>
        </w:rPr>
        <w:t xml:space="preserve"> Impact, CB 262-63</w:t>
      </w:r>
    </w:p>
    <w:p w14:paraId="3F670A83" w14:textId="1E036B16"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t xml:space="preserve">Relationship of Systemic Disparate Treatment </w:t>
      </w:r>
      <w:r>
        <w:rPr>
          <w:bCs/>
        </w:rPr>
        <w:t>&amp;</w:t>
      </w:r>
      <w:r w:rsidRPr="00EA00E5">
        <w:rPr>
          <w:bCs/>
        </w:rPr>
        <w:t xml:space="preserve"> Impact, CB 263-65</w:t>
      </w:r>
    </w:p>
    <w:p w14:paraId="6F0B1F73"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u w:val="single"/>
        </w:rPr>
        <w:t>EEOC v. Dial Corporation</w:t>
      </w:r>
      <w:r w:rsidRPr="00EA00E5">
        <w:rPr>
          <w:bCs/>
        </w:rPr>
        <w:t>, CB 266-70</w:t>
      </w:r>
    </w:p>
    <w:p w14:paraId="18C27325"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p>
    <w:p w14:paraId="76C8095C" w14:textId="3FAF42A4"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2/21/23:</w:t>
      </w:r>
      <w:r w:rsidRPr="00EA00E5">
        <w:rPr>
          <w:b/>
        </w:rPr>
        <w:tab/>
      </w:r>
      <w:r w:rsidRPr="00EA00E5">
        <w:rPr>
          <w:b/>
        </w:rPr>
        <w:tab/>
      </w:r>
      <w:r w:rsidRPr="00EA00E5">
        <w:rPr>
          <w:b/>
        </w:rPr>
        <w:tab/>
      </w:r>
      <w:r w:rsidRPr="00EA00E5">
        <w:rPr>
          <w:bCs/>
        </w:rPr>
        <w:t>Tension</w:t>
      </w:r>
      <w:r>
        <w:rPr>
          <w:bCs/>
        </w:rPr>
        <w:t>s</w:t>
      </w:r>
      <w:r w:rsidRPr="00EA00E5">
        <w:rPr>
          <w:bCs/>
        </w:rPr>
        <w:t xml:space="preserve"> Between Disparate Treatment and Impact, CB 273-74</w:t>
      </w:r>
    </w:p>
    <w:p w14:paraId="731C1417"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u w:val="single"/>
        </w:rPr>
        <w:t>Ricci v. DeStefano</w:t>
      </w:r>
      <w:r w:rsidRPr="00EA00E5">
        <w:rPr>
          <w:bCs/>
        </w:rPr>
        <w:t>, CB 274-93</w:t>
      </w:r>
    </w:p>
    <w:p w14:paraId="173BB85C"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lastRenderedPageBreak/>
        <w:tab/>
      </w:r>
      <w:r w:rsidRPr="00EA00E5">
        <w:rPr>
          <w:bCs/>
        </w:rPr>
        <w:tab/>
      </w:r>
      <w:r w:rsidRPr="00EA00E5">
        <w:rPr>
          <w:bCs/>
        </w:rPr>
        <w:tab/>
        <w:t>Voluntary Affirmative Action, CB 182-86</w:t>
      </w:r>
    </w:p>
    <w:p w14:paraId="691C5A97"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t>Note on Affirmative Action &amp; The Constitution, CB 186-88 &amp; Supp.</w:t>
      </w:r>
    </w:p>
    <w:p w14:paraId="7FCC4365"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p>
    <w:p w14:paraId="5A427326"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2/27/23:</w:t>
      </w:r>
      <w:r w:rsidRPr="00EA00E5">
        <w:rPr>
          <w:b/>
        </w:rPr>
        <w:tab/>
      </w:r>
      <w:r w:rsidRPr="00EA00E5">
        <w:rPr>
          <w:b/>
        </w:rPr>
        <w:tab/>
        <w:t>E.  Reasonable Accommodation Claims</w:t>
      </w:r>
      <w:r w:rsidRPr="00EA00E5">
        <w:rPr>
          <w:b/>
        </w:rPr>
        <w:tab/>
      </w:r>
    </w:p>
    <w:p w14:paraId="42486394"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Cs/>
        </w:rPr>
        <w:t>The Duty of Reasonable Accommodation, CB 548-50</w:t>
      </w:r>
    </w:p>
    <w:p w14:paraId="6E20F862"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u w:val="single"/>
        </w:rPr>
        <w:t>US Airways v. Barnett</w:t>
      </w:r>
      <w:r w:rsidRPr="00EA00E5">
        <w:rPr>
          <w:bCs/>
        </w:rPr>
        <w:t xml:space="preserve">, CB 550–59    </w:t>
      </w:r>
    </w:p>
    <w:p w14:paraId="01E5BCB8"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Cs/>
        </w:rPr>
        <w:tab/>
      </w:r>
      <w:r w:rsidRPr="00EA00E5">
        <w:rPr>
          <w:bCs/>
        </w:rPr>
        <w:tab/>
      </w:r>
      <w:r w:rsidRPr="00EA00E5">
        <w:rPr>
          <w:bCs/>
        </w:rPr>
        <w:tab/>
      </w:r>
      <w:proofErr w:type="spellStart"/>
      <w:r w:rsidRPr="00EA00E5">
        <w:rPr>
          <w:bCs/>
          <w:u w:val="single"/>
        </w:rPr>
        <w:t>Vande</w:t>
      </w:r>
      <w:proofErr w:type="spellEnd"/>
      <w:r w:rsidRPr="00EA00E5">
        <w:rPr>
          <w:bCs/>
          <w:u w:val="single"/>
        </w:rPr>
        <w:t xml:space="preserve"> Zande v. State of Wisconsin </w:t>
      </w:r>
      <w:proofErr w:type="spellStart"/>
      <w:r w:rsidRPr="00EA00E5">
        <w:rPr>
          <w:bCs/>
          <w:u w:val="single"/>
        </w:rPr>
        <w:t>Dep’t</w:t>
      </w:r>
      <w:proofErr w:type="spellEnd"/>
      <w:r w:rsidRPr="00EA00E5">
        <w:rPr>
          <w:bCs/>
          <w:u w:val="single"/>
        </w:rPr>
        <w:t xml:space="preserve"> of Admin.</w:t>
      </w:r>
      <w:r w:rsidRPr="00EA00E5">
        <w:rPr>
          <w:bCs/>
        </w:rPr>
        <w:t>, CB 559-65</w:t>
      </w:r>
    </w:p>
    <w:p w14:paraId="65858EB9"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4FC12BAC"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2/28/23:</w:t>
      </w:r>
      <w:r w:rsidRPr="00EA00E5">
        <w:rPr>
          <w:b/>
        </w:rPr>
        <w:tab/>
        <w:t>III.   Determining What Constitutes Prohibited Discrimination</w:t>
      </w:r>
    </w:p>
    <w:p w14:paraId="40B53582" w14:textId="77777777" w:rsidR="00EA00E5" w:rsidRPr="00EA00E5"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 xml:space="preserve"> </w:t>
      </w:r>
    </w:p>
    <w:p w14:paraId="02D295C5"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t>A.  The Meaning of Disability, CB 516-17</w:t>
      </w:r>
    </w:p>
    <w:p w14:paraId="63C85C5D" w14:textId="7450CEAB"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Cs/>
        </w:rPr>
        <w:t xml:space="preserve">Actual Disability </w:t>
      </w:r>
      <w:r w:rsidR="00E662BB">
        <w:rPr>
          <w:bCs/>
        </w:rPr>
        <w:t>and</w:t>
      </w:r>
      <w:r w:rsidRPr="00EA00E5">
        <w:rPr>
          <w:bCs/>
        </w:rPr>
        <w:t xml:space="preserve"> Notes, CB 517-27, including Problems 7.1 </w:t>
      </w:r>
      <w:r w:rsidR="00E662BB">
        <w:rPr>
          <w:bCs/>
        </w:rPr>
        <w:t>&amp;</w:t>
      </w:r>
      <w:r w:rsidRPr="00EA00E5">
        <w:rPr>
          <w:bCs/>
        </w:rPr>
        <w:t xml:space="preserve"> 7.2</w:t>
      </w:r>
    </w:p>
    <w:p w14:paraId="188C45AA"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t>Record of Impairment, CB 527-28, including Problem 7.3</w:t>
      </w:r>
    </w:p>
    <w:p w14:paraId="5859481F"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t>Regarded as Having an Impairment, CB 528-29</w:t>
      </w:r>
    </w:p>
    <w:p w14:paraId="7430C465"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u w:val="single"/>
        </w:rPr>
      </w:pPr>
      <w:r w:rsidRPr="00EA00E5">
        <w:rPr>
          <w:b/>
        </w:rPr>
        <w:tab/>
      </w:r>
      <w:r w:rsidRPr="00EA00E5">
        <w:rPr>
          <w:b/>
        </w:rPr>
        <w:tab/>
      </w:r>
      <w:r w:rsidRPr="00EA00E5">
        <w:rPr>
          <w:b/>
        </w:rPr>
        <w:tab/>
      </w:r>
      <w:r w:rsidRPr="00EA00E5">
        <w:rPr>
          <w:b/>
        </w:rPr>
        <w:tab/>
      </w:r>
      <w:r w:rsidRPr="00EA00E5">
        <w:rPr>
          <w:bCs/>
          <w:u w:val="single"/>
        </w:rPr>
        <w:t>Alexander v. Wash. Metro. Area Transit Auth., CB 529-35</w:t>
      </w:r>
    </w:p>
    <w:p w14:paraId="0DEB4F8E"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1757AD9D"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3/06/23:</w:t>
      </w:r>
      <w:r w:rsidRPr="00EA00E5">
        <w:rPr>
          <w:b/>
        </w:rPr>
        <w:tab/>
      </w:r>
      <w:r w:rsidRPr="00EA00E5">
        <w:rPr>
          <w:b/>
        </w:rPr>
        <w:tab/>
        <w:t>B.  The Meaning of Sex</w:t>
      </w:r>
    </w:p>
    <w:p w14:paraId="19AC2E43"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t>1.  Gender Performance</w:t>
      </w:r>
    </w:p>
    <w:p w14:paraId="7D778C17"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r>
      <w:r w:rsidRPr="00EA00E5">
        <w:rPr>
          <w:b/>
        </w:rPr>
        <w:tab/>
      </w:r>
      <w:r w:rsidRPr="00EA00E5">
        <w:rPr>
          <w:bCs/>
          <w:u w:val="single"/>
        </w:rPr>
        <w:t>Price Waterhouse v. Hopkins</w:t>
      </w:r>
      <w:r w:rsidRPr="00EA00E5">
        <w:rPr>
          <w:bCs/>
        </w:rPr>
        <w:t>, CB 73-82 (review)</w:t>
      </w:r>
    </w:p>
    <w:p w14:paraId="6E4640B2"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u w:val="single"/>
        </w:rPr>
        <w:t>Jespersen v. Harrah’s</w:t>
      </w:r>
      <w:r w:rsidRPr="00EA00E5">
        <w:rPr>
          <w:bCs/>
        </w:rPr>
        <w:t>, CB 345-52</w:t>
      </w:r>
    </w:p>
    <w:p w14:paraId="182CCDB3"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t>Supplemental Cases</w:t>
      </w:r>
    </w:p>
    <w:p w14:paraId="09DC0833"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2160"/>
        <w:rPr>
          <w:b/>
        </w:rPr>
      </w:pPr>
    </w:p>
    <w:p w14:paraId="59333A88"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3/07/23:</w:t>
      </w:r>
      <w:r w:rsidRPr="00EA00E5">
        <w:rPr>
          <w:b/>
        </w:rPr>
        <w:tab/>
      </w:r>
      <w:r w:rsidRPr="00EA00E5">
        <w:rPr>
          <w:b/>
        </w:rPr>
        <w:tab/>
      </w:r>
      <w:r w:rsidRPr="00EA00E5">
        <w:rPr>
          <w:b/>
        </w:rPr>
        <w:tab/>
        <w:t>2.  Sexual Orientation</w:t>
      </w:r>
    </w:p>
    <w:p w14:paraId="1D59617A"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proofErr w:type="spellStart"/>
      <w:r w:rsidRPr="00EA00E5">
        <w:rPr>
          <w:bCs/>
          <w:u w:val="single"/>
        </w:rPr>
        <w:t>Oncale</w:t>
      </w:r>
      <w:proofErr w:type="spellEnd"/>
      <w:r w:rsidRPr="00EA00E5">
        <w:rPr>
          <w:bCs/>
          <w:u w:val="single"/>
        </w:rPr>
        <w:t xml:space="preserve"> v. Sundowner Offshore Servs.</w:t>
      </w:r>
      <w:r w:rsidRPr="00EA00E5">
        <w:rPr>
          <w:bCs/>
        </w:rPr>
        <w:t>, CB 308-11</w:t>
      </w:r>
    </w:p>
    <w:p w14:paraId="08FD58A5"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Cs/>
        </w:rPr>
        <w:tab/>
      </w:r>
      <w:r w:rsidRPr="00EA00E5">
        <w:rPr>
          <w:bCs/>
        </w:rPr>
        <w:tab/>
      </w:r>
      <w:r w:rsidRPr="00EA00E5">
        <w:rPr>
          <w:bCs/>
        </w:rPr>
        <w:tab/>
      </w:r>
      <w:r w:rsidRPr="00EA00E5">
        <w:rPr>
          <w:bCs/>
        </w:rPr>
        <w:tab/>
      </w:r>
      <w:r w:rsidRPr="00EA00E5">
        <w:rPr>
          <w:bCs/>
        </w:rPr>
        <w:tab/>
      </w:r>
      <w:r w:rsidRPr="00EA00E5">
        <w:rPr>
          <w:bCs/>
          <w:u w:val="single"/>
        </w:rPr>
        <w:t>Bostock v. Clayton County</w:t>
      </w:r>
      <w:r w:rsidRPr="00EA00E5">
        <w:rPr>
          <w:bCs/>
        </w:rPr>
        <w:t>, CB 312-45</w:t>
      </w:r>
      <w:r w:rsidRPr="00EA00E5">
        <w:rPr>
          <w:b/>
        </w:rPr>
        <w:tab/>
      </w:r>
      <w:r w:rsidRPr="00EA00E5">
        <w:rPr>
          <w:b/>
        </w:rPr>
        <w:tab/>
      </w:r>
      <w:r w:rsidRPr="00EA00E5">
        <w:rPr>
          <w:b/>
        </w:rPr>
        <w:tab/>
      </w:r>
    </w:p>
    <w:p w14:paraId="7A3E64D1"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46AE8C94"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3/13/23:</w:t>
      </w:r>
      <w:r w:rsidRPr="00EA00E5">
        <w:rPr>
          <w:b/>
        </w:rPr>
        <w:tab/>
        <w:t>NO CLASS – SPRING BREAK</w:t>
      </w:r>
    </w:p>
    <w:p w14:paraId="3153DDE9"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79750CCE"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3/14/23:</w:t>
      </w:r>
      <w:r w:rsidRPr="00EA00E5">
        <w:rPr>
          <w:b/>
        </w:rPr>
        <w:tab/>
        <w:t>NO CLASS – SPRING BREAK</w:t>
      </w:r>
    </w:p>
    <w:p w14:paraId="1A7940E3"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38BAF64B" w14:textId="13504358" w:rsidR="00EA00E5" w:rsidRPr="00EA00E5" w:rsidRDefault="00E662BB"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3/20/23:</w:t>
      </w:r>
      <w:r w:rsidR="00EA00E5" w:rsidRPr="00EA00E5">
        <w:rPr>
          <w:b/>
        </w:rPr>
        <w:tab/>
      </w:r>
      <w:r w:rsidR="00EA00E5" w:rsidRPr="00EA00E5">
        <w:rPr>
          <w:b/>
        </w:rPr>
        <w:tab/>
      </w:r>
      <w:r w:rsidR="00EA00E5" w:rsidRPr="00EA00E5">
        <w:rPr>
          <w:b/>
        </w:rPr>
        <w:tab/>
        <w:t>3.  Pregnancy and Childrearing</w:t>
      </w:r>
    </w:p>
    <w:p w14:paraId="77876D11"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rPr>
        <w:t>a.  Pregnancy Discrimination Act, CB 352–54</w:t>
      </w:r>
    </w:p>
    <w:p w14:paraId="21700C81"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r>
      <w:r w:rsidRPr="00EA00E5">
        <w:rPr>
          <w:bCs/>
        </w:rPr>
        <w:tab/>
      </w:r>
      <w:r w:rsidRPr="00EA00E5">
        <w:rPr>
          <w:bCs/>
          <w:u w:val="single"/>
        </w:rPr>
        <w:t>Young v. UPS</w:t>
      </w:r>
      <w:r w:rsidRPr="00EA00E5">
        <w:rPr>
          <w:bCs/>
        </w:rPr>
        <w:t>, p. 354-73</w:t>
      </w:r>
    </w:p>
    <w:p w14:paraId="629C76EB"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t>b.  Childrearing and Family Responsibilities, CB 375</w:t>
      </w:r>
    </w:p>
    <w:p w14:paraId="278B0F35" w14:textId="2A8A705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0"/>
        <w:rPr>
          <w:bCs/>
        </w:rPr>
      </w:pPr>
      <w:r w:rsidRPr="00EA00E5">
        <w:rPr>
          <w:bCs/>
          <w:u w:val="single"/>
        </w:rPr>
        <w:t>Back v. Hastings on Hudson Union Free School Dist.</w:t>
      </w:r>
      <w:r w:rsidRPr="00EA00E5">
        <w:rPr>
          <w:bCs/>
        </w:rPr>
        <w:t>, CB 375-82</w:t>
      </w:r>
    </w:p>
    <w:p w14:paraId="1CD32512"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r>
      <w:r w:rsidRPr="00EA00E5">
        <w:rPr>
          <w:b/>
        </w:rPr>
        <w:tab/>
      </w:r>
    </w:p>
    <w:p w14:paraId="6B41DB95" w14:textId="7B2E1935" w:rsidR="00EA00E5" w:rsidRPr="00EA00E5" w:rsidRDefault="00E662BB"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3/21/23:</w:t>
      </w:r>
      <w:r w:rsidR="00EA00E5" w:rsidRPr="00EA00E5">
        <w:rPr>
          <w:b/>
        </w:rPr>
        <w:tab/>
      </w:r>
      <w:r w:rsidR="00EA00E5" w:rsidRPr="00EA00E5">
        <w:rPr>
          <w:b/>
        </w:rPr>
        <w:tab/>
      </w:r>
      <w:r w:rsidR="00EA00E5" w:rsidRPr="00EA00E5">
        <w:rPr>
          <w:b/>
        </w:rPr>
        <w:tab/>
        <w:t xml:space="preserve">4.  Bona Fide Occupational Qualifications, CB 171–73 </w:t>
      </w:r>
    </w:p>
    <w:p w14:paraId="5891DE3C"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u w:val="single"/>
        </w:rPr>
        <w:t>International Union, UAW v. Johnson Controls</w:t>
      </w:r>
      <w:r w:rsidRPr="00EA00E5">
        <w:rPr>
          <w:bCs/>
        </w:rPr>
        <w:t>, CB 173–82</w:t>
      </w:r>
    </w:p>
    <w:p w14:paraId="6F078E6B"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t>Discriminatory Qualification Standards, CB 575-77</w:t>
      </w:r>
    </w:p>
    <w:p w14:paraId="0FEF8AEC"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u w:val="single"/>
        </w:rPr>
        <w:t xml:space="preserve">Chevron v. </w:t>
      </w:r>
      <w:proofErr w:type="spellStart"/>
      <w:r w:rsidRPr="00EA00E5">
        <w:rPr>
          <w:bCs/>
          <w:u w:val="single"/>
        </w:rPr>
        <w:t>Echazabal</w:t>
      </w:r>
      <w:proofErr w:type="spellEnd"/>
      <w:r w:rsidRPr="00EA00E5">
        <w:rPr>
          <w:bCs/>
        </w:rPr>
        <w:t>, CB 577–84</w:t>
      </w:r>
    </w:p>
    <w:p w14:paraId="73B13083"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 xml:space="preserve"> </w:t>
      </w:r>
    </w:p>
    <w:p w14:paraId="6F9EF4F1" w14:textId="0B2323EE" w:rsidR="00EA00E5" w:rsidRPr="00EA00E5" w:rsidRDefault="00E662BB"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3/27/23:</w:t>
      </w:r>
      <w:r w:rsidR="00EA00E5" w:rsidRPr="00EA00E5">
        <w:rPr>
          <w:b/>
        </w:rPr>
        <w:tab/>
      </w:r>
      <w:r w:rsidR="00EA00E5" w:rsidRPr="00EA00E5">
        <w:rPr>
          <w:b/>
        </w:rPr>
        <w:tab/>
        <w:t>C.  The Meaning of Race</w:t>
      </w:r>
    </w:p>
    <w:p w14:paraId="4027BC5C"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t xml:space="preserve">1.  Racial Distinctions </w:t>
      </w:r>
    </w:p>
    <w:p w14:paraId="4F71E42C"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u w:val="single"/>
        </w:rPr>
        <w:t>McDonald v. Santa Fe</w:t>
      </w:r>
      <w:r w:rsidRPr="00EA00E5">
        <w:rPr>
          <w:bCs/>
        </w:rPr>
        <w:t>, CB 40–49</w:t>
      </w:r>
    </w:p>
    <w:p w14:paraId="5F4B4226"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t>Note on Critical Race Theory, CB 49-51</w:t>
      </w:r>
    </w:p>
    <w:p w14:paraId="6535A7A9"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lastRenderedPageBreak/>
        <w:tab/>
      </w:r>
      <w:r w:rsidRPr="00EA00E5">
        <w:rPr>
          <w:bCs/>
        </w:rPr>
        <w:tab/>
      </w:r>
      <w:r w:rsidRPr="00EA00E5">
        <w:rPr>
          <w:bCs/>
        </w:rPr>
        <w:tab/>
      </w:r>
      <w:r w:rsidRPr="00EA00E5">
        <w:rPr>
          <w:bCs/>
        </w:rPr>
        <w:tab/>
      </w:r>
      <w:r w:rsidRPr="00EA00E5">
        <w:rPr>
          <w:bCs/>
        </w:rPr>
        <w:tab/>
        <w:t>Note on “Reverse Discrimination,” CB 52-53</w:t>
      </w:r>
    </w:p>
    <w:p w14:paraId="566DE1E6" w14:textId="77777777"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Pr>
          <w:b/>
        </w:rPr>
      </w:pPr>
      <w:r w:rsidRPr="00EA00E5">
        <w:rPr>
          <w:b/>
        </w:rPr>
        <w:tab/>
      </w:r>
      <w:r w:rsidRPr="00EA00E5">
        <w:rPr>
          <w:b/>
        </w:rPr>
        <w:tab/>
      </w:r>
      <w:r w:rsidRPr="00EA00E5">
        <w:rPr>
          <w:rStyle w:val="Strong"/>
          <w:b w:val="0"/>
          <w:color w:val="000000"/>
        </w:rPr>
        <w:t>H.B. 7, Supp.</w:t>
      </w:r>
      <w:r w:rsidRPr="00EA00E5">
        <w:rPr>
          <w:b/>
        </w:rPr>
        <w:t xml:space="preserve"> </w:t>
      </w:r>
    </w:p>
    <w:p w14:paraId="508016C9"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p>
    <w:p w14:paraId="5CF6FBE1" w14:textId="64A98973" w:rsidR="00EA00E5" w:rsidRPr="00EA00E5" w:rsidRDefault="00E662BB"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3/28/23:</w:t>
      </w:r>
      <w:r w:rsidR="00EA00E5" w:rsidRPr="00EA00E5">
        <w:rPr>
          <w:b/>
        </w:rPr>
        <w:tab/>
      </w:r>
      <w:r w:rsidR="00EA00E5" w:rsidRPr="00EA00E5">
        <w:rPr>
          <w:b/>
        </w:rPr>
        <w:tab/>
      </w:r>
      <w:r>
        <w:rPr>
          <w:b/>
        </w:rPr>
        <w:tab/>
      </w:r>
      <w:r w:rsidR="00EA00E5" w:rsidRPr="00EA00E5">
        <w:rPr>
          <w:b/>
        </w:rPr>
        <w:t>2.  Racial Performances</w:t>
      </w:r>
    </w:p>
    <w:p w14:paraId="0A29BEEF"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u w:val="single"/>
        </w:rPr>
        <w:t>Rogers v. American Airlines</w:t>
      </w:r>
      <w:r w:rsidRPr="00EA00E5">
        <w:rPr>
          <w:bCs/>
        </w:rPr>
        <w:t>, Supp.</w:t>
      </w:r>
    </w:p>
    <w:p w14:paraId="7E8E8247"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Cs/>
        </w:rPr>
        <w:tab/>
      </w:r>
      <w:r w:rsidRPr="00EA00E5">
        <w:rPr>
          <w:bCs/>
        </w:rPr>
        <w:tab/>
      </w:r>
      <w:r w:rsidRPr="00EA00E5">
        <w:rPr>
          <w:bCs/>
        </w:rPr>
        <w:tab/>
      </w:r>
      <w:r w:rsidRPr="00EA00E5">
        <w:rPr>
          <w:bCs/>
        </w:rPr>
        <w:tab/>
      </w:r>
      <w:r w:rsidRPr="00EA00E5">
        <w:rPr>
          <w:bCs/>
        </w:rPr>
        <w:tab/>
      </w:r>
      <w:r w:rsidRPr="00EA00E5">
        <w:rPr>
          <w:rStyle w:val="Strong"/>
          <w:b w:val="0"/>
          <w:color w:val="000000"/>
          <w:u w:val="single"/>
        </w:rPr>
        <w:t>Hollins v. Atlantic Co.</w:t>
      </w:r>
      <w:r w:rsidRPr="00EA00E5">
        <w:rPr>
          <w:rStyle w:val="Strong"/>
          <w:b w:val="0"/>
          <w:color w:val="000000"/>
        </w:rPr>
        <w:t>, Supp.</w:t>
      </w:r>
    </w:p>
    <w:p w14:paraId="3C28EB7C" w14:textId="570ADF90" w:rsid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t>Note on Intersectionality, CB 51-52 &amp; Supp.</w:t>
      </w:r>
    </w:p>
    <w:p w14:paraId="572F6889" w14:textId="50CA25B6" w:rsidR="00E662BB" w:rsidRDefault="00E662BB"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p>
    <w:p w14:paraId="76159E11" w14:textId="5013E0D7" w:rsidR="00E662BB" w:rsidRDefault="00E662BB"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Pr>
          <w:bCs/>
        </w:rPr>
        <w:tab/>
      </w:r>
      <w:r>
        <w:rPr>
          <w:bCs/>
        </w:rPr>
        <w:tab/>
      </w:r>
      <w:r>
        <w:rPr>
          <w:bCs/>
        </w:rPr>
        <w:tab/>
      </w:r>
      <w:r>
        <w:rPr>
          <w:bCs/>
        </w:rPr>
        <w:tab/>
      </w:r>
      <w:r>
        <w:rPr>
          <w:b/>
        </w:rPr>
        <w:t>3.  Race versus National Origin</w:t>
      </w:r>
    </w:p>
    <w:p w14:paraId="5AD13764" w14:textId="5D6500B5" w:rsidR="00955157" w:rsidRPr="00955157" w:rsidRDefault="00955157" w:rsidP="00955157">
      <w:pPr>
        <w:pStyle w:val="BodyTextIndent"/>
        <w:spacing w:line="240" w:lineRule="auto"/>
        <w:ind w:left="0"/>
        <w:rPr>
          <w:bCs/>
        </w:rPr>
      </w:pPr>
      <w:r>
        <w:rPr>
          <w:b/>
        </w:rPr>
        <w:tab/>
      </w:r>
      <w:r>
        <w:rPr>
          <w:b/>
        </w:rPr>
        <w:tab/>
      </w:r>
      <w:r>
        <w:rPr>
          <w:b/>
        </w:rPr>
        <w:tab/>
      </w:r>
      <w:r>
        <w:rPr>
          <w:b/>
        </w:rPr>
        <w:tab/>
      </w:r>
      <w:r>
        <w:rPr>
          <w:b/>
        </w:rPr>
        <w:tab/>
      </w:r>
      <w:r w:rsidRPr="00955157">
        <w:rPr>
          <w:bCs/>
        </w:rPr>
        <w:t>Overview, CB 469-72</w:t>
      </w:r>
    </w:p>
    <w:p w14:paraId="2746D55D" w14:textId="06D919D1" w:rsidR="00955157" w:rsidRDefault="00955157" w:rsidP="00955157">
      <w:pPr>
        <w:pStyle w:val="BodyTextIndent"/>
        <w:spacing w:line="240" w:lineRule="auto"/>
        <w:ind w:left="0"/>
        <w:rPr>
          <w:bCs/>
        </w:rPr>
      </w:pPr>
      <w:r>
        <w:rPr>
          <w:b/>
        </w:rPr>
        <w:tab/>
      </w:r>
      <w:r>
        <w:rPr>
          <w:b/>
        </w:rPr>
        <w:tab/>
      </w:r>
      <w:r>
        <w:rPr>
          <w:b/>
        </w:rPr>
        <w:tab/>
      </w:r>
      <w:r>
        <w:rPr>
          <w:b/>
        </w:rPr>
        <w:tab/>
      </w:r>
      <w:r>
        <w:rPr>
          <w:b/>
        </w:rPr>
        <w:tab/>
      </w:r>
      <w:r>
        <w:rPr>
          <w:bCs/>
        </w:rPr>
        <w:t>Note on Language, CB 472-74</w:t>
      </w:r>
    </w:p>
    <w:p w14:paraId="6374290D" w14:textId="51C01648" w:rsidR="00955157" w:rsidRDefault="00955157" w:rsidP="00955157">
      <w:pPr>
        <w:pStyle w:val="BodyTextIndent"/>
        <w:spacing w:line="240" w:lineRule="auto"/>
        <w:ind w:left="0"/>
        <w:rPr>
          <w:bCs/>
        </w:rPr>
      </w:pPr>
      <w:r>
        <w:rPr>
          <w:bCs/>
        </w:rPr>
        <w:tab/>
      </w:r>
      <w:r>
        <w:rPr>
          <w:bCs/>
        </w:rPr>
        <w:tab/>
      </w:r>
      <w:r>
        <w:rPr>
          <w:bCs/>
        </w:rPr>
        <w:tab/>
      </w:r>
      <w:r>
        <w:rPr>
          <w:bCs/>
        </w:rPr>
        <w:tab/>
      </w:r>
      <w:r>
        <w:rPr>
          <w:bCs/>
        </w:rPr>
        <w:tab/>
        <w:t>Application to Undocumented Workers, CB 474-75</w:t>
      </w:r>
    </w:p>
    <w:p w14:paraId="08DEBA1C"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63967147" w14:textId="649B087E" w:rsidR="00EA00E5" w:rsidRPr="00EA00E5" w:rsidRDefault="00955157"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Pr>
          <w:b/>
        </w:rPr>
        <w:t>4/3</w:t>
      </w:r>
      <w:r w:rsidR="00EA00E5" w:rsidRPr="00EA00E5">
        <w:rPr>
          <w:b/>
        </w:rPr>
        <w:t>/23:</w:t>
      </w:r>
      <w:r w:rsidR="00EA00E5" w:rsidRPr="00EA00E5">
        <w:rPr>
          <w:b/>
        </w:rPr>
        <w:tab/>
      </w:r>
      <w:r w:rsidR="00EA00E5" w:rsidRPr="00EA00E5">
        <w:rPr>
          <w:b/>
        </w:rPr>
        <w:tab/>
        <w:t>D.  The Meaning of Harassment</w:t>
      </w:r>
    </w:p>
    <w:p w14:paraId="1D8497F9"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t>1.  Hostile Work Environment Based on Sex</w:t>
      </w:r>
    </w:p>
    <w:p w14:paraId="02C6E382"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rPr>
        <w:t>Sexual &amp; Other Discriminatory Harassment, CB 385</w:t>
      </w:r>
    </w:p>
    <w:p w14:paraId="2312A09C"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Cs/>
          <w:u w:val="single"/>
        </w:rPr>
        <w:t>Meritor Savings Bank v. Vinson</w:t>
      </w:r>
      <w:r w:rsidRPr="00EA00E5">
        <w:rPr>
          <w:bCs/>
        </w:rPr>
        <w:t xml:space="preserve">, CB 386–75  </w:t>
      </w:r>
    </w:p>
    <w:p w14:paraId="1CA844DD"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r>
      <w:r w:rsidRPr="00EA00E5">
        <w:rPr>
          <w:bCs/>
          <w:u w:val="single"/>
        </w:rPr>
        <w:t>Harris v. Forklift Systems</w:t>
      </w:r>
      <w:r w:rsidRPr="00EA00E5">
        <w:rPr>
          <w:bCs/>
        </w:rPr>
        <w:t xml:space="preserve">, CB 392–400 </w:t>
      </w:r>
    </w:p>
    <w:p w14:paraId="7E6681A3"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t>2.  Hostile Work Environment Based on Race, CB 391–92</w:t>
      </w:r>
    </w:p>
    <w:p w14:paraId="3D8842A0"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 xml:space="preserve"> </w:t>
      </w:r>
      <w:r w:rsidRPr="00EA00E5">
        <w:rPr>
          <w:b/>
        </w:rPr>
        <w:tab/>
      </w:r>
      <w:r w:rsidRPr="00EA00E5">
        <w:rPr>
          <w:b/>
        </w:rPr>
        <w:tab/>
      </w:r>
      <w:r w:rsidRPr="00EA00E5">
        <w:rPr>
          <w:b/>
        </w:rPr>
        <w:tab/>
      </w:r>
      <w:r w:rsidRPr="00EA00E5">
        <w:rPr>
          <w:b/>
        </w:rPr>
        <w:tab/>
      </w:r>
      <w:r w:rsidRPr="00EA00E5">
        <w:rPr>
          <w:b/>
        </w:rPr>
        <w:tab/>
      </w:r>
      <w:r w:rsidRPr="00EA00E5">
        <w:rPr>
          <w:bCs/>
          <w:u w:val="single"/>
        </w:rPr>
        <w:t>Harris v. International Paper</w:t>
      </w:r>
      <w:r w:rsidRPr="00EA00E5">
        <w:rPr>
          <w:bCs/>
        </w:rPr>
        <w:t>, Supp.</w:t>
      </w:r>
    </w:p>
    <w:p w14:paraId="2F70CA12"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t>Stray Remark Doctrine, CB 111-12</w:t>
      </w:r>
    </w:p>
    <w:p w14:paraId="1504D521"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r>
      <w:r w:rsidRPr="00EA00E5">
        <w:rPr>
          <w:b/>
        </w:rPr>
        <w:tab/>
      </w:r>
      <w:r w:rsidRPr="00EA00E5">
        <w:rPr>
          <w:b/>
        </w:rPr>
        <w:tab/>
      </w:r>
      <w:r w:rsidRPr="00EA00E5">
        <w:rPr>
          <w:b/>
        </w:rPr>
        <w:tab/>
      </w:r>
      <w:r w:rsidRPr="00EA00E5">
        <w:rPr>
          <w:b/>
        </w:rPr>
        <w:tab/>
        <w:t xml:space="preserve"> </w:t>
      </w:r>
    </w:p>
    <w:p w14:paraId="75711C7D" w14:textId="171703D0"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4/</w:t>
      </w:r>
      <w:r w:rsidR="00955157">
        <w:rPr>
          <w:b/>
        </w:rPr>
        <w:t>4</w:t>
      </w:r>
      <w:r w:rsidRPr="00EA00E5">
        <w:rPr>
          <w:b/>
        </w:rPr>
        <w:t>/23:</w:t>
      </w:r>
      <w:r w:rsidRPr="00EA00E5">
        <w:rPr>
          <w:b/>
        </w:rPr>
        <w:tab/>
      </w:r>
      <w:r w:rsidRPr="00EA00E5">
        <w:rPr>
          <w:b/>
        </w:rPr>
        <w:tab/>
      </w:r>
      <w:r w:rsidRPr="00EA00E5">
        <w:rPr>
          <w:b/>
        </w:rPr>
        <w:tab/>
      </w:r>
      <w:r w:rsidRPr="00EA00E5">
        <w:rPr>
          <w:b/>
        </w:rPr>
        <w:tab/>
        <w:t xml:space="preserve">3.  Employer Liability </w:t>
      </w:r>
    </w:p>
    <w:p w14:paraId="0F5EEEE2"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r>
      <w:r w:rsidRPr="00EA00E5">
        <w:rPr>
          <w:b/>
        </w:rPr>
        <w:tab/>
        <w:t>a. Harassment by Supervisors</w:t>
      </w:r>
    </w:p>
    <w:p w14:paraId="47FF172A"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ab/>
      </w:r>
      <w:r w:rsidRPr="00EA00E5">
        <w:rPr>
          <w:b/>
        </w:rPr>
        <w:tab/>
      </w:r>
      <w:r w:rsidRPr="00EA00E5">
        <w:rPr>
          <w:b/>
        </w:rPr>
        <w:tab/>
      </w:r>
      <w:r w:rsidRPr="00EA00E5">
        <w:rPr>
          <w:b/>
        </w:rPr>
        <w:tab/>
      </w:r>
      <w:r w:rsidRPr="00EA00E5">
        <w:rPr>
          <w:b/>
        </w:rPr>
        <w:tab/>
      </w:r>
      <w:r w:rsidRPr="00EA00E5">
        <w:rPr>
          <w:b/>
        </w:rPr>
        <w:tab/>
      </w:r>
      <w:r w:rsidRPr="00EA00E5">
        <w:rPr>
          <w:bCs/>
          <w:u w:val="single"/>
        </w:rPr>
        <w:t xml:space="preserve">Burlington Industries v. </w:t>
      </w:r>
      <w:proofErr w:type="spellStart"/>
      <w:r w:rsidRPr="00EA00E5">
        <w:rPr>
          <w:bCs/>
          <w:u w:val="single"/>
        </w:rPr>
        <w:t>Ellerth</w:t>
      </w:r>
      <w:proofErr w:type="spellEnd"/>
      <w:r w:rsidRPr="00EA00E5">
        <w:rPr>
          <w:bCs/>
        </w:rPr>
        <w:t xml:space="preserve">, CB 400-09   </w:t>
      </w:r>
    </w:p>
    <w:p w14:paraId="20286F8A"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r>
      <w:r w:rsidRPr="00EA00E5">
        <w:rPr>
          <w:bCs/>
        </w:rPr>
        <w:tab/>
      </w:r>
      <w:r w:rsidRPr="00EA00E5">
        <w:rPr>
          <w:bCs/>
          <w:u w:val="single"/>
        </w:rPr>
        <w:t>Vance v. Ball State</w:t>
      </w:r>
      <w:r w:rsidRPr="00EA00E5">
        <w:rPr>
          <w:bCs/>
        </w:rPr>
        <w:t>, CB 409-18</w:t>
      </w:r>
    </w:p>
    <w:p w14:paraId="4A4BCD56"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rPr>
        <w:tab/>
      </w:r>
      <w:r w:rsidRPr="00EA00E5">
        <w:rPr>
          <w:bCs/>
        </w:rPr>
        <w:tab/>
      </w:r>
      <w:r w:rsidRPr="00EA00E5">
        <w:rPr>
          <w:bCs/>
          <w:u w:val="single"/>
        </w:rPr>
        <w:t>EEOC v. Management Hospitality of Racine</w:t>
      </w:r>
      <w:r w:rsidRPr="00EA00E5">
        <w:rPr>
          <w:bCs/>
        </w:rPr>
        <w:t xml:space="preserve">, CB 418-31 </w:t>
      </w:r>
    </w:p>
    <w:p w14:paraId="59112BAA"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ab/>
      </w:r>
      <w:r w:rsidRPr="00EA00E5">
        <w:rPr>
          <w:b/>
        </w:rPr>
        <w:tab/>
      </w:r>
      <w:r w:rsidRPr="00EA00E5">
        <w:rPr>
          <w:b/>
        </w:rPr>
        <w:tab/>
      </w:r>
      <w:r w:rsidRPr="00EA00E5">
        <w:rPr>
          <w:b/>
        </w:rPr>
        <w:tab/>
        <w:t xml:space="preserve"> </w:t>
      </w:r>
      <w:r w:rsidRPr="00EA00E5">
        <w:rPr>
          <w:b/>
        </w:rPr>
        <w:tab/>
        <w:t>b. Harassment by Co-Workers, CB 431-32</w:t>
      </w:r>
    </w:p>
    <w:p w14:paraId="096EA42A" w14:textId="77777777" w:rsidR="00EF562A"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sidRPr="00EA00E5">
        <w:rPr>
          <w:b/>
        </w:rPr>
        <w:t xml:space="preserve"> </w:t>
      </w:r>
    </w:p>
    <w:p w14:paraId="749C955A" w14:textId="05F5F56B" w:rsidR="00EF562A" w:rsidRPr="00EA00E5" w:rsidRDefault="00EF562A" w:rsidP="00EF562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Pr>
          <w:b/>
        </w:rPr>
        <w:t>4</w:t>
      </w:r>
      <w:r w:rsidRPr="00EA00E5">
        <w:rPr>
          <w:b/>
        </w:rPr>
        <w:t>/7/23:</w:t>
      </w:r>
      <w:r w:rsidRPr="00EA00E5">
        <w:rPr>
          <w:b/>
        </w:rPr>
        <w:tab/>
        <w:t xml:space="preserve">* Submit </w:t>
      </w:r>
      <w:r>
        <w:rPr>
          <w:b/>
        </w:rPr>
        <w:t>SECOND</w:t>
      </w:r>
      <w:r w:rsidRPr="00EA00E5">
        <w:rPr>
          <w:b/>
        </w:rPr>
        <w:t xml:space="preserve"> TEAM ASSIGNMENT via Canvas by 5 pm *</w:t>
      </w:r>
    </w:p>
    <w:p w14:paraId="361AA371" w14:textId="77777777" w:rsidR="00EF562A" w:rsidRPr="00EA00E5" w:rsidRDefault="00EF562A" w:rsidP="00EF562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p>
    <w:p w14:paraId="7EF599FC" w14:textId="495047FB" w:rsidR="00EF562A" w:rsidRDefault="00EF562A" w:rsidP="00EF562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980"/>
        <w:rPr>
          <w:bCs/>
        </w:rPr>
      </w:pPr>
      <w:r w:rsidRPr="00EA00E5">
        <w:rPr>
          <w:bCs/>
        </w:rPr>
        <w:t xml:space="preserve">Please prepare a response of no </w:t>
      </w:r>
      <w:r>
        <w:rPr>
          <w:bCs/>
        </w:rPr>
        <w:t>more than</w:t>
      </w:r>
      <w:r w:rsidRPr="00EA00E5">
        <w:rPr>
          <w:bCs/>
        </w:rPr>
        <w:t xml:space="preserve"> </w:t>
      </w:r>
      <w:r>
        <w:rPr>
          <w:bCs/>
        </w:rPr>
        <w:t xml:space="preserve">1000 </w:t>
      </w:r>
      <w:r w:rsidR="00711EE0">
        <w:rPr>
          <w:bCs/>
        </w:rPr>
        <w:t xml:space="preserve">words </w:t>
      </w:r>
      <w:r>
        <w:rPr>
          <w:bCs/>
        </w:rPr>
        <w:t>to the problem posted on Canvas; organization and prioritization will be valued when grading</w:t>
      </w:r>
    </w:p>
    <w:p w14:paraId="02C50748" w14:textId="2444D03E" w:rsidR="00EA00E5" w:rsidRPr="00EA00E5" w:rsidRDefault="00EA00E5" w:rsidP="00EF562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980"/>
        <w:rPr>
          <w:b/>
        </w:rPr>
      </w:pPr>
      <w:r w:rsidRPr="00EA00E5">
        <w:rPr>
          <w:b/>
        </w:rPr>
        <w:tab/>
      </w:r>
    </w:p>
    <w:p w14:paraId="5BB5058F" w14:textId="1F9DC4BF"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
        </w:rPr>
        <w:t>4/</w:t>
      </w:r>
      <w:r w:rsidR="00955157">
        <w:rPr>
          <w:b/>
        </w:rPr>
        <w:t>10</w:t>
      </w:r>
      <w:r w:rsidRPr="00EA00E5">
        <w:rPr>
          <w:b/>
        </w:rPr>
        <w:t>/23:</w:t>
      </w:r>
      <w:r w:rsidRPr="00EA00E5">
        <w:rPr>
          <w:b/>
        </w:rPr>
        <w:tab/>
      </w:r>
      <w:r w:rsidRPr="00EA00E5">
        <w:rPr>
          <w:b/>
        </w:rPr>
        <w:tab/>
        <w:t>E.  The Meaning of Religion</w:t>
      </w:r>
    </w:p>
    <w:p w14:paraId="4AA325D4"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r w:rsidRPr="00EA00E5">
        <w:rPr>
          <w:bCs/>
          <w:u w:val="single"/>
        </w:rPr>
        <w:t>EEOC v. Abercrombie &amp; Fitch Stores</w:t>
      </w:r>
      <w:r w:rsidRPr="00EA00E5">
        <w:rPr>
          <w:bCs/>
        </w:rPr>
        <w:t>, CB 433-40</w:t>
      </w:r>
    </w:p>
    <w:p w14:paraId="6FEF0F8D"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t>Reasonable Accommodation in the Context of Religion, CB 440</w:t>
      </w:r>
    </w:p>
    <w:p w14:paraId="413496BF"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t>Problem 5.2, CB 443-44</w:t>
      </w:r>
    </w:p>
    <w:p w14:paraId="1988076A"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t>Note on Religion and Sincerity, CB 444-46</w:t>
      </w:r>
    </w:p>
    <w:p w14:paraId="129121D0"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t>Note on Religious Harassment, CB 446</w:t>
      </w:r>
    </w:p>
    <w:p w14:paraId="64CAD3CB" w14:textId="0EDED211" w:rsidR="00EA00E5" w:rsidRPr="00EA00E5" w:rsidRDefault="00EA00E5" w:rsidP="00EA00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2160"/>
        <w:rPr>
          <w:bCs/>
        </w:rPr>
      </w:pPr>
      <w:r w:rsidRPr="00EA00E5">
        <w:rPr>
          <w:bCs/>
        </w:rPr>
        <w:t>Note on Defenses &amp; Exceptions Allowing Religious Discrimination, CB 446-47</w:t>
      </w:r>
    </w:p>
    <w:p w14:paraId="542C0B88"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Cs/>
        </w:rPr>
      </w:pPr>
      <w:r w:rsidRPr="00EA00E5">
        <w:rPr>
          <w:bCs/>
        </w:rPr>
        <w:tab/>
      </w:r>
      <w:r w:rsidRPr="00EA00E5">
        <w:rPr>
          <w:bCs/>
        </w:rPr>
        <w:tab/>
      </w:r>
      <w:r w:rsidRPr="00EA00E5">
        <w:rPr>
          <w:bCs/>
        </w:rPr>
        <w:tab/>
      </w:r>
      <w:r w:rsidRPr="00EA00E5">
        <w:rPr>
          <w:bCs/>
        </w:rPr>
        <w:tab/>
      </w:r>
    </w:p>
    <w:p w14:paraId="6AD0BD69" w14:textId="27D23136" w:rsidR="00EA00E5" w:rsidRDefault="00EA00E5" w:rsidP="00EA00E5">
      <w:pPr>
        <w:pStyle w:val="BodyTextIndent"/>
        <w:spacing w:line="240" w:lineRule="auto"/>
        <w:ind w:left="0"/>
        <w:rPr>
          <w:bCs/>
        </w:rPr>
      </w:pPr>
      <w:r w:rsidRPr="00EA00E5">
        <w:rPr>
          <w:b/>
        </w:rPr>
        <w:t>4/</w:t>
      </w:r>
      <w:r>
        <w:rPr>
          <w:b/>
        </w:rPr>
        <w:t>1</w:t>
      </w:r>
      <w:r w:rsidR="00955157">
        <w:rPr>
          <w:b/>
        </w:rPr>
        <w:t>1</w:t>
      </w:r>
      <w:r w:rsidRPr="00EA00E5">
        <w:rPr>
          <w:b/>
        </w:rPr>
        <w:t>/23:</w:t>
      </w:r>
      <w:r w:rsidRPr="00EA00E5">
        <w:rPr>
          <w:b/>
        </w:rPr>
        <w:tab/>
      </w:r>
      <w:r w:rsidRPr="00EA00E5">
        <w:rPr>
          <w:b/>
        </w:rPr>
        <w:tab/>
      </w:r>
      <w:r w:rsidRPr="00EA00E5">
        <w:rPr>
          <w:b/>
        </w:rPr>
        <w:tab/>
      </w:r>
      <w:r w:rsidRPr="00EA00E5">
        <w:rPr>
          <w:bCs/>
        </w:rPr>
        <w:t>Note on Religious Institutions’ Exemption</w:t>
      </w:r>
      <w:r>
        <w:rPr>
          <w:bCs/>
        </w:rPr>
        <w:t>s</w:t>
      </w:r>
      <w:r w:rsidRPr="00EA00E5">
        <w:rPr>
          <w:bCs/>
        </w:rPr>
        <w:t>, CB 447-48</w:t>
      </w:r>
    </w:p>
    <w:p w14:paraId="4A226FA6" w14:textId="77777777" w:rsidR="00EA00E5" w:rsidRDefault="00EA00E5" w:rsidP="00EA00E5">
      <w:pPr>
        <w:pStyle w:val="BodyTextIndent"/>
        <w:spacing w:line="240" w:lineRule="auto"/>
        <w:ind w:left="0"/>
        <w:rPr>
          <w:bCs/>
        </w:rPr>
      </w:pPr>
      <w:r>
        <w:rPr>
          <w:bCs/>
        </w:rPr>
        <w:tab/>
      </w:r>
      <w:r>
        <w:rPr>
          <w:bCs/>
        </w:rPr>
        <w:tab/>
      </w:r>
      <w:r>
        <w:rPr>
          <w:bCs/>
        </w:rPr>
        <w:tab/>
      </w:r>
      <w:r>
        <w:rPr>
          <w:bCs/>
        </w:rPr>
        <w:tab/>
        <w:t>Note on BFOQ Defenses, CB 448-49</w:t>
      </w:r>
    </w:p>
    <w:p w14:paraId="368ECA77" w14:textId="77777777" w:rsidR="00EA00E5" w:rsidRDefault="00EA00E5" w:rsidP="00EA00E5">
      <w:pPr>
        <w:pStyle w:val="BodyTextIndent"/>
        <w:spacing w:line="240" w:lineRule="auto"/>
        <w:ind w:left="0"/>
        <w:rPr>
          <w:bCs/>
        </w:rPr>
      </w:pPr>
      <w:r>
        <w:rPr>
          <w:bCs/>
        </w:rPr>
        <w:tab/>
      </w:r>
      <w:r>
        <w:rPr>
          <w:bCs/>
        </w:rPr>
        <w:tab/>
      </w:r>
      <w:r>
        <w:rPr>
          <w:bCs/>
        </w:rPr>
        <w:tab/>
      </w:r>
      <w:r>
        <w:rPr>
          <w:bCs/>
        </w:rPr>
        <w:tab/>
        <w:t>Note on the Establishment Clause, CB 449-51</w:t>
      </w:r>
    </w:p>
    <w:p w14:paraId="1A7CC687" w14:textId="45B6B791" w:rsidR="00EA00E5" w:rsidRDefault="00EA00E5" w:rsidP="00EA00E5">
      <w:pPr>
        <w:pStyle w:val="BodyTextIndent"/>
        <w:spacing w:line="240" w:lineRule="auto"/>
        <w:ind w:left="0"/>
        <w:rPr>
          <w:bCs/>
        </w:rPr>
      </w:pPr>
      <w:r>
        <w:rPr>
          <w:bCs/>
        </w:rPr>
        <w:lastRenderedPageBreak/>
        <w:tab/>
      </w:r>
      <w:r>
        <w:rPr>
          <w:bCs/>
        </w:rPr>
        <w:tab/>
      </w:r>
      <w:r>
        <w:rPr>
          <w:bCs/>
        </w:rPr>
        <w:tab/>
      </w:r>
      <w:r>
        <w:rPr>
          <w:bCs/>
        </w:rPr>
        <w:tab/>
      </w:r>
      <w:r>
        <w:rPr>
          <w:bCs/>
          <w:u w:val="single"/>
        </w:rPr>
        <w:t>Our Lady of Guadalupe School v. Morrisey-</w:t>
      </w:r>
      <w:proofErr w:type="spellStart"/>
      <w:r>
        <w:rPr>
          <w:bCs/>
          <w:u w:val="single"/>
        </w:rPr>
        <w:t>Berru</w:t>
      </w:r>
      <w:proofErr w:type="spellEnd"/>
      <w:r>
        <w:rPr>
          <w:bCs/>
        </w:rPr>
        <w:t>, CB 451-66</w:t>
      </w:r>
    </w:p>
    <w:p w14:paraId="7FC9D261" w14:textId="77777777" w:rsidR="00EA00E5" w:rsidRDefault="00EA00E5" w:rsidP="00EA00E5">
      <w:pPr>
        <w:pStyle w:val="BodyTextIndent"/>
        <w:spacing w:line="240" w:lineRule="auto"/>
        <w:ind w:left="0"/>
        <w:rPr>
          <w:bCs/>
        </w:rPr>
      </w:pPr>
    </w:p>
    <w:p w14:paraId="7CA6B155" w14:textId="52B9C565" w:rsidR="00EA00E5" w:rsidRPr="00EA00E5" w:rsidRDefault="00EA00E5" w:rsidP="00EA00E5">
      <w:pPr>
        <w:pStyle w:val="BodyTextIndent"/>
        <w:spacing w:line="240" w:lineRule="auto"/>
        <w:ind w:left="0"/>
        <w:rPr>
          <w:bCs/>
        </w:rPr>
      </w:pPr>
      <w:r w:rsidRPr="00EA00E5">
        <w:rPr>
          <w:b/>
        </w:rPr>
        <w:t>4/17/23:</w:t>
      </w:r>
      <w:r w:rsidRPr="00EA00E5">
        <w:rPr>
          <w:b/>
        </w:rPr>
        <w:tab/>
      </w:r>
      <w:r>
        <w:rPr>
          <w:bCs/>
        </w:rPr>
        <w:tab/>
      </w:r>
      <w:r w:rsidRPr="00EA00E5">
        <w:rPr>
          <w:b/>
        </w:rPr>
        <w:t>G.  The Meaning of Retaliation</w:t>
      </w:r>
    </w:p>
    <w:p w14:paraId="38C332C1" w14:textId="40120905" w:rsidR="00EA00E5" w:rsidRDefault="00EA00E5" w:rsidP="00EA00E5">
      <w:pPr>
        <w:pStyle w:val="BodyTextIndent"/>
        <w:spacing w:line="240" w:lineRule="auto"/>
        <w:ind w:left="0"/>
        <w:rPr>
          <w:bCs/>
        </w:rPr>
      </w:pPr>
      <w:r>
        <w:rPr>
          <w:bCs/>
        </w:rPr>
        <w:tab/>
      </w:r>
      <w:r>
        <w:rPr>
          <w:bCs/>
        </w:rPr>
        <w:tab/>
      </w:r>
      <w:r>
        <w:rPr>
          <w:bCs/>
        </w:rPr>
        <w:tab/>
      </w:r>
      <w:r>
        <w:rPr>
          <w:bCs/>
        </w:rPr>
        <w:tab/>
      </w:r>
      <w:r w:rsidR="00064503">
        <w:rPr>
          <w:bCs/>
        </w:rPr>
        <w:t>General Background, CB 481-84</w:t>
      </w:r>
    </w:p>
    <w:p w14:paraId="0EF0DBA9" w14:textId="4CC91F3F" w:rsidR="00064503" w:rsidRDefault="00064503" w:rsidP="00EA00E5">
      <w:pPr>
        <w:pStyle w:val="BodyTextIndent"/>
        <w:spacing w:line="240" w:lineRule="auto"/>
        <w:ind w:left="0"/>
        <w:rPr>
          <w:bCs/>
        </w:rPr>
      </w:pPr>
      <w:r>
        <w:rPr>
          <w:bCs/>
        </w:rPr>
        <w:tab/>
      </w:r>
      <w:r>
        <w:rPr>
          <w:bCs/>
        </w:rPr>
        <w:tab/>
      </w:r>
      <w:r>
        <w:rPr>
          <w:bCs/>
        </w:rPr>
        <w:tab/>
      </w:r>
      <w:r>
        <w:rPr>
          <w:bCs/>
        </w:rPr>
        <w:tab/>
      </w:r>
      <w:r>
        <w:rPr>
          <w:bCs/>
          <w:u w:val="single"/>
        </w:rPr>
        <w:t>Clark County School District v. Breeden</w:t>
      </w:r>
      <w:r>
        <w:rPr>
          <w:bCs/>
        </w:rPr>
        <w:t>, CB 484-88</w:t>
      </w:r>
    </w:p>
    <w:p w14:paraId="5AC0A4E1" w14:textId="5E8BE8C3" w:rsidR="00064503" w:rsidRDefault="00064503" w:rsidP="00EA00E5">
      <w:pPr>
        <w:pStyle w:val="BodyTextIndent"/>
        <w:spacing w:line="240" w:lineRule="auto"/>
        <w:ind w:left="0"/>
        <w:rPr>
          <w:bCs/>
        </w:rPr>
      </w:pPr>
      <w:r>
        <w:rPr>
          <w:bCs/>
        </w:rPr>
        <w:tab/>
      </w:r>
      <w:r>
        <w:rPr>
          <w:bCs/>
        </w:rPr>
        <w:tab/>
      </w:r>
      <w:r>
        <w:rPr>
          <w:bCs/>
        </w:rPr>
        <w:tab/>
      </w:r>
      <w:r>
        <w:rPr>
          <w:bCs/>
        </w:rPr>
        <w:tab/>
      </w:r>
      <w:r>
        <w:rPr>
          <w:bCs/>
          <w:u w:val="single"/>
        </w:rPr>
        <w:t>Burlington Northern &amp; Santa Fe Railway v. White</w:t>
      </w:r>
      <w:r>
        <w:rPr>
          <w:bCs/>
        </w:rPr>
        <w:t>, CB 495-502</w:t>
      </w:r>
    </w:p>
    <w:p w14:paraId="1620997A" w14:textId="77777777" w:rsidR="00064503" w:rsidRPr="00064503" w:rsidRDefault="00064503" w:rsidP="00EA00E5">
      <w:pPr>
        <w:pStyle w:val="BodyTextIndent"/>
        <w:spacing w:line="240" w:lineRule="auto"/>
        <w:ind w:left="0"/>
        <w:rPr>
          <w:bCs/>
        </w:rPr>
      </w:pPr>
    </w:p>
    <w:p w14:paraId="27CB41CF" w14:textId="0015AB81" w:rsidR="00064503" w:rsidRPr="00EA00E5" w:rsidRDefault="00064503" w:rsidP="0006450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r>
        <w:rPr>
          <w:b/>
        </w:rPr>
        <w:t>4</w:t>
      </w:r>
      <w:r w:rsidRPr="00EA00E5">
        <w:rPr>
          <w:b/>
        </w:rPr>
        <w:t>/</w:t>
      </w:r>
      <w:r>
        <w:rPr>
          <w:b/>
        </w:rPr>
        <w:t>18/</w:t>
      </w:r>
      <w:r w:rsidRPr="00EA00E5">
        <w:rPr>
          <w:b/>
        </w:rPr>
        <w:t>23:</w:t>
      </w:r>
      <w:r w:rsidRPr="00EA00E5">
        <w:rPr>
          <w:b/>
        </w:rPr>
        <w:tab/>
        <w:t>I</w:t>
      </w:r>
      <w:r>
        <w:rPr>
          <w:b/>
        </w:rPr>
        <w:t>V</w:t>
      </w:r>
      <w:r w:rsidRPr="00EA00E5">
        <w:rPr>
          <w:b/>
        </w:rPr>
        <w:t xml:space="preserve">.   </w:t>
      </w:r>
      <w:r>
        <w:rPr>
          <w:b/>
        </w:rPr>
        <w:t>Returning to Core Issues &amp; Strategies</w:t>
      </w:r>
    </w:p>
    <w:p w14:paraId="337EE17E" w14:textId="77777777" w:rsidR="00EA00E5" w:rsidRPr="00EA00E5" w:rsidRDefault="00EA00E5" w:rsidP="00EA00E5">
      <w:pPr>
        <w:pStyle w:val="BodyTextIndent"/>
        <w:spacing w:line="240" w:lineRule="auto"/>
        <w:ind w:left="0"/>
        <w:rPr>
          <w:b/>
        </w:rPr>
      </w:pPr>
    </w:p>
    <w:p w14:paraId="11846550" w14:textId="77777777" w:rsidR="00064503" w:rsidRPr="00064503" w:rsidRDefault="00064503" w:rsidP="00064503">
      <w:pPr>
        <w:pStyle w:val="BodyTextIndent"/>
        <w:numPr>
          <w:ilvl w:val="0"/>
          <w:numId w:val="12"/>
        </w:numPr>
        <w:spacing w:line="240" w:lineRule="auto"/>
        <w:rPr>
          <w:b/>
        </w:rPr>
      </w:pPr>
      <w:r>
        <w:rPr>
          <w:b/>
        </w:rPr>
        <w:t>Causation</w:t>
      </w:r>
    </w:p>
    <w:p w14:paraId="7C48F028" w14:textId="77777777" w:rsidR="00064503" w:rsidRDefault="00064503" w:rsidP="00064503">
      <w:pPr>
        <w:pStyle w:val="BodyTextIndent"/>
        <w:spacing w:line="240" w:lineRule="auto"/>
        <w:ind w:left="1800"/>
        <w:rPr>
          <w:bCs/>
        </w:rPr>
      </w:pPr>
      <w:r>
        <w:rPr>
          <w:bCs/>
        </w:rPr>
        <w:tab/>
      </w:r>
      <w:r>
        <w:rPr>
          <w:bCs/>
          <w:u w:val="single"/>
        </w:rPr>
        <w:t>University of Texas Southwestern Medical Center v. Nassar</w:t>
      </w:r>
      <w:r>
        <w:rPr>
          <w:bCs/>
        </w:rPr>
        <w:t>, CB 503-13</w:t>
      </w:r>
    </w:p>
    <w:p w14:paraId="19CEE9C6" w14:textId="77777777" w:rsidR="00064503" w:rsidRDefault="00064503" w:rsidP="00064503">
      <w:pPr>
        <w:pStyle w:val="BodyTextIndent"/>
        <w:spacing w:line="240" w:lineRule="auto"/>
        <w:ind w:left="1800"/>
        <w:rPr>
          <w:bCs/>
        </w:rPr>
      </w:pPr>
      <w:r>
        <w:rPr>
          <w:bCs/>
        </w:rPr>
        <w:tab/>
        <w:t>Problem 6.1, CB 513-14</w:t>
      </w:r>
    </w:p>
    <w:p w14:paraId="06191DF0" w14:textId="7FA62CAC" w:rsidR="00064503" w:rsidRDefault="00064503" w:rsidP="00064503">
      <w:pPr>
        <w:pStyle w:val="BodyTextIndent"/>
        <w:spacing w:line="240" w:lineRule="auto"/>
        <w:ind w:left="0"/>
        <w:rPr>
          <w:bCs/>
        </w:rPr>
      </w:pPr>
      <w:r>
        <w:rPr>
          <w:bCs/>
        </w:rPr>
        <w:t>`</w:t>
      </w:r>
      <w:r>
        <w:rPr>
          <w:bCs/>
        </w:rPr>
        <w:tab/>
      </w:r>
      <w:r>
        <w:rPr>
          <w:b/>
        </w:rPr>
        <w:tab/>
      </w:r>
      <w:r>
        <w:rPr>
          <w:b/>
        </w:rPr>
        <w:tab/>
        <w:t>B.  Remedies</w:t>
      </w:r>
    </w:p>
    <w:p w14:paraId="5FC9A932" w14:textId="250CC217" w:rsidR="00064503" w:rsidRDefault="00064503" w:rsidP="00064503">
      <w:pPr>
        <w:pStyle w:val="BodyTextIndent"/>
        <w:spacing w:line="240" w:lineRule="auto"/>
        <w:ind w:left="0"/>
        <w:rPr>
          <w:bCs/>
        </w:rPr>
      </w:pPr>
      <w:r>
        <w:rPr>
          <w:bCs/>
        </w:rPr>
        <w:tab/>
      </w:r>
      <w:r>
        <w:rPr>
          <w:bCs/>
        </w:rPr>
        <w:tab/>
      </w:r>
      <w:r>
        <w:rPr>
          <w:bCs/>
        </w:rPr>
        <w:tab/>
      </w:r>
      <w:r>
        <w:rPr>
          <w:bCs/>
        </w:rPr>
        <w:tab/>
      </w:r>
      <w:r>
        <w:rPr>
          <w:bCs/>
          <w:u w:val="single"/>
        </w:rPr>
        <w:t>Albemarle Paper Co v. Moody</w:t>
      </w:r>
      <w:r>
        <w:rPr>
          <w:bCs/>
        </w:rPr>
        <w:t>, CB 645-49</w:t>
      </w:r>
    </w:p>
    <w:p w14:paraId="757EACB7" w14:textId="77777777" w:rsidR="00064503" w:rsidRDefault="00064503" w:rsidP="00064503">
      <w:pPr>
        <w:pStyle w:val="BodyTextIndent"/>
        <w:spacing w:line="240" w:lineRule="auto"/>
        <w:ind w:left="0"/>
        <w:rPr>
          <w:bCs/>
        </w:rPr>
      </w:pPr>
    </w:p>
    <w:p w14:paraId="00C3D979" w14:textId="415BE218" w:rsidR="00064503" w:rsidRDefault="00064503" w:rsidP="00064503">
      <w:pPr>
        <w:pStyle w:val="BodyTextIndent"/>
        <w:spacing w:line="240" w:lineRule="auto"/>
        <w:ind w:left="0"/>
        <w:rPr>
          <w:bCs/>
        </w:rPr>
      </w:pPr>
      <w:r>
        <w:rPr>
          <w:b/>
        </w:rPr>
        <w:t>4/2</w:t>
      </w:r>
      <w:r w:rsidR="00955157">
        <w:rPr>
          <w:b/>
        </w:rPr>
        <w:t>4</w:t>
      </w:r>
      <w:r>
        <w:rPr>
          <w:b/>
        </w:rPr>
        <w:t>/23:</w:t>
      </w:r>
      <w:r>
        <w:rPr>
          <w:b/>
        </w:rPr>
        <w:tab/>
      </w:r>
      <w:r>
        <w:rPr>
          <w:b/>
        </w:rPr>
        <w:tab/>
      </w:r>
      <w:r>
        <w:rPr>
          <w:b/>
        </w:rPr>
        <w:tab/>
      </w:r>
      <w:r>
        <w:rPr>
          <w:bCs/>
        </w:rPr>
        <w:t>Equitable Relief, CB 649-50</w:t>
      </w:r>
    </w:p>
    <w:p w14:paraId="1F925BDA" w14:textId="68E32132" w:rsidR="00064503" w:rsidRDefault="00064503" w:rsidP="00064503">
      <w:pPr>
        <w:pStyle w:val="BodyTextIndent"/>
        <w:spacing w:line="240" w:lineRule="auto"/>
        <w:ind w:left="0"/>
        <w:rPr>
          <w:bCs/>
        </w:rPr>
      </w:pPr>
      <w:r>
        <w:rPr>
          <w:bCs/>
        </w:rPr>
        <w:tab/>
      </w:r>
      <w:r>
        <w:rPr>
          <w:bCs/>
        </w:rPr>
        <w:tab/>
      </w:r>
      <w:r>
        <w:rPr>
          <w:bCs/>
        </w:rPr>
        <w:tab/>
      </w:r>
      <w:r>
        <w:rPr>
          <w:bCs/>
        </w:rPr>
        <w:tab/>
        <w:t>Duty to Mitigate, CB 664-65</w:t>
      </w:r>
    </w:p>
    <w:p w14:paraId="6C7D7CCA" w14:textId="61E746AC" w:rsidR="00064503" w:rsidRDefault="00064503" w:rsidP="00064503">
      <w:pPr>
        <w:pStyle w:val="BodyTextIndent"/>
        <w:spacing w:line="240" w:lineRule="auto"/>
        <w:ind w:left="0"/>
        <w:rPr>
          <w:bCs/>
        </w:rPr>
      </w:pPr>
      <w:r>
        <w:rPr>
          <w:bCs/>
        </w:rPr>
        <w:tab/>
      </w:r>
      <w:r>
        <w:rPr>
          <w:bCs/>
        </w:rPr>
        <w:tab/>
      </w:r>
      <w:r>
        <w:rPr>
          <w:bCs/>
        </w:rPr>
        <w:tab/>
      </w:r>
      <w:r>
        <w:rPr>
          <w:bCs/>
        </w:rPr>
        <w:tab/>
      </w:r>
      <w:proofErr w:type="spellStart"/>
      <w:r>
        <w:rPr>
          <w:bCs/>
          <w:u w:val="single"/>
        </w:rPr>
        <w:t>Sooroojbaillie</w:t>
      </w:r>
      <w:proofErr w:type="spellEnd"/>
      <w:r>
        <w:rPr>
          <w:bCs/>
          <w:u w:val="single"/>
        </w:rPr>
        <w:t xml:space="preserve"> v. Port Authority of NY &amp; NJ</w:t>
      </w:r>
      <w:r>
        <w:rPr>
          <w:bCs/>
        </w:rPr>
        <w:t>, CB 667-71</w:t>
      </w:r>
    </w:p>
    <w:p w14:paraId="008F240F" w14:textId="702E2540" w:rsidR="00064503" w:rsidRDefault="00064503" w:rsidP="00064503">
      <w:pPr>
        <w:pStyle w:val="BodyTextIndent"/>
        <w:spacing w:line="240" w:lineRule="auto"/>
        <w:ind w:left="0"/>
        <w:rPr>
          <w:bCs/>
        </w:rPr>
      </w:pPr>
      <w:r>
        <w:rPr>
          <w:bCs/>
        </w:rPr>
        <w:tab/>
      </w:r>
      <w:r>
        <w:rPr>
          <w:bCs/>
        </w:rPr>
        <w:tab/>
      </w:r>
      <w:r>
        <w:rPr>
          <w:bCs/>
        </w:rPr>
        <w:tab/>
      </w:r>
      <w:r>
        <w:rPr>
          <w:bCs/>
        </w:rPr>
        <w:tab/>
      </w:r>
      <w:r>
        <w:rPr>
          <w:bCs/>
          <w:u w:val="single"/>
        </w:rPr>
        <w:t xml:space="preserve">Kolstad v. American Dental </w:t>
      </w:r>
      <w:proofErr w:type="spellStart"/>
      <w:r>
        <w:rPr>
          <w:bCs/>
          <w:u w:val="single"/>
        </w:rPr>
        <w:t>Ass’n</w:t>
      </w:r>
      <w:proofErr w:type="spellEnd"/>
      <w:r>
        <w:rPr>
          <w:bCs/>
        </w:rPr>
        <w:t>, CB 671-80</w:t>
      </w:r>
    </w:p>
    <w:p w14:paraId="35580A67" w14:textId="0D32326A" w:rsidR="00064503" w:rsidRDefault="00064503" w:rsidP="00064503">
      <w:pPr>
        <w:pStyle w:val="BodyTextIndent"/>
        <w:spacing w:line="240" w:lineRule="auto"/>
        <w:ind w:left="0"/>
        <w:rPr>
          <w:bCs/>
        </w:rPr>
      </w:pPr>
      <w:r>
        <w:rPr>
          <w:bCs/>
        </w:rPr>
        <w:tab/>
      </w:r>
      <w:r>
        <w:rPr>
          <w:bCs/>
        </w:rPr>
        <w:tab/>
      </w:r>
      <w:r>
        <w:rPr>
          <w:bCs/>
        </w:rPr>
        <w:tab/>
      </w:r>
      <w:r>
        <w:rPr>
          <w:bCs/>
        </w:rPr>
        <w:tab/>
        <w:t>Statutory Caps, CB 681</w:t>
      </w:r>
    </w:p>
    <w:p w14:paraId="59C4C620" w14:textId="029B710E" w:rsidR="00064503" w:rsidRPr="00064503" w:rsidRDefault="00064503" w:rsidP="00064503">
      <w:pPr>
        <w:pStyle w:val="BodyTextIndent"/>
        <w:spacing w:line="240" w:lineRule="auto"/>
        <w:ind w:left="0"/>
        <w:rPr>
          <w:bCs/>
        </w:rPr>
      </w:pPr>
      <w:r>
        <w:rPr>
          <w:bCs/>
        </w:rPr>
        <w:tab/>
      </w:r>
      <w:r>
        <w:rPr>
          <w:bCs/>
        </w:rPr>
        <w:tab/>
      </w:r>
      <w:r>
        <w:rPr>
          <w:bCs/>
        </w:rPr>
        <w:tab/>
      </w:r>
      <w:r>
        <w:rPr>
          <w:bCs/>
        </w:rPr>
        <w:tab/>
      </w:r>
      <w:r w:rsidR="0055708D">
        <w:rPr>
          <w:bCs/>
        </w:rPr>
        <w:t>Personal Liability, CB 682</w:t>
      </w:r>
    </w:p>
    <w:p w14:paraId="3CB2143B" w14:textId="201D4FFD" w:rsidR="00EA00E5" w:rsidRPr="00EA00E5" w:rsidRDefault="00EA00E5" w:rsidP="00064503">
      <w:pPr>
        <w:pStyle w:val="BodyTextIndent"/>
        <w:spacing w:line="240" w:lineRule="auto"/>
        <w:ind w:left="0"/>
        <w:rPr>
          <w:b/>
        </w:rPr>
      </w:pPr>
      <w:r w:rsidRPr="00EA00E5">
        <w:rPr>
          <w:b/>
        </w:rPr>
        <w:tab/>
      </w:r>
      <w:r w:rsidRPr="00EA00E5">
        <w:rPr>
          <w:b/>
        </w:rPr>
        <w:tab/>
      </w:r>
    </w:p>
    <w:p w14:paraId="16BF02B0" w14:textId="77777777" w:rsidR="00EA00E5" w:rsidRPr="00EA00E5"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rPr>
      </w:pPr>
    </w:p>
    <w:p w14:paraId="7A40CF61" w14:textId="77777777" w:rsidR="00EA00E5" w:rsidRPr="00433D80"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22"/>
          <w:szCs w:val="22"/>
        </w:rPr>
      </w:pPr>
      <w:r w:rsidRPr="00433D80">
        <w:rPr>
          <w:rFonts w:ascii="Calibri" w:hAnsi="Calibri"/>
          <w:b/>
          <w:sz w:val="22"/>
          <w:szCs w:val="22"/>
        </w:rPr>
        <w:tab/>
      </w:r>
      <w:r w:rsidRPr="00433D80">
        <w:rPr>
          <w:rFonts w:ascii="Calibri" w:hAnsi="Calibri"/>
          <w:b/>
          <w:sz w:val="22"/>
          <w:szCs w:val="22"/>
        </w:rPr>
        <w:tab/>
      </w:r>
    </w:p>
    <w:p w14:paraId="2360C343" w14:textId="77777777" w:rsidR="00EA00E5" w:rsidRPr="00433D80" w:rsidRDefault="00EA00E5" w:rsidP="00EA00E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22"/>
          <w:szCs w:val="22"/>
        </w:rPr>
      </w:pPr>
    </w:p>
    <w:p w14:paraId="1E4D1238" w14:textId="491B4FB3" w:rsidR="00316F1F" w:rsidRPr="00C44756" w:rsidRDefault="00EA00E5" w:rsidP="00EA00E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433D80">
        <w:rPr>
          <w:rFonts w:ascii="Calibri" w:hAnsi="Calibri"/>
          <w:b/>
          <w:sz w:val="22"/>
          <w:szCs w:val="22"/>
        </w:rPr>
        <w:tab/>
      </w:r>
      <w:r w:rsidRPr="00433D80">
        <w:rPr>
          <w:rFonts w:ascii="Calibri" w:hAnsi="Calibri"/>
          <w:b/>
          <w:sz w:val="22"/>
          <w:szCs w:val="22"/>
        </w:rPr>
        <w:tab/>
      </w:r>
      <w:r w:rsidRPr="00433D80">
        <w:rPr>
          <w:rFonts w:ascii="Calibri" w:hAnsi="Calibri"/>
          <w:b/>
          <w:sz w:val="22"/>
          <w:szCs w:val="22"/>
        </w:rPr>
        <w:tab/>
        <w:t xml:space="preserve"> </w:t>
      </w:r>
    </w:p>
    <w:p w14:paraId="0DC0C125" w14:textId="77777777" w:rsidR="00316F1F" w:rsidRPr="00C44756" w:rsidRDefault="00316F1F" w:rsidP="00316F1F">
      <w:pPr>
        <w:tabs>
          <w:tab w:val="left" w:pos="1440"/>
          <w:tab w:val="left" w:pos="1800"/>
        </w:tabs>
        <w:rPr>
          <w:b/>
        </w:rPr>
      </w:pPr>
    </w:p>
    <w:p w14:paraId="1E8CDBC5" w14:textId="77777777" w:rsidR="00316F1F" w:rsidRPr="003E3EBD" w:rsidRDefault="00316F1F" w:rsidP="0077176A">
      <w:pPr>
        <w:tabs>
          <w:tab w:val="left" w:pos="1080"/>
        </w:tabs>
      </w:pPr>
    </w:p>
    <w:sectPr w:rsidR="00316F1F" w:rsidRPr="003E3EBD" w:rsidSect="00A34E6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4A4A" w14:textId="77777777" w:rsidR="00FA3D6D" w:rsidRDefault="00FA3D6D" w:rsidP="002269DB">
      <w:r>
        <w:separator/>
      </w:r>
    </w:p>
  </w:endnote>
  <w:endnote w:type="continuationSeparator" w:id="0">
    <w:p w14:paraId="435BAA3C" w14:textId="77777777" w:rsidR="00FA3D6D" w:rsidRDefault="00FA3D6D" w:rsidP="002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C318" w14:textId="77777777" w:rsidR="00A507C8" w:rsidRDefault="00A507C8" w:rsidP="00BC6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117E7" w14:textId="77777777" w:rsidR="00A507C8" w:rsidRDefault="00A50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EE1" w14:textId="77777777" w:rsidR="00A507C8" w:rsidRDefault="00A507C8" w:rsidP="00BC6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2CE20" w14:textId="77777777" w:rsidR="00A507C8" w:rsidRDefault="00A5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57C3" w14:textId="77777777" w:rsidR="00FA3D6D" w:rsidRDefault="00FA3D6D" w:rsidP="002269DB">
      <w:r>
        <w:separator/>
      </w:r>
    </w:p>
  </w:footnote>
  <w:footnote w:type="continuationSeparator" w:id="0">
    <w:p w14:paraId="46F315F0" w14:textId="77777777" w:rsidR="00FA3D6D" w:rsidRDefault="00FA3D6D" w:rsidP="0022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3154"/>
    <w:multiLevelType w:val="hybridMultilevel"/>
    <w:tmpl w:val="75A25B86"/>
    <w:lvl w:ilvl="0" w:tplc="76E0DC7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907D69"/>
    <w:multiLevelType w:val="hybridMultilevel"/>
    <w:tmpl w:val="0928BE26"/>
    <w:lvl w:ilvl="0" w:tplc="B2E4775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34581"/>
    <w:multiLevelType w:val="hybridMultilevel"/>
    <w:tmpl w:val="B9CAE97E"/>
    <w:lvl w:ilvl="0" w:tplc="F2401396">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BB7D78"/>
    <w:multiLevelType w:val="hybridMultilevel"/>
    <w:tmpl w:val="CA26CE50"/>
    <w:lvl w:ilvl="0" w:tplc="3D7C1B40">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142762"/>
    <w:multiLevelType w:val="hybridMultilevel"/>
    <w:tmpl w:val="DF2660CC"/>
    <w:lvl w:ilvl="0" w:tplc="4C1C573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52602D"/>
    <w:multiLevelType w:val="hybridMultilevel"/>
    <w:tmpl w:val="E9249424"/>
    <w:lvl w:ilvl="0" w:tplc="52482782">
      <w:start w:val="422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336893"/>
    <w:multiLevelType w:val="hybridMultilevel"/>
    <w:tmpl w:val="8E8E74C8"/>
    <w:lvl w:ilvl="0" w:tplc="7A56C0D8">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DC795B"/>
    <w:multiLevelType w:val="hybridMultilevel"/>
    <w:tmpl w:val="7150A9B8"/>
    <w:lvl w:ilvl="0" w:tplc="5F04B5A8">
      <w:start w:val="5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D5047"/>
    <w:multiLevelType w:val="hybridMultilevel"/>
    <w:tmpl w:val="0ADE6B64"/>
    <w:lvl w:ilvl="0" w:tplc="73700BE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8463B7"/>
    <w:multiLevelType w:val="hybridMultilevel"/>
    <w:tmpl w:val="FEA6DC86"/>
    <w:lvl w:ilvl="0" w:tplc="35F8DB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E874F1"/>
    <w:multiLevelType w:val="hybridMultilevel"/>
    <w:tmpl w:val="780AA0AE"/>
    <w:lvl w:ilvl="0" w:tplc="47B41B3E">
      <w:start w:val="5"/>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5011554">
    <w:abstractNumId w:val="1"/>
  </w:num>
  <w:num w:numId="2" w16cid:durableId="263999390">
    <w:abstractNumId w:val="3"/>
  </w:num>
  <w:num w:numId="3" w16cid:durableId="881937643">
    <w:abstractNumId w:val="2"/>
  </w:num>
  <w:num w:numId="4" w16cid:durableId="1149446840">
    <w:abstractNumId w:val="11"/>
  </w:num>
  <w:num w:numId="5" w16cid:durableId="1509254303">
    <w:abstractNumId w:val="4"/>
  </w:num>
  <w:num w:numId="6" w16cid:durableId="2018652739">
    <w:abstractNumId w:val="0"/>
  </w:num>
  <w:num w:numId="7" w16cid:durableId="437066012">
    <w:abstractNumId w:val="5"/>
  </w:num>
  <w:num w:numId="8" w16cid:durableId="1968582487">
    <w:abstractNumId w:val="7"/>
  </w:num>
  <w:num w:numId="9" w16cid:durableId="2137988807">
    <w:abstractNumId w:val="6"/>
  </w:num>
  <w:num w:numId="10" w16cid:durableId="1092164953">
    <w:abstractNumId w:val="8"/>
  </w:num>
  <w:num w:numId="11" w16cid:durableId="1055740380">
    <w:abstractNumId w:val="9"/>
  </w:num>
  <w:num w:numId="12" w16cid:durableId="297348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69"/>
    <w:rsid w:val="00024436"/>
    <w:rsid w:val="00031B09"/>
    <w:rsid w:val="000506B9"/>
    <w:rsid w:val="00064503"/>
    <w:rsid w:val="000A0442"/>
    <w:rsid w:val="000B2E15"/>
    <w:rsid w:val="000B48AA"/>
    <w:rsid w:val="000D4ED2"/>
    <w:rsid w:val="000E77AE"/>
    <w:rsid w:val="000F3940"/>
    <w:rsid w:val="0010130A"/>
    <w:rsid w:val="001033A6"/>
    <w:rsid w:val="0010772D"/>
    <w:rsid w:val="0011396E"/>
    <w:rsid w:val="00121308"/>
    <w:rsid w:val="00123E75"/>
    <w:rsid w:val="00125C77"/>
    <w:rsid w:val="00130524"/>
    <w:rsid w:val="001314C4"/>
    <w:rsid w:val="00141D7C"/>
    <w:rsid w:val="0014655D"/>
    <w:rsid w:val="00154BBD"/>
    <w:rsid w:val="00161A2D"/>
    <w:rsid w:val="001620BE"/>
    <w:rsid w:val="001707BC"/>
    <w:rsid w:val="00175A31"/>
    <w:rsid w:val="0018569A"/>
    <w:rsid w:val="001A1984"/>
    <w:rsid w:val="001A30B1"/>
    <w:rsid w:val="001A6CE0"/>
    <w:rsid w:val="001B0D0A"/>
    <w:rsid w:val="001B16C4"/>
    <w:rsid w:val="001C3CD7"/>
    <w:rsid w:val="001C7F07"/>
    <w:rsid w:val="001D51E5"/>
    <w:rsid w:val="001E176C"/>
    <w:rsid w:val="001F49E5"/>
    <w:rsid w:val="0020661E"/>
    <w:rsid w:val="00210771"/>
    <w:rsid w:val="0021332E"/>
    <w:rsid w:val="002139A5"/>
    <w:rsid w:val="002269DB"/>
    <w:rsid w:val="00233FE8"/>
    <w:rsid w:val="00241C9F"/>
    <w:rsid w:val="00245333"/>
    <w:rsid w:val="002537F3"/>
    <w:rsid w:val="00262B47"/>
    <w:rsid w:val="002633A0"/>
    <w:rsid w:val="002D2D76"/>
    <w:rsid w:val="002E15AD"/>
    <w:rsid w:val="002E57DB"/>
    <w:rsid w:val="002F1118"/>
    <w:rsid w:val="00316F1F"/>
    <w:rsid w:val="003218DA"/>
    <w:rsid w:val="00325F48"/>
    <w:rsid w:val="0032788B"/>
    <w:rsid w:val="00336A83"/>
    <w:rsid w:val="00336BA5"/>
    <w:rsid w:val="00350CC8"/>
    <w:rsid w:val="003609A9"/>
    <w:rsid w:val="003671C7"/>
    <w:rsid w:val="00374AB2"/>
    <w:rsid w:val="00375974"/>
    <w:rsid w:val="00393DB5"/>
    <w:rsid w:val="003A254E"/>
    <w:rsid w:val="003B13AA"/>
    <w:rsid w:val="003C72EC"/>
    <w:rsid w:val="003D356A"/>
    <w:rsid w:val="003E1BC0"/>
    <w:rsid w:val="003E3EBD"/>
    <w:rsid w:val="004024EC"/>
    <w:rsid w:val="004037CB"/>
    <w:rsid w:val="00411DD8"/>
    <w:rsid w:val="00416642"/>
    <w:rsid w:val="00420D70"/>
    <w:rsid w:val="00442505"/>
    <w:rsid w:val="00445271"/>
    <w:rsid w:val="0045763D"/>
    <w:rsid w:val="00457DBC"/>
    <w:rsid w:val="0046546F"/>
    <w:rsid w:val="00473730"/>
    <w:rsid w:val="004825CC"/>
    <w:rsid w:val="00484A7D"/>
    <w:rsid w:val="004A4268"/>
    <w:rsid w:val="004F08C5"/>
    <w:rsid w:val="004F1F3F"/>
    <w:rsid w:val="004F270A"/>
    <w:rsid w:val="004F5A23"/>
    <w:rsid w:val="005022A4"/>
    <w:rsid w:val="00514AB5"/>
    <w:rsid w:val="00543AA9"/>
    <w:rsid w:val="00543FD9"/>
    <w:rsid w:val="00546EA7"/>
    <w:rsid w:val="0055708D"/>
    <w:rsid w:val="005745BB"/>
    <w:rsid w:val="0057723D"/>
    <w:rsid w:val="005772C1"/>
    <w:rsid w:val="0058381D"/>
    <w:rsid w:val="00586BF2"/>
    <w:rsid w:val="005966C7"/>
    <w:rsid w:val="005B5BBB"/>
    <w:rsid w:val="005E566A"/>
    <w:rsid w:val="005F0005"/>
    <w:rsid w:val="00626B88"/>
    <w:rsid w:val="006270F6"/>
    <w:rsid w:val="0063467A"/>
    <w:rsid w:val="0063729E"/>
    <w:rsid w:val="00641C92"/>
    <w:rsid w:val="006532BA"/>
    <w:rsid w:val="006766F6"/>
    <w:rsid w:val="00676991"/>
    <w:rsid w:val="0067795A"/>
    <w:rsid w:val="006872BA"/>
    <w:rsid w:val="006A3175"/>
    <w:rsid w:val="006A5CBA"/>
    <w:rsid w:val="006B3A91"/>
    <w:rsid w:val="006B4152"/>
    <w:rsid w:val="006C5466"/>
    <w:rsid w:val="006C67E3"/>
    <w:rsid w:val="006E2E8D"/>
    <w:rsid w:val="006F22EA"/>
    <w:rsid w:val="006F544E"/>
    <w:rsid w:val="00700EE2"/>
    <w:rsid w:val="00711EE0"/>
    <w:rsid w:val="00720F38"/>
    <w:rsid w:val="00721815"/>
    <w:rsid w:val="007250AB"/>
    <w:rsid w:val="00752DD1"/>
    <w:rsid w:val="00756B4F"/>
    <w:rsid w:val="007634FE"/>
    <w:rsid w:val="00766D83"/>
    <w:rsid w:val="0077176A"/>
    <w:rsid w:val="0077772B"/>
    <w:rsid w:val="00777DD4"/>
    <w:rsid w:val="007917E7"/>
    <w:rsid w:val="00797C90"/>
    <w:rsid w:val="007D7F14"/>
    <w:rsid w:val="00814F6C"/>
    <w:rsid w:val="008251F6"/>
    <w:rsid w:val="008261BD"/>
    <w:rsid w:val="00827761"/>
    <w:rsid w:val="00831BF2"/>
    <w:rsid w:val="00834769"/>
    <w:rsid w:val="008363E1"/>
    <w:rsid w:val="00867884"/>
    <w:rsid w:val="008904F8"/>
    <w:rsid w:val="008A344C"/>
    <w:rsid w:val="008C0321"/>
    <w:rsid w:val="008D1A9B"/>
    <w:rsid w:val="008D509C"/>
    <w:rsid w:val="008D660D"/>
    <w:rsid w:val="008F5A44"/>
    <w:rsid w:val="00901E3B"/>
    <w:rsid w:val="0093149F"/>
    <w:rsid w:val="00935042"/>
    <w:rsid w:val="009541F0"/>
    <w:rsid w:val="00955157"/>
    <w:rsid w:val="00957AF6"/>
    <w:rsid w:val="00960D27"/>
    <w:rsid w:val="00971029"/>
    <w:rsid w:val="00972CEA"/>
    <w:rsid w:val="009760EC"/>
    <w:rsid w:val="009772AD"/>
    <w:rsid w:val="00987CD8"/>
    <w:rsid w:val="009918E1"/>
    <w:rsid w:val="009B5C00"/>
    <w:rsid w:val="009C5271"/>
    <w:rsid w:val="009C52AF"/>
    <w:rsid w:val="009C53A0"/>
    <w:rsid w:val="009E2AD5"/>
    <w:rsid w:val="00A0007D"/>
    <w:rsid w:val="00A1646B"/>
    <w:rsid w:val="00A34E67"/>
    <w:rsid w:val="00A36559"/>
    <w:rsid w:val="00A36B0C"/>
    <w:rsid w:val="00A40E32"/>
    <w:rsid w:val="00A507C8"/>
    <w:rsid w:val="00A562BF"/>
    <w:rsid w:val="00A7079B"/>
    <w:rsid w:val="00A714C0"/>
    <w:rsid w:val="00A77C44"/>
    <w:rsid w:val="00A83A48"/>
    <w:rsid w:val="00A8452C"/>
    <w:rsid w:val="00A90646"/>
    <w:rsid w:val="00A95719"/>
    <w:rsid w:val="00AA07CC"/>
    <w:rsid w:val="00AA15D6"/>
    <w:rsid w:val="00AA5B3D"/>
    <w:rsid w:val="00AE16EB"/>
    <w:rsid w:val="00AE612D"/>
    <w:rsid w:val="00AE755E"/>
    <w:rsid w:val="00AF6BF9"/>
    <w:rsid w:val="00B05E55"/>
    <w:rsid w:val="00B126D1"/>
    <w:rsid w:val="00B17927"/>
    <w:rsid w:val="00B238A9"/>
    <w:rsid w:val="00B3184C"/>
    <w:rsid w:val="00B321A7"/>
    <w:rsid w:val="00B4248A"/>
    <w:rsid w:val="00B576C1"/>
    <w:rsid w:val="00B6071E"/>
    <w:rsid w:val="00B6144F"/>
    <w:rsid w:val="00B842D7"/>
    <w:rsid w:val="00BB1FA8"/>
    <w:rsid w:val="00BB2575"/>
    <w:rsid w:val="00BB79E3"/>
    <w:rsid w:val="00BB7AE0"/>
    <w:rsid w:val="00BC5FD3"/>
    <w:rsid w:val="00BC6168"/>
    <w:rsid w:val="00C02408"/>
    <w:rsid w:val="00C07E78"/>
    <w:rsid w:val="00C10993"/>
    <w:rsid w:val="00C1571D"/>
    <w:rsid w:val="00C15CB8"/>
    <w:rsid w:val="00C20527"/>
    <w:rsid w:val="00C359DF"/>
    <w:rsid w:val="00C363DA"/>
    <w:rsid w:val="00C50B85"/>
    <w:rsid w:val="00C6745C"/>
    <w:rsid w:val="00C7300B"/>
    <w:rsid w:val="00C82257"/>
    <w:rsid w:val="00CA0D4A"/>
    <w:rsid w:val="00CA217E"/>
    <w:rsid w:val="00CA38DA"/>
    <w:rsid w:val="00CA3F2D"/>
    <w:rsid w:val="00CC6A82"/>
    <w:rsid w:val="00CD6DCB"/>
    <w:rsid w:val="00D10796"/>
    <w:rsid w:val="00D231B7"/>
    <w:rsid w:val="00D445D9"/>
    <w:rsid w:val="00D47976"/>
    <w:rsid w:val="00D57AF4"/>
    <w:rsid w:val="00D8610C"/>
    <w:rsid w:val="00D91855"/>
    <w:rsid w:val="00D93DE3"/>
    <w:rsid w:val="00DA29A0"/>
    <w:rsid w:val="00DB0049"/>
    <w:rsid w:val="00DC381F"/>
    <w:rsid w:val="00DD0BEC"/>
    <w:rsid w:val="00DD0E03"/>
    <w:rsid w:val="00DE45AE"/>
    <w:rsid w:val="00DF121E"/>
    <w:rsid w:val="00E02DED"/>
    <w:rsid w:val="00E060F0"/>
    <w:rsid w:val="00E2173F"/>
    <w:rsid w:val="00E604E6"/>
    <w:rsid w:val="00E662BB"/>
    <w:rsid w:val="00E67820"/>
    <w:rsid w:val="00E71784"/>
    <w:rsid w:val="00E72AD9"/>
    <w:rsid w:val="00E82962"/>
    <w:rsid w:val="00E9144C"/>
    <w:rsid w:val="00EA00E5"/>
    <w:rsid w:val="00EE189E"/>
    <w:rsid w:val="00EE3161"/>
    <w:rsid w:val="00EF20D3"/>
    <w:rsid w:val="00EF562A"/>
    <w:rsid w:val="00F037FF"/>
    <w:rsid w:val="00F1183A"/>
    <w:rsid w:val="00F13BEB"/>
    <w:rsid w:val="00F15E34"/>
    <w:rsid w:val="00F34379"/>
    <w:rsid w:val="00F64FCF"/>
    <w:rsid w:val="00F734FD"/>
    <w:rsid w:val="00F75445"/>
    <w:rsid w:val="00F8400E"/>
    <w:rsid w:val="00F847B6"/>
    <w:rsid w:val="00F9505D"/>
    <w:rsid w:val="00FA0259"/>
    <w:rsid w:val="00FA3D6D"/>
    <w:rsid w:val="00FB21BD"/>
    <w:rsid w:val="00FD15F9"/>
    <w:rsid w:val="00FD1761"/>
    <w:rsid w:val="00FD61A5"/>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53E6"/>
  <w15:chartTrackingRefBased/>
  <w15:docId w15:val="{68AAF565-9530-7E4D-86C8-B707123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3FD9"/>
    <w:rPr>
      <w:rFonts w:ascii="Times New Roman" w:eastAsia="Times New Roman" w:hAnsi="Times New Roman" w:cs="Times New Roman"/>
    </w:rPr>
  </w:style>
  <w:style w:type="paragraph" w:styleId="Heading1">
    <w:name w:val="heading 1"/>
    <w:basedOn w:val="Normal"/>
    <w:next w:val="Normal"/>
    <w:link w:val="Heading1Char"/>
    <w:uiPriority w:val="9"/>
    <w:qFormat/>
    <w:rsid w:val="007917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2C"/>
    <w:pPr>
      <w:ind w:left="720"/>
      <w:contextualSpacing/>
    </w:pPr>
    <w:rPr>
      <w:rFonts w:asciiTheme="minorHAnsi" w:hAnsiTheme="minorHAnsi" w:cstheme="minorBidi"/>
    </w:rPr>
  </w:style>
  <w:style w:type="character" w:styleId="Hyperlink">
    <w:name w:val="Hyperlink"/>
    <w:basedOn w:val="DefaultParagraphFont"/>
    <w:uiPriority w:val="99"/>
    <w:unhideWhenUsed/>
    <w:rsid w:val="0063467A"/>
    <w:rPr>
      <w:color w:val="0563C1" w:themeColor="hyperlink"/>
      <w:u w:val="single"/>
    </w:rPr>
  </w:style>
  <w:style w:type="paragraph" w:styleId="Footer">
    <w:name w:val="footer"/>
    <w:basedOn w:val="Normal"/>
    <w:link w:val="FooterChar"/>
    <w:uiPriority w:val="99"/>
    <w:unhideWhenUsed/>
    <w:rsid w:val="002269DB"/>
    <w:pPr>
      <w:tabs>
        <w:tab w:val="center" w:pos="4680"/>
        <w:tab w:val="right" w:pos="9360"/>
      </w:tabs>
    </w:pPr>
  </w:style>
  <w:style w:type="character" w:customStyle="1" w:styleId="FooterChar">
    <w:name w:val="Footer Char"/>
    <w:basedOn w:val="DefaultParagraphFont"/>
    <w:link w:val="Footer"/>
    <w:uiPriority w:val="99"/>
    <w:rsid w:val="002269DB"/>
    <w:rPr>
      <w:rFonts w:ascii="Times New Roman" w:hAnsi="Times New Roman" w:cs="Times New Roman"/>
    </w:rPr>
  </w:style>
  <w:style w:type="character" w:styleId="PageNumber">
    <w:name w:val="page number"/>
    <w:basedOn w:val="DefaultParagraphFont"/>
    <w:uiPriority w:val="99"/>
    <w:semiHidden/>
    <w:unhideWhenUsed/>
    <w:rsid w:val="002269DB"/>
  </w:style>
  <w:style w:type="character" w:styleId="UnresolvedMention">
    <w:name w:val="Unresolved Mention"/>
    <w:basedOn w:val="DefaultParagraphFont"/>
    <w:uiPriority w:val="99"/>
    <w:rsid w:val="00AF6BF9"/>
    <w:rPr>
      <w:color w:val="605E5C"/>
      <w:shd w:val="clear" w:color="auto" w:fill="E1DFDD"/>
    </w:rPr>
  </w:style>
  <w:style w:type="character" w:styleId="FollowedHyperlink">
    <w:name w:val="FollowedHyperlink"/>
    <w:basedOn w:val="DefaultParagraphFont"/>
    <w:uiPriority w:val="99"/>
    <w:semiHidden/>
    <w:unhideWhenUsed/>
    <w:rsid w:val="00F75445"/>
    <w:rPr>
      <w:color w:val="954F72" w:themeColor="followedHyperlink"/>
      <w:u w:val="single"/>
    </w:rPr>
  </w:style>
  <w:style w:type="character" w:customStyle="1" w:styleId="Heading1Char">
    <w:name w:val="Heading 1 Char"/>
    <w:basedOn w:val="DefaultParagraphFont"/>
    <w:link w:val="Heading1"/>
    <w:uiPriority w:val="9"/>
    <w:rsid w:val="007917E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57DBC"/>
    <w:rPr>
      <w:sz w:val="18"/>
      <w:szCs w:val="18"/>
    </w:rPr>
  </w:style>
  <w:style w:type="character" w:customStyle="1" w:styleId="BalloonTextChar">
    <w:name w:val="Balloon Text Char"/>
    <w:basedOn w:val="DefaultParagraphFont"/>
    <w:link w:val="BalloonText"/>
    <w:uiPriority w:val="99"/>
    <w:semiHidden/>
    <w:rsid w:val="00457DBC"/>
    <w:rPr>
      <w:rFonts w:ascii="Times New Roman" w:eastAsia="Times New Roman" w:hAnsi="Times New Roman" w:cs="Times New Roman"/>
      <w:sz w:val="18"/>
      <w:szCs w:val="18"/>
    </w:rPr>
  </w:style>
  <w:style w:type="paragraph" w:styleId="BodyTextIndent">
    <w:name w:val="Body Text Indent"/>
    <w:basedOn w:val="Normal"/>
    <w:link w:val="BodyTextIndentChar"/>
    <w:rsid w:val="00EA00E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3" w:lineRule="auto"/>
      <w:ind w:left="1080"/>
    </w:pPr>
  </w:style>
  <w:style w:type="character" w:customStyle="1" w:styleId="BodyTextIndentChar">
    <w:name w:val="Body Text Indent Char"/>
    <w:basedOn w:val="DefaultParagraphFont"/>
    <w:link w:val="BodyTextIndent"/>
    <w:rsid w:val="00EA00E5"/>
    <w:rPr>
      <w:rFonts w:ascii="Times New Roman" w:eastAsia="Times New Roman" w:hAnsi="Times New Roman" w:cs="Times New Roman"/>
    </w:rPr>
  </w:style>
  <w:style w:type="character" w:styleId="Strong">
    <w:name w:val="Strong"/>
    <w:basedOn w:val="DefaultParagraphFont"/>
    <w:qFormat/>
    <w:rsid w:val="00EA0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324">
      <w:bodyDiv w:val="1"/>
      <w:marLeft w:val="0"/>
      <w:marRight w:val="0"/>
      <w:marTop w:val="0"/>
      <w:marBottom w:val="0"/>
      <w:divBdr>
        <w:top w:val="none" w:sz="0" w:space="0" w:color="auto"/>
        <w:left w:val="none" w:sz="0" w:space="0" w:color="auto"/>
        <w:bottom w:val="none" w:sz="0" w:space="0" w:color="auto"/>
        <w:right w:val="none" w:sz="0" w:space="0" w:color="auto"/>
      </w:divBdr>
    </w:div>
    <w:div w:id="21594027">
      <w:bodyDiv w:val="1"/>
      <w:marLeft w:val="0"/>
      <w:marRight w:val="0"/>
      <w:marTop w:val="0"/>
      <w:marBottom w:val="0"/>
      <w:divBdr>
        <w:top w:val="none" w:sz="0" w:space="0" w:color="auto"/>
        <w:left w:val="none" w:sz="0" w:space="0" w:color="auto"/>
        <w:bottom w:val="none" w:sz="0" w:space="0" w:color="auto"/>
        <w:right w:val="none" w:sz="0" w:space="0" w:color="auto"/>
      </w:divBdr>
    </w:div>
    <w:div w:id="49349577">
      <w:bodyDiv w:val="1"/>
      <w:marLeft w:val="0"/>
      <w:marRight w:val="0"/>
      <w:marTop w:val="0"/>
      <w:marBottom w:val="0"/>
      <w:divBdr>
        <w:top w:val="none" w:sz="0" w:space="0" w:color="auto"/>
        <w:left w:val="none" w:sz="0" w:space="0" w:color="auto"/>
        <w:bottom w:val="none" w:sz="0" w:space="0" w:color="auto"/>
        <w:right w:val="none" w:sz="0" w:space="0" w:color="auto"/>
      </w:divBdr>
    </w:div>
    <w:div w:id="63188150">
      <w:bodyDiv w:val="1"/>
      <w:marLeft w:val="0"/>
      <w:marRight w:val="0"/>
      <w:marTop w:val="0"/>
      <w:marBottom w:val="0"/>
      <w:divBdr>
        <w:top w:val="none" w:sz="0" w:space="0" w:color="auto"/>
        <w:left w:val="none" w:sz="0" w:space="0" w:color="auto"/>
        <w:bottom w:val="none" w:sz="0" w:space="0" w:color="auto"/>
        <w:right w:val="none" w:sz="0" w:space="0" w:color="auto"/>
      </w:divBdr>
    </w:div>
    <w:div w:id="163709053">
      <w:bodyDiv w:val="1"/>
      <w:marLeft w:val="0"/>
      <w:marRight w:val="0"/>
      <w:marTop w:val="0"/>
      <w:marBottom w:val="0"/>
      <w:divBdr>
        <w:top w:val="none" w:sz="0" w:space="0" w:color="auto"/>
        <w:left w:val="none" w:sz="0" w:space="0" w:color="auto"/>
        <w:bottom w:val="none" w:sz="0" w:space="0" w:color="auto"/>
        <w:right w:val="none" w:sz="0" w:space="0" w:color="auto"/>
      </w:divBdr>
    </w:div>
    <w:div w:id="304286992">
      <w:bodyDiv w:val="1"/>
      <w:marLeft w:val="0"/>
      <w:marRight w:val="0"/>
      <w:marTop w:val="0"/>
      <w:marBottom w:val="0"/>
      <w:divBdr>
        <w:top w:val="none" w:sz="0" w:space="0" w:color="auto"/>
        <w:left w:val="none" w:sz="0" w:space="0" w:color="auto"/>
        <w:bottom w:val="none" w:sz="0" w:space="0" w:color="auto"/>
        <w:right w:val="none" w:sz="0" w:space="0" w:color="auto"/>
      </w:divBdr>
    </w:div>
    <w:div w:id="380329973">
      <w:bodyDiv w:val="1"/>
      <w:marLeft w:val="0"/>
      <w:marRight w:val="0"/>
      <w:marTop w:val="0"/>
      <w:marBottom w:val="0"/>
      <w:divBdr>
        <w:top w:val="none" w:sz="0" w:space="0" w:color="auto"/>
        <w:left w:val="none" w:sz="0" w:space="0" w:color="auto"/>
        <w:bottom w:val="none" w:sz="0" w:space="0" w:color="auto"/>
        <w:right w:val="none" w:sz="0" w:space="0" w:color="auto"/>
      </w:divBdr>
    </w:div>
    <w:div w:id="419567767">
      <w:bodyDiv w:val="1"/>
      <w:marLeft w:val="0"/>
      <w:marRight w:val="0"/>
      <w:marTop w:val="0"/>
      <w:marBottom w:val="0"/>
      <w:divBdr>
        <w:top w:val="none" w:sz="0" w:space="0" w:color="auto"/>
        <w:left w:val="none" w:sz="0" w:space="0" w:color="auto"/>
        <w:bottom w:val="none" w:sz="0" w:space="0" w:color="auto"/>
        <w:right w:val="none" w:sz="0" w:space="0" w:color="auto"/>
      </w:divBdr>
    </w:div>
    <w:div w:id="454637490">
      <w:bodyDiv w:val="1"/>
      <w:marLeft w:val="0"/>
      <w:marRight w:val="0"/>
      <w:marTop w:val="0"/>
      <w:marBottom w:val="0"/>
      <w:divBdr>
        <w:top w:val="none" w:sz="0" w:space="0" w:color="auto"/>
        <w:left w:val="none" w:sz="0" w:space="0" w:color="auto"/>
        <w:bottom w:val="none" w:sz="0" w:space="0" w:color="auto"/>
        <w:right w:val="none" w:sz="0" w:space="0" w:color="auto"/>
      </w:divBdr>
    </w:div>
    <w:div w:id="518735014">
      <w:bodyDiv w:val="1"/>
      <w:marLeft w:val="0"/>
      <w:marRight w:val="0"/>
      <w:marTop w:val="0"/>
      <w:marBottom w:val="0"/>
      <w:divBdr>
        <w:top w:val="none" w:sz="0" w:space="0" w:color="auto"/>
        <w:left w:val="none" w:sz="0" w:space="0" w:color="auto"/>
        <w:bottom w:val="none" w:sz="0" w:space="0" w:color="auto"/>
        <w:right w:val="none" w:sz="0" w:space="0" w:color="auto"/>
      </w:divBdr>
    </w:div>
    <w:div w:id="531192931">
      <w:bodyDiv w:val="1"/>
      <w:marLeft w:val="0"/>
      <w:marRight w:val="0"/>
      <w:marTop w:val="0"/>
      <w:marBottom w:val="0"/>
      <w:divBdr>
        <w:top w:val="none" w:sz="0" w:space="0" w:color="auto"/>
        <w:left w:val="none" w:sz="0" w:space="0" w:color="auto"/>
        <w:bottom w:val="none" w:sz="0" w:space="0" w:color="auto"/>
        <w:right w:val="none" w:sz="0" w:space="0" w:color="auto"/>
      </w:divBdr>
    </w:div>
    <w:div w:id="562981561">
      <w:bodyDiv w:val="1"/>
      <w:marLeft w:val="0"/>
      <w:marRight w:val="0"/>
      <w:marTop w:val="0"/>
      <w:marBottom w:val="0"/>
      <w:divBdr>
        <w:top w:val="none" w:sz="0" w:space="0" w:color="auto"/>
        <w:left w:val="none" w:sz="0" w:space="0" w:color="auto"/>
        <w:bottom w:val="none" w:sz="0" w:space="0" w:color="auto"/>
        <w:right w:val="none" w:sz="0" w:space="0" w:color="auto"/>
      </w:divBdr>
    </w:div>
    <w:div w:id="578447774">
      <w:bodyDiv w:val="1"/>
      <w:marLeft w:val="0"/>
      <w:marRight w:val="0"/>
      <w:marTop w:val="0"/>
      <w:marBottom w:val="0"/>
      <w:divBdr>
        <w:top w:val="none" w:sz="0" w:space="0" w:color="auto"/>
        <w:left w:val="none" w:sz="0" w:space="0" w:color="auto"/>
        <w:bottom w:val="none" w:sz="0" w:space="0" w:color="auto"/>
        <w:right w:val="none" w:sz="0" w:space="0" w:color="auto"/>
      </w:divBdr>
    </w:div>
    <w:div w:id="650990302">
      <w:bodyDiv w:val="1"/>
      <w:marLeft w:val="0"/>
      <w:marRight w:val="0"/>
      <w:marTop w:val="0"/>
      <w:marBottom w:val="0"/>
      <w:divBdr>
        <w:top w:val="none" w:sz="0" w:space="0" w:color="auto"/>
        <w:left w:val="none" w:sz="0" w:space="0" w:color="auto"/>
        <w:bottom w:val="none" w:sz="0" w:space="0" w:color="auto"/>
        <w:right w:val="none" w:sz="0" w:space="0" w:color="auto"/>
      </w:divBdr>
    </w:div>
    <w:div w:id="743525705">
      <w:bodyDiv w:val="1"/>
      <w:marLeft w:val="0"/>
      <w:marRight w:val="0"/>
      <w:marTop w:val="0"/>
      <w:marBottom w:val="0"/>
      <w:divBdr>
        <w:top w:val="none" w:sz="0" w:space="0" w:color="auto"/>
        <w:left w:val="none" w:sz="0" w:space="0" w:color="auto"/>
        <w:bottom w:val="none" w:sz="0" w:space="0" w:color="auto"/>
        <w:right w:val="none" w:sz="0" w:space="0" w:color="auto"/>
      </w:divBdr>
    </w:div>
    <w:div w:id="785733180">
      <w:bodyDiv w:val="1"/>
      <w:marLeft w:val="0"/>
      <w:marRight w:val="0"/>
      <w:marTop w:val="0"/>
      <w:marBottom w:val="0"/>
      <w:divBdr>
        <w:top w:val="none" w:sz="0" w:space="0" w:color="auto"/>
        <w:left w:val="none" w:sz="0" w:space="0" w:color="auto"/>
        <w:bottom w:val="none" w:sz="0" w:space="0" w:color="auto"/>
        <w:right w:val="none" w:sz="0" w:space="0" w:color="auto"/>
      </w:divBdr>
    </w:div>
    <w:div w:id="875702167">
      <w:bodyDiv w:val="1"/>
      <w:marLeft w:val="0"/>
      <w:marRight w:val="0"/>
      <w:marTop w:val="0"/>
      <w:marBottom w:val="0"/>
      <w:divBdr>
        <w:top w:val="none" w:sz="0" w:space="0" w:color="auto"/>
        <w:left w:val="none" w:sz="0" w:space="0" w:color="auto"/>
        <w:bottom w:val="none" w:sz="0" w:space="0" w:color="auto"/>
        <w:right w:val="none" w:sz="0" w:space="0" w:color="auto"/>
      </w:divBdr>
    </w:div>
    <w:div w:id="925068786">
      <w:bodyDiv w:val="1"/>
      <w:marLeft w:val="0"/>
      <w:marRight w:val="0"/>
      <w:marTop w:val="0"/>
      <w:marBottom w:val="0"/>
      <w:divBdr>
        <w:top w:val="none" w:sz="0" w:space="0" w:color="auto"/>
        <w:left w:val="none" w:sz="0" w:space="0" w:color="auto"/>
        <w:bottom w:val="none" w:sz="0" w:space="0" w:color="auto"/>
        <w:right w:val="none" w:sz="0" w:space="0" w:color="auto"/>
      </w:divBdr>
    </w:div>
    <w:div w:id="927884113">
      <w:bodyDiv w:val="1"/>
      <w:marLeft w:val="0"/>
      <w:marRight w:val="0"/>
      <w:marTop w:val="0"/>
      <w:marBottom w:val="0"/>
      <w:divBdr>
        <w:top w:val="none" w:sz="0" w:space="0" w:color="auto"/>
        <w:left w:val="none" w:sz="0" w:space="0" w:color="auto"/>
        <w:bottom w:val="none" w:sz="0" w:space="0" w:color="auto"/>
        <w:right w:val="none" w:sz="0" w:space="0" w:color="auto"/>
      </w:divBdr>
    </w:div>
    <w:div w:id="931818793">
      <w:bodyDiv w:val="1"/>
      <w:marLeft w:val="0"/>
      <w:marRight w:val="0"/>
      <w:marTop w:val="0"/>
      <w:marBottom w:val="0"/>
      <w:divBdr>
        <w:top w:val="none" w:sz="0" w:space="0" w:color="auto"/>
        <w:left w:val="none" w:sz="0" w:space="0" w:color="auto"/>
        <w:bottom w:val="none" w:sz="0" w:space="0" w:color="auto"/>
        <w:right w:val="none" w:sz="0" w:space="0" w:color="auto"/>
      </w:divBdr>
    </w:div>
    <w:div w:id="1038816132">
      <w:bodyDiv w:val="1"/>
      <w:marLeft w:val="0"/>
      <w:marRight w:val="0"/>
      <w:marTop w:val="0"/>
      <w:marBottom w:val="0"/>
      <w:divBdr>
        <w:top w:val="none" w:sz="0" w:space="0" w:color="auto"/>
        <w:left w:val="none" w:sz="0" w:space="0" w:color="auto"/>
        <w:bottom w:val="none" w:sz="0" w:space="0" w:color="auto"/>
        <w:right w:val="none" w:sz="0" w:space="0" w:color="auto"/>
      </w:divBdr>
    </w:div>
    <w:div w:id="1072968603">
      <w:bodyDiv w:val="1"/>
      <w:marLeft w:val="0"/>
      <w:marRight w:val="0"/>
      <w:marTop w:val="0"/>
      <w:marBottom w:val="0"/>
      <w:divBdr>
        <w:top w:val="none" w:sz="0" w:space="0" w:color="auto"/>
        <w:left w:val="none" w:sz="0" w:space="0" w:color="auto"/>
        <w:bottom w:val="none" w:sz="0" w:space="0" w:color="auto"/>
        <w:right w:val="none" w:sz="0" w:space="0" w:color="auto"/>
      </w:divBdr>
    </w:div>
    <w:div w:id="1101530976">
      <w:bodyDiv w:val="1"/>
      <w:marLeft w:val="0"/>
      <w:marRight w:val="0"/>
      <w:marTop w:val="0"/>
      <w:marBottom w:val="0"/>
      <w:divBdr>
        <w:top w:val="none" w:sz="0" w:space="0" w:color="auto"/>
        <w:left w:val="none" w:sz="0" w:space="0" w:color="auto"/>
        <w:bottom w:val="none" w:sz="0" w:space="0" w:color="auto"/>
        <w:right w:val="none" w:sz="0" w:space="0" w:color="auto"/>
      </w:divBdr>
    </w:div>
    <w:div w:id="1108936642">
      <w:bodyDiv w:val="1"/>
      <w:marLeft w:val="0"/>
      <w:marRight w:val="0"/>
      <w:marTop w:val="0"/>
      <w:marBottom w:val="0"/>
      <w:divBdr>
        <w:top w:val="none" w:sz="0" w:space="0" w:color="auto"/>
        <w:left w:val="none" w:sz="0" w:space="0" w:color="auto"/>
        <w:bottom w:val="none" w:sz="0" w:space="0" w:color="auto"/>
        <w:right w:val="none" w:sz="0" w:space="0" w:color="auto"/>
      </w:divBdr>
    </w:div>
    <w:div w:id="1183207998">
      <w:bodyDiv w:val="1"/>
      <w:marLeft w:val="0"/>
      <w:marRight w:val="0"/>
      <w:marTop w:val="0"/>
      <w:marBottom w:val="0"/>
      <w:divBdr>
        <w:top w:val="none" w:sz="0" w:space="0" w:color="auto"/>
        <w:left w:val="none" w:sz="0" w:space="0" w:color="auto"/>
        <w:bottom w:val="none" w:sz="0" w:space="0" w:color="auto"/>
        <w:right w:val="none" w:sz="0" w:space="0" w:color="auto"/>
      </w:divBdr>
    </w:div>
    <w:div w:id="1237933330">
      <w:bodyDiv w:val="1"/>
      <w:marLeft w:val="0"/>
      <w:marRight w:val="0"/>
      <w:marTop w:val="0"/>
      <w:marBottom w:val="0"/>
      <w:divBdr>
        <w:top w:val="none" w:sz="0" w:space="0" w:color="auto"/>
        <w:left w:val="none" w:sz="0" w:space="0" w:color="auto"/>
        <w:bottom w:val="none" w:sz="0" w:space="0" w:color="auto"/>
        <w:right w:val="none" w:sz="0" w:space="0" w:color="auto"/>
      </w:divBdr>
    </w:div>
    <w:div w:id="1270354773">
      <w:bodyDiv w:val="1"/>
      <w:marLeft w:val="0"/>
      <w:marRight w:val="0"/>
      <w:marTop w:val="0"/>
      <w:marBottom w:val="0"/>
      <w:divBdr>
        <w:top w:val="none" w:sz="0" w:space="0" w:color="auto"/>
        <w:left w:val="none" w:sz="0" w:space="0" w:color="auto"/>
        <w:bottom w:val="none" w:sz="0" w:space="0" w:color="auto"/>
        <w:right w:val="none" w:sz="0" w:space="0" w:color="auto"/>
      </w:divBdr>
    </w:div>
    <w:div w:id="1291715635">
      <w:bodyDiv w:val="1"/>
      <w:marLeft w:val="0"/>
      <w:marRight w:val="0"/>
      <w:marTop w:val="0"/>
      <w:marBottom w:val="0"/>
      <w:divBdr>
        <w:top w:val="none" w:sz="0" w:space="0" w:color="auto"/>
        <w:left w:val="none" w:sz="0" w:space="0" w:color="auto"/>
        <w:bottom w:val="none" w:sz="0" w:space="0" w:color="auto"/>
        <w:right w:val="none" w:sz="0" w:space="0" w:color="auto"/>
      </w:divBdr>
    </w:div>
    <w:div w:id="1346055006">
      <w:bodyDiv w:val="1"/>
      <w:marLeft w:val="0"/>
      <w:marRight w:val="0"/>
      <w:marTop w:val="0"/>
      <w:marBottom w:val="0"/>
      <w:divBdr>
        <w:top w:val="none" w:sz="0" w:space="0" w:color="auto"/>
        <w:left w:val="none" w:sz="0" w:space="0" w:color="auto"/>
        <w:bottom w:val="none" w:sz="0" w:space="0" w:color="auto"/>
        <w:right w:val="none" w:sz="0" w:space="0" w:color="auto"/>
      </w:divBdr>
    </w:div>
    <w:div w:id="1403989876">
      <w:bodyDiv w:val="1"/>
      <w:marLeft w:val="0"/>
      <w:marRight w:val="0"/>
      <w:marTop w:val="0"/>
      <w:marBottom w:val="0"/>
      <w:divBdr>
        <w:top w:val="none" w:sz="0" w:space="0" w:color="auto"/>
        <w:left w:val="none" w:sz="0" w:space="0" w:color="auto"/>
        <w:bottom w:val="none" w:sz="0" w:space="0" w:color="auto"/>
        <w:right w:val="none" w:sz="0" w:space="0" w:color="auto"/>
      </w:divBdr>
    </w:div>
    <w:div w:id="1415317256">
      <w:bodyDiv w:val="1"/>
      <w:marLeft w:val="0"/>
      <w:marRight w:val="0"/>
      <w:marTop w:val="0"/>
      <w:marBottom w:val="0"/>
      <w:divBdr>
        <w:top w:val="none" w:sz="0" w:space="0" w:color="auto"/>
        <w:left w:val="none" w:sz="0" w:space="0" w:color="auto"/>
        <w:bottom w:val="none" w:sz="0" w:space="0" w:color="auto"/>
        <w:right w:val="none" w:sz="0" w:space="0" w:color="auto"/>
      </w:divBdr>
    </w:div>
    <w:div w:id="1415856197">
      <w:bodyDiv w:val="1"/>
      <w:marLeft w:val="0"/>
      <w:marRight w:val="0"/>
      <w:marTop w:val="0"/>
      <w:marBottom w:val="0"/>
      <w:divBdr>
        <w:top w:val="none" w:sz="0" w:space="0" w:color="auto"/>
        <w:left w:val="none" w:sz="0" w:space="0" w:color="auto"/>
        <w:bottom w:val="none" w:sz="0" w:space="0" w:color="auto"/>
        <w:right w:val="none" w:sz="0" w:space="0" w:color="auto"/>
      </w:divBdr>
    </w:div>
    <w:div w:id="1467351957">
      <w:bodyDiv w:val="1"/>
      <w:marLeft w:val="0"/>
      <w:marRight w:val="0"/>
      <w:marTop w:val="0"/>
      <w:marBottom w:val="0"/>
      <w:divBdr>
        <w:top w:val="none" w:sz="0" w:space="0" w:color="auto"/>
        <w:left w:val="none" w:sz="0" w:space="0" w:color="auto"/>
        <w:bottom w:val="none" w:sz="0" w:space="0" w:color="auto"/>
        <w:right w:val="none" w:sz="0" w:space="0" w:color="auto"/>
      </w:divBdr>
    </w:div>
    <w:div w:id="1583299538">
      <w:bodyDiv w:val="1"/>
      <w:marLeft w:val="0"/>
      <w:marRight w:val="0"/>
      <w:marTop w:val="0"/>
      <w:marBottom w:val="0"/>
      <w:divBdr>
        <w:top w:val="none" w:sz="0" w:space="0" w:color="auto"/>
        <w:left w:val="none" w:sz="0" w:space="0" w:color="auto"/>
        <w:bottom w:val="none" w:sz="0" w:space="0" w:color="auto"/>
        <w:right w:val="none" w:sz="0" w:space="0" w:color="auto"/>
      </w:divBdr>
    </w:div>
    <w:div w:id="1598633933">
      <w:bodyDiv w:val="1"/>
      <w:marLeft w:val="0"/>
      <w:marRight w:val="0"/>
      <w:marTop w:val="0"/>
      <w:marBottom w:val="0"/>
      <w:divBdr>
        <w:top w:val="none" w:sz="0" w:space="0" w:color="auto"/>
        <w:left w:val="none" w:sz="0" w:space="0" w:color="auto"/>
        <w:bottom w:val="none" w:sz="0" w:space="0" w:color="auto"/>
        <w:right w:val="none" w:sz="0" w:space="0" w:color="auto"/>
      </w:divBdr>
    </w:div>
    <w:div w:id="1605379750">
      <w:bodyDiv w:val="1"/>
      <w:marLeft w:val="0"/>
      <w:marRight w:val="0"/>
      <w:marTop w:val="0"/>
      <w:marBottom w:val="0"/>
      <w:divBdr>
        <w:top w:val="none" w:sz="0" w:space="0" w:color="auto"/>
        <w:left w:val="none" w:sz="0" w:space="0" w:color="auto"/>
        <w:bottom w:val="none" w:sz="0" w:space="0" w:color="auto"/>
        <w:right w:val="none" w:sz="0" w:space="0" w:color="auto"/>
      </w:divBdr>
    </w:div>
    <w:div w:id="1614509064">
      <w:bodyDiv w:val="1"/>
      <w:marLeft w:val="0"/>
      <w:marRight w:val="0"/>
      <w:marTop w:val="0"/>
      <w:marBottom w:val="0"/>
      <w:divBdr>
        <w:top w:val="none" w:sz="0" w:space="0" w:color="auto"/>
        <w:left w:val="none" w:sz="0" w:space="0" w:color="auto"/>
        <w:bottom w:val="none" w:sz="0" w:space="0" w:color="auto"/>
        <w:right w:val="none" w:sz="0" w:space="0" w:color="auto"/>
      </w:divBdr>
    </w:div>
    <w:div w:id="1631281332">
      <w:bodyDiv w:val="1"/>
      <w:marLeft w:val="0"/>
      <w:marRight w:val="0"/>
      <w:marTop w:val="0"/>
      <w:marBottom w:val="0"/>
      <w:divBdr>
        <w:top w:val="none" w:sz="0" w:space="0" w:color="auto"/>
        <w:left w:val="none" w:sz="0" w:space="0" w:color="auto"/>
        <w:bottom w:val="none" w:sz="0" w:space="0" w:color="auto"/>
        <w:right w:val="none" w:sz="0" w:space="0" w:color="auto"/>
      </w:divBdr>
    </w:div>
    <w:div w:id="1771587650">
      <w:bodyDiv w:val="1"/>
      <w:marLeft w:val="0"/>
      <w:marRight w:val="0"/>
      <w:marTop w:val="0"/>
      <w:marBottom w:val="0"/>
      <w:divBdr>
        <w:top w:val="none" w:sz="0" w:space="0" w:color="auto"/>
        <w:left w:val="none" w:sz="0" w:space="0" w:color="auto"/>
        <w:bottom w:val="none" w:sz="0" w:space="0" w:color="auto"/>
        <w:right w:val="none" w:sz="0" w:space="0" w:color="auto"/>
      </w:divBdr>
    </w:div>
    <w:div w:id="1776825237">
      <w:bodyDiv w:val="1"/>
      <w:marLeft w:val="0"/>
      <w:marRight w:val="0"/>
      <w:marTop w:val="0"/>
      <w:marBottom w:val="0"/>
      <w:divBdr>
        <w:top w:val="none" w:sz="0" w:space="0" w:color="auto"/>
        <w:left w:val="none" w:sz="0" w:space="0" w:color="auto"/>
        <w:bottom w:val="none" w:sz="0" w:space="0" w:color="auto"/>
        <w:right w:val="none" w:sz="0" w:space="0" w:color="auto"/>
      </w:divBdr>
    </w:div>
    <w:div w:id="1873181758">
      <w:bodyDiv w:val="1"/>
      <w:marLeft w:val="0"/>
      <w:marRight w:val="0"/>
      <w:marTop w:val="0"/>
      <w:marBottom w:val="0"/>
      <w:divBdr>
        <w:top w:val="none" w:sz="0" w:space="0" w:color="auto"/>
        <w:left w:val="none" w:sz="0" w:space="0" w:color="auto"/>
        <w:bottom w:val="none" w:sz="0" w:space="0" w:color="auto"/>
        <w:right w:val="none" w:sz="0" w:space="0" w:color="auto"/>
      </w:divBdr>
    </w:div>
    <w:div w:id="1883397871">
      <w:bodyDiv w:val="1"/>
      <w:marLeft w:val="0"/>
      <w:marRight w:val="0"/>
      <w:marTop w:val="0"/>
      <w:marBottom w:val="0"/>
      <w:divBdr>
        <w:top w:val="none" w:sz="0" w:space="0" w:color="auto"/>
        <w:left w:val="none" w:sz="0" w:space="0" w:color="auto"/>
        <w:bottom w:val="none" w:sz="0" w:space="0" w:color="auto"/>
        <w:right w:val="none" w:sz="0" w:space="0" w:color="auto"/>
      </w:divBdr>
    </w:div>
    <w:div w:id="1976059846">
      <w:bodyDiv w:val="1"/>
      <w:marLeft w:val="0"/>
      <w:marRight w:val="0"/>
      <w:marTop w:val="0"/>
      <w:marBottom w:val="0"/>
      <w:divBdr>
        <w:top w:val="none" w:sz="0" w:space="0" w:color="auto"/>
        <w:left w:val="none" w:sz="0" w:space="0" w:color="auto"/>
        <w:bottom w:val="none" w:sz="0" w:space="0" w:color="auto"/>
        <w:right w:val="none" w:sz="0" w:space="0" w:color="auto"/>
      </w:divBdr>
    </w:div>
    <w:div w:id="1986818218">
      <w:bodyDiv w:val="1"/>
      <w:marLeft w:val="0"/>
      <w:marRight w:val="0"/>
      <w:marTop w:val="0"/>
      <w:marBottom w:val="0"/>
      <w:divBdr>
        <w:top w:val="none" w:sz="0" w:space="0" w:color="auto"/>
        <w:left w:val="none" w:sz="0" w:space="0" w:color="auto"/>
        <w:bottom w:val="none" w:sz="0" w:space="0" w:color="auto"/>
        <w:right w:val="none" w:sz="0" w:space="0" w:color="auto"/>
      </w:divBdr>
    </w:div>
    <w:div w:id="2022201890">
      <w:bodyDiv w:val="1"/>
      <w:marLeft w:val="0"/>
      <w:marRight w:val="0"/>
      <w:marTop w:val="0"/>
      <w:marBottom w:val="0"/>
      <w:divBdr>
        <w:top w:val="none" w:sz="0" w:space="0" w:color="auto"/>
        <w:left w:val="none" w:sz="0" w:space="0" w:color="auto"/>
        <w:bottom w:val="none" w:sz="0" w:space="0" w:color="auto"/>
        <w:right w:val="none" w:sz="0" w:space="0" w:color="auto"/>
      </w:divBdr>
    </w:div>
    <w:div w:id="2028022387">
      <w:bodyDiv w:val="1"/>
      <w:marLeft w:val="0"/>
      <w:marRight w:val="0"/>
      <w:marTop w:val="0"/>
      <w:marBottom w:val="0"/>
      <w:divBdr>
        <w:top w:val="none" w:sz="0" w:space="0" w:color="auto"/>
        <w:left w:val="none" w:sz="0" w:space="0" w:color="auto"/>
        <w:bottom w:val="none" w:sz="0" w:space="0" w:color="auto"/>
        <w:right w:val="none" w:sz="0" w:space="0" w:color="auto"/>
      </w:divBdr>
    </w:div>
    <w:div w:id="2061707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tein@law.ufl.edu" TargetMode="External"/><Relationship Id="rId3" Type="http://schemas.openxmlformats.org/officeDocument/2006/relationships/settings" Target="settings.xml"/><Relationship Id="rId7" Type="http://schemas.openxmlformats.org/officeDocument/2006/relationships/hyperlink" Target="https://ufl.instructure.com/courses/427635/files/74674656?wrap=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1962</Words>
  <Characters>11184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McIlhenny, Ruth M.</cp:lastModifiedBy>
  <cp:revision>2</cp:revision>
  <cp:lastPrinted>2019-11-25T22:53:00Z</cp:lastPrinted>
  <dcterms:created xsi:type="dcterms:W3CDTF">2023-01-11T20:26:00Z</dcterms:created>
  <dcterms:modified xsi:type="dcterms:W3CDTF">2023-01-11T20:26:00Z</dcterms:modified>
</cp:coreProperties>
</file>