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E000" w14:textId="32ABE09A" w:rsidR="00346917" w:rsidRDefault="00346917" w:rsidP="003469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TORTS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FIRST ASSIGNMENT</w:t>
      </w:r>
    </w:p>
    <w:p w14:paraId="470950B1" w14:textId="77777777" w:rsidR="00346917" w:rsidRDefault="00346917" w:rsidP="003469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Prof. Barbara Evans - Fall 2021</w:t>
      </w:r>
    </w:p>
    <w:p w14:paraId="4B697755" w14:textId="77777777" w:rsidR="00346917" w:rsidRDefault="00346917" w:rsidP="003469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This Syllabus applies to:</w:t>
      </w:r>
    </w:p>
    <w:p w14:paraId="2813DA56" w14:textId="77777777" w:rsidR="00346917" w:rsidRDefault="00346917" w:rsidP="003469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Law 5700 Torts MTW 1:15 – 2:30 Room MLAC 106</w:t>
      </w:r>
    </w:p>
    <w:p w14:paraId="1CABE2A5" w14:textId="77777777" w:rsidR="00346917" w:rsidRDefault="00346917" w:rsidP="003469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Professor Barbara J. Evans Office Hours: W, Th 3 - 4 and additional times</w:t>
      </w:r>
    </w:p>
    <w:p w14:paraId="09229FC6" w14:textId="77777777" w:rsidR="00346917" w:rsidRDefault="00346917" w:rsidP="003469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Office: (352) 273-0915 Mobile Phone/Text: (713) 446-7576</w:t>
      </w:r>
    </w:p>
    <w:p w14:paraId="43363909" w14:textId="06D4348A" w:rsidR="00BF3F57" w:rsidRDefault="00346917" w:rsidP="00346917">
      <w:pPr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E-mail: </w:t>
      </w:r>
      <w:r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 xml:space="preserve">evans@law.ufl.edu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Please make sure to identify your name in texts</w:t>
      </w:r>
    </w:p>
    <w:p w14:paraId="15F03547" w14:textId="3B389F8A" w:rsidR="00346917" w:rsidRDefault="00346917" w:rsidP="00346917">
      <w:pPr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66C29260" w14:textId="77777777" w:rsidR="00346917" w:rsidRDefault="00346917" w:rsidP="00346917">
      <w:pPr>
        <w:pStyle w:val="BodyTex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Our class will use Franklin, Rabin, Green,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Geistfeld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and Engstrom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Tort Law &amp; Alternatives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11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ed. (2021) (“F&amp;R”) </w:t>
      </w:r>
    </w:p>
    <w:p w14:paraId="51766B94" w14:textId="77777777" w:rsidR="00346917" w:rsidRDefault="00346917" w:rsidP="00346917">
      <w:pPr>
        <w:pStyle w:val="BodyTex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Before the first class, read:           </w:t>
      </w:r>
    </w:p>
    <w:p w14:paraId="4709EC86" w14:textId="77777777" w:rsidR="00346917" w:rsidRDefault="00346917" w:rsidP="00346917">
      <w:pPr>
        <w:tabs>
          <w:tab w:val="left" w:pos="-1440"/>
        </w:tabs>
        <w:snapToGrid w:val="0"/>
        <w:ind w:left="720" w:hanging="72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4"/>
          <w:szCs w:val="24"/>
        </w:rPr>
        <w:tab/>
        <w:t xml:space="preserve">F&amp;R </w:t>
      </w:r>
      <w:r>
        <w:rPr>
          <w:rFonts w:cs="Times New Roman"/>
          <w:color w:val="000000"/>
          <w:sz w:val="24"/>
          <w:szCs w:val="24"/>
        </w:rPr>
        <w:t>1-20 (stop at start of Section D)  </w:t>
      </w:r>
    </w:p>
    <w:p w14:paraId="62C3AFC3" w14:textId="77777777" w:rsidR="00346917" w:rsidRDefault="00346917" w:rsidP="00346917">
      <w:pPr>
        <w:snapToGrid w:val="0"/>
        <w:rPr>
          <w:rFonts w:cs="Times New Roman"/>
          <w:color w:val="000000"/>
          <w:sz w:val="20"/>
          <w:szCs w:val="20"/>
        </w:rPr>
      </w:pPr>
      <w:r>
        <w:rPr>
          <w:rFonts w:ascii="Courier" w:hAnsi="Courier"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 xml:space="preserve">Case:   </w:t>
      </w:r>
      <w:proofErr w:type="spellStart"/>
      <w:r>
        <w:rPr>
          <w:rFonts w:cs="Times New Roman"/>
          <w:color w:val="000000"/>
          <w:sz w:val="24"/>
          <w:szCs w:val="24"/>
        </w:rPr>
        <w:t>Hammontree</w:t>
      </w:r>
      <w:proofErr w:type="spellEnd"/>
      <w:r>
        <w:rPr>
          <w:rFonts w:cs="Times New Roman"/>
          <w:color w:val="000000"/>
          <w:sz w:val="24"/>
          <w:szCs w:val="24"/>
        </w:rPr>
        <w:t xml:space="preserve"> v. Jenner </w:t>
      </w:r>
    </w:p>
    <w:p w14:paraId="083AB8F0" w14:textId="77777777" w:rsidR="00346917" w:rsidRDefault="00346917" w:rsidP="00346917">
      <w:pPr>
        <w:tabs>
          <w:tab w:val="left" w:pos="-1440"/>
        </w:tabs>
        <w:snapToGrid w:val="0"/>
        <w:ind w:left="720" w:hanging="72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4"/>
          <w:szCs w:val="24"/>
        </w:rPr>
        <w:tab/>
        <w:t xml:space="preserve">Also read: </w:t>
      </w:r>
      <w:r>
        <w:rPr>
          <w:rFonts w:cs="Times New Roman"/>
          <w:b/>
          <w:bCs/>
          <w:color w:val="000000"/>
          <w:sz w:val="24"/>
          <w:szCs w:val="24"/>
        </w:rPr>
        <w:t xml:space="preserve">F&amp;R </w:t>
      </w:r>
      <w:r>
        <w:rPr>
          <w:rFonts w:cs="Times New Roman"/>
          <w:color w:val="000000"/>
          <w:sz w:val="24"/>
          <w:szCs w:val="24"/>
        </w:rPr>
        <w:t>read pages</w:t>
      </w:r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129 through 140    </w:t>
      </w:r>
    </w:p>
    <w:p w14:paraId="4FD594A5" w14:textId="77777777" w:rsidR="00346917" w:rsidRDefault="00346917" w:rsidP="00346917">
      <w:pPr>
        <w:tabs>
          <w:tab w:val="left" w:pos="-1440"/>
        </w:tabs>
        <w:snapToGrid w:val="0"/>
        <w:ind w:left="720" w:hanging="720"/>
        <w:rPr>
          <w:rFonts w:cs="Times New Roman"/>
          <w:color w:val="000000"/>
          <w:sz w:val="20"/>
          <w:szCs w:val="20"/>
        </w:rPr>
      </w:pPr>
      <w:r>
        <w:rPr>
          <w:rFonts w:ascii="Courier" w:hAnsi="Courier"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 xml:space="preserve">Cases: </w:t>
      </w:r>
      <w:r>
        <w:rPr>
          <w:rFonts w:cs="Times New Roman"/>
          <w:color w:val="000000"/>
          <w:sz w:val="24"/>
          <w:szCs w:val="24"/>
        </w:rPr>
        <w:tab/>
        <w:t>Harper v. Herman </w:t>
      </w:r>
    </w:p>
    <w:p w14:paraId="4FB46664" w14:textId="77777777" w:rsidR="00346917" w:rsidRDefault="00346917" w:rsidP="00346917">
      <w:pPr>
        <w:tabs>
          <w:tab w:val="left" w:pos="-1440"/>
        </w:tabs>
        <w:snapToGrid w:val="0"/>
        <w:ind w:left="720" w:hanging="72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  <w:t>Farwell v. Keeton </w:t>
      </w:r>
    </w:p>
    <w:p w14:paraId="56C8EC1C" w14:textId="77777777" w:rsidR="00346917" w:rsidRDefault="00346917" w:rsidP="00346917">
      <w:pPr>
        <w:snapToGrid w:val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  <w:t xml:space="preserve">   </w:t>
      </w:r>
      <w:r>
        <w:rPr>
          <w:rFonts w:ascii="Courier" w:hAnsi="Courier" w:cs="Times New Roman"/>
          <w:color w:val="000000"/>
          <w:sz w:val="24"/>
          <w:szCs w:val="24"/>
        </w:rPr>
        <w:t> </w:t>
      </w:r>
    </w:p>
    <w:p w14:paraId="064D3433" w14:textId="77777777" w:rsidR="00346917" w:rsidRDefault="00346917" w:rsidP="00346917">
      <w:pPr>
        <w:jc w:val="center"/>
      </w:pPr>
    </w:p>
    <w:sectPr w:rsidR="00346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17"/>
    <w:rsid w:val="001F1538"/>
    <w:rsid w:val="00346917"/>
    <w:rsid w:val="00B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6214F"/>
  <w15:chartTrackingRefBased/>
  <w15:docId w15:val="{14519F98-235D-4A69-8E89-1D408A8D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46917"/>
    <w:pPr>
      <w:spacing w:after="0" w:line="240" w:lineRule="auto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4691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McIlhenny, Ruth M.</dc:creator>
  <cp:keywords/>
  <dc:description/>
  <cp:lastModifiedBy>McIlhenny, Ruth M.</cp:lastModifiedBy>
  <cp:revision>1</cp:revision>
  <dcterms:created xsi:type="dcterms:W3CDTF">2021-08-09T13:54:00Z</dcterms:created>
  <dcterms:modified xsi:type="dcterms:W3CDTF">2021-08-09T13:56:00Z</dcterms:modified>
</cp:coreProperties>
</file>