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4D800F0" w:rsidR="00DC571D" w:rsidRPr="009D0441" w:rsidRDefault="00294930" w:rsidP="00DC571D">
      <w:pPr>
        <w:spacing w:line="259" w:lineRule="auto"/>
        <w:ind w:left="-90"/>
        <w:jc w:val="center"/>
        <w:rPr>
          <w:rFonts w:ascii="Palatino Linotype" w:hAnsi="Palatino Linotype"/>
          <w:bCs/>
          <w:color w:val="000000" w:themeColor="text1"/>
        </w:rPr>
      </w:pPr>
      <w:r w:rsidRPr="009D0441">
        <w:rPr>
          <w:rFonts w:ascii="Palatino Linotype" w:hAnsi="Palatino Linotype"/>
          <w:b/>
          <w:color w:val="000000" w:themeColor="text1"/>
        </w:rPr>
        <w:t xml:space="preserve">REAL ESTATE </w:t>
      </w:r>
      <w:r w:rsidR="008B0264">
        <w:rPr>
          <w:rFonts w:ascii="Palatino Linotype" w:hAnsi="Palatino Linotype"/>
          <w:b/>
          <w:color w:val="000000" w:themeColor="text1"/>
        </w:rPr>
        <w:t>INVESTMENT, FINANCE AND DEVELOPMENT</w:t>
      </w:r>
    </w:p>
    <w:p w14:paraId="5352C854" w14:textId="77777777" w:rsidR="00DC571D" w:rsidRPr="009D0441" w:rsidRDefault="00DC571D" w:rsidP="00DC571D">
      <w:pPr>
        <w:spacing w:after="8" w:line="265" w:lineRule="auto"/>
        <w:ind w:left="1791" w:right="1718"/>
        <w:jc w:val="center"/>
        <w:rPr>
          <w:rFonts w:ascii="Palatino Linotype" w:hAnsi="Palatino Linotype"/>
          <w:b/>
          <w:color w:val="000000" w:themeColor="text1"/>
        </w:rPr>
      </w:pPr>
      <w:r w:rsidRPr="009D0441">
        <w:rPr>
          <w:rFonts w:ascii="Palatino Linotype" w:hAnsi="Palatino Linotype"/>
          <w:b/>
          <w:color w:val="000000" w:themeColor="text1"/>
        </w:rPr>
        <w:t xml:space="preserve">UNIVERSITY OF FLORIDA LEVIN COLLEGE OF LAW </w:t>
      </w:r>
    </w:p>
    <w:p w14:paraId="1C42F52C" w14:textId="6799F827" w:rsidR="001E2603" w:rsidRPr="009D0441" w:rsidRDefault="00294930" w:rsidP="0044543F">
      <w:pPr>
        <w:spacing w:after="8" w:line="265" w:lineRule="auto"/>
        <w:ind w:left="1791" w:right="1718"/>
        <w:jc w:val="center"/>
        <w:rPr>
          <w:rFonts w:ascii="Palatino Linotype" w:hAnsi="Palatino Linotype"/>
          <w:b/>
          <w:smallCaps/>
          <w:color w:val="000000" w:themeColor="text1"/>
        </w:rPr>
      </w:pPr>
      <w:r w:rsidRPr="009D0441">
        <w:rPr>
          <w:rFonts w:ascii="Palatino Linotype" w:hAnsi="Palatino Linotype"/>
          <w:b/>
          <w:smallCaps/>
          <w:color w:val="000000" w:themeColor="text1"/>
        </w:rPr>
        <w:t>FALL 2023</w:t>
      </w:r>
      <w:r w:rsidR="00AA2DEF" w:rsidRPr="009D0441">
        <w:rPr>
          <w:rFonts w:ascii="Palatino Linotype" w:hAnsi="Palatino Linotype"/>
          <w:b/>
          <w:smallCaps/>
          <w:color w:val="000000" w:themeColor="text1"/>
        </w:rPr>
        <w:t xml:space="preserve"> </w:t>
      </w:r>
      <w:r w:rsidR="00DC571D" w:rsidRPr="009D0441">
        <w:rPr>
          <w:rFonts w:ascii="Palatino Linotype" w:hAnsi="Palatino Linotype"/>
          <w:b/>
          <w:smallCaps/>
          <w:color w:val="000000" w:themeColor="text1"/>
        </w:rPr>
        <w:t>SYLLABUS – LAW</w:t>
      </w:r>
      <w:r w:rsidR="00C50C4B" w:rsidRPr="009D0441">
        <w:rPr>
          <w:rFonts w:ascii="Palatino Linotype" w:hAnsi="Palatino Linotype"/>
          <w:b/>
          <w:smallCaps/>
          <w:color w:val="000000" w:themeColor="text1"/>
        </w:rPr>
        <w:t xml:space="preserve"> </w:t>
      </w:r>
      <w:r w:rsidRPr="009D0441">
        <w:rPr>
          <w:rFonts w:ascii="Palatino Linotype" w:hAnsi="Palatino Linotype"/>
          <w:b/>
          <w:smallCaps/>
          <w:color w:val="000000" w:themeColor="text1"/>
        </w:rPr>
        <w:t>6390</w:t>
      </w:r>
      <w:r w:rsidR="00DC571D" w:rsidRPr="009D0441">
        <w:rPr>
          <w:rFonts w:ascii="Palatino Linotype" w:hAnsi="Palatino Linotype"/>
          <w:b/>
          <w:smallCaps/>
          <w:color w:val="000000" w:themeColor="text1"/>
        </w:rPr>
        <w:t xml:space="preserve"> – </w:t>
      </w:r>
      <w:r w:rsidRPr="009D0441">
        <w:rPr>
          <w:rFonts w:ascii="Palatino Linotype" w:hAnsi="Palatino Linotype"/>
          <w:b/>
          <w:smallCaps/>
          <w:color w:val="000000" w:themeColor="text1"/>
        </w:rPr>
        <w:t>2</w:t>
      </w:r>
      <w:r w:rsidR="00DC571D" w:rsidRPr="009D0441">
        <w:rPr>
          <w:rFonts w:ascii="Palatino Linotype" w:hAnsi="Palatino Linotype"/>
          <w:b/>
          <w:smallCaps/>
          <w:color w:val="000000" w:themeColor="text1"/>
        </w:rPr>
        <w:t xml:space="preserve"> CREDITS </w:t>
      </w:r>
    </w:p>
    <w:p w14:paraId="6A1B78BB" w14:textId="77777777" w:rsidR="0044543F" w:rsidRPr="009D0441" w:rsidRDefault="0044543F" w:rsidP="0044543F">
      <w:pPr>
        <w:spacing w:after="8" w:line="265" w:lineRule="auto"/>
        <w:ind w:left="1791" w:right="1718"/>
        <w:jc w:val="center"/>
        <w:rPr>
          <w:rFonts w:ascii="Palatino Linotype" w:hAnsi="Palatino Linotype"/>
          <w:b/>
          <w:color w:val="000000" w:themeColor="text1"/>
        </w:rPr>
      </w:pPr>
    </w:p>
    <w:p w14:paraId="47E47726" w14:textId="12F88301" w:rsidR="006A5D34" w:rsidRPr="009D0441" w:rsidRDefault="006A5D34" w:rsidP="006A5D34">
      <w:pPr>
        <w:rPr>
          <w:rFonts w:ascii="Palatino Linotype" w:hAnsi="Palatino Linotype"/>
          <w:color w:val="000000" w:themeColor="text1"/>
        </w:rPr>
      </w:pPr>
      <w:r w:rsidRPr="009D0441">
        <w:rPr>
          <w:rFonts w:ascii="Palatino Linotype" w:hAnsi="Palatino Linotype"/>
          <w:color w:val="000000" w:themeColor="text1"/>
        </w:rPr>
        <w:t xml:space="preserve">Professor </w:t>
      </w:r>
      <w:r w:rsidR="00294930" w:rsidRPr="009D0441">
        <w:rPr>
          <w:rFonts w:ascii="Palatino Linotype" w:hAnsi="Palatino Linotype"/>
          <w:color w:val="000000" w:themeColor="text1"/>
        </w:rPr>
        <w:t>Nathan S. Collier</w:t>
      </w:r>
    </w:p>
    <w:p w14:paraId="22BBBF3A" w14:textId="7DA8CF60" w:rsidR="006A5D34" w:rsidRPr="009D0441" w:rsidRDefault="00561911" w:rsidP="006A5D34">
      <w:pPr>
        <w:rPr>
          <w:rFonts w:ascii="Palatino Linotype" w:hAnsi="Palatino Linotype"/>
          <w:color w:val="000000" w:themeColor="text1"/>
        </w:rPr>
      </w:pPr>
      <w:r w:rsidRPr="00B10A02">
        <w:rPr>
          <w:rFonts w:ascii="Palatino Linotype" w:hAnsi="Palatino Linotype"/>
          <w:color w:val="000000" w:themeColor="text1"/>
          <w:highlight w:val="yellow"/>
        </w:rPr>
        <w:t>Office</w:t>
      </w:r>
      <w:r w:rsidR="00294930" w:rsidRPr="00B10A02">
        <w:rPr>
          <w:rFonts w:ascii="Palatino Linotype" w:hAnsi="Palatino Linotype"/>
          <w:color w:val="000000" w:themeColor="text1"/>
          <w:highlight w:val="yellow"/>
        </w:rPr>
        <w:t xml:space="preserve">: </w:t>
      </w:r>
      <w:r w:rsidR="000732F9" w:rsidRPr="00B10A02">
        <w:rPr>
          <w:rFonts w:ascii="Palatino Linotype" w:hAnsi="Palatino Linotype"/>
          <w:color w:val="000000" w:themeColor="text1"/>
          <w:highlight w:val="yellow"/>
        </w:rPr>
        <w:t>_______________</w:t>
      </w:r>
      <w:r w:rsidR="000732F9">
        <w:rPr>
          <w:rFonts w:ascii="Palatino Linotype" w:hAnsi="Palatino Linotype"/>
          <w:color w:val="000000" w:themeColor="text1"/>
        </w:rPr>
        <w:t xml:space="preserve"> </w:t>
      </w:r>
    </w:p>
    <w:p w14:paraId="17A3E66B" w14:textId="48900456" w:rsidR="006A5D34" w:rsidRPr="009D0441" w:rsidRDefault="006A5D34" w:rsidP="006A5D34">
      <w:pPr>
        <w:rPr>
          <w:rFonts w:ascii="Palatino Linotype" w:hAnsi="Palatino Linotype"/>
        </w:rPr>
      </w:pPr>
      <w:r w:rsidRPr="009D0441">
        <w:rPr>
          <w:rFonts w:ascii="Palatino Linotype" w:hAnsi="Palatino Linotype"/>
        </w:rPr>
        <w:t xml:space="preserve">Office Phone: </w:t>
      </w:r>
      <w:r w:rsidR="00294930" w:rsidRPr="009D0441">
        <w:rPr>
          <w:rStyle w:val="apple-style-span"/>
          <w:rFonts w:ascii="Palatino Linotype" w:hAnsi="Palatino Linotype"/>
        </w:rPr>
        <w:t>352-416-1423</w:t>
      </w:r>
    </w:p>
    <w:p w14:paraId="05CB6241" w14:textId="5264434B" w:rsidR="006A5D34" w:rsidRPr="009D0441" w:rsidRDefault="006A5D34" w:rsidP="006A5D34">
      <w:pPr>
        <w:rPr>
          <w:rFonts w:ascii="Palatino Linotype" w:hAnsi="Palatino Linotype"/>
        </w:rPr>
      </w:pPr>
      <w:r w:rsidRPr="009D0441">
        <w:rPr>
          <w:rFonts w:ascii="Palatino Linotype" w:hAnsi="Palatino Linotype"/>
        </w:rPr>
        <w:t xml:space="preserve">Email: </w:t>
      </w:r>
      <w:hyperlink r:id="rId8" w:history="1">
        <w:r w:rsidR="00294930" w:rsidRPr="009D0441">
          <w:rPr>
            <w:rStyle w:val="Hyperlink"/>
            <w:rFonts w:ascii="Palatino Linotype" w:hAnsi="Palatino Linotype"/>
          </w:rPr>
          <w:t>Nathan.collier@colliercompanies.com</w:t>
        </w:r>
      </w:hyperlink>
      <w:r w:rsidR="00294930" w:rsidRPr="009D0441">
        <w:rPr>
          <w:rFonts w:ascii="Palatino Linotype" w:hAnsi="Palatino Linotype"/>
        </w:rPr>
        <w:t xml:space="preserve"> with copy to Angela Tharpe </w:t>
      </w:r>
      <w:hyperlink r:id="rId9" w:history="1">
        <w:r w:rsidR="00294930" w:rsidRPr="009D0441">
          <w:rPr>
            <w:rStyle w:val="Hyperlink"/>
            <w:rFonts w:ascii="Palatino Linotype" w:hAnsi="Palatino Linotype"/>
          </w:rPr>
          <w:t>angela.tharpe@colliercompanies.com</w:t>
        </w:r>
      </w:hyperlink>
    </w:p>
    <w:p w14:paraId="6E6D2808" w14:textId="4185A861" w:rsidR="00A06612" w:rsidRPr="007928FE" w:rsidRDefault="006A5D34" w:rsidP="00A06612">
      <w:pPr>
        <w:rPr>
          <w:rFonts w:ascii="Palatino Linotype" w:hAnsi="Palatino Linotype"/>
        </w:rPr>
      </w:pPr>
      <w:r w:rsidRPr="009D0441">
        <w:rPr>
          <w:rFonts w:ascii="Palatino Linotype" w:hAnsi="Palatino Linotype"/>
        </w:rPr>
        <w:t xml:space="preserve">Office Hours: </w:t>
      </w:r>
      <w:r w:rsidR="00B81AA9">
        <w:rPr>
          <w:rFonts w:ascii="Palatino Linotype" w:hAnsi="Palatino Linotype"/>
        </w:rPr>
        <w:t>Thursdays</w:t>
      </w:r>
      <w:r w:rsidR="00B10A02">
        <w:rPr>
          <w:rFonts w:ascii="Palatino Linotype" w:hAnsi="Palatino Linotype"/>
        </w:rPr>
        <w:t xml:space="preserve">, </w:t>
      </w:r>
      <w:r w:rsidR="00FB3E10">
        <w:rPr>
          <w:rFonts w:ascii="Palatino Linotype" w:hAnsi="Palatino Linotype"/>
        </w:rPr>
        <w:t xml:space="preserve">1:30pm </w:t>
      </w:r>
      <w:r w:rsidR="007928FE">
        <w:rPr>
          <w:rFonts w:ascii="Palatino Linotype" w:hAnsi="Palatino Linotype"/>
        </w:rPr>
        <w:t>to 2</w:t>
      </w:r>
      <w:r w:rsidR="00FB3E10">
        <w:rPr>
          <w:rFonts w:ascii="Palatino Linotype" w:hAnsi="Palatino Linotype"/>
        </w:rPr>
        <w:t>:30</w:t>
      </w:r>
      <w:r w:rsidR="007928FE">
        <w:rPr>
          <w:rFonts w:ascii="Palatino Linotype" w:hAnsi="Palatino Linotype"/>
        </w:rPr>
        <w:t>p (</w:t>
      </w:r>
      <w:r w:rsidR="00FB3E10" w:rsidRPr="00B10A02">
        <w:rPr>
          <w:rFonts w:ascii="Palatino Linotype" w:hAnsi="Palatino Linotype"/>
          <w:highlight w:val="yellow"/>
        </w:rPr>
        <w:t xml:space="preserve">Office </w:t>
      </w:r>
      <w:r w:rsidR="00B81AA9" w:rsidRPr="00B10A02">
        <w:rPr>
          <w:rFonts w:ascii="Palatino Linotype" w:hAnsi="Palatino Linotype"/>
          <w:highlight w:val="yellow"/>
        </w:rPr>
        <w:t>Number ____</w:t>
      </w:r>
      <w:r w:rsidR="007928FE">
        <w:rPr>
          <w:rFonts w:ascii="Palatino Linotype" w:hAnsi="Palatino Linotype"/>
        </w:rPr>
        <w:t xml:space="preserve">) </w:t>
      </w:r>
      <w:r w:rsidR="00294930" w:rsidRPr="009D0441">
        <w:rPr>
          <w:rFonts w:ascii="Palatino Linotype" w:hAnsi="Palatino Linotype"/>
        </w:rPr>
        <w:t xml:space="preserve">I encourage you to call or email me or Angela Tharpe, if you are having difficulties with, or simply want to clarify your understanding of, any of the materials covered in the reading or in class. </w:t>
      </w:r>
    </w:p>
    <w:p w14:paraId="668500BF" w14:textId="6CA5A766" w:rsidR="006A5D34" w:rsidRPr="009D0441" w:rsidRDefault="006A5D34" w:rsidP="00561911">
      <w:pPr>
        <w:rPr>
          <w:rFonts w:ascii="Palatino Linotype" w:hAnsi="Palatino Linotype"/>
          <w:lang w:eastAsia="zh-CN"/>
        </w:rPr>
      </w:pPr>
    </w:p>
    <w:p w14:paraId="329582A2" w14:textId="65B7A252" w:rsidR="00242088" w:rsidRPr="009D0441" w:rsidRDefault="006A5D34" w:rsidP="00242088">
      <w:pPr>
        <w:shd w:val="clear" w:color="auto" w:fill="FFFFFF"/>
        <w:rPr>
          <w:rFonts w:ascii="Palatino Linotype" w:hAnsi="Palatino Linotype"/>
          <w:color w:val="000000" w:themeColor="text1"/>
          <w:lang w:eastAsia="zh-CN"/>
        </w:rPr>
      </w:pPr>
      <w:r w:rsidRPr="009D0441">
        <w:rPr>
          <w:rFonts w:ascii="Palatino Linotype" w:hAnsi="Palatino Linotype"/>
          <w:b/>
          <w:u w:val="single"/>
        </w:rPr>
        <w:t>MEETING TIME</w:t>
      </w:r>
      <w:r w:rsidR="00242088" w:rsidRPr="009D0441">
        <w:rPr>
          <w:rFonts w:ascii="Palatino Linotype" w:hAnsi="Palatino Linotype"/>
          <w:b/>
          <w:u w:val="single"/>
        </w:rPr>
        <w:t>:</w:t>
      </w:r>
      <w:r w:rsidR="00242088" w:rsidRPr="00B10A02">
        <w:rPr>
          <w:rFonts w:ascii="Palatino Linotype" w:hAnsi="Palatino Linotype"/>
          <w:b/>
        </w:rPr>
        <w:t xml:space="preserve"> </w:t>
      </w:r>
      <w:r w:rsidR="002616A2" w:rsidRPr="00434A74">
        <w:rPr>
          <w:rFonts w:ascii="Palatino Linotype" w:hAnsi="Palatino Linotype"/>
          <w:bCs/>
        </w:rPr>
        <w:t>T</w:t>
      </w:r>
      <w:r w:rsidR="009D0441" w:rsidRPr="00434A74">
        <w:rPr>
          <w:rFonts w:ascii="Palatino Linotype" w:hAnsi="Palatino Linotype"/>
          <w:color w:val="000000" w:themeColor="text1"/>
          <w:lang w:eastAsia="zh-CN"/>
        </w:rPr>
        <w:t>hur</w:t>
      </w:r>
      <w:r w:rsidR="00294930" w:rsidRPr="00434A74">
        <w:rPr>
          <w:rFonts w:ascii="Palatino Linotype" w:hAnsi="Palatino Linotype"/>
          <w:color w:val="000000" w:themeColor="text1"/>
          <w:lang w:eastAsia="zh-CN"/>
        </w:rPr>
        <w:t>s</w:t>
      </w:r>
      <w:r w:rsidR="00294930" w:rsidRPr="009D0441">
        <w:rPr>
          <w:rFonts w:ascii="Palatino Linotype" w:hAnsi="Palatino Linotype"/>
          <w:color w:val="000000" w:themeColor="text1"/>
          <w:lang w:eastAsia="zh-CN"/>
        </w:rPr>
        <w:t xml:space="preserve">days, </w:t>
      </w:r>
      <w:r w:rsidR="009D0441">
        <w:rPr>
          <w:rFonts w:ascii="Palatino Linotype" w:hAnsi="Palatino Linotype"/>
          <w:color w:val="000000" w:themeColor="text1"/>
          <w:lang w:eastAsia="zh-CN"/>
        </w:rPr>
        <w:t>2:45</w:t>
      </w:r>
      <w:r w:rsidR="00294930" w:rsidRPr="009D0441">
        <w:rPr>
          <w:rFonts w:ascii="Palatino Linotype" w:hAnsi="Palatino Linotype"/>
          <w:color w:val="000000" w:themeColor="text1"/>
          <w:lang w:eastAsia="zh-CN"/>
        </w:rPr>
        <w:t>-</w:t>
      </w:r>
      <w:r w:rsidR="009D0441">
        <w:rPr>
          <w:rFonts w:ascii="Palatino Linotype" w:hAnsi="Palatino Linotype"/>
          <w:color w:val="000000" w:themeColor="text1"/>
          <w:lang w:eastAsia="zh-CN"/>
        </w:rPr>
        <w:t>4:45</w:t>
      </w:r>
      <w:r w:rsidR="00294930" w:rsidRPr="009D0441">
        <w:rPr>
          <w:rFonts w:ascii="Palatino Linotype" w:hAnsi="Palatino Linotype"/>
          <w:color w:val="000000" w:themeColor="text1"/>
          <w:lang w:eastAsia="zh-CN"/>
        </w:rPr>
        <w:t>pm</w:t>
      </w:r>
    </w:p>
    <w:p w14:paraId="38422F12" w14:textId="7592FB17" w:rsidR="006A5D34" w:rsidRPr="00D95F45" w:rsidRDefault="006A5D34" w:rsidP="00242088">
      <w:pPr>
        <w:rPr>
          <w:rFonts w:ascii="Palatino Linotype" w:hAnsi="Palatino Linotype"/>
          <w:color w:val="000000" w:themeColor="text1"/>
        </w:rPr>
      </w:pPr>
      <w:r w:rsidRPr="009D0441">
        <w:rPr>
          <w:rFonts w:ascii="Palatino Linotype" w:hAnsi="Palatino Linotype"/>
          <w:b/>
          <w:color w:val="000000" w:themeColor="text1"/>
          <w:u w:val="single"/>
        </w:rPr>
        <w:t>LOCATION</w:t>
      </w:r>
      <w:r w:rsidR="00242088" w:rsidRPr="009D0441">
        <w:rPr>
          <w:rFonts w:ascii="Palatino Linotype" w:hAnsi="Palatino Linotype"/>
          <w:b/>
          <w:color w:val="000000" w:themeColor="text1"/>
          <w:u w:val="single"/>
        </w:rPr>
        <w:t>:</w:t>
      </w:r>
      <w:r w:rsidRPr="00B10A02">
        <w:rPr>
          <w:rFonts w:ascii="Palatino Linotype" w:hAnsi="Palatino Linotype"/>
          <w:color w:val="000000" w:themeColor="text1"/>
        </w:rPr>
        <w:t xml:space="preserve"> </w:t>
      </w:r>
      <w:r w:rsidR="00D95F45" w:rsidRPr="00D95F45">
        <w:rPr>
          <w:rFonts w:ascii="Palatino Linotype" w:hAnsi="Palatino Linotype"/>
          <w:color w:val="000000" w:themeColor="text1"/>
        </w:rPr>
        <w:t>Holland Hall 285B</w:t>
      </w:r>
    </w:p>
    <w:p w14:paraId="154C7CCF" w14:textId="77777777" w:rsidR="006A5D34" w:rsidRPr="009D0441" w:rsidRDefault="006A5D34" w:rsidP="006A5D34">
      <w:pPr>
        <w:rPr>
          <w:rFonts w:ascii="Palatino Linotype" w:hAnsi="Palatino Linotype"/>
        </w:rPr>
      </w:pPr>
    </w:p>
    <w:p w14:paraId="5373273B" w14:textId="5D669376" w:rsidR="00B47272" w:rsidRPr="00DC2CB1" w:rsidRDefault="006A5D34" w:rsidP="00B47272">
      <w:pPr>
        <w:rPr>
          <w:rFonts w:ascii="Palatino Linotype" w:hAnsi="Palatino Linotype"/>
          <w:b/>
          <w:u w:val="single"/>
        </w:rPr>
      </w:pPr>
      <w:r w:rsidRPr="00DC2CB1">
        <w:rPr>
          <w:rFonts w:ascii="Palatino Linotype" w:hAnsi="Palatino Linotype"/>
          <w:b/>
          <w:u w:val="single"/>
        </w:rPr>
        <w:t>COURSE DESCRIPTION</w:t>
      </w:r>
      <w:r w:rsidR="004A4C6F" w:rsidRPr="00DC2CB1">
        <w:rPr>
          <w:rFonts w:ascii="Palatino Linotype" w:hAnsi="Palatino Linotype"/>
          <w:b/>
          <w:u w:val="single"/>
        </w:rPr>
        <w:t xml:space="preserve"> AND OBJECTIVES</w:t>
      </w:r>
      <w:r w:rsidR="00242088" w:rsidRPr="00DC2CB1">
        <w:rPr>
          <w:rFonts w:ascii="Palatino Linotype" w:hAnsi="Palatino Linotype"/>
          <w:b/>
          <w:u w:val="single"/>
        </w:rPr>
        <w:t>:</w:t>
      </w:r>
    </w:p>
    <w:p w14:paraId="61212C92" w14:textId="3CFD4A4E" w:rsidR="00561911" w:rsidRPr="007928FE" w:rsidRDefault="00294930" w:rsidP="00294930">
      <w:pPr>
        <w:spacing w:after="240"/>
        <w:rPr>
          <w:rFonts w:ascii="Palatino Linotype" w:hAnsi="Palatino Linotype"/>
          <w:color w:val="000000" w:themeColor="text1"/>
        </w:rPr>
      </w:pPr>
      <w:r w:rsidRPr="00DC2CB1">
        <w:rPr>
          <w:rFonts w:ascii="Palatino Linotype" w:hAnsi="Palatino Linotype" w:cs="Open Sans"/>
          <w:color w:val="000000" w:themeColor="text1"/>
          <w:shd w:val="clear" w:color="auto" w:fill="FFFFFF"/>
        </w:rPr>
        <w:t>This course will provide an examination of the real estate development process and legal relationships involved in the process. The course will acquaint the students with such areas as site selection and entity choice, acquisition and disposition transactions, the regulatory process (state and federal), and issues arising during the construction period. This course will be an</w:t>
      </w:r>
      <w:r w:rsidRPr="00DC2CB1">
        <w:rPr>
          <w:rFonts w:ascii="Palatino Linotype" w:hAnsi="Palatino Linotype"/>
          <w:color w:val="000000" w:themeColor="text1"/>
        </w:rPr>
        <w:t xml:space="preserve"> interactive case study-based course that focuses on </w:t>
      </w:r>
      <w:r w:rsidR="00821B5A" w:rsidRPr="00DC2CB1">
        <w:rPr>
          <w:rFonts w:ascii="Palatino Linotype" w:hAnsi="Palatino Linotype"/>
          <w:color w:val="000000" w:themeColor="text1"/>
        </w:rPr>
        <w:t xml:space="preserve">multi-family </w:t>
      </w:r>
      <w:r w:rsidRPr="00DC2CB1">
        <w:rPr>
          <w:rFonts w:ascii="Palatino Linotype" w:hAnsi="Palatino Linotype"/>
          <w:color w:val="000000" w:themeColor="text1"/>
        </w:rPr>
        <w:t xml:space="preserve">projects currently in development, blending real-life real estate case studies with lessons in personal/professional leadership and law. </w:t>
      </w:r>
      <w:r w:rsidR="00362F00" w:rsidRPr="00DC2CB1">
        <w:rPr>
          <w:rFonts w:ascii="Palatino Linotype" w:hAnsi="Palatino Linotype"/>
          <w:color w:val="000000" w:themeColor="text1"/>
        </w:rPr>
        <w:t>The course will also touch on the fundamentals of real estate investment and finance.</w:t>
      </w:r>
    </w:p>
    <w:p w14:paraId="69B96114" w14:textId="433406A2" w:rsidR="006A5D34" w:rsidRPr="009D0441" w:rsidRDefault="006A5D34" w:rsidP="006A5D34">
      <w:pPr>
        <w:rPr>
          <w:rFonts w:ascii="Palatino Linotype" w:hAnsi="Palatino Linotype"/>
          <w:b/>
          <w:u w:val="single"/>
        </w:rPr>
      </w:pPr>
      <w:r w:rsidRPr="009D0441">
        <w:rPr>
          <w:rFonts w:ascii="Palatino Linotype" w:hAnsi="Palatino Linotype"/>
          <w:b/>
          <w:u w:val="single"/>
        </w:rPr>
        <w:t>STUDENT LEARNING OUTCOMES</w:t>
      </w:r>
      <w:r w:rsidR="00242088" w:rsidRPr="009D0441">
        <w:rPr>
          <w:rFonts w:ascii="Palatino Linotype" w:hAnsi="Palatino Linotype"/>
          <w:b/>
          <w:u w:val="single"/>
        </w:rPr>
        <w:t>:</w:t>
      </w:r>
    </w:p>
    <w:p w14:paraId="3109D29E" w14:textId="31113CA2" w:rsidR="006A5D34" w:rsidRPr="009D0441" w:rsidRDefault="00294930" w:rsidP="006A5D34">
      <w:pPr>
        <w:rPr>
          <w:rFonts w:ascii="Palatino Linotype" w:hAnsi="Palatino Linotype"/>
        </w:rPr>
      </w:pPr>
      <w:r w:rsidRPr="009D0441">
        <w:rPr>
          <w:rFonts w:ascii="Palatino Linotype" w:hAnsi="Palatino Linotype"/>
        </w:rPr>
        <w:t>By the end of this course, students will be able to: create a pro forma, calculate Capitalization Rate and Development Yields, do basic real estate investment analysis, understand more complex development models, be familiar with the development process from land acquisition, design, regulatory approval, construction project and management through final stabilization and permanent financing.</w:t>
      </w:r>
    </w:p>
    <w:p w14:paraId="7D4FD755" w14:textId="77777777" w:rsidR="00294930" w:rsidRPr="009D0441" w:rsidRDefault="00294930" w:rsidP="006A5D34">
      <w:pPr>
        <w:rPr>
          <w:rFonts w:ascii="Palatino Linotype" w:hAnsi="Palatino Linotype"/>
          <w:b/>
          <w:u w:val="single"/>
        </w:rPr>
      </w:pPr>
    </w:p>
    <w:p w14:paraId="0212562F" w14:textId="7F9E8AD0" w:rsidR="00DA68FE" w:rsidRPr="009D0441" w:rsidRDefault="00DA68FE" w:rsidP="00DA68FE">
      <w:pPr>
        <w:rPr>
          <w:rFonts w:ascii="Palatino Linotype" w:hAnsi="Palatino Linotype"/>
        </w:rPr>
      </w:pPr>
      <w:r w:rsidRPr="009D0441">
        <w:rPr>
          <w:rFonts w:ascii="Palatino Linotype" w:hAnsi="Palatino Linotype"/>
          <w:b/>
          <w:u w:val="single"/>
        </w:rPr>
        <w:t xml:space="preserve">REQUIRED </w:t>
      </w:r>
      <w:r w:rsidR="00242088" w:rsidRPr="009D0441">
        <w:rPr>
          <w:rFonts w:ascii="Palatino Linotype" w:hAnsi="Palatino Linotype"/>
          <w:b/>
          <w:u w:val="single"/>
        </w:rPr>
        <w:t>READING MATERIALS:</w:t>
      </w:r>
    </w:p>
    <w:p w14:paraId="30D8962D" w14:textId="77777777" w:rsidR="00294930" w:rsidRPr="009D0441" w:rsidRDefault="00294930" w:rsidP="00294930">
      <w:pPr>
        <w:rPr>
          <w:rFonts w:ascii="Palatino Linotype" w:hAnsi="Palatino Linotype"/>
          <w:b/>
          <w:bCs/>
          <w:u w:val="single"/>
        </w:rPr>
      </w:pPr>
      <w:r w:rsidRPr="009D0441">
        <w:rPr>
          <w:rFonts w:ascii="Palatino Linotype" w:hAnsi="Palatino Linotype"/>
          <w:b/>
          <w:bCs/>
          <w:i/>
          <w:iCs/>
        </w:rPr>
        <w:t>Real Estate Development Law, 2</w:t>
      </w:r>
      <w:r w:rsidRPr="009D0441">
        <w:rPr>
          <w:rFonts w:ascii="Palatino Linotype" w:hAnsi="Palatino Linotype"/>
          <w:b/>
          <w:bCs/>
          <w:i/>
          <w:iCs/>
          <w:vertAlign w:val="superscript"/>
        </w:rPr>
        <w:t>nd</w:t>
      </w:r>
      <w:r w:rsidRPr="009D0441">
        <w:rPr>
          <w:rFonts w:ascii="Palatino Linotype" w:hAnsi="Palatino Linotype"/>
          <w:b/>
          <w:bCs/>
          <w:i/>
          <w:iCs/>
        </w:rPr>
        <w:t xml:space="preserve"> Edition </w:t>
      </w:r>
      <w:r w:rsidRPr="009D0441">
        <w:rPr>
          <w:rFonts w:ascii="Palatino Linotype" w:hAnsi="Palatino Linotype"/>
        </w:rPr>
        <w:t>by Richard C. Daley</w:t>
      </w:r>
      <w:r w:rsidRPr="009D0441">
        <w:rPr>
          <w:rFonts w:ascii="Palatino Linotype" w:hAnsi="Palatino Linotype"/>
          <w:b/>
          <w:bCs/>
          <w:i/>
          <w:iCs/>
        </w:rPr>
        <w:t xml:space="preserve"> </w:t>
      </w:r>
    </w:p>
    <w:p w14:paraId="0005F958" w14:textId="77777777" w:rsidR="00294930" w:rsidRDefault="00294930" w:rsidP="00294930">
      <w:pPr>
        <w:rPr>
          <w:rFonts w:ascii="Palatino Linotype" w:hAnsi="Palatino Linotype"/>
        </w:rPr>
      </w:pPr>
      <w:r w:rsidRPr="009D0441">
        <w:rPr>
          <w:rFonts w:ascii="Palatino Linotype" w:hAnsi="Palatino Linotype"/>
          <w:b/>
          <w:bCs/>
          <w:i/>
          <w:iCs/>
        </w:rPr>
        <w:t xml:space="preserve">Getting to Yes: Negotiating Agreement Without Giving </w:t>
      </w:r>
      <w:proofErr w:type="gramStart"/>
      <w:r w:rsidRPr="009D0441">
        <w:rPr>
          <w:rFonts w:ascii="Palatino Linotype" w:hAnsi="Palatino Linotype"/>
          <w:b/>
          <w:bCs/>
          <w:i/>
          <w:iCs/>
        </w:rPr>
        <w:t>In</w:t>
      </w:r>
      <w:proofErr w:type="gramEnd"/>
      <w:r w:rsidRPr="009D0441">
        <w:rPr>
          <w:rFonts w:ascii="Palatino Linotype" w:hAnsi="Palatino Linotype"/>
        </w:rPr>
        <w:t xml:space="preserve"> by Roger Fisher &amp; William </w:t>
      </w:r>
      <w:proofErr w:type="spellStart"/>
      <w:r w:rsidRPr="009D0441">
        <w:rPr>
          <w:rFonts w:ascii="Palatino Linotype" w:hAnsi="Palatino Linotype"/>
        </w:rPr>
        <w:t>Ury</w:t>
      </w:r>
      <w:proofErr w:type="spellEnd"/>
    </w:p>
    <w:p w14:paraId="79D1B2ED" w14:textId="7FF33582" w:rsidR="007E2326" w:rsidRPr="00B10A02" w:rsidRDefault="007E2326" w:rsidP="007E2326">
      <w:pPr>
        <w:pStyle w:val="ListParagraph"/>
        <w:numPr>
          <w:ilvl w:val="0"/>
          <w:numId w:val="47"/>
        </w:numPr>
        <w:rPr>
          <w:rFonts w:ascii="Palatino Linotype" w:hAnsi="Palatino Linotype"/>
          <w:sz w:val="22"/>
          <w:szCs w:val="22"/>
        </w:rPr>
      </w:pPr>
      <w:r w:rsidRPr="00B10A02">
        <w:rPr>
          <w:rFonts w:ascii="Palatino Linotype" w:hAnsi="Palatino Linotype"/>
          <w:b/>
          <w:bCs/>
          <w:sz w:val="22"/>
          <w:szCs w:val="22"/>
        </w:rPr>
        <w:t>Recommended</w:t>
      </w:r>
      <w:r w:rsidR="00F5573B" w:rsidRPr="00B10A02">
        <w:rPr>
          <w:rFonts w:ascii="Palatino Linotype" w:hAnsi="Palatino Linotype"/>
          <w:b/>
          <w:bCs/>
          <w:sz w:val="22"/>
          <w:szCs w:val="22"/>
        </w:rPr>
        <w:t>:</w:t>
      </w:r>
      <w:r w:rsidR="00F5573B" w:rsidRPr="00B10A02">
        <w:rPr>
          <w:rFonts w:ascii="Palatino Linotype" w:hAnsi="Palatino Linotype"/>
          <w:b/>
          <w:bCs/>
          <w:i/>
          <w:iCs/>
          <w:sz w:val="22"/>
          <w:szCs w:val="22"/>
        </w:rPr>
        <w:t xml:space="preserve"> Real Estate Investing Gone Bad</w:t>
      </w:r>
      <w:r w:rsidR="00F5573B" w:rsidRPr="00B10A02">
        <w:rPr>
          <w:rFonts w:ascii="Palatino Linotype" w:hAnsi="Palatino Linotype"/>
          <w:sz w:val="22"/>
          <w:szCs w:val="22"/>
        </w:rPr>
        <w:t xml:space="preserve"> by Phil Pustejovsky</w:t>
      </w:r>
    </w:p>
    <w:p w14:paraId="3DEFBAA8" w14:textId="77777777" w:rsidR="00294930" w:rsidRPr="009D0441" w:rsidRDefault="00294930" w:rsidP="00B942A3">
      <w:pPr>
        <w:autoSpaceDE w:val="0"/>
        <w:autoSpaceDN w:val="0"/>
        <w:adjustRightInd w:val="0"/>
        <w:rPr>
          <w:rFonts w:ascii="Palatino Linotype" w:hAnsi="Palatino Linotype"/>
          <w:color w:val="C00000"/>
        </w:rPr>
      </w:pPr>
    </w:p>
    <w:p w14:paraId="27D29B67" w14:textId="7DB2583B" w:rsidR="00B47272" w:rsidRPr="009D0441" w:rsidRDefault="00B942A3" w:rsidP="00B942A3">
      <w:pPr>
        <w:autoSpaceDE w:val="0"/>
        <w:autoSpaceDN w:val="0"/>
        <w:adjustRightInd w:val="0"/>
        <w:rPr>
          <w:rFonts w:ascii="Palatino Linotype" w:hAnsi="Palatino Linotype"/>
        </w:rPr>
      </w:pPr>
      <w:r w:rsidRPr="009D0441">
        <w:rPr>
          <w:rFonts w:ascii="Palatino Linotype" w:hAnsi="Palatino Linotype"/>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9D0441">
        <w:rPr>
          <w:rFonts w:ascii="Palatino Linotype" w:eastAsia="Baskerville Old Face" w:hAnsi="Palatino Linotype"/>
        </w:rPr>
        <w:t xml:space="preserve"> </w:t>
      </w:r>
    </w:p>
    <w:p w14:paraId="45CCBC20" w14:textId="6062E186" w:rsidR="00294930" w:rsidRPr="002616A2" w:rsidRDefault="001C0EA6" w:rsidP="002616A2">
      <w:pPr>
        <w:spacing w:before="120" w:after="200"/>
        <w:rPr>
          <w:rFonts w:ascii="Palatino Linotype" w:hAnsi="Palatino Linotype"/>
          <w:color w:val="000000"/>
        </w:rPr>
      </w:pPr>
      <w:r w:rsidRPr="009D0441">
        <w:rPr>
          <w:rFonts w:ascii="Palatino Linotype" w:hAnsi="Palatino Linotype"/>
          <w:b/>
          <w:u w:val="single"/>
        </w:rPr>
        <w:lastRenderedPageBreak/>
        <w:t>CLASS ATTENDANCE POLICY:</w:t>
      </w:r>
      <w:r w:rsidRPr="009D0441">
        <w:rPr>
          <w:rFonts w:ascii="Palatino Linotype" w:hAnsi="Palatino Linotype"/>
        </w:rPr>
        <w:br/>
      </w:r>
      <w:r w:rsidR="00294930" w:rsidRPr="002616A2">
        <w:rPr>
          <w:rFonts w:ascii="Palatino Linotype" w:hAnsi="Palatino Linotype"/>
          <w:color w:val="000000"/>
        </w:rPr>
        <w:t>Students are expected to attend and participate in class. I am assuming that each student enrolled in this course is committing to attend every class to the best of their abilities, and class attendance is required by both the ABA and the Law School.</w:t>
      </w:r>
    </w:p>
    <w:p w14:paraId="017E442E" w14:textId="17AB8E03" w:rsidR="00294930" w:rsidRPr="002616A2" w:rsidRDefault="00294930" w:rsidP="00294930">
      <w:pPr>
        <w:pStyle w:val="NormalWeb"/>
        <w:rPr>
          <w:rFonts w:ascii="Palatino Linotype" w:hAnsi="Palatino Linotype"/>
          <w:color w:val="000000"/>
          <w:sz w:val="22"/>
          <w:szCs w:val="22"/>
        </w:rPr>
      </w:pPr>
      <w:r w:rsidRPr="002616A2">
        <w:rPr>
          <w:rFonts w:ascii="Palatino Linotype" w:hAnsi="Palatino Linotype"/>
          <w:color w:val="000000"/>
          <w:sz w:val="22"/>
          <w:szCs w:val="22"/>
        </w:rPr>
        <w:t>Nevertheless, to allow for exigencies in life, you are permitted two absences from class without impacting your final grade so long as you still complete the readings and submit any required assignments prior to the subsequent class after the absence. For ease of administration and to respect your privacy, I do not make any differentiation between “excused” or “unexcused” absences, so your absences can be for any reason, including for job interviews, school activities, work tasks, illness or medical appointments, COVID-19, and life. This means that there is no need to tell me why you will be or were absent from class, so long as you have two or fewer absences total. If possible, professional courtesy encourages you to notify me if you will not be in class. Please budget accordingly so that you are not left at the end of the semester with a needed absence and your budget depleted.</w:t>
      </w:r>
    </w:p>
    <w:p w14:paraId="640A425F" w14:textId="664D5D6F" w:rsidR="00294930" w:rsidRPr="002616A2" w:rsidRDefault="00294930" w:rsidP="00294930">
      <w:pPr>
        <w:pStyle w:val="NormalWeb"/>
        <w:rPr>
          <w:rFonts w:ascii="Palatino Linotype" w:hAnsi="Palatino Linotype"/>
          <w:color w:val="000000"/>
          <w:sz w:val="22"/>
          <w:szCs w:val="22"/>
        </w:rPr>
      </w:pPr>
      <w:r w:rsidRPr="002616A2">
        <w:rPr>
          <w:rFonts w:ascii="Palatino Linotype" w:hAnsi="Palatino Linotype"/>
          <w:color w:val="000000"/>
          <w:sz w:val="22"/>
          <w:szCs w:val="22"/>
        </w:rPr>
        <w:t>Setting aside these exceptions, for each absence beyond two, your grade will be reduced by one-third of a grade (e.g., A- to B+). If you miss four or more scheduled classes, I have the discretion to render you ineligible to receive credit for the course.</w:t>
      </w:r>
    </w:p>
    <w:p w14:paraId="379D81AD" w14:textId="2C9D3FA2" w:rsidR="00294930" w:rsidRPr="009D0441" w:rsidRDefault="00294930" w:rsidP="00294930">
      <w:pPr>
        <w:pStyle w:val="NormalWeb"/>
        <w:rPr>
          <w:rFonts w:ascii="Palatino Linotype" w:hAnsi="Palatino Linotype"/>
          <w:color w:val="000000"/>
          <w:sz w:val="22"/>
          <w:szCs w:val="22"/>
        </w:rPr>
      </w:pPr>
      <w:r w:rsidRPr="002616A2">
        <w:rPr>
          <w:rFonts w:ascii="Palatino Linotype" w:hAnsi="Palatino Linotype"/>
          <w:color w:val="000000"/>
          <w:sz w:val="22"/>
          <w:szCs w:val="22"/>
        </w:rPr>
        <w:t>This policy starts on the first day of classes, not the end of the drop/add period.</w:t>
      </w:r>
    </w:p>
    <w:p w14:paraId="2F2431BC" w14:textId="561B6690" w:rsidR="00821B5A" w:rsidRPr="00821B5A" w:rsidRDefault="00821B5A" w:rsidP="00821B5A">
      <w:pPr>
        <w:rPr>
          <w:rFonts w:ascii="Palatino Linotype" w:hAnsi="Palatino Linotype"/>
          <w:b/>
          <w:u w:val="single"/>
        </w:rPr>
      </w:pPr>
      <w:r w:rsidRPr="00821B5A">
        <w:rPr>
          <w:rFonts w:ascii="Palatino Linotype" w:hAnsi="Palatino Linotype"/>
          <w:b/>
          <w:u w:val="single"/>
        </w:rPr>
        <w:t>CLASSROOM ETIQUETTE:</w:t>
      </w:r>
    </w:p>
    <w:p w14:paraId="41BF6833" w14:textId="7D85F6F0" w:rsidR="00821B5A" w:rsidRPr="00821B5A" w:rsidRDefault="00821B5A" w:rsidP="00821B5A">
      <w:pPr>
        <w:rPr>
          <w:rFonts w:ascii="Palatino Linotype" w:hAnsi="Palatino Linotype"/>
        </w:rPr>
      </w:pPr>
      <w:r w:rsidRPr="00821B5A">
        <w:rPr>
          <w:rFonts w:ascii="Palatino Linotype" w:hAnsi="Palatino Linotype"/>
        </w:rPr>
        <w:t>All members of the class are expected to follow rules of common courtesy in all email messages, threaded discussions, chats and in class discussions.  Please do not disparage or discourage others’ views and participations.</w:t>
      </w:r>
    </w:p>
    <w:p w14:paraId="1B724E6F" w14:textId="77777777" w:rsidR="00821B5A" w:rsidRPr="00821B5A" w:rsidRDefault="00821B5A" w:rsidP="00821B5A">
      <w:pPr>
        <w:rPr>
          <w:rFonts w:ascii="Palatino Linotype" w:hAnsi="Palatino Linotype"/>
          <w:b/>
          <w:u w:val="single"/>
        </w:rPr>
      </w:pPr>
    </w:p>
    <w:p w14:paraId="2B480FF7" w14:textId="174FE52C" w:rsidR="00570808" w:rsidRPr="009D0441" w:rsidRDefault="00570808" w:rsidP="00552454">
      <w:pPr>
        <w:rPr>
          <w:rFonts w:ascii="Palatino Linotype" w:hAnsi="Palatino Linotype"/>
          <w:b/>
          <w:u w:val="single"/>
        </w:rPr>
      </w:pPr>
      <w:r w:rsidRPr="00821B5A">
        <w:rPr>
          <w:rFonts w:ascii="Palatino Linotype" w:hAnsi="Palatino Linotype"/>
          <w:b/>
          <w:u w:val="single"/>
        </w:rPr>
        <w:t>COMPLIANCE</w:t>
      </w:r>
      <w:r w:rsidRPr="009D0441">
        <w:rPr>
          <w:rFonts w:ascii="Palatino Linotype" w:hAnsi="Palatino Linotype"/>
          <w:b/>
          <w:u w:val="single"/>
        </w:rPr>
        <w:t xml:space="preserve"> WITH UF HONOR CODE:</w:t>
      </w:r>
    </w:p>
    <w:p w14:paraId="06994BC7" w14:textId="45630A07" w:rsidR="00570808" w:rsidRPr="009D0441" w:rsidRDefault="00570808" w:rsidP="00552454">
      <w:pPr>
        <w:rPr>
          <w:rFonts w:ascii="Palatino Linotype" w:hAnsi="Palatino Linotype"/>
        </w:rPr>
      </w:pPr>
      <w:r w:rsidRPr="009D0441">
        <w:rPr>
          <w:rFonts w:ascii="Palatino Linotype" w:eastAsia="Calibri" w:hAnsi="Palatino Linotype"/>
        </w:rPr>
        <w:t>A</w:t>
      </w:r>
      <w:r w:rsidRPr="009D0441">
        <w:rPr>
          <w:rFonts w:ascii="Palatino Linotype" w:hAnsi="Palatino Linotype"/>
        </w:rPr>
        <w:t xml:space="preserve">cademic honesty and integrity are fundamental values of the University community. Students should be sure that they understand the UF Law Honor Code located </w:t>
      </w:r>
      <w:hyperlink r:id="rId10" w:history="1">
        <w:r w:rsidRPr="009D0441">
          <w:rPr>
            <w:rStyle w:val="Hyperlink"/>
            <w:rFonts w:ascii="Palatino Linotype" w:hAnsi="Palatino Linotype"/>
          </w:rPr>
          <w:t>here</w:t>
        </w:r>
      </w:hyperlink>
      <w:r w:rsidRPr="009D0441">
        <w:rPr>
          <w:rFonts w:ascii="Palatino Linotype" w:hAnsi="Palatino Linotype"/>
        </w:rPr>
        <w:t>.</w:t>
      </w:r>
      <w:r w:rsidR="009F4DAE" w:rsidRPr="009D0441">
        <w:rPr>
          <w:rFonts w:ascii="Palatino Linotype" w:hAnsi="Palatino Linotype"/>
        </w:rPr>
        <w:t xml:space="preserve"> </w:t>
      </w:r>
      <w:r w:rsidR="009F4DAE" w:rsidRPr="009D0441">
        <w:rPr>
          <w:rFonts w:ascii="Palatino Linotype" w:hAnsi="Palatino Linotype"/>
          <w:color w:val="242424"/>
          <w:shd w:val="clear" w:color="auto" w:fill="FFFFFF"/>
        </w:rPr>
        <w:t>The UF Law Honor Code also prohibits use of artificial intelligence, including, but not limited to, ChatGPT and Harvey, to assist in completing quizzes, exams, papers, or other assessments.</w:t>
      </w:r>
    </w:p>
    <w:p w14:paraId="6A9D1843" w14:textId="77777777" w:rsidR="00552454" w:rsidRPr="009D0441" w:rsidRDefault="00552454" w:rsidP="00552454">
      <w:pPr>
        <w:rPr>
          <w:rFonts w:ascii="Palatino Linotype" w:hAnsi="Palatino Linotype"/>
        </w:rPr>
      </w:pPr>
    </w:p>
    <w:p w14:paraId="0176DF61" w14:textId="77777777" w:rsidR="00FC6D82" w:rsidRPr="00DC2CB1" w:rsidRDefault="00FC6D82" w:rsidP="00FC6D82">
      <w:pPr>
        <w:rPr>
          <w:rFonts w:ascii="Palatino Linotype" w:hAnsi="Palatino Linotype"/>
          <w:b/>
          <w:u w:val="single"/>
        </w:rPr>
      </w:pPr>
      <w:r w:rsidRPr="00DC2CB1">
        <w:rPr>
          <w:rFonts w:ascii="Palatino Linotype" w:hAnsi="Palatino Linotype"/>
          <w:b/>
          <w:u w:val="single"/>
        </w:rPr>
        <w:t>COURSE EXPECTATIONS AND GRADING EVALUATION:</w:t>
      </w:r>
    </w:p>
    <w:p w14:paraId="0F8FC617" w14:textId="7A447052" w:rsidR="007928FE" w:rsidRPr="007928FE" w:rsidRDefault="00FC6D82" w:rsidP="00FC6D82">
      <w:pPr>
        <w:rPr>
          <w:rFonts w:ascii="Palatino Linotype" w:hAnsi="Palatino Linotype"/>
          <w:color w:val="000000" w:themeColor="text1"/>
        </w:rPr>
      </w:pPr>
      <w:r w:rsidRPr="00DC2CB1">
        <w:rPr>
          <w:rFonts w:ascii="Palatino Linotype" w:hAnsi="Palatino Linotype"/>
          <w:bCs/>
        </w:rPr>
        <w:t xml:space="preserve">This class is graded. </w:t>
      </w:r>
      <w:r w:rsidRPr="00DC2CB1">
        <w:rPr>
          <w:rFonts w:ascii="Palatino Linotype" w:hAnsi="Palatino Linotype"/>
        </w:rPr>
        <w:t xml:space="preserve">Students are expected to contribute meaningfully to the learning experience and will be graded on preparation, class participation, class attendance, written assignments, and a final exam. Articulate and intelligent engagement will be greatly appreciated. You will be provided with a name plate that will be collected at the end of each class. </w:t>
      </w:r>
      <w:r w:rsidRPr="00DC2CB1">
        <w:rPr>
          <w:rFonts w:ascii="Palatino Linotype" w:hAnsi="Palatino Linotype"/>
          <w:b/>
          <w:bCs/>
        </w:rPr>
        <w:t>PLEASE DISPLAY YOUR NAME PLATE AT EACH CLASS</w:t>
      </w:r>
      <w:r w:rsidR="00A06612" w:rsidRPr="00DC2CB1">
        <w:rPr>
          <w:rFonts w:ascii="Palatino Linotype" w:hAnsi="Palatino Linotype"/>
        </w:rPr>
        <w:t xml:space="preserve"> </w:t>
      </w:r>
      <w:r w:rsidR="00B10A02">
        <w:rPr>
          <w:rFonts w:ascii="Palatino Linotype" w:hAnsi="Palatino Linotype"/>
        </w:rPr>
        <w:t xml:space="preserve">- </w:t>
      </w:r>
      <w:r w:rsidR="007928FE" w:rsidRPr="00DC2CB1">
        <w:rPr>
          <w:rFonts w:ascii="Palatino Linotype" w:hAnsi="Palatino Linotype"/>
          <w:b/>
          <w:bCs/>
          <w:color w:val="000000" w:themeColor="text1"/>
        </w:rPr>
        <w:t xml:space="preserve">Instructor has </w:t>
      </w:r>
      <w:r w:rsidR="00A06612" w:rsidRPr="00DC2CB1">
        <w:rPr>
          <w:rFonts w:ascii="Palatino Linotype" w:hAnsi="Palatino Linotype"/>
          <w:b/>
          <w:bCs/>
          <w:color w:val="000000" w:themeColor="text1"/>
        </w:rPr>
        <w:t>a bit of face blindness, name plates help tremendously</w:t>
      </w:r>
      <w:r w:rsidR="007928FE" w:rsidRPr="00DC2CB1">
        <w:rPr>
          <w:rFonts w:ascii="Palatino Linotype" w:hAnsi="Palatino Linotype"/>
          <w:b/>
          <w:bCs/>
          <w:color w:val="000000" w:themeColor="text1"/>
        </w:rPr>
        <w:t>.</w:t>
      </w:r>
      <w:r w:rsidR="00A06612" w:rsidRPr="00DC2CB1">
        <w:rPr>
          <w:rFonts w:ascii="Palatino Linotype" w:hAnsi="Palatino Linotype"/>
          <w:color w:val="000000" w:themeColor="text1"/>
        </w:rPr>
        <w:t xml:space="preserve"> </w:t>
      </w:r>
      <w:hyperlink r:id="rId11" w:history="1">
        <w:r w:rsidR="00A06612" w:rsidRPr="00DC2CB1">
          <w:rPr>
            <w:rStyle w:val="Hyperlink"/>
            <w:rFonts w:ascii="Palatino Linotype" w:hAnsi="Palatino Linotype"/>
            <w:color w:val="00B0F0"/>
          </w:rPr>
          <w:t>https://en.wikipedia.org/wiki/Prosopagnosia</w:t>
        </w:r>
      </w:hyperlink>
    </w:p>
    <w:p w14:paraId="21AB7BE7" w14:textId="77777777" w:rsidR="00A06612" w:rsidRDefault="00A06612" w:rsidP="00FC6D82">
      <w:pPr>
        <w:rPr>
          <w:rFonts w:ascii="Palatino Linotype" w:hAnsi="Palatino Linotype"/>
        </w:rPr>
      </w:pPr>
    </w:p>
    <w:p w14:paraId="1F0AE872" w14:textId="3F89B3EC" w:rsidR="00FC6D82" w:rsidRDefault="0032676E" w:rsidP="00FC6D82">
      <w:pPr>
        <w:rPr>
          <w:rFonts w:ascii="Palatino Linotype" w:hAnsi="Palatino Linotype"/>
        </w:rPr>
      </w:pPr>
      <w:r>
        <w:rPr>
          <w:rFonts w:ascii="Palatino Linotype" w:hAnsi="Palatino Linotype"/>
        </w:rPr>
        <w:t>You will be grade</w:t>
      </w:r>
      <w:r w:rsidR="00614732">
        <w:rPr>
          <w:rFonts w:ascii="Palatino Linotype" w:hAnsi="Palatino Linotype"/>
        </w:rPr>
        <w:t>d</w:t>
      </w:r>
      <w:r>
        <w:rPr>
          <w:rFonts w:ascii="Palatino Linotype" w:hAnsi="Palatino Linotype"/>
        </w:rPr>
        <w:t xml:space="preserve"> in the following manner:</w:t>
      </w:r>
    </w:p>
    <w:tbl>
      <w:tblPr>
        <w:tblStyle w:val="TableGrid"/>
        <w:tblW w:w="0" w:type="auto"/>
        <w:tblLook w:val="04A0" w:firstRow="1" w:lastRow="0" w:firstColumn="1" w:lastColumn="0" w:noHBand="0" w:noVBand="1"/>
      </w:tblPr>
      <w:tblGrid>
        <w:gridCol w:w="4674"/>
        <w:gridCol w:w="4674"/>
      </w:tblGrid>
      <w:tr w:rsidR="00FC6D82" w14:paraId="4DE1EAD9" w14:textId="77777777" w:rsidTr="00433380">
        <w:tc>
          <w:tcPr>
            <w:tcW w:w="4674" w:type="dxa"/>
          </w:tcPr>
          <w:p w14:paraId="00841876" w14:textId="77777777" w:rsidR="00FC6D82" w:rsidRPr="00614732" w:rsidRDefault="00FC6D82" w:rsidP="00433380">
            <w:pPr>
              <w:rPr>
                <w:rFonts w:ascii="Palatino Linotype" w:hAnsi="Palatino Linotype"/>
              </w:rPr>
            </w:pPr>
            <w:r w:rsidRPr="00614732">
              <w:rPr>
                <w:rFonts w:ascii="Palatino Linotype" w:hAnsi="Palatino Linotype"/>
              </w:rPr>
              <w:lastRenderedPageBreak/>
              <w:t>Class Participation</w:t>
            </w:r>
          </w:p>
        </w:tc>
        <w:tc>
          <w:tcPr>
            <w:tcW w:w="4674" w:type="dxa"/>
          </w:tcPr>
          <w:p w14:paraId="66AB1F70" w14:textId="47B0A442" w:rsidR="00FC6D82" w:rsidRPr="00614732" w:rsidRDefault="00FC6D82" w:rsidP="00433380">
            <w:pPr>
              <w:rPr>
                <w:rFonts w:ascii="Palatino Linotype" w:hAnsi="Palatino Linotype"/>
              </w:rPr>
            </w:pPr>
            <w:r w:rsidRPr="00614732">
              <w:rPr>
                <w:rFonts w:ascii="Palatino Linotype" w:hAnsi="Palatino Linotype"/>
              </w:rPr>
              <w:t>2</w:t>
            </w:r>
            <w:r w:rsidR="007928FE" w:rsidRPr="00614732">
              <w:rPr>
                <w:rFonts w:ascii="Palatino Linotype" w:hAnsi="Palatino Linotype"/>
              </w:rPr>
              <w:t>0% F</w:t>
            </w:r>
            <w:r w:rsidR="007928FE" w:rsidRPr="00C92A4E">
              <w:rPr>
                <w:rFonts w:ascii="Palatino Linotype" w:hAnsi="Palatino Linotype"/>
                <w:color w:val="000000"/>
                <w:shd w:val="clear" w:color="auto" w:fill="FFFFFF"/>
              </w:rPr>
              <w:t>actors that influence your participation grade include preparedness when called upon, willingness to volunteer in class discussions, attendance, and activity in class exercises or completion of in-class problems.</w:t>
            </w:r>
          </w:p>
        </w:tc>
      </w:tr>
      <w:tr w:rsidR="00FC6D82" w14:paraId="2B6CB6FB" w14:textId="77777777" w:rsidTr="00433380">
        <w:tc>
          <w:tcPr>
            <w:tcW w:w="4674" w:type="dxa"/>
          </w:tcPr>
          <w:p w14:paraId="6EFB5FFF" w14:textId="77777777" w:rsidR="00FC6D82" w:rsidRDefault="00FC6D82" w:rsidP="00433380">
            <w:pPr>
              <w:rPr>
                <w:rFonts w:ascii="Palatino Linotype" w:hAnsi="Palatino Linotype"/>
              </w:rPr>
            </w:pPr>
            <w:r>
              <w:rPr>
                <w:rFonts w:ascii="Palatino Linotype" w:hAnsi="Palatino Linotype"/>
              </w:rPr>
              <w:t>Written Assignments</w:t>
            </w:r>
          </w:p>
        </w:tc>
        <w:tc>
          <w:tcPr>
            <w:tcW w:w="4674" w:type="dxa"/>
          </w:tcPr>
          <w:p w14:paraId="3C9E9952" w14:textId="02659AEE" w:rsidR="00FC6D82" w:rsidRDefault="007928FE" w:rsidP="00433380">
            <w:pPr>
              <w:rPr>
                <w:rFonts w:ascii="Palatino Linotype" w:hAnsi="Palatino Linotype"/>
              </w:rPr>
            </w:pPr>
            <w:r>
              <w:rPr>
                <w:rFonts w:ascii="Palatino Linotype" w:hAnsi="Palatino Linotype"/>
              </w:rPr>
              <w:t>30</w:t>
            </w:r>
            <w:r w:rsidR="00FC6D82">
              <w:rPr>
                <w:rFonts w:ascii="Palatino Linotype" w:hAnsi="Palatino Linotype"/>
              </w:rPr>
              <w:t>%</w:t>
            </w:r>
          </w:p>
        </w:tc>
      </w:tr>
      <w:tr w:rsidR="00FC6D82" w14:paraId="0FAEBA49" w14:textId="77777777" w:rsidTr="00433380">
        <w:tc>
          <w:tcPr>
            <w:tcW w:w="4674" w:type="dxa"/>
          </w:tcPr>
          <w:p w14:paraId="04B48D02" w14:textId="77777777" w:rsidR="00FC6D82" w:rsidRDefault="00FC6D82" w:rsidP="00433380">
            <w:pPr>
              <w:rPr>
                <w:rFonts w:ascii="Palatino Linotype" w:hAnsi="Palatino Linotype"/>
              </w:rPr>
            </w:pPr>
            <w:r>
              <w:rPr>
                <w:rFonts w:ascii="Palatino Linotype" w:hAnsi="Palatino Linotype"/>
              </w:rPr>
              <w:t>Final Exam</w:t>
            </w:r>
          </w:p>
        </w:tc>
        <w:tc>
          <w:tcPr>
            <w:tcW w:w="4674" w:type="dxa"/>
          </w:tcPr>
          <w:p w14:paraId="1D9246B1" w14:textId="77777777" w:rsidR="00FC6D82" w:rsidRDefault="00FC6D82" w:rsidP="00433380">
            <w:pPr>
              <w:rPr>
                <w:rFonts w:ascii="Palatino Linotype" w:hAnsi="Palatino Linotype"/>
              </w:rPr>
            </w:pPr>
            <w:r>
              <w:rPr>
                <w:rFonts w:ascii="Palatino Linotype" w:hAnsi="Palatino Linotype"/>
              </w:rPr>
              <w:t>50%</w:t>
            </w:r>
          </w:p>
        </w:tc>
      </w:tr>
    </w:tbl>
    <w:p w14:paraId="1CFC254F" w14:textId="77777777" w:rsidR="00FC6D82" w:rsidRDefault="00FC6D82" w:rsidP="00570808">
      <w:pPr>
        <w:rPr>
          <w:rFonts w:ascii="Palatino Linotype" w:hAnsi="Palatino Linotype"/>
          <w:b/>
          <w:u w:val="single"/>
        </w:rPr>
      </w:pPr>
    </w:p>
    <w:p w14:paraId="41FCCAFD" w14:textId="63505C91" w:rsidR="00570808" w:rsidRPr="009D0441" w:rsidRDefault="00570808" w:rsidP="00570808">
      <w:pPr>
        <w:rPr>
          <w:rFonts w:ascii="Palatino Linotype" w:hAnsi="Palatino Linotype"/>
          <w:b/>
          <w:u w:val="single"/>
        </w:rPr>
      </w:pPr>
      <w:r w:rsidRPr="009D0441">
        <w:rPr>
          <w:rFonts w:ascii="Palatino Linotype" w:hAnsi="Palatino Linotype"/>
          <w:b/>
          <w:u w:val="single"/>
        </w:rPr>
        <w:t>INFORMATION ON UF LAW GRADING POLICIES:</w:t>
      </w:r>
    </w:p>
    <w:p w14:paraId="1A042082" w14:textId="77777777" w:rsidR="00570808" w:rsidRPr="009D0441" w:rsidRDefault="00570808" w:rsidP="00570808">
      <w:pPr>
        <w:textAlignment w:val="baseline"/>
        <w:rPr>
          <w:rFonts w:ascii="Palatino Linotype" w:hAnsi="Palatino Linotype"/>
        </w:rPr>
      </w:pPr>
      <w:r w:rsidRPr="009D0441">
        <w:rPr>
          <w:rFonts w:ascii="Palatino Linotype" w:hAnsi="Palatino Linotype"/>
        </w:rPr>
        <w:t>The Levin College of Law’s mean and mandatory distributions are posted on the College’s website and this class adheres to that posted grading policy. The following chart describes the specific letter grade/grade point equivalent in place:</w:t>
      </w:r>
      <w:r w:rsidRPr="009D0441">
        <w:t> </w:t>
      </w:r>
      <w:r w:rsidRPr="009D0441">
        <w:rPr>
          <w:rFonts w:ascii="Palatino Linotype" w:hAnsi="Palatino Linotype"/>
        </w:rPr>
        <w:t> </w:t>
      </w:r>
    </w:p>
    <w:p w14:paraId="2B5FD17A" w14:textId="77777777" w:rsidR="00570808" w:rsidRPr="009D0441" w:rsidRDefault="00570808" w:rsidP="00570808">
      <w:pPr>
        <w:textAlignment w:val="baseline"/>
        <w:rPr>
          <w:rFonts w:ascii="Palatino Linotype" w:hAnsi="Palatino Linotype"/>
        </w:rPr>
      </w:pPr>
      <w:r w:rsidRPr="009D0441">
        <w:t> </w:t>
      </w:r>
      <w:r w:rsidRPr="009D0441">
        <w:rPr>
          <w:rFonts w:ascii="Palatino Linotype" w:hAnsi="Palatino Linotype"/>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1"/>
        <w:gridCol w:w="1176"/>
        <w:gridCol w:w="1398"/>
        <w:gridCol w:w="1173"/>
      </w:tblGrid>
      <w:tr w:rsidR="00570808" w:rsidRPr="009D0441"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Letter Grade</w:t>
            </w:r>
            <w:r w:rsidRPr="009D0441">
              <w:t> </w:t>
            </w:r>
            <w:r w:rsidRPr="009D0441">
              <w:rPr>
                <w:rFonts w:ascii="Palatino Linotype" w:hAnsi="Palatino Linotype"/>
              </w:rPr>
              <w:t>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Point Equivalent</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9D0441" w:rsidRDefault="00570808" w:rsidP="00D40CB5">
            <w:pPr>
              <w:rPr>
                <w:rFonts w:ascii="Palatino Linotype" w:hAnsi="Palatino Linotype"/>
              </w:rPr>
            </w:pPr>
            <w:r w:rsidRPr="009D0441">
              <w:rPr>
                <w:rFonts w:ascii="Palatino Linotype" w:hAnsi="Palatino Linotype"/>
              </w:rPr>
              <w:t>Letter Grade</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9D0441" w:rsidRDefault="00570808" w:rsidP="00D40CB5">
            <w:pPr>
              <w:rPr>
                <w:rFonts w:ascii="Palatino Linotype" w:hAnsi="Palatino Linotype"/>
              </w:rPr>
            </w:pPr>
            <w:r w:rsidRPr="009D0441">
              <w:rPr>
                <w:rFonts w:ascii="Palatino Linotype" w:hAnsi="Palatino Linotype"/>
              </w:rPr>
              <w:t>Point Equivalent</w:t>
            </w:r>
            <w:r w:rsidRPr="009D0441">
              <w:t> </w:t>
            </w:r>
            <w:r w:rsidRPr="009D0441">
              <w:rPr>
                <w:rFonts w:ascii="Palatino Linotype" w:hAnsi="Palatino Linotype"/>
              </w:rPr>
              <w:t> </w:t>
            </w:r>
          </w:p>
        </w:tc>
      </w:tr>
      <w:tr w:rsidR="00570808" w:rsidRPr="009D0441"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A (Excellent)</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4.0</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9D0441" w:rsidRDefault="00570808" w:rsidP="00D40CB5">
            <w:pPr>
              <w:rPr>
                <w:rFonts w:ascii="Palatino Linotype" w:hAnsi="Palatino Linotype"/>
              </w:rPr>
            </w:pPr>
            <w:r w:rsidRPr="009D0441">
              <w:rPr>
                <w:rFonts w:ascii="Palatino Linotype" w:hAnsi="Palatino Linotype"/>
              </w:rPr>
              <w:t>C (Satisfactory)</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9D0441" w:rsidRDefault="00570808" w:rsidP="00D40CB5">
            <w:pPr>
              <w:rPr>
                <w:rFonts w:ascii="Palatino Linotype" w:hAnsi="Palatino Linotype"/>
              </w:rPr>
            </w:pPr>
            <w:r w:rsidRPr="009D0441">
              <w:rPr>
                <w:rFonts w:ascii="Palatino Linotype" w:hAnsi="Palatino Linotype"/>
              </w:rPr>
              <w:t>2.0</w:t>
            </w:r>
            <w:r w:rsidRPr="009D0441">
              <w:t> </w:t>
            </w:r>
            <w:r w:rsidRPr="009D0441">
              <w:rPr>
                <w:rFonts w:ascii="Palatino Linotype" w:hAnsi="Palatino Linotype"/>
              </w:rPr>
              <w:t> </w:t>
            </w:r>
          </w:p>
        </w:tc>
      </w:tr>
      <w:tr w:rsidR="00570808" w:rsidRPr="009D0441"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A-</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3.67</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9D0441" w:rsidRDefault="00570808" w:rsidP="00D40CB5">
            <w:pPr>
              <w:rPr>
                <w:rFonts w:ascii="Palatino Linotype" w:hAnsi="Palatino Linotype"/>
              </w:rPr>
            </w:pPr>
            <w:r w:rsidRPr="009D0441">
              <w:rPr>
                <w:rFonts w:ascii="Palatino Linotype" w:hAnsi="Palatino Linotype"/>
              </w:rPr>
              <w:t>C-</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9D0441" w:rsidRDefault="00570808" w:rsidP="00D40CB5">
            <w:pPr>
              <w:rPr>
                <w:rFonts w:ascii="Palatino Linotype" w:hAnsi="Palatino Linotype"/>
              </w:rPr>
            </w:pPr>
            <w:r w:rsidRPr="009D0441">
              <w:rPr>
                <w:rFonts w:ascii="Palatino Linotype" w:hAnsi="Palatino Linotype"/>
              </w:rPr>
              <w:t>1.67</w:t>
            </w:r>
            <w:r w:rsidRPr="009D0441">
              <w:t> </w:t>
            </w:r>
            <w:r w:rsidRPr="009D0441">
              <w:rPr>
                <w:rFonts w:ascii="Palatino Linotype" w:hAnsi="Palatino Linotype"/>
              </w:rPr>
              <w:t> </w:t>
            </w:r>
          </w:p>
        </w:tc>
      </w:tr>
      <w:tr w:rsidR="00570808" w:rsidRPr="009D0441"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B+</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3.33</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9D0441" w:rsidRDefault="00570808" w:rsidP="00D40CB5">
            <w:pPr>
              <w:rPr>
                <w:rFonts w:ascii="Palatino Linotype" w:hAnsi="Palatino Linotype"/>
              </w:rPr>
            </w:pPr>
            <w:r w:rsidRPr="009D0441">
              <w:rPr>
                <w:rFonts w:ascii="Palatino Linotype" w:hAnsi="Palatino Linotype"/>
              </w:rPr>
              <w:t>D+</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9D0441" w:rsidRDefault="00570808" w:rsidP="00D40CB5">
            <w:pPr>
              <w:rPr>
                <w:rFonts w:ascii="Palatino Linotype" w:hAnsi="Palatino Linotype"/>
              </w:rPr>
            </w:pPr>
            <w:r w:rsidRPr="009D0441">
              <w:rPr>
                <w:rFonts w:ascii="Palatino Linotype" w:hAnsi="Palatino Linotype"/>
              </w:rPr>
              <w:t>1.33</w:t>
            </w:r>
            <w:r w:rsidRPr="009D0441">
              <w:t> </w:t>
            </w:r>
            <w:r w:rsidRPr="009D0441">
              <w:rPr>
                <w:rFonts w:ascii="Palatino Linotype" w:hAnsi="Palatino Linotype"/>
              </w:rPr>
              <w:t> </w:t>
            </w:r>
          </w:p>
        </w:tc>
      </w:tr>
      <w:tr w:rsidR="00570808" w:rsidRPr="009D0441"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B</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3.0</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9D0441" w:rsidRDefault="00570808" w:rsidP="00D40CB5">
            <w:pPr>
              <w:rPr>
                <w:rFonts w:ascii="Palatino Linotype" w:hAnsi="Palatino Linotype"/>
              </w:rPr>
            </w:pPr>
            <w:r w:rsidRPr="009D0441">
              <w:rPr>
                <w:rFonts w:ascii="Palatino Linotype" w:hAnsi="Palatino Linotype"/>
              </w:rPr>
              <w:t>D (Poor)</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9D0441" w:rsidRDefault="00570808" w:rsidP="00D40CB5">
            <w:pPr>
              <w:rPr>
                <w:rFonts w:ascii="Palatino Linotype" w:hAnsi="Palatino Linotype"/>
              </w:rPr>
            </w:pPr>
            <w:r w:rsidRPr="009D0441">
              <w:rPr>
                <w:rFonts w:ascii="Palatino Linotype" w:hAnsi="Palatino Linotype"/>
              </w:rPr>
              <w:t>1.0</w:t>
            </w:r>
            <w:r w:rsidRPr="009D0441">
              <w:t> </w:t>
            </w:r>
            <w:r w:rsidRPr="009D0441">
              <w:rPr>
                <w:rFonts w:ascii="Palatino Linotype" w:hAnsi="Palatino Linotype"/>
              </w:rPr>
              <w:t> </w:t>
            </w:r>
          </w:p>
        </w:tc>
      </w:tr>
      <w:tr w:rsidR="00570808" w:rsidRPr="009D0441"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B-</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2.67</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9D0441" w:rsidRDefault="00570808" w:rsidP="00D40CB5">
            <w:pPr>
              <w:rPr>
                <w:rFonts w:ascii="Palatino Linotype" w:hAnsi="Palatino Linotype"/>
              </w:rPr>
            </w:pPr>
            <w:r w:rsidRPr="009D0441">
              <w:rPr>
                <w:rFonts w:ascii="Palatino Linotype" w:hAnsi="Palatino Linotype"/>
              </w:rPr>
              <w:t>D-</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9D0441" w:rsidRDefault="00570808" w:rsidP="00D40CB5">
            <w:pPr>
              <w:rPr>
                <w:rFonts w:ascii="Palatino Linotype" w:hAnsi="Palatino Linotype"/>
              </w:rPr>
            </w:pPr>
            <w:r w:rsidRPr="009D0441">
              <w:rPr>
                <w:rFonts w:ascii="Palatino Linotype" w:hAnsi="Palatino Linotype"/>
              </w:rPr>
              <w:t>0.67</w:t>
            </w:r>
            <w:r w:rsidRPr="009D0441">
              <w:t> </w:t>
            </w:r>
            <w:r w:rsidRPr="009D0441">
              <w:rPr>
                <w:rFonts w:ascii="Palatino Linotype" w:hAnsi="Palatino Linotype"/>
              </w:rPr>
              <w:t> </w:t>
            </w:r>
          </w:p>
        </w:tc>
      </w:tr>
      <w:tr w:rsidR="00570808" w:rsidRPr="009D0441"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9D0441" w:rsidRDefault="00570808" w:rsidP="00D40CB5">
            <w:pPr>
              <w:textAlignment w:val="baseline"/>
              <w:rPr>
                <w:rFonts w:ascii="Palatino Linotype" w:hAnsi="Palatino Linotype"/>
              </w:rPr>
            </w:pPr>
            <w:r w:rsidRPr="009D0441">
              <w:rPr>
                <w:rFonts w:ascii="Palatino Linotype" w:hAnsi="Palatino Linotype"/>
              </w:rPr>
              <w:t>C+</w:t>
            </w:r>
            <w:r w:rsidRPr="009D0441">
              <w:t> </w:t>
            </w:r>
            <w:r w:rsidRPr="009D0441">
              <w:rPr>
                <w:rFonts w:ascii="Palatino Linotype" w:hAnsi="Palatino Linotype"/>
              </w:rPr>
              <w:t>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9D0441" w:rsidRDefault="00570808" w:rsidP="00D40CB5">
            <w:pPr>
              <w:ind w:left="30"/>
              <w:textAlignment w:val="baseline"/>
              <w:rPr>
                <w:rFonts w:ascii="Palatino Linotype" w:hAnsi="Palatino Linotype"/>
              </w:rPr>
            </w:pPr>
            <w:r w:rsidRPr="009D0441">
              <w:rPr>
                <w:rFonts w:ascii="Palatino Linotype" w:hAnsi="Palatino Linotype"/>
              </w:rPr>
              <w:t>2.33</w:t>
            </w:r>
            <w:r w:rsidRPr="009D0441">
              <w:t> </w:t>
            </w:r>
            <w:r w:rsidRPr="009D0441">
              <w:rPr>
                <w:rFonts w:ascii="Palatino Linotype" w:hAnsi="Palatino Linotype"/>
              </w:rPr>
              <w:t>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9D0441" w:rsidRDefault="00570808" w:rsidP="00D40CB5">
            <w:pPr>
              <w:rPr>
                <w:rFonts w:ascii="Palatino Linotype" w:hAnsi="Palatino Linotype"/>
              </w:rPr>
            </w:pPr>
            <w:r w:rsidRPr="009D0441">
              <w:rPr>
                <w:rFonts w:ascii="Palatino Linotype" w:hAnsi="Palatino Linotype"/>
              </w:rPr>
              <w:t>E (Failure)</w:t>
            </w:r>
            <w:r w:rsidRPr="009D0441">
              <w:t> </w:t>
            </w:r>
            <w:r w:rsidRPr="009D0441">
              <w:rPr>
                <w:rFonts w:ascii="Palatino Linotype" w:hAnsi="Palatino Linotype"/>
              </w:rPr>
              <w:t>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9D0441" w:rsidRDefault="00570808" w:rsidP="00D40CB5">
            <w:pPr>
              <w:rPr>
                <w:rFonts w:ascii="Palatino Linotype" w:hAnsi="Palatino Linotype"/>
              </w:rPr>
            </w:pPr>
            <w:r w:rsidRPr="009D0441">
              <w:rPr>
                <w:rFonts w:ascii="Palatino Linotype" w:hAnsi="Palatino Linotype"/>
              </w:rPr>
              <w:t>0.0</w:t>
            </w:r>
            <w:r w:rsidRPr="009D0441">
              <w:t>  </w:t>
            </w:r>
            <w:r w:rsidRPr="009D0441">
              <w:rPr>
                <w:rFonts w:ascii="Palatino Linotype" w:hAnsi="Palatino Linotype"/>
              </w:rPr>
              <w:t> </w:t>
            </w:r>
          </w:p>
        </w:tc>
      </w:tr>
    </w:tbl>
    <w:p w14:paraId="3AB4D54D" w14:textId="77777777" w:rsidR="00570808" w:rsidRPr="009D0441" w:rsidRDefault="00570808" w:rsidP="00570808">
      <w:pPr>
        <w:rPr>
          <w:rFonts w:ascii="Palatino Linotype" w:hAnsi="Palatino Linotype"/>
          <w:u w:val="single"/>
        </w:rPr>
      </w:pPr>
    </w:p>
    <w:p w14:paraId="4667D093" w14:textId="77777777" w:rsidR="00570808" w:rsidRPr="009D0441" w:rsidRDefault="00570808" w:rsidP="00570808">
      <w:pPr>
        <w:rPr>
          <w:rFonts w:ascii="Palatino Linotype" w:hAnsi="Palatino Linotype"/>
        </w:rPr>
      </w:pPr>
      <w:r w:rsidRPr="009D0441">
        <w:rPr>
          <w:rFonts w:ascii="Palatino Linotype" w:hAnsi="Palatino Linotype"/>
        </w:rPr>
        <w:t xml:space="preserve">The law school grading policy is available </w:t>
      </w:r>
      <w:hyperlink r:id="rId12" w:history="1">
        <w:r w:rsidRPr="009D0441">
          <w:rPr>
            <w:rStyle w:val="Hyperlink"/>
            <w:rFonts w:ascii="Palatino Linotype" w:hAnsi="Palatino Linotype"/>
          </w:rPr>
          <w:t>here</w:t>
        </w:r>
      </w:hyperlink>
      <w:r w:rsidRPr="009D0441">
        <w:rPr>
          <w:rFonts w:ascii="Palatino Linotype" w:hAnsi="Palatino Linotype"/>
        </w:rPr>
        <w:t>.</w:t>
      </w:r>
    </w:p>
    <w:p w14:paraId="17B97CEF" w14:textId="77777777" w:rsidR="00570808" w:rsidRPr="009D0441" w:rsidRDefault="00570808" w:rsidP="00570808">
      <w:pPr>
        <w:rPr>
          <w:rFonts w:ascii="Palatino Linotype" w:hAnsi="Palatino Linotype"/>
        </w:rPr>
      </w:pPr>
    </w:p>
    <w:p w14:paraId="41FA9505" w14:textId="77777777" w:rsidR="00570808" w:rsidRPr="009D0441" w:rsidRDefault="00570808" w:rsidP="00570808">
      <w:pPr>
        <w:rPr>
          <w:rFonts w:ascii="Palatino Linotype" w:hAnsi="Palatino Linotype"/>
          <w:b/>
          <w:u w:val="single"/>
        </w:rPr>
      </w:pPr>
      <w:r w:rsidRPr="009D0441">
        <w:rPr>
          <w:rFonts w:ascii="Palatino Linotype" w:hAnsi="Palatino Linotype"/>
          <w:b/>
          <w:u w:val="single"/>
        </w:rPr>
        <w:t>OBSERVANCE OF RELIGIOUS HOLIDAYS:</w:t>
      </w:r>
    </w:p>
    <w:p w14:paraId="4533C37F" w14:textId="77777777" w:rsidR="00570808" w:rsidRPr="009D0441" w:rsidRDefault="00570808" w:rsidP="00570808">
      <w:pPr>
        <w:rPr>
          <w:rFonts w:ascii="Palatino Linotype" w:hAnsi="Palatino Linotype"/>
        </w:rPr>
      </w:pPr>
      <w:r w:rsidRPr="009D0441">
        <w:rPr>
          <w:rFonts w:ascii="Palatino Linotype" w:hAnsi="Palatino Linotype"/>
        </w:rPr>
        <w:t xml:space="preserve">UF Law respects students’ </w:t>
      </w:r>
      <w:hyperlink r:id="rId13" w:history="1">
        <w:r w:rsidRPr="009D0441">
          <w:rPr>
            <w:rStyle w:val="Hyperlink"/>
            <w:rFonts w:ascii="Palatino Linotype" w:hAnsi="Palatino Linotype"/>
          </w:rPr>
          <w:t>observance of religious holidays</w:t>
        </w:r>
      </w:hyperlink>
      <w:r w:rsidRPr="009D0441">
        <w:rPr>
          <w:rFonts w:ascii="Palatino Linotype" w:hAnsi="Palatino Linotype"/>
        </w:rPr>
        <w:t>.</w:t>
      </w:r>
    </w:p>
    <w:p w14:paraId="6DDFC171" w14:textId="77777777" w:rsidR="00570808" w:rsidRPr="009D0441" w:rsidRDefault="00570808" w:rsidP="00570808">
      <w:pPr>
        <w:pStyle w:val="ListParagraph"/>
        <w:numPr>
          <w:ilvl w:val="0"/>
          <w:numId w:val="35"/>
        </w:numPr>
        <w:rPr>
          <w:rFonts w:ascii="Palatino Linotype" w:hAnsi="Palatino Linotype"/>
          <w:sz w:val="22"/>
          <w:szCs w:val="22"/>
        </w:rPr>
      </w:pPr>
      <w:r w:rsidRPr="009D0441">
        <w:rPr>
          <w:rFonts w:ascii="Palatino Linotype" w:hAnsi="Palatino Linotype"/>
          <w:sz w:val="22"/>
          <w:szCs w:val="22"/>
        </w:rPr>
        <w:t>Students, upon prior notification to their instructors, shall be excused from class or other scheduled academic activity to observe a religious holy day of their faith.</w:t>
      </w:r>
    </w:p>
    <w:p w14:paraId="3C0CF1E1" w14:textId="77777777" w:rsidR="00570808" w:rsidRPr="009D0441" w:rsidRDefault="00570808" w:rsidP="00570808">
      <w:pPr>
        <w:pStyle w:val="ListParagraph"/>
        <w:numPr>
          <w:ilvl w:val="0"/>
          <w:numId w:val="35"/>
        </w:numPr>
        <w:rPr>
          <w:rFonts w:ascii="Palatino Linotype" w:hAnsi="Palatino Linotype"/>
          <w:sz w:val="22"/>
          <w:szCs w:val="22"/>
        </w:rPr>
      </w:pPr>
      <w:r w:rsidRPr="009D0441">
        <w:rPr>
          <w:rFonts w:ascii="Palatino Linotype" w:hAnsi="Palatino Linotype"/>
          <w:sz w:val="22"/>
          <w:szCs w:val="22"/>
        </w:rPr>
        <w:t>Students shall be permitted a reasonable amount of time to make up the material or activities covered in their absence.</w:t>
      </w:r>
    </w:p>
    <w:p w14:paraId="57A818E2" w14:textId="77777777" w:rsidR="00570808" w:rsidRPr="009D0441" w:rsidRDefault="00570808" w:rsidP="00570808">
      <w:pPr>
        <w:pStyle w:val="ListParagraph"/>
        <w:numPr>
          <w:ilvl w:val="0"/>
          <w:numId w:val="35"/>
        </w:numPr>
        <w:rPr>
          <w:rFonts w:ascii="Palatino Linotype" w:hAnsi="Palatino Linotype"/>
          <w:sz w:val="22"/>
          <w:szCs w:val="22"/>
        </w:rPr>
      </w:pPr>
      <w:r w:rsidRPr="009D0441">
        <w:rPr>
          <w:rFonts w:ascii="Palatino Linotype" w:hAnsi="Palatino Linotype"/>
          <w:sz w:val="22"/>
          <w:szCs w:val="22"/>
        </w:rPr>
        <w:t>Students shall not be penalized due to absence from class or other scheduled academic activity because of religious observances.</w:t>
      </w:r>
    </w:p>
    <w:p w14:paraId="66CF6F44" w14:textId="77777777" w:rsidR="00570808" w:rsidRPr="009D0441" w:rsidRDefault="00570808" w:rsidP="00570808">
      <w:pPr>
        <w:rPr>
          <w:rFonts w:ascii="Palatino Linotype" w:hAnsi="Palatino Linotype"/>
          <w:b/>
          <w:u w:val="single"/>
        </w:rPr>
      </w:pPr>
    </w:p>
    <w:p w14:paraId="3EEC6363" w14:textId="77777777" w:rsidR="00570808" w:rsidRPr="009D0441" w:rsidRDefault="00570808" w:rsidP="00570808">
      <w:pPr>
        <w:spacing w:after="10" w:line="249" w:lineRule="auto"/>
        <w:ind w:left="-5"/>
        <w:rPr>
          <w:rFonts w:ascii="Palatino Linotype" w:hAnsi="Palatino Linotype"/>
        </w:rPr>
      </w:pPr>
      <w:r w:rsidRPr="009D0441">
        <w:rPr>
          <w:rFonts w:ascii="Palatino Linotype" w:hAnsi="Palatino Linotype"/>
          <w:b/>
          <w:u w:val="single"/>
        </w:rPr>
        <w:t>EXAM DELAYS AND ACCOMMODATIONS:</w:t>
      </w:r>
      <w:r w:rsidRPr="009D0441">
        <w:rPr>
          <w:rFonts w:ascii="Palatino Linotype" w:hAnsi="Palatino Linotype"/>
          <w:b/>
        </w:rPr>
        <w:t xml:space="preserve">  </w:t>
      </w:r>
    </w:p>
    <w:p w14:paraId="0DADA515" w14:textId="77777777" w:rsidR="00570808" w:rsidRPr="009D0441" w:rsidRDefault="00570808" w:rsidP="00570808">
      <w:pPr>
        <w:rPr>
          <w:rFonts w:ascii="Palatino Linotype" w:hAnsi="Palatino Linotype"/>
        </w:rPr>
      </w:pPr>
      <w:r w:rsidRPr="009D0441">
        <w:rPr>
          <w:rFonts w:ascii="Palatino Linotype" w:hAnsi="Palatino Linotype"/>
        </w:rPr>
        <w:t xml:space="preserve">The law school policy on exam delays and accommodations can be found </w:t>
      </w:r>
      <w:hyperlink r:id="rId14" w:history="1">
        <w:r w:rsidRPr="009D0441">
          <w:rPr>
            <w:rStyle w:val="Hyperlink"/>
            <w:rFonts w:ascii="Palatino Linotype" w:hAnsi="Palatino Linotype"/>
          </w:rPr>
          <w:t>here</w:t>
        </w:r>
      </w:hyperlink>
      <w:r w:rsidRPr="009D0441">
        <w:rPr>
          <w:rFonts w:ascii="Palatino Linotype" w:hAnsi="Palatino Linotype"/>
        </w:rPr>
        <w:t>.</w:t>
      </w:r>
    </w:p>
    <w:p w14:paraId="59A2E17B" w14:textId="77777777" w:rsidR="00570808" w:rsidRPr="009D0441" w:rsidRDefault="00570808" w:rsidP="00570808">
      <w:pPr>
        <w:rPr>
          <w:rFonts w:ascii="Palatino Linotype" w:hAnsi="Palatino Linotype"/>
          <w:b/>
          <w:u w:val="single"/>
        </w:rPr>
      </w:pPr>
    </w:p>
    <w:p w14:paraId="58B11721" w14:textId="2E95F4E6" w:rsidR="00570808" w:rsidRPr="009D0441" w:rsidRDefault="00570808" w:rsidP="00570808">
      <w:pPr>
        <w:rPr>
          <w:rFonts w:ascii="Palatino Linotype" w:hAnsi="Palatino Linotype"/>
          <w:b/>
          <w:u w:val="single"/>
        </w:rPr>
      </w:pPr>
      <w:r w:rsidRPr="009D0441">
        <w:rPr>
          <w:rFonts w:ascii="Palatino Linotype" w:hAnsi="Palatino Linotype"/>
          <w:b/>
          <w:u w:val="single"/>
        </w:rPr>
        <w:t>STATEMENT RELATED TO ACCOMODATIONS FOR STUDENTS WITH DISABILITIES</w:t>
      </w:r>
      <w:r w:rsidR="00B10A02">
        <w:rPr>
          <w:rFonts w:ascii="Palatino Linotype" w:hAnsi="Palatino Linotype"/>
          <w:b/>
          <w:u w:val="single"/>
        </w:rPr>
        <w:t>:</w:t>
      </w:r>
    </w:p>
    <w:p w14:paraId="1CD138F6" w14:textId="3B4F6754" w:rsidR="00570808" w:rsidRPr="009D0441" w:rsidRDefault="00570808" w:rsidP="00570808">
      <w:pPr>
        <w:rPr>
          <w:rFonts w:ascii="Palatino Linotype" w:hAnsi="Palatino Linotype"/>
        </w:rPr>
      </w:pPr>
      <w:r w:rsidRPr="009D0441">
        <w:rPr>
          <w:rFonts w:ascii="Palatino Linotype" w:hAnsi="Palatino Linotype"/>
          <w:color w:val="000000"/>
        </w:rPr>
        <w:t>Students requesting accommodations for disabilities must first register with the Disability Resource Center (</w:t>
      </w:r>
      <w:hyperlink r:id="rId15" w:history="1">
        <w:r w:rsidR="00EC0BC3" w:rsidRPr="004411D1">
          <w:rPr>
            <w:rStyle w:val="Hyperlink"/>
            <w:rFonts w:ascii="Palatino Linotype" w:hAnsi="Palatino Linotype"/>
          </w:rPr>
          <w:t>https://disability.ufl.edu/</w:t>
        </w:r>
      </w:hyperlink>
      <w:r w:rsidRPr="009D0441">
        <w:rPr>
          <w:rFonts w:ascii="Palatino Linotype" w:hAnsi="Palatino Linotype"/>
          <w:color w:val="000000"/>
        </w:rPr>
        <w:t>)</w:t>
      </w:r>
      <w:r w:rsidR="00EC0BC3">
        <w:rPr>
          <w:rFonts w:ascii="Palatino Linotype" w:hAnsi="Palatino Linotype"/>
          <w:color w:val="000000"/>
        </w:rPr>
        <w:t xml:space="preserve">. </w:t>
      </w:r>
      <w:r w:rsidRPr="009D0441">
        <w:rPr>
          <w:rFonts w:ascii="Palatino Linotype" w:hAnsi="Palatino Linotype"/>
          <w:color w:val="000000"/>
        </w:rPr>
        <w:t xml:space="preserve">Once registered, students will receive an accommodation letter, which must be presented to the Assistant Dean for Student Affairs (Assistant Dean Brian Mitchell). Students with disabilities should follow this procedure as early </w:t>
      </w:r>
      <w:r w:rsidRPr="009D0441">
        <w:rPr>
          <w:rFonts w:ascii="Palatino Linotype" w:hAnsi="Palatino Linotype"/>
          <w:color w:val="000000"/>
        </w:rPr>
        <w:lastRenderedPageBreak/>
        <w:t>as possible in the semester. It is important for students to share their accommodation letter with their instructor and discuss their access needs as early as possible in the semester</w:t>
      </w:r>
      <w:r w:rsidRPr="009D0441">
        <w:rPr>
          <w:rFonts w:ascii="Palatino Linotype" w:hAnsi="Palatino Linotype"/>
        </w:rPr>
        <w:t xml:space="preserve">. </w:t>
      </w:r>
      <w:r w:rsidRPr="009D0441">
        <w:rPr>
          <w:rFonts w:ascii="Palatino Linotype" w:hAnsi="Palatino Linotype"/>
          <w:color w:val="242424"/>
          <w:bdr w:val="none" w:sz="0" w:space="0" w:color="auto" w:frame="1"/>
        </w:rPr>
        <w:t>Students may access information about various resources on the UF Law Student Resources Canvas page, available at </w:t>
      </w:r>
      <w:hyperlink r:id="rId16" w:tgtFrame="_blank" w:tooltip="https://ufl.instructure.com/courses/427635" w:history="1">
        <w:r w:rsidRPr="009D0441">
          <w:rPr>
            <w:rStyle w:val="Hyperlink"/>
            <w:rFonts w:ascii="Palatino Linotype" w:hAnsi="Palatino Linotype"/>
            <w:bdr w:val="none" w:sz="0" w:space="0" w:color="auto" w:frame="1"/>
          </w:rPr>
          <w:t>https://ufl.instructure.com/courses/427635</w:t>
        </w:r>
      </w:hyperlink>
      <w:r w:rsidRPr="009D0441">
        <w:rPr>
          <w:rFonts w:ascii="Palatino Linotype" w:hAnsi="Palatino Linotype"/>
          <w:color w:val="242424"/>
          <w:bdr w:val="none" w:sz="0" w:space="0" w:color="auto" w:frame="1"/>
        </w:rPr>
        <w:t>.</w:t>
      </w:r>
    </w:p>
    <w:p w14:paraId="21830565" w14:textId="77777777" w:rsidR="00570808" w:rsidRPr="009D0441" w:rsidRDefault="00570808" w:rsidP="00A27674">
      <w:pPr>
        <w:ind w:right="-362"/>
        <w:rPr>
          <w:rFonts w:ascii="Palatino Linotype" w:hAnsi="Palatino Linotype"/>
          <w:b/>
          <w:u w:val="single"/>
        </w:rPr>
      </w:pPr>
    </w:p>
    <w:p w14:paraId="3A72A6DE" w14:textId="49E0DFD0" w:rsidR="00570808" w:rsidRPr="009D0441" w:rsidRDefault="00570808" w:rsidP="00570808">
      <w:pPr>
        <w:rPr>
          <w:rFonts w:ascii="Palatino Linotype" w:hAnsi="Palatino Linotype"/>
        </w:rPr>
      </w:pPr>
      <w:r w:rsidRPr="009D0441">
        <w:rPr>
          <w:rFonts w:ascii="Palatino Linotype" w:hAnsi="Palatino Linotype"/>
          <w:b/>
          <w:u w:val="single"/>
        </w:rPr>
        <w:t>STUDENT COURSE EVALUATIONS</w:t>
      </w:r>
      <w:r w:rsidR="00B10A02">
        <w:rPr>
          <w:rFonts w:ascii="Palatino Linotype" w:hAnsi="Palatino Linotype"/>
          <w:b/>
          <w:u w:val="single"/>
        </w:rPr>
        <w:t>:</w:t>
      </w:r>
    </w:p>
    <w:p w14:paraId="5B786ECF" w14:textId="4C69E046" w:rsidR="00570808" w:rsidRPr="009D0441" w:rsidRDefault="00570808" w:rsidP="00A27674">
      <w:pPr>
        <w:ind w:left="-5" w:right="-92"/>
        <w:rPr>
          <w:rFonts w:ascii="Palatino Linotype" w:hAnsi="Palatino Linotype"/>
        </w:rPr>
      </w:pPr>
      <w:r w:rsidRPr="009D0441">
        <w:rPr>
          <w:rFonts w:ascii="Palatino Linotype" w:hAnsi="Palatino Linotype"/>
        </w:rPr>
        <w:t xml:space="preserve">Students are expected to provide professional and respectful feedback on the quality of instruction in this course by completing course evaluations online via </w:t>
      </w:r>
      <w:proofErr w:type="spellStart"/>
      <w:r w:rsidRPr="009D0441">
        <w:rPr>
          <w:rFonts w:ascii="Palatino Linotype" w:hAnsi="Palatino Linotype"/>
        </w:rPr>
        <w:t>GatorEvals</w:t>
      </w:r>
      <w:proofErr w:type="spellEnd"/>
      <w:r w:rsidRPr="009D0441">
        <w:rPr>
          <w:rFonts w:ascii="Palatino Linotype" w:hAnsi="Palatino Linotype"/>
        </w:rPr>
        <w:t xml:space="preserve">. Click </w:t>
      </w:r>
      <w:hyperlink r:id="rId17" w:history="1">
        <w:r w:rsidRPr="009D0441">
          <w:rPr>
            <w:rStyle w:val="Hyperlink"/>
            <w:rFonts w:ascii="Palatino Linotype" w:hAnsi="Palatino Linotype"/>
          </w:rPr>
          <w:t>here</w:t>
        </w:r>
      </w:hyperlink>
      <w:r w:rsidRPr="009D0441">
        <w:rPr>
          <w:rFonts w:ascii="Palatino Linotype" w:hAnsi="Palatino Linotype"/>
        </w:rPr>
        <w:t xml:space="preserve"> for guidance on how to give feedback in a professional and respectful manner. Students will be notified when the evaluation period opens and may complete evaluations through the email they receive from </w:t>
      </w:r>
      <w:proofErr w:type="spellStart"/>
      <w:r w:rsidRPr="009D0441">
        <w:rPr>
          <w:rFonts w:ascii="Palatino Linotype" w:hAnsi="Palatino Linotype"/>
        </w:rPr>
        <w:t>GatorEvals</w:t>
      </w:r>
      <w:proofErr w:type="spellEnd"/>
      <w:r w:rsidRPr="009D0441">
        <w:rPr>
          <w:rFonts w:ascii="Palatino Linotype" w:hAnsi="Palatino Linotype"/>
        </w:rPr>
        <w:t xml:space="preserve">, in their Canvas course menu under </w:t>
      </w:r>
      <w:proofErr w:type="spellStart"/>
      <w:r w:rsidRPr="009D0441">
        <w:rPr>
          <w:rFonts w:ascii="Palatino Linotype" w:hAnsi="Palatino Linotype"/>
        </w:rPr>
        <w:t>GatorEvals</w:t>
      </w:r>
      <w:proofErr w:type="spellEnd"/>
      <w:r w:rsidRPr="009D0441">
        <w:rPr>
          <w:rFonts w:ascii="Palatino Linotype" w:hAnsi="Palatino Linotype"/>
        </w:rPr>
        <w:t xml:space="preserve">, or via </w:t>
      </w:r>
      <w:hyperlink r:id="rId18" w:history="1">
        <w:r w:rsidRPr="009D0441">
          <w:rPr>
            <w:rStyle w:val="Hyperlink"/>
            <w:rFonts w:ascii="Palatino Linotype" w:hAnsi="Palatino Linotype"/>
          </w:rPr>
          <w:t>https://ufl.bluera.com/ufl/</w:t>
        </w:r>
      </w:hyperlink>
      <w:r w:rsidRPr="009D0441">
        <w:rPr>
          <w:rFonts w:ascii="Palatino Linotype" w:hAnsi="Palatino Linotype"/>
        </w:rPr>
        <w:t>. Summaries of course evaluation results are available to students</w:t>
      </w:r>
      <w:r w:rsidR="00A27674">
        <w:rPr>
          <w:rFonts w:ascii="Palatino Linotype" w:hAnsi="Palatino Linotype"/>
        </w:rPr>
        <w:t xml:space="preserve"> </w:t>
      </w:r>
      <w:hyperlink r:id="rId19" w:history="1">
        <w:r w:rsidRPr="009D0441">
          <w:rPr>
            <w:rStyle w:val="Hyperlink"/>
            <w:rFonts w:ascii="Palatino Linotype" w:hAnsi="Palatino Linotype"/>
          </w:rPr>
          <w:t>here</w:t>
        </w:r>
      </w:hyperlink>
      <w:r w:rsidRPr="009D0441">
        <w:rPr>
          <w:rStyle w:val="Hyperlink"/>
          <w:rFonts w:ascii="Palatino Linotype" w:hAnsi="Palatino Linotype"/>
        </w:rPr>
        <w:t>.</w:t>
      </w:r>
    </w:p>
    <w:p w14:paraId="363FE513" w14:textId="77777777" w:rsidR="00570808" w:rsidRPr="009D0441" w:rsidRDefault="00570808" w:rsidP="00570808">
      <w:pPr>
        <w:rPr>
          <w:rFonts w:ascii="Palatino Linotype" w:hAnsi="Palatino Linotype"/>
          <w:b/>
          <w:u w:val="single"/>
        </w:rPr>
      </w:pPr>
    </w:p>
    <w:p w14:paraId="4C43D6A1" w14:textId="52F71A9C" w:rsidR="00570808" w:rsidRPr="009D0441" w:rsidRDefault="00570808" w:rsidP="00570808">
      <w:pPr>
        <w:rPr>
          <w:rFonts w:ascii="Palatino Linotype" w:hAnsi="Palatino Linotype"/>
          <w:b/>
          <w:u w:val="single"/>
        </w:rPr>
      </w:pPr>
      <w:r w:rsidRPr="009D0441">
        <w:rPr>
          <w:rFonts w:ascii="Palatino Linotype" w:hAnsi="Palatino Linotype"/>
          <w:b/>
          <w:u w:val="single"/>
        </w:rPr>
        <w:t>RECORDINGS OF CLASS</w:t>
      </w:r>
      <w:r w:rsidR="00B10A02">
        <w:rPr>
          <w:rFonts w:ascii="Palatino Linotype" w:hAnsi="Palatino Linotype"/>
          <w:b/>
          <w:u w:val="single"/>
        </w:rPr>
        <w:t>:</w:t>
      </w:r>
    </w:p>
    <w:p w14:paraId="618DB853" w14:textId="77777777" w:rsidR="00570808" w:rsidRPr="009D0441" w:rsidRDefault="00570808" w:rsidP="00570808">
      <w:pPr>
        <w:jc w:val="both"/>
        <w:rPr>
          <w:rFonts w:ascii="Palatino Linotype" w:hAnsi="Palatino Linotype"/>
          <w:color w:val="201F1E"/>
        </w:rPr>
      </w:pPr>
      <w:r w:rsidRPr="009D0441">
        <w:rPr>
          <w:rFonts w:ascii="Palatino Linotype" w:eastAsia="Baskerville Old Face" w:hAnsi="Palatino Linotype"/>
          <w:color w:val="323130"/>
        </w:rPr>
        <w:t xml:space="preserve">All classes will be recorded via </w:t>
      </w:r>
      <w:proofErr w:type="spellStart"/>
      <w:r w:rsidRPr="009D0441">
        <w:rPr>
          <w:rFonts w:ascii="Palatino Linotype" w:eastAsia="Baskerville Old Face" w:hAnsi="Palatino Linotype"/>
          <w:color w:val="323130"/>
        </w:rPr>
        <w:t>Mediasite</w:t>
      </w:r>
      <w:proofErr w:type="spellEnd"/>
      <w:r w:rsidRPr="009D0441">
        <w:rPr>
          <w:rFonts w:ascii="Palatino Linotype" w:eastAsia="Baskerville Old Face" w:hAnsi="Palatino Linotype"/>
          <w:color w:val="323130"/>
        </w:rPr>
        <w:t xml:space="preserve"> in case students must miss class for health reasons. The Office of Student Affairs will work with faculty to determine when students may have access to these recordings, and the recordings will be password protected. </w:t>
      </w:r>
      <w:r w:rsidRPr="009D0441">
        <w:rPr>
          <w:rFonts w:ascii="Palatino Linotype" w:hAnsi="Palatino Linotype"/>
          <w:color w:val="201F1E"/>
        </w:rPr>
        <w:t>It is the student’s responsibility to contact the Office of Student Affairs as soon as possible after an absence.</w:t>
      </w:r>
    </w:p>
    <w:p w14:paraId="1D6709E2" w14:textId="77777777" w:rsidR="00AA2DEF" w:rsidRPr="009D0441" w:rsidRDefault="00AA2DEF" w:rsidP="00AA2DEF">
      <w:pPr>
        <w:rPr>
          <w:rFonts w:ascii="Palatino Linotype" w:hAnsi="Palatino Linotype"/>
          <w:color w:val="201F1E"/>
          <w:bdr w:val="none" w:sz="0" w:space="0" w:color="auto" w:frame="1"/>
          <w:shd w:val="clear" w:color="auto" w:fill="FFFFFF"/>
        </w:rPr>
      </w:pPr>
    </w:p>
    <w:p w14:paraId="4FADB42D" w14:textId="77777777" w:rsidR="00B10A02" w:rsidRDefault="00242088" w:rsidP="00242088">
      <w:pPr>
        <w:rPr>
          <w:rFonts w:ascii="Palatino Linotype" w:hAnsi="Palatino Linotype"/>
          <w:b/>
        </w:rPr>
      </w:pPr>
      <w:r w:rsidRPr="009D0441">
        <w:rPr>
          <w:rFonts w:ascii="Palatino Linotype" w:hAnsi="Palatino Linotype"/>
          <w:b/>
          <w:u w:val="single"/>
        </w:rPr>
        <w:t>ABA OUT-OF-CLASS HOURS REQUIREMENTS:</w:t>
      </w:r>
      <w:r w:rsidRPr="009D0441">
        <w:rPr>
          <w:rFonts w:ascii="Palatino Linotype" w:hAnsi="Palatino Linotype"/>
          <w:b/>
        </w:rPr>
        <w:t xml:space="preserve"> </w:t>
      </w:r>
    </w:p>
    <w:p w14:paraId="204705B0" w14:textId="6CC4A9A9" w:rsidR="00AA2DEF" w:rsidRDefault="00242088" w:rsidP="00242088">
      <w:pPr>
        <w:rPr>
          <w:rFonts w:ascii="Palatino Linotype" w:eastAsia="Baskerville Old Face" w:hAnsi="Palatino Linotype"/>
          <w:color w:val="000000" w:themeColor="text1"/>
        </w:rPr>
      </w:pPr>
      <w:r w:rsidRPr="009D0441">
        <w:rPr>
          <w:rFonts w:ascii="Palatino Linotype" w:eastAsia="Baskerville Old Face" w:hAnsi="Palatino Linotype"/>
        </w:rPr>
        <w:t xml:space="preserve">ABA Standard 310 requires that students devote </w:t>
      </w:r>
      <w:r w:rsidRPr="009D0441">
        <w:rPr>
          <w:rFonts w:ascii="Palatino Linotype" w:eastAsia="Baskerville Old Face" w:hAnsi="Palatino Linotype"/>
          <w:color w:val="000000" w:themeColor="text1"/>
        </w:rPr>
        <w:t xml:space="preserve">120 minutes to out-of-class preparation for every “classroom hour” of in-class instruction. Each </w:t>
      </w:r>
      <w:r w:rsidR="00B942A3" w:rsidRPr="009D0441">
        <w:rPr>
          <w:rFonts w:ascii="Palatino Linotype" w:eastAsia="Baskerville Old Face" w:hAnsi="Palatino Linotype"/>
          <w:color w:val="000000" w:themeColor="text1"/>
        </w:rPr>
        <w:t xml:space="preserve">weekly </w:t>
      </w:r>
      <w:r w:rsidRPr="009D0441">
        <w:rPr>
          <w:rFonts w:ascii="Palatino Linotype" w:eastAsia="Baskerville Old Face" w:hAnsi="Palatino Linotype"/>
          <w:color w:val="000000" w:themeColor="text1"/>
        </w:rPr>
        <w:t>class is approximately 2 hours in length, requiring at least 4 hours of preparation outside of class including reading the assigned materials</w:t>
      </w:r>
      <w:r w:rsidR="00FC6D82">
        <w:rPr>
          <w:rFonts w:ascii="Palatino Linotype" w:eastAsia="Baskerville Old Face" w:hAnsi="Palatino Linotype"/>
          <w:color w:val="000000" w:themeColor="text1"/>
        </w:rPr>
        <w:t xml:space="preserve"> and</w:t>
      </w:r>
      <w:r w:rsidRPr="009D0441">
        <w:rPr>
          <w:rFonts w:ascii="Palatino Linotype" w:eastAsia="Baskerville Old Face" w:hAnsi="Palatino Linotype"/>
          <w:color w:val="000000" w:themeColor="text1"/>
        </w:rPr>
        <w:t xml:space="preserve"> writing </w:t>
      </w:r>
      <w:r w:rsidR="00FC6D82">
        <w:rPr>
          <w:rFonts w:ascii="Palatino Linotype" w:eastAsia="Baskerville Old Face" w:hAnsi="Palatino Linotype"/>
          <w:color w:val="000000" w:themeColor="text1"/>
        </w:rPr>
        <w:t>assignments.</w:t>
      </w:r>
    </w:p>
    <w:p w14:paraId="356FF8FE" w14:textId="77777777" w:rsidR="002616A2" w:rsidRPr="009D0441" w:rsidRDefault="002616A2" w:rsidP="00242088">
      <w:pPr>
        <w:rPr>
          <w:rFonts w:ascii="Palatino Linotype" w:eastAsia="Baskerville Old Face" w:hAnsi="Palatino Linotype"/>
          <w:color w:val="000000" w:themeColor="text1"/>
        </w:rPr>
      </w:pPr>
    </w:p>
    <w:p w14:paraId="595E471D" w14:textId="55E5FEE2" w:rsidR="001C0EA6" w:rsidRPr="00154308" w:rsidRDefault="001C0EA6" w:rsidP="001C0EA6">
      <w:pPr>
        <w:rPr>
          <w:rFonts w:ascii="Palatino Linotype" w:hAnsi="Palatino Linotype"/>
          <w:b/>
          <w:u w:val="single"/>
        </w:rPr>
      </w:pPr>
      <w:r w:rsidRPr="00154308">
        <w:rPr>
          <w:rFonts w:ascii="Palatino Linotype" w:hAnsi="Palatino Linotype"/>
          <w:b/>
          <w:u w:val="single"/>
        </w:rPr>
        <w:t>COURSE SCHEDULE OF TOPICS AND ASSIGNMENTS</w:t>
      </w:r>
      <w:r w:rsidR="00B10A02">
        <w:rPr>
          <w:rFonts w:ascii="Palatino Linotype" w:hAnsi="Palatino Linotype"/>
          <w:b/>
          <w:u w:val="single"/>
        </w:rPr>
        <w:t>:</w:t>
      </w:r>
      <w:r w:rsidRPr="00154308">
        <w:rPr>
          <w:rFonts w:ascii="Palatino Linotype" w:hAnsi="Palatino Linotype"/>
          <w:b/>
          <w:u w:val="single"/>
        </w:rPr>
        <w:t xml:space="preserve"> </w:t>
      </w:r>
    </w:p>
    <w:p w14:paraId="252B20B2" w14:textId="23B00629" w:rsidR="001C0EA6" w:rsidRDefault="001C0EA6" w:rsidP="001C0EA6">
      <w:pPr>
        <w:rPr>
          <w:rFonts w:ascii="Palatino Linotype" w:hAnsi="Palatino Linotype"/>
        </w:rPr>
      </w:pPr>
      <w:r w:rsidRPr="00154308">
        <w:rPr>
          <w:rFonts w:ascii="Palatino Linotype" w:hAnsi="Palatino Linotype"/>
        </w:rPr>
        <w:t xml:space="preserve">This syllabus is offered as a guide to the direction of the course. </w:t>
      </w:r>
      <w:r w:rsidR="00B942A3" w:rsidRPr="00154308">
        <w:rPr>
          <w:rFonts w:ascii="Palatino Linotype" w:hAnsi="Palatino Linotype"/>
        </w:rPr>
        <w:t>Our pace will depend in part on the level of interest and the level of difficulty of each section</w:t>
      </w:r>
      <w:r w:rsidR="00BE4D51" w:rsidRPr="00154308">
        <w:rPr>
          <w:rFonts w:ascii="Palatino Linotype" w:hAnsi="Palatino Linotype"/>
        </w:rPr>
        <w:t xml:space="preserve"> and is subject to change.</w:t>
      </w:r>
      <w:r w:rsidR="00B942A3" w:rsidRPr="00154308">
        <w:rPr>
          <w:rFonts w:ascii="Palatino Linotype" w:hAnsi="Palatino Linotype"/>
        </w:rPr>
        <w:t xml:space="preserve"> </w:t>
      </w:r>
    </w:p>
    <w:p w14:paraId="32E91D39" w14:textId="3412F4BD" w:rsidR="002616A2" w:rsidRDefault="002616A2" w:rsidP="001C0EA6">
      <w:pPr>
        <w:rPr>
          <w:rFonts w:ascii="Palatino Linotype" w:hAnsi="Palatino Linotype"/>
        </w:rPr>
      </w:pPr>
    </w:p>
    <w:p w14:paraId="5643D91D" w14:textId="1A4DFE17" w:rsidR="002616A2" w:rsidRPr="002616A2" w:rsidRDefault="002616A2" w:rsidP="001C0EA6">
      <w:pPr>
        <w:rPr>
          <w:rFonts w:ascii="Palatino Linotype" w:hAnsi="Palatino Linotype"/>
          <w:b/>
          <w:bCs/>
          <w:u w:val="single"/>
        </w:rPr>
      </w:pPr>
      <w:r w:rsidRPr="002616A2">
        <w:rPr>
          <w:rFonts w:ascii="Palatino Linotype" w:hAnsi="Palatino Linotype"/>
          <w:b/>
          <w:bCs/>
          <w:u w:val="single"/>
        </w:rPr>
        <w:t>REQUIRED WRITTEN ASSIGNMENTS:</w:t>
      </w:r>
    </w:p>
    <w:p w14:paraId="6F99F32D" w14:textId="39C14D2A" w:rsidR="0032676E" w:rsidRDefault="00910E6D" w:rsidP="002616A2">
      <w:pPr>
        <w:rPr>
          <w:rStyle w:val="apple-style-span"/>
          <w:rFonts w:ascii="Palatino Linotype" w:hAnsi="Palatino Linotype"/>
        </w:rPr>
      </w:pPr>
      <w:r w:rsidRPr="00B055CD">
        <w:rPr>
          <w:rStyle w:val="apple-style-span"/>
          <w:rFonts w:ascii="Palatino Linotype" w:hAnsi="Palatino Linotype"/>
        </w:rPr>
        <w:t xml:space="preserve">You will be asked to prepare </w:t>
      </w:r>
      <w:r w:rsidR="00947D4C" w:rsidRPr="00B055CD">
        <w:rPr>
          <w:rStyle w:val="apple-style-span"/>
          <w:rFonts w:ascii="Palatino Linotype" w:hAnsi="Palatino Linotype"/>
        </w:rPr>
        <w:t xml:space="preserve">a Letter of Intent for a potential </w:t>
      </w:r>
      <w:r w:rsidR="0080352F" w:rsidRPr="00B055CD">
        <w:rPr>
          <w:rStyle w:val="apple-style-span"/>
          <w:rFonts w:ascii="Palatino Linotype" w:hAnsi="Palatino Linotype"/>
        </w:rPr>
        <w:t xml:space="preserve">sale of an asset and </w:t>
      </w:r>
      <w:r w:rsidR="00F468C9" w:rsidRPr="00B055CD">
        <w:rPr>
          <w:rStyle w:val="apple-style-span"/>
          <w:rFonts w:ascii="Palatino Linotype" w:hAnsi="Palatino Linotype"/>
        </w:rPr>
        <w:t>a</w:t>
      </w:r>
      <w:r w:rsidR="00C62672" w:rsidRPr="00B055CD">
        <w:rPr>
          <w:rStyle w:val="apple-style-span"/>
          <w:rFonts w:ascii="Palatino Linotype" w:hAnsi="Palatino Linotype"/>
        </w:rPr>
        <w:t xml:space="preserve"> legal memorandum address</w:t>
      </w:r>
      <w:r w:rsidR="00B10A02">
        <w:rPr>
          <w:rStyle w:val="apple-style-span"/>
          <w:rFonts w:ascii="Palatino Linotype" w:hAnsi="Palatino Linotype"/>
        </w:rPr>
        <w:t>ing</w:t>
      </w:r>
      <w:r w:rsidR="00C62672" w:rsidRPr="00B055CD">
        <w:rPr>
          <w:rStyle w:val="apple-style-span"/>
          <w:rFonts w:ascii="Palatino Linotype" w:hAnsi="Palatino Linotype"/>
        </w:rPr>
        <w:t xml:space="preserve"> potential </w:t>
      </w:r>
      <w:r w:rsidR="00E65ACC" w:rsidRPr="00B055CD">
        <w:rPr>
          <w:rStyle w:val="apple-style-span"/>
          <w:rFonts w:ascii="Palatino Linotype" w:hAnsi="Palatino Linotype"/>
        </w:rPr>
        <w:t xml:space="preserve">risk issues in </w:t>
      </w:r>
      <w:r w:rsidR="0092472A" w:rsidRPr="00B055CD">
        <w:rPr>
          <w:rStyle w:val="apple-style-span"/>
          <w:rFonts w:ascii="Palatino Linotype" w:hAnsi="Palatino Linotype"/>
        </w:rPr>
        <w:t xml:space="preserve">a Purchase </w:t>
      </w:r>
      <w:r w:rsidR="00E65ACC" w:rsidRPr="00B055CD">
        <w:rPr>
          <w:rStyle w:val="apple-style-span"/>
          <w:rFonts w:ascii="Palatino Linotype" w:hAnsi="Palatino Linotype"/>
        </w:rPr>
        <w:t xml:space="preserve">and </w:t>
      </w:r>
      <w:r w:rsidR="0092472A" w:rsidRPr="00B055CD">
        <w:rPr>
          <w:rStyle w:val="apple-style-span"/>
          <w:rFonts w:ascii="Palatino Linotype" w:hAnsi="Palatino Linotype"/>
        </w:rPr>
        <w:t>S</w:t>
      </w:r>
      <w:r w:rsidR="00E65ACC" w:rsidRPr="00B055CD">
        <w:rPr>
          <w:rStyle w:val="apple-style-span"/>
          <w:rFonts w:ascii="Palatino Linotype" w:hAnsi="Palatino Linotype"/>
        </w:rPr>
        <w:t xml:space="preserve">ale </w:t>
      </w:r>
      <w:r w:rsidR="0092472A" w:rsidRPr="00B055CD">
        <w:rPr>
          <w:rStyle w:val="apple-style-span"/>
          <w:rFonts w:ascii="Palatino Linotype" w:hAnsi="Palatino Linotype"/>
        </w:rPr>
        <w:t>A</w:t>
      </w:r>
      <w:r w:rsidR="00E65ACC" w:rsidRPr="00B055CD">
        <w:rPr>
          <w:rStyle w:val="apple-style-span"/>
          <w:rFonts w:ascii="Palatino Linotype" w:hAnsi="Palatino Linotype"/>
        </w:rPr>
        <w:t>greement</w:t>
      </w:r>
      <w:r w:rsidR="00E65ACC">
        <w:rPr>
          <w:rStyle w:val="apple-style-span"/>
          <w:rFonts w:ascii="Palatino Linotype" w:hAnsi="Palatino Linotype"/>
        </w:rPr>
        <w:t>.</w:t>
      </w:r>
      <w:r w:rsidR="001C11B8">
        <w:rPr>
          <w:rStyle w:val="apple-style-span"/>
          <w:rFonts w:ascii="Palatino Linotype" w:hAnsi="Palatino Linotype"/>
        </w:rPr>
        <w:t xml:space="preserve"> </w:t>
      </w:r>
      <w:r w:rsidR="0032676E">
        <w:rPr>
          <w:rStyle w:val="apple-style-span"/>
          <w:rFonts w:ascii="Palatino Linotype" w:hAnsi="Palatino Linotype"/>
        </w:rPr>
        <w:t xml:space="preserve">In addition, you may be asked to complete </w:t>
      </w:r>
      <w:r w:rsidR="0032676E" w:rsidRPr="0032676E">
        <w:rPr>
          <w:rStyle w:val="apple-style-span"/>
          <w:rFonts w:ascii="Palatino Linotype" w:hAnsi="Palatino Linotype"/>
        </w:rPr>
        <w:t xml:space="preserve">basic investment analysis and </w:t>
      </w:r>
      <w:r w:rsidR="001F1F5A">
        <w:rPr>
          <w:rStyle w:val="apple-style-span"/>
          <w:rFonts w:ascii="Palatino Linotype" w:hAnsi="Palatino Linotype"/>
        </w:rPr>
        <w:t xml:space="preserve">create a </w:t>
      </w:r>
      <w:r w:rsidR="0032676E" w:rsidRPr="0032676E">
        <w:rPr>
          <w:rStyle w:val="apple-style-span"/>
          <w:rFonts w:ascii="Palatino Linotype" w:hAnsi="Palatino Linotype"/>
        </w:rPr>
        <w:t xml:space="preserve">simple pro </w:t>
      </w:r>
      <w:r w:rsidR="0092472A" w:rsidRPr="0032676E">
        <w:rPr>
          <w:rStyle w:val="apple-style-span"/>
          <w:rFonts w:ascii="Palatino Linotype" w:hAnsi="Palatino Linotype"/>
        </w:rPr>
        <w:t>forma</w:t>
      </w:r>
      <w:r w:rsidR="0092472A">
        <w:rPr>
          <w:rStyle w:val="apple-style-span"/>
          <w:rFonts w:ascii="Palatino Linotype" w:hAnsi="Palatino Linotype"/>
        </w:rPr>
        <w:t>.</w:t>
      </w:r>
      <w:r w:rsidR="0032676E" w:rsidRPr="0032676E">
        <w:rPr>
          <w:rStyle w:val="apple-style-span"/>
          <w:rFonts w:ascii="Palatino Linotype" w:hAnsi="Palatino Linotype"/>
        </w:rPr>
        <w:t xml:space="preserve"> All assignments should be E-MAILED by </w:t>
      </w:r>
      <w:r w:rsidR="0032676E">
        <w:rPr>
          <w:rStyle w:val="apple-style-span"/>
          <w:rFonts w:ascii="Palatino Linotype" w:hAnsi="Palatino Linotype"/>
        </w:rPr>
        <w:t xml:space="preserve">11:59pm </w:t>
      </w:r>
      <w:r w:rsidR="006464A0">
        <w:rPr>
          <w:rStyle w:val="apple-style-span"/>
          <w:rFonts w:ascii="Palatino Linotype" w:hAnsi="Palatino Linotype"/>
        </w:rPr>
        <w:t xml:space="preserve">on the due </w:t>
      </w:r>
      <w:r w:rsidR="0092472A">
        <w:rPr>
          <w:rStyle w:val="apple-style-span"/>
          <w:rFonts w:ascii="Palatino Linotype" w:hAnsi="Palatino Linotype"/>
        </w:rPr>
        <w:t>date.</w:t>
      </w:r>
      <w:r w:rsidR="0032676E" w:rsidRPr="0032676E">
        <w:rPr>
          <w:rStyle w:val="apple-style-span"/>
          <w:rFonts w:ascii="Palatino Linotype" w:hAnsi="Palatino Linotype"/>
        </w:rPr>
        <w:t xml:space="preserve"> You are encouraged to write your assignment in the email </w:t>
      </w:r>
      <w:r w:rsidR="00485A28">
        <w:rPr>
          <w:rStyle w:val="apple-style-span"/>
          <w:rFonts w:ascii="Palatino Linotype" w:hAnsi="Palatino Linotype"/>
        </w:rPr>
        <w:t xml:space="preserve">as well as send as </w:t>
      </w:r>
      <w:r w:rsidR="0032676E" w:rsidRPr="0032676E">
        <w:rPr>
          <w:rStyle w:val="apple-style-span"/>
          <w:rFonts w:ascii="Palatino Linotype" w:hAnsi="Palatino Linotype"/>
        </w:rPr>
        <w:t xml:space="preserve">an attachment. Late assignments will receive point deductions. </w:t>
      </w:r>
    </w:p>
    <w:p w14:paraId="6B8FC3B0" w14:textId="77777777" w:rsidR="0032676E" w:rsidRDefault="0032676E" w:rsidP="002616A2">
      <w:pPr>
        <w:rPr>
          <w:rStyle w:val="apple-style-span"/>
          <w:rFonts w:ascii="Palatino Linotype" w:hAnsi="Palatino Linotype"/>
        </w:rPr>
      </w:pPr>
    </w:p>
    <w:tbl>
      <w:tblPr>
        <w:tblW w:w="10287" w:type="dxa"/>
        <w:tblCellMar>
          <w:left w:w="0" w:type="dxa"/>
          <w:right w:w="0" w:type="dxa"/>
        </w:tblCellMar>
        <w:tblLook w:val="04A0" w:firstRow="1" w:lastRow="0" w:firstColumn="1" w:lastColumn="0" w:noHBand="0" w:noVBand="1"/>
      </w:tblPr>
      <w:tblGrid>
        <w:gridCol w:w="10287"/>
      </w:tblGrid>
      <w:tr w:rsidR="00573347" w14:paraId="5D7A811A" w14:textId="77777777" w:rsidTr="00733F54">
        <w:tc>
          <w:tcPr>
            <w:tcW w:w="10287" w:type="dxa"/>
            <w:tcBorders>
              <w:top w:val="double" w:sz="4" w:space="0" w:color="auto"/>
              <w:left w:val="double" w:sz="4" w:space="0" w:color="auto"/>
              <w:bottom w:val="double" w:sz="4" w:space="0" w:color="auto"/>
              <w:right w:val="single" w:sz="8" w:space="0" w:color="000000"/>
            </w:tcBorders>
            <w:tcMar>
              <w:top w:w="0" w:type="dxa"/>
              <w:left w:w="108" w:type="dxa"/>
              <w:bottom w:w="0" w:type="dxa"/>
              <w:right w:w="108" w:type="dxa"/>
            </w:tcMar>
            <w:hideMark/>
          </w:tcPr>
          <w:tbl>
            <w:tblPr>
              <w:tblW w:w="10035" w:type="dxa"/>
              <w:tblCellMar>
                <w:left w:w="0" w:type="dxa"/>
                <w:right w:w="0" w:type="dxa"/>
              </w:tblCellMar>
              <w:tblLook w:val="04A0" w:firstRow="1" w:lastRow="0" w:firstColumn="1" w:lastColumn="0" w:noHBand="0" w:noVBand="1"/>
            </w:tblPr>
            <w:tblGrid>
              <w:gridCol w:w="885"/>
              <w:gridCol w:w="9150"/>
            </w:tblGrid>
            <w:tr w:rsidR="00573347" w:rsidRPr="00254BEC" w14:paraId="7B259B4E" w14:textId="77777777" w:rsidTr="006F7781">
              <w:tc>
                <w:tcPr>
                  <w:tcW w:w="885" w:type="dxa"/>
                  <w:tcBorders>
                    <w:top w:val="double" w:sz="4" w:space="0" w:color="auto"/>
                    <w:left w:val="double" w:sz="4" w:space="0" w:color="auto"/>
                    <w:bottom w:val="double" w:sz="4" w:space="0" w:color="auto"/>
                    <w:right w:val="single" w:sz="8" w:space="0" w:color="000000"/>
                  </w:tcBorders>
                  <w:tcMar>
                    <w:top w:w="0" w:type="dxa"/>
                    <w:left w:w="108" w:type="dxa"/>
                    <w:bottom w:w="0" w:type="dxa"/>
                    <w:right w:w="108" w:type="dxa"/>
                  </w:tcMar>
                  <w:hideMark/>
                </w:tcPr>
                <w:p w14:paraId="7E1498B9" w14:textId="7656E1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w:t>
                  </w:r>
                </w:p>
                <w:p w14:paraId="7733F334"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8/24</w:t>
                  </w:r>
                </w:p>
              </w:tc>
              <w:tc>
                <w:tcPr>
                  <w:tcW w:w="915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1F0617CA"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Class 1: Real Estate Finance Fundamentals: Terms &amp; Definitions</w:t>
                  </w:r>
                </w:p>
                <w:p w14:paraId="47CB6AA3" w14:textId="47BA1C13"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Hour One: Introduction/Background</w:t>
                  </w:r>
                </w:p>
                <w:p w14:paraId="61C6C947"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Hour Two: Real Estate Terms and Definitions </w:t>
                  </w:r>
                </w:p>
                <w:p w14:paraId="22248F5F" w14:textId="77777777" w:rsidR="00573347" w:rsidRPr="00254BEC" w:rsidRDefault="00573347" w:rsidP="00962EF8">
                  <w:pPr>
                    <w:autoSpaceDE w:val="0"/>
                    <w:autoSpaceDN w:val="0"/>
                    <w:spacing w:line="252" w:lineRule="auto"/>
                    <w:rPr>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6F9CFC89" w14:textId="77777777" w:rsidR="00573347" w:rsidRPr="00254BEC" w:rsidRDefault="00573347" w:rsidP="00962EF8">
                  <w:pPr>
                    <w:pStyle w:val="ListParagraph"/>
                    <w:numPr>
                      <w:ilvl w:val="0"/>
                      <w:numId w:val="44"/>
                    </w:numPr>
                    <w:spacing w:line="252" w:lineRule="auto"/>
                  </w:pPr>
                  <w:r w:rsidRPr="00254BEC">
                    <w:rPr>
                      <w:rFonts w:ascii="Palatino Linotype" w:hAnsi="Palatino Linotype"/>
                      <w:i/>
                      <w:iCs/>
                      <w:sz w:val="18"/>
                      <w:szCs w:val="18"/>
                    </w:rPr>
                    <w:t>Real Estate Terms and Definitions Handout</w:t>
                  </w:r>
                  <w:r w:rsidRPr="00254BEC">
                    <w:rPr>
                      <w:rStyle w:val="apple-style-span"/>
                      <w:rFonts w:ascii="Palatino Linotype" w:hAnsi="Palatino Linotype"/>
                      <w:color w:val="000000"/>
                      <w:sz w:val="18"/>
                      <w:szCs w:val="18"/>
                    </w:rPr>
                    <w:t xml:space="preserve"> </w:t>
                  </w:r>
                </w:p>
                <w:p w14:paraId="7491097B" w14:textId="38ACD350" w:rsidR="00573347" w:rsidRPr="00254BEC" w:rsidRDefault="00573347" w:rsidP="00962EF8">
                  <w:pPr>
                    <w:pStyle w:val="ListParagraph"/>
                    <w:numPr>
                      <w:ilvl w:val="0"/>
                      <w:numId w:val="44"/>
                    </w:numPr>
                    <w:spacing w:line="252" w:lineRule="auto"/>
                    <w:rPr>
                      <w:color w:val="000000"/>
                    </w:rPr>
                  </w:pPr>
                  <w:r w:rsidRPr="00254BEC">
                    <w:rPr>
                      <w:rFonts w:ascii="Palatino Linotype" w:hAnsi="Palatino Linotype"/>
                      <w:i/>
                      <w:iCs/>
                      <w:color w:val="000000"/>
                      <w:sz w:val="18"/>
                      <w:szCs w:val="18"/>
                    </w:rPr>
                    <w:t>Real Estate Development Law, 2nd Edition Chapter 1 - pages 1-26,</w:t>
                  </w:r>
                  <w:r w:rsidR="001D0FF0">
                    <w:rPr>
                      <w:rFonts w:ascii="Palatino Linotype" w:hAnsi="Palatino Linotype"/>
                      <w:i/>
                      <w:iCs/>
                      <w:color w:val="000000"/>
                      <w:sz w:val="18"/>
                      <w:szCs w:val="18"/>
                    </w:rPr>
                    <w:t xml:space="preserve"> </w:t>
                  </w:r>
                  <w:r w:rsidR="00B86476">
                    <w:rPr>
                      <w:rFonts w:ascii="Palatino Linotype" w:hAnsi="Palatino Linotype"/>
                      <w:i/>
                      <w:iCs/>
                      <w:color w:val="000000"/>
                      <w:sz w:val="18"/>
                      <w:szCs w:val="18"/>
                    </w:rPr>
                    <w:t xml:space="preserve">What is </w:t>
                  </w:r>
                  <w:r w:rsidR="00292DE2">
                    <w:rPr>
                      <w:rFonts w:ascii="Palatino Linotype" w:hAnsi="Palatino Linotype"/>
                      <w:i/>
                      <w:iCs/>
                      <w:color w:val="000000"/>
                      <w:sz w:val="18"/>
                      <w:szCs w:val="18"/>
                    </w:rPr>
                    <w:t>Real Estate Dev Law</w:t>
                  </w:r>
                </w:p>
              </w:tc>
            </w:tr>
            <w:tr w:rsidR="00573347" w:rsidRPr="00254BEC" w14:paraId="10C1C409"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6CC407A1"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lastRenderedPageBreak/>
                    <w:t>2</w:t>
                  </w:r>
                </w:p>
                <w:p w14:paraId="376594EA"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8/31</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4F0E9E5D"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Class 2: The Development Process: An Overview</w:t>
                  </w:r>
                </w:p>
                <w:p w14:paraId="7EDE28F4" w14:textId="6F057F54" w:rsidR="00573347" w:rsidRPr="00254BEC" w:rsidRDefault="00573347" w:rsidP="00962EF8">
                  <w:pPr>
                    <w:spacing w:line="252" w:lineRule="auto"/>
                    <w:rPr>
                      <w14:ligatures w14:val="standardContextual"/>
                    </w:rPr>
                  </w:pPr>
                  <w:r w:rsidRPr="00254BEC">
                    <w:rPr>
                      <w:rFonts w:ascii="Palatino Linotype" w:hAnsi="Palatino Linotype"/>
                      <w:sz w:val="18"/>
                      <w:szCs w:val="18"/>
                      <w14:ligatures w14:val="standardContextual"/>
                    </w:rPr>
                    <w:t xml:space="preserve">Land/Site Acquisition; Preliminary </w:t>
                  </w:r>
                  <w:r w:rsidRPr="00254BEC">
                    <w:rPr>
                      <w:rFonts w:ascii="Palatino Linotype" w:hAnsi="Palatino Linotype"/>
                      <w:color w:val="000000"/>
                      <w:sz w:val="18"/>
                      <w:szCs w:val="18"/>
                      <w14:ligatures w14:val="standardContextual"/>
                    </w:rPr>
                    <w:t>Economic Feasibility Determination; Letter of Intent/LOI; Purchase &amp; Sale Agreement/PSA; Due Diligence/Soft Deposit Period; Post Hard Deposit/Pre-Land Closing; Regulatory/Permitting Process; Bidding/General Contractor (GC) Negotiation/Selection; Securing Construction Loan; Site Work; Going Vertical/Project Mgt: Draws, Draws, Draws &amp; Change Orders, Change Orders, Change Orders, Weekly Site Visits; Certificates of Completion: Clubhouse 1</w:t>
                  </w:r>
                  <w:r w:rsidRPr="00254BEC">
                    <w:rPr>
                      <w:rFonts w:ascii="Palatino Linotype" w:hAnsi="Palatino Linotype"/>
                      <w:color w:val="000000"/>
                      <w:sz w:val="18"/>
                      <w:szCs w:val="18"/>
                      <w:vertAlign w:val="superscript"/>
                      <w14:ligatures w14:val="standardContextual"/>
                    </w:rPr>
                    <w:t xml:space="preserve">st!; </w:t>
                  </w:r>
                  <w:r w:rsidRPr="00254BEC">
                    <w:rPr>
                      <w:rFonts w:ascii="Palatino Linotype" w:hAnsi="Palatino Linotype"/>
                      <w:color w:val="000000"/>
                      <w:sz w:val="18"/>
                      <w:szCs w:val="18"/>
                      <w14:ligatures w14:val="standardContextual"/>
                    </w:rPr>
                    <w:t>Lease Up; Stabilization/Perm</w:t>
                  </w:r>
                  <w:r w:rsidR="001D0FF0">
                    <w:rPr>
                      <w:rFonts w:ascii="Palatino Linotype" w:hAnsi="Palatino Linotype"/>
                      <w:color w:val="000000"/>
                      <w:sz w:val="18"/>
                      <w:szCs w:val="18"/>
                      <w14:ligatures w14:val="standardContextual"/>
                    </w:rPr>
                    <w:t>anent</w:t>
                  </w:r>
                  <w:r w:rsidRPr="00254BEC">
                    <w:rPr>
                      <w:rFonts w:ascii="Palatino Linotype" w:hAnsi="Palatino Linotype"/>
                      <w:color w:val="000000"/>
                      <w:sz w:val="18"/>
                      <w:szCs w:val="18"/>
                      <w14:ligatures w14:val="standardContextual"/>
                    </w:rPr>
                    <w:t xml:space="preserve"> Financing</w:t>
                  </w:r>
                </w:p>
                <w:p w14:paraId="2BD60A4F"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Special Guest: Jennifer L. Clince, CEO of The Collier Companies &amp; TCC’s DevTeam </w:t>
                  </w:r>
                </w:p>
                <w:p w14:paraId="4D56414E"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528699A9" w14:textId="29826681" w:rsidR="00573347" w:rsidRPr="006F7781" w:rsidRDefault="00573347" w:rsidP="00962EF8">
                  <w:pPr>
                    <w:pStyle w:val="ListParagraph"/>
                    <w:numPr>
                      <w:ilvl w:val="0"/>
                      <w:numId w:val="45"/>
                    </w:numPr>
                    <w:spacing w:line="252" w:lineRule="auto"/>
                    <w:rPr>
                      <w:color w:val="000000"/>
                    </w:rPr>
                  </w:pPr>
                  <w:r w:rsidRPr="00254BEC">
                    <w:rPr>
                      <w:rFonts w:ascii="Palatino Linotype" w:hAnsi="Palatino Linotype"/>
                      <w:i/>
                      <w:iCs/>
                      <w:color w:val="000000"/>
                      <w:sz w:val="18"/>
                      <w:szCs w:val="18"/>
                    </w:rPr>
                    <w:t xml:space="preserve">Real Estate Development Law, 2nd Edition Chapter </w:t>
                  </w:r>
                  <w:r w:rsidRPr="00254BEC">
                    <w:rPr>
                      <w:rFonts w:ascii="Palatino Linotype" w:hAnsi="Palatino Linotype"/>
                      <w:i/>
                      <w:iCs/>
                      <w:sz w:val="18"/>
                      <w:szCs w:val="18"/>
                    </w:rPr>
                    <w:t>2</w:t>
                  </w:r>
                  <w:r w:rsidRPr="00254BEC">
                    <w:rPr>
                      <w:rFonts w:ascii="Palatino Linotype" w:hAnsi="Palatino Linotype"/>
                      <w:i/>
                      <w:iCs/>
                      <w:color w:val="000000"/>
                      <w:sz w:val="18"/>
                      <w:szCs w:val="18"/>
                    </w:rPr>
                    <w:t xml:space="preserve"> - pages </w:t>
                  </w:r>
                  <w:r w:rsidRPr="00254BEC">
                    <w:rPr>
                      <w:rFonts w:ascii="Palatino Linotype" w:hAnsi="Palatino Linotype"/>
                      <w:i/>
                      <w:iCs/>
                      <w:sz w:val="18"/>
                      <w:szCs w:val="18"/>
                    </w:rPr>
                    <w:t>2</w:t>
                  </w:r>
                  <w:r w:rsidR="001D0FF0">
                    <w:rPr>
                      <w:rFonts w:ascii="Palatino Linotype" w:hAnsi="Palatino Linotype"/>
                      <w:i/>
                      <w:iCs/>
                      <w:sz w:val="18"/>
                      <w:szCs w:val="18"/>
                    </w:rPr>
                    <w:t>7</w:t>
                  </w:r>
                  <w:r w:rsidRPr="00254BEC">
                    <w:rPr>
                      <w:rFonts w:ascii="Palatino Linotype" w:hAnsi="Palatino Linotype"/>
                      <w:i/>
                      <w:iCs/>
                      <w:sz w:val="18"/>
                      <w:szCs w:val="18"/>
                    </w:rPr>
                    <w:t>-40</w:t>
                  </w:r>
                  <w:r w:rsidR="001D0FF0">
                    <w:rPr>
                      <w:rFonts w:ascii="Palatino Linotype" w:hAnsi="Palatino Linotype"/>
                      <w:i/>
                      <w:iCs/>
                      <w:sz w:val="18"/>
                      <w:szCs w:val="18"/>
                    </w:rPr>
                    <w:t>, The Ten Stages of a Real Estate Development Project</w:t>
                  </w:r>
                </w:p>
              </w:tc>
            </w:tr>
            <w:tr w:rsidR="00573347" w:rsidRPr="00254BEC" w14:paraId="45456CC3"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748A465D"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3</w:t>
                  </w:r>
                </w:p>
                <w:p w14:paraId="77BA475B"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9/7</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6841167B" w14:textId="5F687874" w:rsidR="00573347" w:rsidRPr="00B10A02" w:rsidRDefault="00573347" w:rsidP="00962EF8">
                  <w:pPr>
                    <w:spacing w:line="252" w:lineRule="auto"/>
                    <w:textAlignment w:val="baseline"/>
                    <w:rPr>
                      <w:rFonts w:ascii="Palatino Linotype" w:hAnsi="Palatino Linotype"/>
                      <w:b/>
                      <w:bCs/>
                      <w:i/>
                      <w:iCs/>
                      <w:color w:val="000000"/>
                      <w:sz w:val="18"/>
                      <w:szCs w:val="18"/>
                      <w14:ligatures w14:val="standardContextual"/>
                    </w:rPr>
                  </w:pPr>
                  <w:r w:rsidRPr="00254BEC">
                    <w:rPr>
                      <w:rFonts w:ascii="Palatino Linotype" w:hAnsi="Palatino Linotype"/>
                      <w:b/>
                      <w:bCs/>
                      <w:i/>
                      <w:iCs/>
                      <w:color w:val="000000"/>
                      <w:sz w:val="18"/>
                      <w:szCs w:val="18"/>
                      <w14:ligatures w14:val="standardContextual"/>
                    </w:rPr>
                    <w:t xml:space="preserve">Class 3: </w:t>
                  </w:r>
                  <w:r w:rsidRPr="00254BEC">
                    <w:rPr>
                      <w:rFonts w:ascii="Palatino Linotype" w:hAnsi="Palatino Linotype"/>
                      <w:b/>
                      <w:bCs/>
                      <w:i/>
                      <w:iCs/>
                      <w:sz w:val="18"/>
                      <w:szCs w:val="18"/>
                      <w14:ligatures w14:val="standardContextual"/>
                    </w:rPr>
                    <w:t>Negotiating the Letter of Intent/Purchase &amp; Sale Agreement, Closings</w:t>
                  </w:r>
                  <w:r w:rsidR="00B10A02">
                    <w:rPr>
                      <w:rFonts w:ascii="Palatino Linotype" w:hAnsi="Palatino Linotype"/>
                      <w:b/>
                      <w:bCs/>
                      <w:i/>
                      <w:iCs/>
                      <w:sz w:val="18"/>
                      <w:szCs w:val="18"/>
                      <w14:ligatures w14:val="standardContextual"/>
                    </w:rPr>
                    <w:t xml:space="preserve"> </w:t>
                  </w:r>
                  <w:r w:rsidRPr="00254BEC">
                    <w:rPr>
                      <w:rFonts w:ascii="Palatino Linotype" w:hAnsi="Palatino Linotype"/>
                      <w:b/>
                      <w:bCs/>
                      <w:i/>
                      <w:iCs/>
                      <w:color w:val="000000"/>
                      <w:sz w:val="18"/>
                      <w:szCs w:val="18"/>
                      <w14:ligatures w14:val="standardContextual"/>
                    </w:rPr>
                    <w:t>Investment Analysis</w:t>
                  </w:r>
                </w:p>
                <w:p w14:paraId="24086612" w14:textId="77777777" w:rsidR="00573347" w:rsidRPr="00254BEC" w:rsidRDefault="00573347" w:rsidP="00962EF8">
                  <w:pPr>
                    <w:spacing w:line="252" w:lineRule="auto"/>
                    <w:textAlignment w:val="baseline"/>
                    <w:rPr>
                      <w:rFonts w:ascii="Palatino Linotype" w:hAnsi="Palatino Linotype"/>
                      <w:b/>
                      <w:bCs/>
                      <w:i/>
                      <w:iCs/>
                      <w:sz w:val="18"/>
                      <w:szCs w:val="18"/>
                      <w14:ligatures w14:val="standardContextual"/>
                    </w:rPr>
                  </w:pPr>
                  <w:r w:rsidRPr="00254BEC">
                    <w:rPr>
                      <w:rFonts w:ascii="Palatino Linotype" w:hAnsi="Palatino Linotype"/>
                      <w:b/>
                      <w:bCs/>
                      <w:i/>
                      <w:iCs/>
                      <w:color w:val="000000"/>
                      <w:sz w:val="18"/>
                      <w:szCs w:val="18"/>
                      <w14:ligatures w14:val="standardContextual"/>
                    </w:rPr>
                    <w:t xml:space="preserve">Hour One: Jennifer Tobin, Partner, Real Estate Board Certified, Shutts &amp; Bowen, LLP </w:t>
                  </w:r>
                </w:p>
                <w:p w14:paraId="71407DE7" w14:textId="77777777" w:rsidR="00573347" w:rsidRPr="00254BEC" w:rsidRDefault="00573347" w:rsidP="00962EF8">
                  <w:pPr>
                    <w:autoSpaceDE w:val="0"/>
                    <w:autoSpaceDN w:val="0"/>
                    <w:spacing w:line="252" w:lineRule="auto"/>
                    <w:rPr>
                      <w:rFonts w:ascii="Palatino Linotype" w:hAnsi="Palatino Linotype"/>
                      <w:b/>
                      <w:bCs/>
                      <w:i/>
                      <w:iCs/>
                      <w:color w:val="000000"/>
                      <w:sz w:val="18"/>
                      <w:szCs w:val="18"/>
                      <w14:ligatures w14:val="standardContextual"/>
                    </w:rPr>
                  </w:pPr>
                  <w:r w:rsidRPr="00254BEC">
                    <w:rPr>
                      <w:rFonts w:ascii="Palatino Linotype" w:hAnsi="Palatino Linotype"/>
                      <w:b/>
                      <w:bCs/>
                      <w:i/>
                      <w:iCs/>
                      <w:color w:val="000000"/>
                      <w:sz w:val="18"/>
                      <w:szCs w:val="18"/>
                      <w14:ligatures w14:val="standardContextual"/>
                    </w:rPr>
                    <w:t>Hour Two: Understanding the Mechanics of the Development Model, Line by Line</w:t>
                  </w:r>
                </w:p>
                <w:p w14:paraId="522AFE0E" w14:textId="77777777" w:rsidR="00573347" w:rsidRPr="00254BEC" w:rsidRDefault="00573347" w:rsidP="00962EF8">
                  <w:pPr>
                    <w:autoSpaceDE w:val="0"/>
                    <w:autoSpaceDN w:val="0"/>
                    <w:spacing w:line="252" w:lineRule="auto"/>
                    <w:rPr>
                      <w:sz w:val="20"/>
                      <w:szCs w:val="20"/>
                      <w14:ligatures w14:val="standardContextual"/>
                    </w:rPr>
                  </w:pPr>
                  <w:r w:rsidRPr="00254BEC">
                    <w:rPr>
                      <w:rFonts w:ascii="Palatino Linotype" w:hAnsi="Palatino Linotype"/>
                      <w:i/>
                      <w:iCs/>
                      <w:color w:val="000000"/>
                      <w:sz w:val="18"/>
                      <w:szCs w:val="18"/>
                      <w14:ligatures w14:val="standardContextual"/>
                    </w:rPr>
                    <w:t>Required Readings:</w:t>
                  </w:r>
                  <w:r w:rsidRPr="00254BEC">
                    <w:rPr>
                      <w:rFonts w:ascii="Palatino Linotype" w:hAnsi="Palatino Linotype"/>
                      <w:b/>
                      <w:bCs/>
                      <w:i/>
                      <w:iCs/>
                      <w:color w:val="000000"/>
                      <w:sz w:val="18"/>
                      <w:szCs w:val="18"/>
                      <w14:ligatures w14:val="standardContextual"/>
                    </w:rPr>
                    <w:t> </w:t>
                  </w:r>
                  <w:r w:rsidRPr="00254BEC">
                    <w:rPr>
                      <w:rFonts w:ascii="Palatino Linotype" w:hAnsi="Palatino Linotype"/>
                      <w:color w:val="000000"/>
                      <w:sz w:val="18"/>
                      <w:szCs w:val="18"/>
                      <w14:ligatures w14:val="standardContextual"/>
                    </w:rPr>
                    <w:t>  </w:t>
                  </w:r>
                </w:p>
                <w:p w14:paraId="566131BB" w14:textId="379A4964" w:rsidR="00573347" w:rsidRPr="00254BEC" w:rsidRDefault="00573347" w:rsidP="00962EF8">
                  <w:pPr>
                    <w:pStyle w:val="ListParagraph"/>
                    <w:numPr>
                      <w:ilvl w:val="0"/>
                      <w:numId w:val="45"/>
                    </w:numPr>
                    <w:spacing w:line="252" w:lineRule="auto"/>
                    <w:rPr>
                      <w:color w:val="000000"/>
                    </w:rPr>
                  </w:pPr>
                  <w:r w:rsidRPr="00254BEC">
                    <w:rPr>
                      <w:rFonts w:ascii="Palatino Linotype" w:hAnsi="Palatino Linotype"/>
                      <w:i/>
                      <w:iCs/>
                      <w:color w:val="000000"/>
                      <w:sz w:val="18"/>
                      <w:szCs w:val="18"/>
                    </w:rPr>
                    <w:t>Real Estate Development Law, 2</w:t>
                  </w:r>
                  <w:r w:rsidRPr="00254BEC">
                    <w:rPr>
                      <w:rFonts w:ascii="Palatino Linotype" w:hAnsi="Palatino Linotype"/>
                      <w:i/>
                      <w:iCs/>
                      <w:color w:val="000000"/>
                      <w:sz w:val="18"/>
                      <w:szCs w:val="18"/>
                      <w:vertAlign w:val="superscript"/>
                    </w:rPr>
                    <w:t>nd</w:t>
                  </w:r>
                  <w:r w:rsidRPr="00254BEC">
                    <w:rPr>
                      <w:rFonts w:ascii="Palatino Linotype" w:hAnsi="Palatino Linotype"/>
                      <w:i/>
                      <w:iCs/>
                      <w:color w:val="000000"/>
                      <w:sz w:val="18"/>
                      <w:szCs w:val="18"/>
                    </w:rPr>
                    <w:t xml:space="preserve"> Edition Chapter </w:t>
                  </w:r>
                  <w:r w:rsidR="00312693">
                    <w:rPr>
                      <w:rFonts w:ascii="Palatino Linotype" w:hAnsi="Palatino Linotype"/>
                      <w:i/>
                      <w:iCs/>
                      <w:color w:val="000000"/>
                      <w:sz w:val="18"/>
                      <w:szCs w:val="18"/>
                    </w:rPr>
                    <w:t>5</w:t>
                  </w:r>
                  <w:r w:rsidRPr="00254BEC">
                    <w:rPr>
                      <w:rFonts w:ascii="Palatino Linotype" w:hAnsi="Palatino Linotype"/>
                      <w:i/>
                      <w:iCs/>
                      <w:color w:val="000000"/>
                      <w:sz w:val="18"/>
                      <w:szCs w:val="18"/>
                    </w:rPr>
                    <w:t xml:space="preserve"> </w:t>
                  </w:r>
                  <w:r w:rsidR="001D0FF0">
                    <w:rPr>
                      <w:rFonts w:ascii="Palatino Linotype" w:hAnsi="Palatino Linotype"/>
                      <w:i/>
                      <w:iCs/>
                      <w:color w:val="000000"/>
                      <w:sz w:val="18"/>
                      <w:szCs w:val="18"/>
                    </w:rPr>
                    <w:t xml:space="preserve">- </w:t>
                  </w:r>
                  <w:r w:rsidRPr="00254BEC">
                    <w:rPr>
                      <w:rFonts w:ascii="Palatino Linotype" w:hAnsi="Palatino Linotype"/>
                      <w:i/>
                      <w:iCs/>
                      <w:color w:val="000000"/>
                      <w:sz w:val="18"/>
                      <w:szCs w:val="18"/>
                    </w:rPr>
                    <w:t>pages</w:t>
                  </w:r>
                  <w:r w:rsidRPr="00254BEC">
                    <w:rPr>
                      <w:rFonts w:ascii="Palatino Linotype" w:hAnsi="Palatino Linotype"/>
                      <w:i/>
                      <w:iCs/>
                      <w:sz w:val="18"/>
                      <w:szCs w:val="18"/>
                    </w:rPr>
                    <w:t xml:space="preserve"> </w:t>
                  </w:r>
                  <w:r w:rsidR="00D174AB">
                    <w:rPr>
                      <w:rFonts w:ascii="Palatino Linotype" w:hAnsi="Palatino Linotype"/>
                      <w:i/>
                      <w:iCs/>
                      <w:sz w:val="18"/>
                      <w:szCs w:val="18"/>
                    </w:rPr>
                    <w:t>89-16</w:t>
                  </w:r>
                  <w:r w:rsidR="001D0FF0">
                    <w:rPr>
                      <w:rFonts w:ascii="Palatino Linotype" w:hAnsi="Palatino Linotype"/>
                      <w:i/>
                      <w:iCs/>
                      <w:sz w:val="18"/>
                      <w:szCs w:val="18"/>
                    </w:rPr>
                    <w:t>8</w:t>
                  </w:r>
                  <w:r w:rsidR="00D174AB">
                    <w:rPr>
                      <w:rFonts w:ascii="Palatino Linotype" w:hAnsi="Palatino Linotype"/>
                      <w:i/>
                      <w:iCs/>
                      <w:sz w:val="18"/>
                      <w:szCs w:val="18"/>
                    </w:rPr>
                    <w:t xml:space="preserve"> </w:t>
                  </w:r>
                  <w:r w:rsidR="00D207D9">
                    <w:rPr>
                      <w:rFonts w:ascii="Palatino Linotype" w:hAnsi="Palatino Linotype"/>
                      <w:i/>
                      <w:iCs/>
                      <w:sz w:val="18"/>
                      <w:szCs w:val="18"/>
                    </w:rPr>
                    <w:t xml:space="preserve">and </w:t>
                  </w:r>
                  <w:r w:rsidR="00D174AB">
                    <w:rPr>
                      <w:rFonts w:ascii="Palatino Linotype" w:hAnsi="Palatino Linotype"/>
                      <w:i/>
                      <w:iCs/>
                      <w:sz w:val="18"/>
                      <w:szCs w:val="18"/>
                    </w:rPr>
                    <w:t xml:space="preserve">Chapter </w:t>
                  </w:r>
                  <w:r w:rsidR="00D207D9">
                    <w:rPr>
                      <w:rFonts w:ascii="Palatino Linotype" w:hAnsi="Palatino Linotype"/>
                      <w:i/>
                      <w:iCs/>
                      <w:sz w:val="18"/>
                      <w:szCs w:val="18"/>
                    </w:rPr>
                    <w:t>8</w:t>
                  </w:r>
                  <w:r w:rsidR="001D0FF0">
                    <w:rPr>
                      <w:rFonts w:ascii="Palatino Linotype" w:hAnsi="Palatino Linotype"/>
                      <w:i/>
                      <w:iCs/>
                      <w:sz w:val="18"/>
                      <w:szCs w:val="18"/>
                    </w:rPr>
                    <w:t xml:space="preserve"> - </w:t>
                  </w:r>
                  <w:r w:rsidR="004279F5">
                    <w:rPr>
                      <w:rFonts w:ascii="Palatino Linotype" w:hAnsi="Palatino Linotype"/>
                      <w:i/>
                      <w:iCs/>
                      <w:sz w:val="18"/>
                      <w:szCs w:val="18"/>
                    </w:rPr>
                    <w:t>pages 311-340</w:t>
                  </w:r>
                  <w:r w:rsidR="006F7781">
                    <w:rPr>
                      <w:rFonts w:ascii="Palatino Linotype" w:hAnsi="Palatino Linotype"/>
                      <w:i/>
                      <w:iCs/>
                      <w:sz w:val="18"/>
                      <w:szCs w:val="18"/>
                    </w:rPr>
                    <w:t>,</w:t>
                  </w:r>
                </w:p>
                <w:p w14:paraId="69BDBA2F" w14:textId="05E607A3" w:rsidR="00573347" w:rsidRPr="00254BEC" w:rsidRDefault="00532E2F" w:rsidP="00962EF8">
                  <w:pPr>
                    <w:pStyle w:val="ListParagraph"/>
                    <w:spacing w:line="252" w:lineRule="auto"/>
                    <w:ind w:left="1440"/>
                    <w:rPr>
                      <w:rFonts w:eastAsiaTheme="minorHAnsi"/>
                    </w:rPr>
                  </w:pPr>
                  <w:r>
                    <w:rPr>
                      <w:rFonts w:ascii="Palatino Linotype" w:hAnsi="Palatino Linotype"/>
                      <w:i/>
                      <w:iCs/>
                      <w:color w:val="000000"/>
                      <w:sz w:val="18"/>
                      <w:szCs w:val="18"/>
                    </w:rPr>
                    <w:t xml:space="preserve">Stage 1: Gaining Control of the Site and </w:t>
                  </w:r>
                  <w:r w:rsidR="00826F90">
                    <w:rPr>
                      <w:rFonts w:ascii="Palatino Linotype" w:hAnsi="Palatino Linotype"/>
                      <w:i/>
                      <w:iCs/>
                      <w:color w:val="000000"/>
                      <w:sz w:val="18"/>
                      <w:szCs w:val="18"/>
                    </w:rPr>
                    <w:t>Stage 4: Closing the Land Acquisition</w:t>
                  </w:r>
                </w:p>
                <w:p w14:paraId="2E9C8274" w14:textId="3704DF40" w:rsidR="00573347" w:rsidRPr="00B055CD" w:rsidRDefault="00573347" w:rsidP="00962EF8">
                  <w:pPr>
                    <w:pStyle w:val="ListParagraph"/>
                    <w:spacing w:line="252" w:lineRule="auto"/>
                    <w:ind w:left="1440" w:hanging="1458"/>
                    <w:rPr>
                      <w:i/>
                      <w:iCs/>
                    </w:rPr>
                  </w:pPr>
                  <w:r w:rsidRPr="00254BEC">
                    <w:rPr>
                      <w:rFonts w:ascii="Palatino Linotype" w:hAnsi="Palatino Linotype"/>
                      <w:color w:val="0070C0"/>
                      <w:sz w:val="18"/>
                      <w:szCs w:val="18"/>
                    </w:rPr>
                    <w:t> </w:t>
                  </w:r>
                  <w:r w:rsidR="00591C2C" w:rsidRPr="00B055CD">
                    <w:rPr>
                      <w:rFonts w:ascii="Palatino Linotype" w:hAnsi="Palatino Linotype"/>
                      <w:i/>
                      <w:iCs/>
                      <w:color w:val="0070C0"/>
                      <w:sz w:val="18"/>
                      <w:szCs w:val="18"/>
                    </w:rPr>
                    <w:t>Homework: Letter of Intent Due by Friday 9/</w:t>
                  </w:r>
                  <w:r w:rsidR="00FE36F9">
                    <w:rPr>
                      <w:rFonts w:ascii="Palatino Linotype" w:hAnsi="Palatino Linotype"/>
                      <w:i/>
                      <w:iCs/>
                      <w:color w:val="0070C0"/>
                      <w:sz w:val="18"/>
                      <w:szCs w:val="18"/>
                    </w:rPr>
                    <w:t>8</w:t>
                  </w:r>
                </w:p>
              </w:tc>
            </w:tr>
            <w:tr w:rsidR="00573347" w:rsidRPr="00254BEC" w14:paraId="10A04CF0"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136A5FC4"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4</w:t>
                  </w:r>
                </w:p>
                <w:p w14:paraId="72E89D65"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9/14</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60EB188F" w14:textId="32DB1DAD"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Class 4: Navigating the Regulatory/Permitting Process; Surviving </w:t>
                  </w:r>
                  <w:r w:rsidR="002304E8" w:rsidRPr="00254BEC">
                    <w:rPr>
                      <w:rFonts w:ascii="Palatino Linotype" w:hAnsi="Palatino Linotype"/>
                      <w:b/>
                      <w:bCs/>
                      <w:i/>
                      <w:iCs/>
                      <w:sz w:val="18"/>
                      <w:szCs w:val="18"/>
                      <w14:ligatures w14:val="standardContextual"/>
                    </w:rPr>
                    <w:t>Nimbyism</w:t>
                  </w:r>
                </w:p>
                <w:p w14:paraId="361A234E"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Hour One: Matthew H. Scott, Partner, Dunay, Miskel &amp; Backman, LLP</w:t>
                  </w:r>
                </w:p>
                <w:p w14:paraId="23C93CC2" w14:textId="429EEB79"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Hour Two:</w:t>
                  </w:r>
                  <w:r w:rsidRPr="00254BEC">
                    <w:rPr>
                      <w:rFonts w:ascii="Palatino Linotype" w:hAnsi="Palatino Linotype"/>
                      <w:sz w:val="18"/>
                      <w:szCs w:val="18"/>
                      <w14:ligatures w14:val="standardContextual"/>
                    </w:rPr>
                    <w:t xml:space="preserve"> </w:t>
                  </w:r>
                  <w:r w:rsidRPr="00254BEC">
                    <w:rPr>
                      <w:rFonts w:ascii="Palatino Linotype" w:hAnsi="Palatino Linotype"/>
                      <w:b/>
                      <w:bCs/>
                      <w:i/>
                      <w:iCs/>
                      <w:sz w:val="18"/>
                      <w:szCs w:val="18"/>
                      <w14:ligatures w14:val="standardContextual"/>
                    </w:rPr>
                    <w:t>Pro</w:t>
                  </w:r>
                  <w:r w:rsidR="00AD54C8">
                    <w:rPr>
                      <w:rFonts w:ascii="Palatino Linotype" w:hAnsi="Palatino Linotype"/>
                      <w:b/>
                      <w:bCs/>
                      <w:i/>
                      <w:iCs/>
                      <w:sz w:val="18"/>
                      <w:szCs w:val="18"/>
                      <w14:ligatures w14:val="standardContextual"/>
                    </w:rPr>
                    <w:t>f</w:t>
                  </w:r>
                  <w:r w:rsidRPr="00254BEC">
                    <w:rPr>
                      <w:rFonts w:ascii="Palatino Linotype" w:hAnsi="Palatino Linotype"/>
                      <w:b/>
                      <w:bCs/>
                      <w:i/>
                      <w:iCs/>
                      <w:sz w:val="18"/>
                      <w:szCs w:val="18"/>
                      <w14:ligatures w14:val="standardContextual"/>
                    </w:rPr>
                    <w:t>ormas &amp; Other Lies</w:t>
                  </w:r>
                  <w:r w:rsidRPr="00254BEC">
                    <w:rPr>
                      <w:rFonts w:ascii="Palatino Linotype" w:hAnsi="Palatino Linotype"/>
                      <w:sz w:val="18"/>
                      <w:szCs w:val="18"/>
                      <w14:ligatures w14:val="standardContextual"/>
                    </w:rPr>
                    <w:t xml:space="preserve">, </w:t>
                  </w:r>
                  <w:r w:rsidRPr="00254BEC">
                    <w:rPr>
                      <w:rFonts w:ascii="Palatino Linotype" w:hAnsi="Palatino Linotype"/>
                      <w:b/>
                      <w:bCs/>
                      <w:i/>
                      <w:iCs/>
                      <w:color w:val="000000"/>
                      <w:sz w:val="18"/>
                      <w:szCs w:val="18"/>
                      <w14:ligatures w14:val="standardContextual"/>
                    </w:rPr>
                    <w:t>Understanding the Dev Model, Cont.; Working the Numbers/Case Study</w:t>
                  </w:r>
                </w:p>
                <w:p w14:paraId="7A2C94A6" w14:textId="45E1E49D" w:rsidR="00573347" w:rsidRPr="00254BEC" w:rsidRDefault="00573347" w:rsidP="00962EF8">
                  <w:pPr>
                    <w:spacing w:line="252" w:lineRule="auto"/>
                    <w:textAlignment w:val="baseline"/>
                    <w:rPr>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669C26CF" w14:textId="1EDA0C4D" w:rsidR="00710D8F" w:rsidRPr="00B055CD" w:rsidRDefault="00573347" w:rsidP="00962EF8">
                  <w:pPr>
                    <w:pStyle w:val="ListParagraph"/>
                    <w:numPr>
                      <w:ilvl w:val="0"/>
                      <w:numId w:val="45"/>
                    </w:numPr>
                    <w:spacing w:line="252" w:lineRule="auto"/>
                  </w:pPr>
                  <w:r w:rsidRPr="00B055CD">
                    <w:rPr>
                      <w:rFonts w:ascii="Palatino Linotype" w:hAnsi="Palatino Linotype"/>
                      <w:i/>
                      <w:iCs/>
                      <w:sz w:val="18"/>
                      <w:szCs w:val="18"/>
                    </w:rPr>
                    <w:t>Real Estate Development Law, 2</w:t>
                  </w:r>
                  <w:r w:rsidRPr="00B055CD">
                    <w:rPr>
                      <w:rFonts w:ascii="Palatino Linotype" w:hAnsi="Palatino Linotype"/>
                      <w:i/>
                      <w:iCs/>
                      <w:sz w:val="18"/>
                      <w:szCs w:val="18"/>
                      <w:vertAlign w:val="superscript"/>
                    </w:rPr>
                    <w:t>nd</w:t>
                  </w:r>
                  <w:r w:rsidRPr="00B055CD">
                    <w:rPr>
                      <w:rFonts w:ascii="Palatino Linotype" w:hAnsi="Palatino Linotype"/>
                      <w:i/>
                      <w:iCs/>
                      <w:sz w:val="18"/>
                      <w:szCs w:val="18"/>
                    </w:rPr>
                    <w:t xml:space="preserve"> Edition Chapter </w:t>
                  </w:r>
                  <w:r w:rsidR="008C3099" w:rsidRPr="00B055CD">
                    <w:rPr>
                      <w:rFonts w:ascii="Palatino Linotype" w:hAnsi="Palatino Linotype"/>
                      <w:i/>
                      <w:iCs/>
                      <w:sz w:val="18"/>
                      <w:szCs w:val="18"/>
                    </w:rPr>
                    <w:t>3</w:t>
                  </w:r>
                  <w:r w:rsidR="006F7781">
                    <w:rPr>
                      <w:rFonts w:ascii="Palatino Linotype" w:hAnsi="Palatino Linotype"/>
                      <w:i/>
                      <w:iCs/>
                      <w:sz w:val="18"/>
                      <w:szCs w:val="18"/>
                    </w:rPr>
                    <w:t xml:space="preserve"> -</w:t>
                  </w:r>
                  <w:r w:rsidRPr="00B055CD">
                    <w:rPr>
                      <w:rFonts w:ascii="Palatino Linotype" w:hAnsi="Palatino Linotype"/>
                      <w:i/>
                      <w:iCs/>
                      <w:sz w:val="18"/>
                      <w:szCs w:val="18"/>
                    </w:rPr>
                    <w:t xml:space="preserve"> pages </w:t>
                  </w:r>
                  <w:r w:rsidR="00710D8F" w:rsidRPr="00B055CD">
                    <w:rPr>
                      <w:rFonts w:ascii="Palatino Linotype" w:hAnsi="Palatino Linotype"/>
                      <w:i/>
                      <w:iCs/>
                      <w:sz w:val="18"/>
                      <w:szCs w:val="18"/>
                    </w:rPr>
                    <w:t>41</w:t>
                  </w:r>
                  <w:r w:rsidRPr="00B055CD">
                    <w:rPr>
                      <w:rFonts w:ascii="Palatino Linotype" w:hAnsi="Palatino Linotype"/>
                      <w:i/>
                      <w:iCs/>
                      <w:sz w:val="18"/>
                      <w:szCs w:val="18"/>
                    </w:rPr>
                    <w:t>-</w:t>
                  </w:r>
                  <w:r w:rsidR="00710D8F" w:rsidRPr="00B055CD">
                    <w:rPr>
                      <w:rFonts w:ascii="Palatino Linotype" w:hAnsi="Palatino Linotype"/>
                      <w:i/>
                      <w:iCs/>
                      <w:sz w:val="18"/>
                      <w:szCs w:val="18"/>
                    </w:rPr>
                    <w:t>80</w:t>
                  </w:r>
                  <w:r w:rsidR="006B5607">
                    <w:rPr>
                      <w:rFonts w:ascii="Palatino Linotype" w:hAnsi="Palatino Linotype"/>
                      <w:i/>
                      <w:iCs/>
                      <w:sz w:val="18"/>
                      <w:szCs w:val="18"/>
                    </w:rPr>
                    <w:t xml:space="preserve"> and </w:t>
                  </w:r>
                  <w:r w:rsidR="006B5607" w:rsidRPr="006B5607">
                    <w:rPr>
                      <w:rFonts w:ascii="Palatino Linotype" w:hAnsi="Palatino Linotype"/>
                      <w:i/>
                      <w:iCs/>
                      <w:sz w:val="18"/>
                      <w:szCs w:val="18"/>
                    </w:rPr>
                    <w:t>Chapter 6</w:t>
                  </w:r>
                  <w:r w:rsidR="006F7781">
                    <w:rPr>
                      <w:rFonts w:ascii="Palatino Linotype" w:hAnsi="Palatino Linotype"/>
                      <w:i/>
                      <w:iCs/>
                      <w:sz w:val="18"/>
                      <w:szCs w:val="18"/>
                    </w:rPr>
                    <w:t xml:space="preserve"> -</w:t>
                  </w:r>
                  <w:r w:rsidR="006B5607" w:rsidRPr="006B5607">
                    <w:rPr>
                      <w:rFonts w:ascii="Palatino Linotype" w:hAnsi="Palatino Linotype"/>
                      <w:i/>
                      <w:iCs/>
                      <w:sz w:val="18"/>
                      <w:szCs w:val="18"/>
                    </w:rPr>
                    <w:t xml:space="preserve"> pages 169-211</w:t>
                  </w:r>
                  <w:r w:rsidR="006F7781">
                    <w:rPr>
                      <w:rFonts w:ascii="Palatino Linotype" w:hAnsi="Palatino Linotype"/>
                      <w:i/>
                      <w:iCs/>
                      <w:sz w:val="18"/>
                      <w:szCs w:val="18"/>
                    </w:rPr>
                    <w:t>,</w:t>
                  </w:r>
                </w:p>
                <w:p w14:paraId="4289C96F" w14:textId="571EB0FE" w:rsidR="008A5C7A" w:rsidRDefault="00FC555F" w:rsidP="00F36160">
                  <w:pPr>
                    <w:pStyle w:val="ListParagraph"/>
                    <w:spacing w:line="252" w:lineRule="auto"/>
                    <w:ind w:left="1440"/>
                    <w:rPr>
                      <w:rFonts w:ascii="Palatino Linotype" w:hAnsi="Palatino Linotype"/>
                      <w:i/>
                      <w:iCs/>
                      <w:sz w:val="18"/>
                      <w:szCs w:val="18"/>
                    </w:rPr>
                  </w:pPr>
                  <w:r w:rsidRPr="00BA666C">
                    <w:rPr>
                      <w:rFonts w:ascii="Palatino Linotype" w:hAnsi="Palatino Linotype"/>
                      <w:i/>
                      <w:iCs/>
                      <w:sz w:val="18"/>
                      <w:szCs w:val="18"/>
                    </w:rPr>
                    <w:t>What the Real Estate Development Lawyer Needs to Know About Project Economics</w:t>
                  </w:r>
                  <w:r w:rsidR="00710D8F" w:rsidRPr="00BA666C">
                    <w:rPr>
                      <w:rFonts w:ascii="Palatino Linotype" w:hAnsi="Palatino Linotype"/>
                      <w:i/>
                      <w:iCs/>
                      <w:sz w:val="18"/>
                      <w:szCs w:val="18"/>
                    </w:rPr>
                    <w:t xml:space="preserve"> </w:t>
                  </w:r>
                  <w:r w:rsidR="008A5C7A">
                    <w:rPr>
                      <w:rFonts w:ascii="Palatino Linotype" w:hAnsi="Palatino Linotype"/>
                      <w:i/>
                      <w:iCs/>
                      <w:sz w:val="18"/>
                      <w:szCs w:val="18"/>
                    </w:rPr>
                    <w:t xml:space="preserve">and </w:t>
                  </w:r>
                </w:p>
                <w:p w14:paraId="0E45695C" w14:textId="07B1940F" w:rsidR="00255DB2" w:rsidRPr="00F36160" w:rsidRDefault="001856A0" w:rsidP="008A5C7A">
                  <w:pPr>
                    <w:pStyle w:val="ListParagraph"/>
                    <w:spacing w:line="252" w:lineRule="auto"/>
                    <w:ind w:left="1440"/>
                  </w:pPr>
                  <w:r w:rsidRPr="00BA666C">
                    <w:rPr>
                      <w:rFonts w:ascii="Palatino Linotype" w:hAnsi="Palatino Linotype"/>
                      <w:i/>
                      <w:iCs/>
                      <w:sz w:val="18"/>
                      <w:szCs w:val="18"/>
                    </w:rPr>
                    <w:t xml:space="preserve">Stage 2: </w:t>
                  </w:r>
                  <w:r w:rsidR="00573347" w:rsidRPr="00BA666C">
                    <w:rPr>
                      <w:rFonts w:ascii="Palatino Linotype" w:hAnsi="Palatino Linotype"/>
                      <w:i/>
                      <w:iCs/>
                      <w:sz w:val="18"/>
                      <w:szCs w:val="18"/>
                    </w:rPr>
                    <w:t>Securing Governmental Approvals and Incentives</w:t>
                  </w:r>
                </w:p>
                <w:p w14:paraId="311BBFF8" w14:textId="7E964642" w:rsidR="00255DB2" w:rsidRPr="00B055CD" w:rsidRDefault="00255DB2" w:rsidP="00B055CD">
                  <w:pPr>
                    <w:spacing w:line="252" w:lineRule="auto"/>
                    <w:rPr>
                      <w:rFonts w:ascii="Palatino Linotype" w:hAnsi="Palatino Linotype"/>
                      <w:b/>
                      <w:bCs/>
                      <w:i/>
                      <w:iCs/>
                      <w:color w:val="0070C0"/>
                      <w:sz w:val="18"/>
                      <w:szCs w:val="18"/>
                    </w:rPr>
                  </w:pPr>
                </w:p>
              </w:tc>
            </w:tr>
            <w:tr w:rsidR="00573347" w:rsidRPr="00254BEC" w14:paraId="2CE190D0"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70B43D5F"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5</w:t>
                  </w:r>
                </w:p>
                <w:p w14:paraId="4DA34977"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9/21</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0C464010"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Class 5: Development Programs: Many Paths to the Mountain Top</w:t>
                  </w:r>
                </w:p>
                <w:p w14:paraId="7E145384" w14:textId="30839952" w:rsidR="00573347" w:rsidRPr="008A5C7A" w:rsidRDefault="00573347" w:rsidP="00962EF8">
                  <w:pPr>
                    <w:spacing w:line="252" w:lineRule="auto"/>
                    <w:rPr>
                      <w14:ligatures w14:val="standardContextual"/>
                    </w:rPr>
                  </w:pPr>
                  <w:r w:rsidRPr="00254BEC">
                    <w:rPr>
                      <w:rFonts w:ascii="Palatino Linotype" w:hAnsi="Palatino Linotype"/>
                      <w:b/>
                      <w:bCs/>
                      <w:i/>
                      <w:iCs/>
                      <w:sz w:val="18"/>
                      <w:szCs w:val="18"/>
                      <w14:ligatures w14:val="standardContextual"/>
                    </w:rPr>
                    <w:t>Hour One: Tim Burns</w:t>
                  </w:r>
                  <w:r w:rsidR="001D0FF0">
                    <w:rPr>
                      <w:rFonts w:ascii="Palatino Linotype" w:hAnsi="Palatino Linotype"/>
                      <w:b/>
                      <w:bCs/>
                      <w:i/>
                      <w:iCs/>
                      <w:sz w:val="18"/>
                      <w:szCs w:val="18"/>
                      <w14:ligatures w14:val="standardContextual"/>
                    </w:rPr>
                    <w:t xml:space="preserve">, </w:t>
                  </w:r>
                  <w:r w:rsidRPr="008A5C7A">
                    <w:rPr>
                      <w:rFonts w:ascii="Palatino Linotype" w:hAnsi="Palatino Linotype"/>
                      <w:b/>
                      <w:bCs/>
                      <w:i/>
                      <w:iCs/>
                      <w:sz w:val="18"/>
                      <w:szCs w:val="18"/>
                      <w14:ligatures w14:val="standardContextual"/>
                    </w:rPr>
                    <w:t xml:space="preserve">Apex </w:t>
                  </w:r>
                  <w:r w:rsidRPr="008A5C7A">
                    <w:rPr>
                      <w:rFonts w:ascii="Palatino Linotype" w:hAnsi="Palatino Linotype"/>
                      <w:b/>
                      <w:bCs/>
                      <w:i/>
                      <w:iCs/>
                      <w:sz w:val="18"/>
                      <w:szCs w:val="18"/>
                      <w:shd w:val="clear" w:color="auto" w:fill="FFFFFF"/>
                      <w14:ligatures w14:val="standardContextual"/>
                    </w:rPr>
                    <w:t>Partner, Chief Investment Officer:</w:t>
                  </w:r>
                  <w:r w:rsidRPr="008A5C7A">
                    <w:rPr>
                      <w:b/>
                      <w:bCs/>
                      <w:i/>
                      <w:iCs/>
                      <w:sz w:val="18"/>
                      <w:szCs w:val="18"/>
                      <w:shd w:val="clear" w:color="auto" w:fill="FFFFFF"/>
                      <w14:ligatures w14:val="standardContextual"/>
                    </w:rPr>
                    <w:t xml:space="preserve"> </w:t>
                  </w:r>
                  <w:r w:rsidRPr="008A5C7A">
                    <w:rPr>
                      <w:rFonts w:ascii="Palatino Linotype" w:hAnsi="Palatino Linotype"/>
                      <w:b/>
                      <w:bCs/>
                      <w:i/>
                      <w:iCs/>
                      <w:sz w:val="18"/>
                      <w:szCs w:val="18"/>
                      <w14:ligatures w14:val="standardContextual"/>
                    </w:rPr>
                    <w:t>The Syndication Approach</w:t>
                  </w:r>
                </w:p>
                <w:p w14:paraId="6CD4E783" w14:textId="77777777" w:rsidR="00573347" w:rsidRPr="008A5C7A" w:rsidRDefault="00573347" w:rsidP="00962EF8">
                  <w:pPr>
                    <w:spacing w:line="252" w:lineRule="auto"/>
                    <w:textAlignment w:val="baseline"/>
                    <w:rPr>
                      <w14:ligatures w14:val="standardContextual"/>
                    </w:rPr>
                  </w:pPr>
                  <w:r w:rsidRPr="008A5C7A">
                    <w:rPr>
                      <w:rFonts w:ascii="Palatino Linotype" w:hAnsi="Palatino Linotype"/>
                      <w:b/>
                      <w:bCs/>
                      <w:i/>
                      <w:iCs/>
                      <w:sz w:val="18"/>
                      <w:szCs w:val="18"/>
                      <w14:ligatures w14:val="standardContextual"/>
                    </w:rPr>
                    <w:t>Hour Two: Real Estate Development Returns: One Off v. Programmatic</w:t>
                  </w:r>
                </w:p>
                <w:p w14:paraId="3EC27078" w14:textId="77777777" w:rsidR="00573347" w:rsidRPr="00254BEC" w:rsidRDefault="00573347" w:rsidP="00962EF8">
                  <w:pPr>
                    <w:autoSpaceDE w:val="0"/>
                    <w:autoSpaceDN w:val="0"/>
                    <w:spacing w:line="252" w:lineRule="auto"/>
                    <w:rPr>
                      <w:rFonts w:ascii="Palatino Linotype" w:hAnsi="Palatino Linotype"/>
                      <w:sz w:val="18"/>
                      <w:szCs w:val="18"/>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6D067C75" w14:textId="47B4DF54" w:rsidR="00573347" w:rsidRPr="006F7781" w:rsidRDefault="00573347" w:rsidP="006F7781">
                  <w:pPr>
                    <w:pStyle w:val="ListParagraph"/>
                    <w:numPr>
                      <w:ilvl w:val="0"/>
                      <w:numId w:val="45"/>
                    </w:numPr>
                    <w:spacing w:line="252" w:lineRule="auto"/>
                    <w:rPr>
                      <w:rFonts w:ascii="Palatino Linotype" w:hAnsi="Palatino Linotype"/>
                      <w:i/>
                      <w:iCs/>
                      <w:color w:val="000000"/>
                      <w:sz w:val="18"/>
                      <w:szCs w:val="18"/>
                      <w14:ligatures w14:val="standardContextual"/>
                    </w:rPr>
                  </w:pPr>
                  <w:r w:rsidRPr="00B055CD">
                    <w:rPr>
                      <w:rFonts w:ascii="Palatino Linotype" w:hAnsi="Palatino Linotype"/>
                      <w:i/>
                      <w:iCs/>
                      <w:color w:val="000000"/>
                      <w:sz w:val="18"/>
                      <w:szCs w:val="18"/>
                      <w14:ligatures w14:val="standardContextual"/>
                    </w:rPr>
                    <w:t>Real Estate Development Law, 2</w:t>
                  </w:r>
                  <w:r w:rsidRPr="00B055CD">
                    <w:rPr>
                      <w:rFonts w:ascii="Palatino Linotype" w:hAnsi="Palatino Linotype"/>
                      <w:i/>
                      <w:iCs/>
                      <w:color w:val="000000"/>
                      <w:sz w:val="18"/>
                      <w:szCs w:val="18"/>
                      <w:vertAlign w:val="superscript"/>
                      <w14:ligatures w14:val="standardContextual"/>
                    </w:rPr>
                    <w:t>nd</w:t>
                  </w:r>
                  <w:r w:rsidRPr="00B055CD">
                    <w:rPr>
                      <w:rFonts w:ascii="Palatino Linotype" w:hAnsi="Palatino Linotype"/>
                      <w:i/>
                      <w:iCs/>
                      <w:color w:val="000000"/>
                      <w:sz w:val="18"/>
                      <w:szCs w:val="18"/>
                      <w14:ligatures w14:val="standardContextual"/>
                    </w:rPr>
                    <w:t xml:space="preserve"> Edition </w:t>
                  </w:r>
                  <w:r w:rsidR="00543F65">
                    <w:rPr>
                      <w:rFonts w:ascii="Palatino Linotype" w:hAnsi="Palatino Linotype"/>
                      <w:i/>
                      <w:iCs/>
                      <w:color w:val="000000"/>
                      <w:sz w:val="18"/>
                      <w:szCs w:val="18"/>
                      <w14:ligatures w14:val="standardContextual"/>
                    </w:rPr>
                    <w:t>C</w:t>
                  </w:r>
                  <w:r w:rsidRPr="00B055CD">
                    <w:rPr>
                      <w:rFonts w:ascii="Palatino Linotype" w:hAnsi="Palatino Linotype"/>
                      <w:i/>
                      <w:iCs/>
                      <w:color w:val="000000"/>
                      <w:sz w:val="18"/>
                      <w:szCs w:val="18"/>
                      <w14:ligatures w14:val="standardContextual"/>
                    </w:rPr>
                    <w:t>hapter 7</w:t>
                  </w:r>
                  <w:r w:rsidR="006F7781">
                    <w:rPr>
                      <w:rFonts w:ascii="Palatino Linotype" w:hAnsi="Palatino Linotype"/>
                      <w:i/>
                      <w:iCs/>
                      <w:color w:val="000000"/>
                      <w:sz w:val="18"/>
                      <w:szCs w:val="18"/>
                      <w14:ligatures w14:val="standardContextual"/>
                    </w:rPr>
                    <w:t xml:space="preserve"> -</w:t>
                  </w:r>
                  <w:r w:rsidRPr="00B055CD">
                    <w:rPr>
                      <w:rFonts w:ascii="Palatino Linotype" w:hAnsi="Palatino Linotype"/>
                      <w:i/>
                      <w:iCs/>
                      <w:color w:val="000000"/>
                      <w:sz w:val="18"/>
                      <w:szCs w:val="18"/>
                      <w14:ligatures w14:val="standardContextual"/>
                    </w:rPr>
                    <w:t xml:space="preserve"> pages 213-</w:t>
                  </w:r>
                  <w:r w:rsidR="00E70175">
                    <w:rPr>
                      <w:rFonts w:ascii="Palatino Linotype" w:hAnsi="Palatino Linotype"/>
                      <w:i/>
                      <w:iCs/>
                      <w:color w:val="000000"/>
                      <w:sz w:val="18"/>
                      <w:szCs w:val="18"/>
                      <w14:ligatures w14:val="standardContextual"/>
                    </w:rPr>
                    <w:t>255</w:t>
                  </w:r>
                  <w:r w:rsidR="006F7781">
                    <w:rPr>
                      <w:rFonts w:ascii="Palatino Linotype" w:hAnsi="Palatino Linotype"/>
                      <w:i/>
                      <w:iCs/>
                      <w:color w:val="000000"/>
                      <w:sz w:val="18"/>
                      <w:szCs w:val="18"/>
                      <w14:ligatures w14:val="standardContextual"/>
                    </w:rPr>
                    <w:t xml:space="preserve"> and</w:t>
                  </w:r>
                  <w:r w:rsidR="00543F65">
                    <w:rPr>
                      <w:rFonts w:ascii="Palatino Linotype" w:hAnsi="Palatino Linotype"/>
                      <w:i/>
                      <w:iCs/>
                      <w:color w:val="000000"/>
                      <w:sz w:val="18"/>
                      <w:szCs w:val="18"/>
                      <w14:ligatures w14:val="standardContextual"/>
                    </w:rPr>
                    <w:t xml:space="preserve"> </w:t>
                  </w:r>
                  <w:r w:rsidR="00F47145">
                    <w:rPr>
                      <w:rFonts w:ascii="Palatino Linotype" w:hAnsi="Palatino Linotype"/>
                      <w:i/>
                      <w:iCs/>
                      <w:color w:val="000000"/>
                      <w:sz w:val="18"/>
                      <w:szCs w:val="18"/>
                      <w14:ligatures w14:val="standardContextual"/>
                    </w:rPr>
                    <w:t>C</w:t>
                  </w:r>
                  <w:r w:rsidR="00F47145" w:rsidRPr="00F47145">
                    <w:rPr>
                      <w:rFonts w:ascii="Palatino Linotype" w:hAnsi="Palatino Linotype"/>
                      <w:i/>
                      <w:iCs/>
                      <w:color w:val="000000"/>
                      <w:sz w:val="18"/>
                      <w:szCs w:val="18"/>
                      <w14:ligatures w14:val="standardContextual"/>
                    </w:rPr>
                    <w:t>hapter 12</w:t>
                  </w:r>
                  <w:r w:rsidR="006F7781">
                    <w:rPr>
                      <w:rFonts w:ascii="Palatino Linotype" w:hAnsi="Palatino Linotype"/>
                      <w:i/>
                      <w:iCs/>
                      <w:color w:val="000000"/>
                      <w:sz w:val="18"/>
                      <w:szCs w:val="18"/>
                      <w14:ligatures w14:val="standardContextual"/>
                    </w:rPr>
                    <w:t xml:space="preserve"> -</w:t>
                  </w:r>
                  <w:r w:rsidR="00F47145" w:rsidRPr="00F47145">
                    <w:rPr>
                      <w:rFonts w:ascii="Palatino Linotype" w:hAnsi="Palatino Linotype"/>
                      <w:i/>
                      <w:iCs/>
                      <w:color w:val="000000"/>
                      <w:sz w:val="18"/>
                      <w:szCs w:val="18"/>
                      <w14:ligatures w14:val="standardContextual"/>
                    </w:rPr>
                    <w:t xml:space="preserve"> </w:t>
                  </w:r>
                  <w:r w:rsidR="0020602F">
                    <w:rPr>
                      <w:rFonts w:ascii="Palatino Linotype" w:hAnsi="Palatino Linotype"/>
                      <w:i/>
                      <w:iCs/>
                      <w:color w:val="000000"/>
                      <w:sz w:val="18"/>
                      <w:szCs w:val="18"/>
                      <w14:ligatures w14:val="standardContextual"/>
                    </w:rPr>
                    <w:t xml:space="preserve">pages </w:t>
                  </w:r>
                  <w:r w:rsidR="00F47145" w:rsidRPr="00F47145">
                    <w:rPr>
                      <w:rFonts w:ascii="Palatino Linotype" w:hAnsi="Palatino Linotype"/>
                      <w:i/>
                      <w:iCs/>
                      <w:color w:val="000000"/>
                      <w:sz w:val="18"/>
                      <w:szCs w:val="18"/>
                      <w14:ligatures w14:val="standardContextual"/>
                    </w:rPr>
                    <w:t>627-633</w:t>
                  </w:r>
                  <w:r w:rsidR="006F7781">
                    <w:rPr>
                      <w:rFonts w:ascii="Palatino Linotype" w:hAnsi="Palatino Linotype"/>
                      <w:i/>
                      <w:iCs/>
                      <w:color w:val="000000"/>
                      <w:sz w:val="18"/>
                      <w:szCs w:val="18"/>
                      <w14:ligatures w14:val="standardContextual"/>
                    </w:rPr>
                    <w:t xml:space="preserve">, </w:t>
                  </w:r>
                  <w:r w:rsidR="006607C7" w:rsidRPr="006F7781">
                    <w:rPr>
                      <w:rFonts w:ascii="Palatino Linotype" w:hAnsi="Palatino Linotype"/>
                      <w:i/>
                      <w:iCs/>
                      <w:color w:val="000000"/>
                      <w:sz w:val="18"/>
                      <w:szCs w:val="18"/>
                    </w:rPr>
                    <w:t xml:space="preserve">Stage 3: </w:t>
                  </w:r>
                  <w:r w:rsidRPr="006F7781">
                    <w:rPr>
                      <w:rFonts w:ascii="Palatino Linotype" w:hAnsi="Palatino Linotype"/>
                      <w:i/>
                      <w:iCs/>
                      <w:color w:val="000000"/>
                      <w:sz w:val="18"/>
                      <w:szCs w:val="18"/>
                    </w:rPr>
                    <w:t>Forming and Capitalizing the Project</w:t>
                  </w:r>
                  <w:r w:rsidR="006F7781">
                    <w:rPr>
                      <w:rFonts w:ascii="Palatino Linotype" w:hAnsi="Palatino Linotype"/>
                      <w:i/>
                      <w:iCs/>
                      <w:color w:val="000000"/>
                      <w:sz w:val="18"/>
                      <w:szCs w:val="18"/>
                    </w:rPr>
                    <w:t xml:space="preserve"> Entity</w:t>
                  </w:r>
                  <w:r w:rsidRPr="006F7781">
                    <w:rPr>
                      <w:rFonts w:ascii="Palatino Linotype" w:hAnsi="Palatino Linotype"/>
                      <w:i/>
                      <w:iCs/>
                      <w:color w:val="000000"/>
                      <w:sz w:val="18"/>
                      <w:szCs w:val="18"/>
                    </w:rPr>
                    <w:t xml:space="preserve"> </w:t>
                  </w:r>
                  <w:r w:rsidR="008A5C7A" w:rsidRPr="006F7781">
                    <w:rPr>
                      <w:rFonts w:ascii="Palatino Linotype" w:hAnsi="Palatino Linotype"/>
                      <w:i/>
                      <w:iCs/>
                      <w:color w:val="000000"/>
                      <w:sz w:val="18"/>
                      <w:szCs w:val="18"/>
                    </w:rPr>
                    <w:t xml:space="preserve">and </w:t>
                  </w:r>
                  <w:r w:rsidR="006607C7" w:rsidRPr="006F7781">
                    <w:rPr>
                      <w:rFonts w:ascii="Palatino Linotype" w:hAnsi="Palatino Linotype"/>
                      <w:i/>
                      <w:iCs/>
                      <w:color w:val="000000"/>
                      <w:sz w:val="18"/>
                      <w:szCs w:val="18"/>
                    </w:rPr>
                    <w:t>Stage</w:t>
                  </w:r>
                  <w:r w:rsidR="00811DBB" w:rsidRPr="006F7781">
                    <w:rPr>
                      <w:rFonts w:ascii="Palatino Linotype" w:hAnsi="Palatino Linotype"/>
                      <w:i/>
                      <w:iCs/>
                      <w:color w:val="000000"/>
                      <w:sz w:val="18"/>
                      <w:szCs w:val="18"/>
                    </w:rPr>
                    <w:t xml:space="preserve">s 8-10: </w:t>
                  </w:r>
                  <w:r w:rsidR="00F47145" w:rsidRPr="006F7781">
                    <w:rPr>
                      <w:rFonts w:ascii="Palatino Linotype" w:hAnsi="Palatino Linotype"/>
                      <w:i/>
                      <w:iCs/>
                      <w:color w:val="000000"/>
                      <w:sz w:val="18"/>
                      <w:szCs w:val="18"/>
                    </w:rPr>
                    <w:t>Selecting the Exit Strategy</w:t>
                  </w:r>
                </w:p>
              </w:tc>
            </w:tr>
            <w:tr w:rsidR="00573347" w:rsidRPr="00254BEC" w14:paraId="47CF70B6"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647D3C39"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6</w:t>
                  </w:r>
                </w:p>
                <w:p w14:paraId="337C4D8B"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9/28</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42B7AA7B" w14:textId="77777777" w:rsidR="00573347" w:rsidRPr="00254BEC" w:rsidRDefault="00573347" w:rsidP="00962EF8">
                  <w:pPr>
                    <w:spacing w:line="252" w:lineRule="auto"/>
                    <w:rPr>
                      <w14:ligatures w14:val="standardContextual"/>
                    </w:rPr>
                  </w:pPr>
                  <w:r w:rsidRPr="00254BEC">
                    <w:rPr>
                      <w:rFonts w:ascii="Palatino Linotype" w:hAnsi="Palatino Linotype"/>
                      <w:b/>
                      <w:bCs/>
                      <w:i/>
                      <w:iCs/>
                      <w:sz w:val="18"/>
                      <w:szCs w:val="18"/>
                      <w14:ligatures w14:val="standardContextual"/>
                    </w:rPr>
                    <w:t>Class 6: Forming and Capitalizing the Project</w:t>
                  </w:r>
                </w:p>
                <w:p w14:paraId="1B141A7C" w14:textId="28E8A3E8"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Hour One: </w:t>
                  </w:r>
                  <w:r w:rsidRPr="00254BEC">
                    <w:rPr>
                      <w:rFonts w:ascii="Palatino Linotype" w:hAnsi="Palatino Linotype"/>
                      <w:b/>
                      <w:bCs/>
                      <w:i/>
                      <w:iCs/>
                      <w:color w:val="000000"/>
                      <w:sz w:val="18"/>
                      <w:szCs w:val="18"/>
                      <w14:ligatures w14:val="standardContextual"/>
                    </w:rPr>
                    <w:t>Ted Starkey</w:t>
                  </w:r>
                  <w:r w:rsidR="001D0FF0">
                    <w:rPr>
                      <w:rFonts w:ascii="Palatino Linotype" w:hAnsi="Palatino Linotype"/>
                      <w:b/>
                      <w:bCs/>
                      <w:i/>
                      <w:iCs/>
                      <w:color w:val="000000"/>
                      <w:sz w:val="18"/>
                      <w:szCs w:val="18"/>
                      <w14:ligatures w14:val="standardContextual"/>
                    </w:rPr>
                    <w:t>,</w:t>
                  </w:r>
                  <w:r w:rsidRPr="00254BEC">
                    <w:rPr>
                      <w:rFonts w:ascii="Palatino Linotype" w:hAnsi="Palatino Linotype"/>
                      <w:b/>
                      <w:bCs/>
                      <w:i/>
                      <w:iCs/>
                      <w:color w:val="000000"/>
                      <w:sz w:val="18"/>
                      <w:szCs w:val="18"/>
                      <w14:ligatures w14:val="standardContextual"/>
                    </w:rPr>
                    <w:t xml:space="preserve"> Senior Managing Director</w:t>
                  </w:r>
                  <w:r w:rsidR="001D0FF0">
                    <w:rPr>
                      <w:rFonts w:ascii="Palatino Linotype" w:hAnsi="Palatino Linotype"/>
                      <w:b/>
                      <w:bCs/>
                      <w:i/>
                      <w:iCs/>
                      <w:color w:val="000000"/>
                      <w:sz w:val="18"/>
                      <w:szCs w:val="18"/>
                      <w14:ligatures w14:val="standardContextual"/>
                    </w:rPr>
                    <w:t xml:space="preserve">, </w:t>
                  </w:r>
                  <w:r w:rsidRPr="00254BEC">
                    <w:rPr>
                      <w:rFonts w:ascii="Palatino Linotype" w:hAnsi="Palatino Linotype"/>
                      <w:b/>
                      <w:bCs/>
                      <w:i/>
                      <w:iCs/>
                      <w:color w:val="000000"/>
                      <w:sz w:val="18"/>
                      <w:szCs w:val="18"/>
                      <w14:ligatures w14:val="standardContextual"/>
                    </w:rPr>
                    <w:t>Osprey Capital</w:t>
                  </w:r>
                </w:p>
                <w:p w14:paraId="6D48CCCD"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color w:val="000000"/>
                      <w:sz w:val="18"/>
                      <w:szCs w:val="18"/>
                      <w14:ligatures w14:val="standardContextual"/>
                    </w:rPr>
                    <w:t xml:space="preserve">Hour Two: </w:t>
                  </w:r>
                  <w:r w:rsidRPr="00254BEC">
                    <w:rPr>
                      <w:rFonts w:ascii="Palatino Linotype" w:hAnsi="Palatino Linotype"/>
                      <w:b/>
                      <w:bCs/>
                      <w:i/>
                      <w:iCs/>
                      <w:sz w:val="18"/>
                      <w:szCs w:val="18"/>
                      <w14:ligatures w14:val="standardContextual"/>
                    </w:rPr>
                    <w:t xml:space="preserve">Understanding Elements of Real Estate Risk </w:t>
                  </w:r>
                </w:p>
                <w:p w14:paraId="1CE5D8CC" w14:textId="77777777" w:rsidR="00573347" w:rsidRPr="00254BEC" w:rsidRDefault="00573347" w:rsidP="00962EF8">
                  <w:pPr>
                    <w:spacing w:line="252" w:lineRule="auto"/>
                    <w:rPr>
                      <w:rFonts w:ascii="Palatino Linotype" w:hAnsi="Palatino Linotype"/>
                      <w:sz w:val="18"/>
                      <w:szCs w:val="18"/>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3F9625C3" w14:textId="1DEDA5E0" w:rsidR="00573347" w:rsidRPr="006F7781" w:rsidRDefault="007E40B8" w:rsidP="006F7781">
                  <w:pPr>
                    <w:pStyle w:val="ListParagraph"/>
                    <w:numPr>
                      <w:ilvl w:val="0"/>
                      <w:numId w:val="45"/>
                    </w:numPr>
                    <w:spacing w:line="252" w:lineRule="auto"/>
                    <w:textAlignment w:val="baseline"/>
                    <w:rPr>
                      <w:rFonts w:ascii="Palatino Linotype" w:hAnsi="Palatino Linotype"/>
                      <w:i/>
                      <w:iCs/>
                      <w:color w:val="000000"/>
                      <w:sz w:val="18"/>
                      <w:szCs w:val="18"/>
                    </w:rPr>
                  </w:pPr>
                  <w:r w:rsidRPr="00E46B72">
                    <w:rPr>
                      <w:rFonts w:ascii="Palatino Linotype" w:hAnsi="Palatino Linotype"/>
                      <w:i/>
                      <w:iCs/>
                      <w:color w:val="000000"/>
                      <w:sz w:val="18"/>
                      <w:szCs w:val="18"/>
                    </w:rPr>
                    <w:t xml:space="preserve">Real Estate Development Law, 2nd Edition </w:t>
                  </w:r>
                  <w:r w:rsidR="003830A8" w:rsidRPr="00E46B72">
                    <w:rPr>
                      <w:rFonts w:ascii="Palatino Linotype" w:hAnsi="Palatino Linotype"/>
                      <w:i/>
                      <w:iCs/>
                      <w:color w:val="000000"/>
                      <w:sz w:val="18"/>
                      <w:szCs w:val="18"/>
                    </w:rPr>
                    <w:t>Chapter</w:t>
                  </w:r>
                  <w:r w:rsidRPr="00E46B72">
                    <w:rPr>
                      <w:rFonts w:ascii="Palatino Linotype" w:hAnsi="Palatino Linotype"/>
                      <w:i/>
                      <w:iCs/>
                      <w:color w:val="000000"/>
                      <w:sz w:val="18"/>
                      <w:szCs w:val="18"/>
                    </w:rPr>
                    <w:t xml:space="preserve"> 7</w:t>
                  </w:r>
                  <w:r w:rsidR="006F7781">
                    <w:rPr>
                      <w:rFonts w:ascii="Palatino Linotype" w:hAnsi="Palatino Linotype"/>
                      <w:i/>
                      <w:iCs/>
                      <w:color w:val="000000"/>
                      <w:sz w:val="18"/>
                      <w:szCs w:val="18"/>
                    </w:rPr>
                    <w:t xml:space="preserve"> -</w:t>
                  </w:r>
                  <w:r w:rsidRPr="00E46B72">
                    <w:rPr>
                      <w:rFonts w:ascii="Palatino Linotype" w:hAnsi="Palatino Linotype"/>
                      <w:i/>
                      <w:iCs/>
                      <w:color w:val="000000"/>
                      <w:sz w:val="18"/>
                      <w:szCs w:val="18"/>
                    </w:rPr>
                    <w:t xml:space="preserve"> pages </w:t>
                  </w:r>
                  <w:r w:rsidR="00472C57">
                    <w:rPr>
                      <w:rFonts w:ascii="Palatino Linotype" w:hAnsi="Palatino Linotype"/>
                      <w:i/>
                      <w:iCs/>
                      <w:color w:val="000000"/>
                      <w:sz w:val="18"/>
                      <w:szCs w:val="18"/>
                    </w:rPr>
                    <w:t>256</w:t>
                  </w:r>
                  <w:r w:rsidRPr="00E46B72">
                    <w:rPr>
                      <w:rFonts w:ascii="Palatino Linotype" w:hAnsi="Palatino Linotype"/>
                      <w:i/>
                      <w:iCs/>
                      <w:color w:val="000000"/>
                      <w:sz w:val="18"/>
                      <w:szCs w:val="18"/>
                    </w:rPr>
                    <w:t xml:space="preserve">-309, </w:t>
                  </w:r>
                  <w:r w:rsidR="00E70175" w:rsidRPr="006F7781">
                    <w:rPr>
                      <w:rFonts w:ascii="Palatino Linotype" w:hAnsi="Palatino Linotype"/>
                      <w:i/>
                      <w:iCs/>
                      <w:color w:val="000000"/>
                      <w:sz w:val="18"/>
                      <w:szCs w:val="18"/>
                    </w:rPr>
                    <w:t xml:space="preserve">Stage 3: </w:t>
                  </w:r>
                  <w:r w:rsidR="00607F99" w:rsidRPr="006F7781">
                    <w:rPr>
                      <w:rFonts w:ascii="Palatino Linotype" w:hAnsi="Palatino Linotype"/>
                      <w:i/>
                      <w:iCs/>
                      <w:color w:val="000000"/>
                      <w:sz w:val="18"/>
                      <w:szCs w:val="18"/>
                    </w:rPr>
                    <w:t>Forming and Capitalizing the Project</w:t>
                  </w:r>
                  <w:r w:rsidR="006F7781">
                    <w:rPr>
                      <w:rFonts w:ascii="Palatino Linotype" w:hAnsi="Palatino Linotype"/>
                      <w:i/>
                      <w:iCs/>
                      <w:color w:val="000000"/>
                      <w:sz w:val="18"/>
                      <w:szCs w:val="18"/>
                    </w:rPr>
                    <w:t xml:space="preserve"> Entity</w:t>
                  </w:r>
                </w:p>
                <w:p w14:paraId="6D5A99E9" w14:textId="33E534A9" w:rsidR="00142811" w:rsidRPr="00E46B72" w:rsidRDefault="00142811" w:rsidP="00142811">
                  <w:pPr>
                    <w:spacing w:line="252" w:lineRule="auto"/>
                    <w:textAlignment w:val="baseline"/>
                    <w:rPr>
                      <w:rFonts w:ascii="Palatino Linotype" w:hAnsi="Palatino Linotype"/>
                      <w:i/>
                      <w:iCs/>
                      <w:color w:val="000000"/>
                      <w:sz w:val="18"/>
                      <w:szCs w:val="18"/>
                    </w:rPr>
                  </w:pPr>
                  <w:r w:rsidRPr="00A44015">
                    <w:rPr>
                      <w:rFonts w:ascii="Palatino Linotype" w:hAnsi="Palatino Linotype"/>
                      <w:i/>
                      <w:iCs/>
                      <w:color w:val="0070C0"/>
                      <w:sz w:val="18"/>
                      <w:szCs w:val="18"/>
                    </w:rPr>
                    <w:t xml:space="preserve">Homework: Letter of Intent Due by Friday </w:t>
                  </w:r>
                  <w:r w:rsidR="00A44015" w:rsidRPr="00A44015">
                    <w:rPr>
                      <w:rFonts w:ascii="Palatino Linotype" w:hAnsi="Palatino Linotype"/>
                      <w:i/>
                      <w:iCs/>
                      <w:color w:val="0070C0"/>
                      <w:sz w:val="18"/>
                      <w:szCs w:val="18"/>
                    </w:rPr>
                    <w:t>10/6</w:t>
                  </w:r>
                </w:p>
              </w:tc>
            </w:tr>
            <w:tr w:rsidR="00573347" w:rsidRPr="00254BEC" w14:paraId="65A7E0B6" w14:textId="77777777" w:rsidTr="006F7781">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E5D86"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7</w:t>
                  </w:r>
                </w:p>
                <w:p w14:paraId="1EC6B92B"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10/5</w:t>
                  </w:r>
                </w:p>
              </w:tc>
              <w:tc>
                <w:tcPr>
                  <w:tcW w:w="9150" w:type="dxa"/>
                  <w:tcBorders>
                    <w:top w:val="nil"/>
                    <w:left w:val="nil"/>
                    <w:bottom w:val="single" w:sz="8" w:space="0" w:color="auto"/>
                    <w:right w:val="single" w:sz="8" w:space="0" w:color="auto"/>
                  </w:tcBorders>
                  <w:tcMar>
                    <w:top w:w="0" w:type="dxa"/>
                    <w:left w:w="108" w:type="dxa"/>
                    <w:bottom w:w="0" w:type="dxa"/>
                    <w:right w:w="108" w:type="dxa"/>
                  </w:tcMar>
                </w:tcPr>
                <w:p w14:paraId="48BA7825" w14:textId="7FE4C48F"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Class 7: Corporate Development Process; Securing Financing: Construction &amp; Permanent Loans</w:t>
                  </w:r>
                </w:p>
                <w:p w14:paraId="349FEEE5" w14:textId="5FD44043" w:rsidR="00573347" w:rsidRPr="00A44015" w:rsidRDefault="00573347" w:rsidP="00962EF8">
                  <w:pPr>
                    <w:spacing w:line="252" w:lineRule="auto"/>
                    <w:textAlignment w:val="baseline"/>
                    <w:rPr>
                      <w14:ligatures w14:val="standardContextual"/>
                    </w:rPr>
                  </w:pPr>
                  <w:r w:rsidRPr="00A44015">
                    <w:rPr>
                      <w:rFonts w:ascii="Palatino Linotype" w:hAnsi="Palatino Linotype"/>
                      <w:b/>
                      <w:bCs/>
                      <w:i/>
                      <w:iCs/>
                      <w:sz w:val="18"/>
                      <w:szCs w:val="18"/>
                      <w14:ligatures w14:val="standardContextual"/>
                    </w:rPr>
                    <w:t>Hour One: Tim Peterson</w:t>
                  </w:r>
                  <w:r w:rsidR="001D0FF0">
                    <w:rPr>
                      <w:rFonts w:ascii="Palatino Linotype" w:hAnsi="Palatino Linotype"/>
                      <w:b/>
                      <w:bCs/>
                      <w:i/>
                      <w:iCs/>
                      <w:sz w:val="18"/>
                      <w:szCs w:val="18"/>
                      <w14:ligatures w14:val="standardContextual"/>
                    </w:rPr>
                    <w:t>,</w:t>
                  </w:r>
                  <w:r w:rsidRPr="00A44015">
                    <w:rPr>
                      <w:rFonts w:ascii="Palatino Linotype" w:hAnsi="Palatino Linotype"/>
                      <w:b/>
                      <w:bCs/>
                      <w:i/>
                      <w:iCs/>
                      <w:sz w:val="18"/>
                      <w:szCs w:val="18"/>
                      <w14:ligatures w14:val="standardContextual"/>
                    </w:rPr>
                    <w:t xml:space="preserve"> Chief Investment Officer, Altman Development </w:t>
                  </w:r>
                </w:p>
                <w:p w14:paraId="769C9DA8" w14:textId="1DF91FAD" w:rsidR="00573347" w:rsidRPr="00A44015" w:rsidRDefault="00573347" w:rsidP="00962EF8">
                  <w:pPr>
                    <w:spacing w:line="252" w:lineRule="auto"/>
                    <w:textAlignment w:val="baseline"/>
                    <w:rPr>
                      <w:rFonts w:ascii="Palatino Linotype" w:hAnsi="Palatino Linotype"/>
                      <w:b/>
                      <w:bCs/>
                      <w:i/>
                      <w:iCs/>
                      <w:sz w:val="18"/>
                      <w:szCs w:val="18"/>
                      <w14:ligatures w14:val="standardContextual"/>
                    </w:rPr>
                  </w:pPr>
                  <w:r w:rsidRPr="00A44015">
                    <w:rPr>
                      <w:rFonts w:ascii="Palatino Linotype" w:hAnsi="Palatino Linotype"/>
                      <w:b/>
                      <w:bCs/>
                      <w:i/>
                      <w:iCs/>
                      <w:sz w:val="18"/>
                      <w:szCs w:val="18"/>
                      <w14:ligatures w14:val="standardContextual"/>
                    </w:rPr>
                    <w:t xml:space="preserve">Hour Two: </w:t>
                  </w:r>
                  <w:r w:rsidR="00A97FEF" w:rsidRPr="00A44015">
                    <w:rPr>
                      <w:rFonts w:ascii="Palatino Linotype" w:hAnsi="Palatino Linotype"/>
                      <w:b/>
                      <w:bCs/>
                      <w:i/>
                      <w:iCs/>
                      <w:sz w:val="18"/>
                      <w:szCs w:val="18"/>
                      <w14:ligatures w14:val="standardContextual"/>
                    </w:rPr>
                    <w:t>Bidding &amp; Negotiating the CG Contract; Lump sum/fixed price v. guaranteed maximum price</w:t>
                  </w:r>
                  <w:r w:rsidR="00B10A02">
                    <w:rPr>
                      <w:rFonts w:ascii="Palatino Linotype" w:hAnsi="Palatino Linotype"/>
                      <w:b/>
                      <w:bCs/>
                      <w:i/>
                      <w:iCs/>
                      <w:sz w:val="18"/>
                      <w:szCs w:val="18"/>
                      <w14:ligatures w14:val="standardContextual"/>
                    </w:rPr>
                    <w:t xml:space="preserve"> </w:t>
                  </w:r>
                  <w:r w:rsidR="00A97FEF" w:rsidRPr="00A44015">
                    <w:rPr>
                      <w:rFonts w:ascii="Palatino Linotype" w:hAnsi="Palatino Linotype"/>
                      <w:b/>
                      <w:bCs/>
                      <w:i/>
                      <w:iCs/>
                      <w:sz w:val="18"/>
                      <w:szCs w:val="18"/>
                      <w14:ligatures w14:val="standardContextual"/>
                    </w:rPr>
                    <w:t>(GMP). Project Management/Change Orders</w:t>
                  </w:r>
                </w:p>
                <w:p w14:paraId="71592765" w14:textId="77777777" w:rsidR="00573347" w:rsidRPr="00254BEC" w:rsidRDefault="00573347" w:rsidP="00962EF8">
                  <w:pPr>
                    <w:autoSpaceDE w:val="0"/>
                    <w:autoSpaceDN w:val="0"/>
                    <w:spacing w:line="252" w:lineRule="auto"/>
                    <w:rPr>
                      <w:rFonts w:ascii="Palatino Linotype" w:hAnsi="Palatino Linotype"/>
                      <w:sz w:val="18"/>
                      <w:szCs w:val="18"/>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24016C63" w14:textId="36D7C556" w:rsidR="00573347" w:rsidRPr="00B86476" w:rsidRDefault="00811282" w:rsidP="00B055CD">
                  <w:pPr>
                    <w:pStyle w:val="ListParagraph"/>
                    <w:numPr>
                      <w:ilvl w:val="0"/>
                      <w:numId w:val="45"/>
                    </w:numPr>
                    <w:autoSpaceDE w:val="0"/>
                    <w:autoSpaceDN w:val="0"/>
                    <w:spacing w:line="252" w:lineRule="auto"/>
                    <w:rPr>
                      <w:rFonts w:ascii="Palatino Linotype" w:hAnsi="Palatino Linotype"/>
                      <w:i/>
                      <w:iCs/>
                      <w:sz w:val="18"/>
                      <w:szCs w:val="18"/>
                      <w14:ligatures w14:val="standardContextual"/>
                    </w:rPr>
                  </w:pPr>
                  <w:r w:rsidRPr="00811282">
                    <w:rPr>
                      <w:rFonts w:ascii="Palatino Linotype" w:hAnsi="Palatino Linotype"/>
                      <w:i/>
                      <w:iCs/>
                      <w:sz w:val="18"/>
                      <w:szCs w:val="18"/>
                      <w14:ligatures w14:val="standardContextual"/>
                    </w:rPr>
                    <w:t xml:space="preserve">Real Estate Development Law, 2nd Edition Chapter </w:t>
                  </w:r>
                  <w:r w:rsidR="006F7781">
                    <w:rPr>
                      <w:rFonts w:ascii="Palatino Linotype" w:hAnsi="Palatino Linotype"/>
                      <w:i/>
                      <w:iCs/>
                      <w:sz w:val="18"/>
                      <w:szCs w:val="18"/>
                      <w14:ligatures w14:val="standardContextual"/>
                    </w:rPr>
                    <w:t>10</w:t>
                  </w:r>
                  <w:r w:rsidR="00B86476">
                    <w:rPr>
                      <w:rFonts w:ascii="Palatino Linotype" w:hAnsi="Palatino Linotype"/>
                      <w:i/>
                      <w:iCs/>
                      <w:sz w:val="18"/>
                      <w:szCs w:val="18"/>
                      <w14:ligatures w14:val="standardContextual"/>
                    </w:rPr>
                    <w:t xml:space="preserve"> -</w:t>
                  </w:r>
                  <w:r w:rsidRPr="00811282">
                    <w:rPr>
                      <w:rFonts w:ascii="Palatino Linotype" w:hAnsi="Palatino Linotype"/>
                      <w:i/>
                      <w:iCs/>
                      <w:sz w:val="18"/>
                      <w:szCs w:val="18"/>
                      <w14:ligatures w14:val="standardContextual"/>
                    </w:rPr>
                    <w:t xml:space="preserve"> pages 431-475</w:t>
                  </w:r>
                  <w:r w:rsidR="00B86476">
                    <w:rPr>
                      <w:rFonts w:ascii="Palatino Linotype" w:hAnsi="Palatino Linotype"/>
                      <w:i/>
                      <w:iCs/>
                      <w:sz w:val="18"/>
                      <w:szCs w:val="18"/>
                      <w14:ligatures w14:val="standardContextual"/>
                    </w:rPr>
                    <w:t>,</w:t>
                  </w:r>
                  <w:r w:rsidRPr="00811282">
                    <w:rPr>
                      <w:rFonts w:ascii="Palatino Linotype" w:hAnsi="Palatino Linotype"/>
                      <w:i/>
                      <w:iCs/>
                      <w:sz w:val="18"/>
                      <w:szCs w:val="18"/>
                      <w14:ligatures w14:val="standardContextual"/>
                    </w:rPr>
                    <w:t xml:space="preserve"> </w:t>
                  </w:r>
                  <w:r w:rsidR="00B86476">
                    <w:rPr>
                      <w:rFonts w:ascii="Palatino Linotype" w:hAnsi="Palatino Linotype"/>
                      <w:i/>
                      <w:iCs/>
                      <w:sz w:val="18"/>
                      <w:szCs w:val="18"/>
                      <w14:ligatures w14:val="standardContextual"/>
                    </w:rPr>
                    <w:t xml:space="preserve">Stage 6: </w:t>
                  </w:r>
                  <w:r w:rsidRPr="00811282">
                    <w:rPr>
                      <w:rFonts w:ascii="Palatino Linotype" w:hAnsi="Palatino Linotype"/>
                      <w:i/>
                      <w:iCs/>
                      <w:sz w:val="18"/>
                      <w:szCs w:val="18"/>
                      <w14:ligatures w14:val="standardContextual"/>
                    </w:rPr>
                    <w:t xml:space="preserve">Designing and Constructing the Project </w:t>
                  </w:r>
                </w:p>
              </w:tc>
            </w:tr>
            <w:tr w:rsidR="00573347" w:rsidRPr="00254BEC" w14:paraId="2AF1098D"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7464A2A5"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8</w:t>
                  </w:r>
                </w:p>
                <w:p w14:paraId="53C08FCC"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10/12</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1D5968B1"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Class 8: </w:t>
                  </w:r>
                  <w:r w:rsidRPr="00254BEC">
                    <w:rPr>
                      <w:rFonts w:ascii="Palatino Linotype" w:hAnsi="Palatino Linotype"/>
                      <w:sz w:val="18"/>
                      <w:szCs w:val="18"/>
                      <w14:ligatures w14:val="standardContextual"/>
                    </w:rPr>
                    <w:t> </w:t>
                  </w:r>
                  <w:r w:rsidRPr="00254BEC">
                    <w:rPr>
                      <w:rFonts w:ascii="Palatino Linotype" w:hAnsi="Palatino Linotype"/>
                      <w:b/>
                      <w:bCs/>
                      <w:i/>
                      <w:iCs/>
                      <w:sz w:val="18"/>
                      <w:szCs w:val="18"/>
                      <w14:ligatures w14:val="standardContextual"/>
                    </w:rPr>
                    <w:t>Selecting the Design Team, Dealing with Regulatory Authority, Entitlements, Living with Constraints: Site Plans &amp; Other Headaches</w:t>
                  </w:r>
                </w:p>
                <w:p w14:paraId="0A121124" w14:textId="6CB24359" w:rsidR="00573347" w:rsidRPr="00254BEC" w:rsidRDefault="00573347" w:rsidP="00962EF8">
                  <w:pPr>
                    <w:autoSpaceDE w:val="0"/>
                    <w:autoSpaceDN w:val="0"/>
                    <w:spacing w:line="252" w:lineRule="auto"/>
                    <w:rPr>
                      <w14:ligatures w14:val="standardContextual"/>
                    </w:rPr>
                  </w:pPr>
                  <w:r w:rsidRPr="00254BEC">
                    <w:rPr>
                      <w:rFonts w:ascii="Palatino Linotype" w:hAnsi="Palatino Linotype"/>
                      <w:b/>
                      <w:bCs/>
                      <w:i/>
                      <w:iCs/>
                      <w:sz w:val="18"/>
                      <w:szCs w:val="18"/>
                      <w14:ligatures w14:val="standardContextual"/>
                    </w:rPr>
                    <w:t>Hour One: General Contractor Presentation, Rex B. Kirby, CEO/President</w:t>
                  </w:r>
                  <w:r w:rsidR="001D0FF0">
                    <w:rPr>
                      <w:rFonts w:ascii="Palatino Linotype" w:hAnsi="Palatino Linotype"/>
                      <w:b/>
                      <w:bCs/>
                      <w:i/>
                      <w:iCs/>
                      <w:sz w:val="18"/>
                      <w:szCs w:val="18"/>
                      <w14:ligatures w14:val="standardContextual"/>
                    </w:rPr>
                    <w:t>,</w:t>
                  </w:r>
                  <w:r w:rsidRPr="00254BEC">
                    <w:rPr>
                      <w:rFonts w:ascii="Palatino Linotype" w:hAnsi="Palatino Linotype"/>
                      <w:b/>
                      <w:bCs/>
                      <w:i/>
                      <w:iCs/>
                      <w:sz w:val="18"/>
                      <w:szCs w:val="18"/>
                      <w14:ligatures w14:val="standardContextual"/>
                    </w:rPr>
                    <w:t xml:space="preserve"> </w:t>
                  </w:r>
                  <w:proofErr w:type="spellStart"/>
                  <w:r w:rsidRPr="00254BEC">
                    <w:rPr>
                      <w:rFonts w:ascii="Palatino Linotype" w:hAnsi="Palatino Linotype"/>
                      <w:b/>
                      <w:bCs/>
                      <w:i/>
                      <w:iCs/>
                      <w:sz w:val="18"/>
                      <w:szCs w:val="18"/>
                      <w14:ligatures w14:val="standardContextual"/>
                    </w:rPr>
                    <w:t>Verdex</w:t>
                  </w:r>
                  <w:proofErr w:type="spellEnd"/>
                  <w:r w:rsidRPr="00254BEC">
                    <w:rPr>
                      <w:rFonts w:ascii="Palatino Linotype" w:hAnsi="Palatino Linotype"/>
                      <w:b/>
                      <w:bCs/>
                      <w:i/>
                      <w:iCs/>
                      <w:sz w:val="18"/>
                      <w:szCs w:val="18"/>
                      <w14:ligatures w14:val="standardContextual"/>
                    </w:rPr>
                    <w:t xml:space="preserve"> Construction</w:t>
                  </w:r>
                </w:p>
                <w:p w14:paraId="72284673" w14:textId="0DCE9496" w:rsidR="00573347" w:rsidRPr="00254BEC" w:rsidRDefault="00573347" w:rsidP="00962EF8">
                  <w:pPr>
                    <w:autoSpaceDE w:val="0"/>
                    <w:autoSpaceDN w:val="0"/>
                    <w:spacing w:line="252" w:lineRule="auto"/>
                    <w:rPr>
                      <w:color w:val="FF0000"/>
                      <w14:ligatures w14:val="standardContextual"/>
                    </w:rPr>
                  </w:pPr>
                  <w:r w:rsidRPr="00254BEC">
                    <w:rPr>
                      <w:rFonts w:ascii="Palatino Linotype" w:hAnsi="Palatino Linotype"/>
                      <w:b/>
                      <w:bCs/>
                      <w:i/>
                      <w:iCs/>
                      <w:color w:val="0D0D0D"/>
                      <w:sz w:val="18"/>
                      <w:szCs w:val="18"/>
                      <w14:ligatures w14:val="standardContextual"/>
                    </w:rPr>
                    <w:t>Hour Two</w:t>
                  </w:r>
                  <w:r w:rsidRPr="00254BEC">
                    <w:rPr>
                      <w:rFonts w:ascii="Palatino Linotype" w:hAnsi="Palatino Linotype"/>
                      <w:color w:val="0D0D0D"/>
                      <w:sz w:val="18"/>
                      <w:szCs w:val="18"/>
                      <w14:ligatures w14:val="standardContextual"/>
                    </w:rPr>
                    <w:t xml:space="preserve">: </w:t>
                  </w:r>
                  <w:r w:rsidRPr="00254BEC">
                    <w:rPr>
                      <w:rFonts w:ascii="Palatino Linotype" w:hAnsi="Palatino Linotype"/>
                      <w:b/>
                      <w:bCs/>
                      <w:i/>
                      <w:iCs/>
                      <w:color w:val="0D0D0D"/>
                      <w:sz w:val="18"/>
                      <w:szCs w:val="18"/>
                      <w14:ligatures w14:val="standardContextual"/>
                    </w:rPr>
                    <w:t>Case Study: You Make You</w:t>
                  </w:r>
                  <w:r w:rsidR="001D0FF0">
                    <w:rPr>
                      <w:rFonts w:ascii="Palatino Linotype" w:hAnsi="Palatino Linotype"/>
                      <w:b/>
                      <w:bCs/>
                      <w:i/>
                      <w:iCs/>
                      <w:color w:val="0D0D0D"/>
                      <w:sz w:val="18"/>
                      <w:szCs w:val="18"/>
                      <w14:ligatures w14:val="standardContextual"/>
                    </w:rPr>
                    <w:t>r</w:t>
                  </w:r>
                  <w:r w:rsidRPr="00254BEC">
                    <w:rPr>
                      <w:rFonts w:ascii="Palatino Linotype" w:hAnsi="Palatino Linotype"/>
                      <w:b/>
                      <w:bCs/>
                      <w:i/>
                      <w:iCs/>
                      <w:color w:val="0D0D0D"/>
                      <w:sz w:val="18"/>
                      <w:szCs w:val="18"/>
                      <w14:ligatures w14:val="standardContextual"/>
                    </w:rPr>
                    <w:t xml:space="preserve"> Money on the Deals You Do; You Keep it on the Deals You Don’t Do</w:t>
                  </w:r>
                </w:p>
                <w:p w14:paraId="0E23A8B6" w14:textId="5C80C9D9" w:rsidR="00573347" w:rsidRPr="00254BEC" w:rsidRDefault="00573347" w:rsidP="00962EF8">
                  <w:pPr>
                    <w:autoSpaceDE w:val="0"/>
                    <w:autoSpaceDN w:val="0"/>
                    <w:spacing w:line="252" w:lineRule="auto"/>
                    <w:rPr>
                      <w:rFonts w:ascii="Palatino Linotype" w:hAnsi="Palatino Linotype"/>
                      <w:sz w:val="18"/>
                      <w:szCs w:val="18"/>
                      <w14:ligatures w14:val="standardContextual"/>
                    </w:rPr>
                  </w:pPr>
                  <w:r w:rsidRPr="00254BEC">
                    <w:rPr>
                      <w:rFonts w:ascii="Palatino Linotype" w:hAnsi="Palatino Linotype"/>
                      <w:i/>
                      <w:iCs/>
                      <w:sz w:val="18"/>
                      <w:szCs w:val="18"/>
                      <w14:ligatures w14:val="standardContextual"/>
                    </w:rPr>
                    <w:lastRenderedPageBreak/>
                    <w:t>Required Readings</w:t>
                  </w:r>
                  <w:r w:rsidRPr="00254BEC">
                    <w:rPr>
                      <w:rFonts w:ascii="Palatino Linotype" w:hAnsi="Palatino Linotype"/>
                      <w:sz w:val="18"/>
                      <w:szCs w:val="18"/>
                      <w14:ligatures w14:val="standardContextual"/>
                    </w:rPr>
                    <w:t>:</w:t>
                  </w:r>
                  <w:r w:rsidRPr="00254BEC">
                    <w:rPr>
                      <w:rFonts w:ascii="Palatino Linotype" w:hAnsi="Palatino Linotype"/>
                      <w:b/>
                      <w:bCs/>
                      <w:sz w:val="18"/>
                      <w:szCs w:val="18"/>
                      <w14:ligatures w14:val="standardContextual"/>
                    </w:rPr>
                    <w:t> </w:t>
                  </w:r>
                  <w:r w:rsidRPr="00254BEC">
                    <w:rPr>
                      <w:rFonts w:ascii="Palatino Linotype" w:hAnsi="Palatino Linotype"/>
                      <w:sz w:val="18"/>
                      <w:szCs w:val="18"/>
                      <w14:ligatures w14:val="standardContextual"/>
                    </w:rPr>
                    <w:t> </w:t>
                  </w:r>
                  <w:r w:rsidR="00072ADC" w:rsidRPr="00072ADC">
                    <w:rPr>
                      <w:rFonts w:ascii="Palatino Linotype" w:hAnsi="Palatino Linotype"/>
                      <w:color w:val="FF0000"/>
                      <w:sz w:val="18"/>
                      <w:szCs w:val="18"/>
                      <w14:ligatures w14:val="standardContextual"/>
                    </w:rPr>
                    <w:t xml:space="preserve"> </w:t>
                  </w:r>
                </w:p>
                <w:p w14:paraId="090BF635" w14:textId="116A5697" w:rsidR="00573347" w:rsidRPr="00B86476" w:rsidRDefault="003C760F" w:rsidP="00B86476">
                  <w:pPr>
                    <w:pStyle w:val="ListParagraph"/>
                    <w:numPr>
                      <w:ilvl w:val="0"/>
                      <w:numId w:val="42"/>
                    </w:numPr>
                    <w:autoSpaceDE w:val="0"/>
                    <w:autoSpaceDN w:val="0"/>
                    <w:spacing w:line="252" w:lineRule="auto"/>
                    <w:ind w:left="946"/>
                    <w:rPr>
                      <w:rFonts w:ascii="Palatino Linotype" w:hAnsi="Palatino Linotype"/>
                      <w:i/>
                      <w:iCs/>
                      <w:sz w:val="18"/>
                      <w:szCs w:val="18"/>
                      <w14:ligatures w14:val="standardContextual"/>
                    </w:rPr>
                  </w:pPr>
                  <w:r w:rsidRPr="00472C57">
                    <w:rPr>
                      <w:rFonts w:ascii="Palatino Linotype" w:hAnsi="Palatino Linotype"/>
                      <w:i/>
                      <w:iCs/>
                      <w:sz w:val="18"/>
                      <w:szCs w:val="18"/>
                      <w14:ligatures w14:val="standardContextual"/>
                    </w:rPr>
                    <w:t>Real Estate Development Law, 2nd Edition Chapter 9</w:t>
                  </w:r>
                  <w:r w:rsidR="00B86476">
                    <w:rPr>
                      <w:rFonts w:ascii="Palatino Linotype" w:hAnsi="Palatino Linotype"/>
                      <w:i/>
                      <w:iCs/>
                      <w:sz w:val="18"/>
                      <w:szCs w:val="18"/>
                      <w14:ligatures w14:val="standardContextual"/>
                    </w:rPr>
                    <w:t xml:space="preserve"> -</w:t>
                  </w:r>
                  <w:r w:rsidRPr="00472C57">
                    <w:rPr>
                      <w:rFonts w:ascii="Palatino Linotype" w:hAnsi="Palatino Linotype"/>
                      <w:i/>
                      <w:iCs/>
                      <w:sz w:val="18"/>
                      <w:szCs w:val="18"/>
                      <w14:ligatures w14:val="standardContextual"/>
                    </w:rPr>
                    <w:t xml:space="preserve"> pages 341-</w:t>
                  </w:r>
                  <w:r>
                    <w:rPr>
                      <w:rFonts w:ascii="Palatino Linotype" w:hAnsi="Palatino Linotype"/>
                      <w:i/>
                      <w:iCs/>
                      <w:sz w:val="18"/>
                      <w:szCs w:val="18"/>
                      <w14:ligatures w14:val="standardContextual"/>
                    </w:rPr>
                    <w:t>355</w:t>
                  </w:r>
                  <w:r w:rsidR="00B86476">
                    <w:rPr>
                      <w:rFonts w:ascii="Palatino Linotype" w:hAnsi="Palatino Linotype"/>
                      <w:i/>
                      <w:iCs/>
                      <w:sz w:val="18"/>
                      <w:szCs w:val="18"/>
                      <w14:ligatures w14:val="standardContextual"/>
                    </w:rPr>
                    <w:t xml:space="preserve">, </w:t>
                  </w:r>
                  <w:r w:rsidRPr="00B86476">
                    <w:rPr>
                      <w:rFonts w:ascii="Palatino Linotype" w:hAnsi="Palatino Linotype"/>
                      <w:i/>
                      <w:iCs/>
                      <w:sz w:val="18"/>
                      <w:szCs w:val="18"/>
                      <w14:ligatures w14:val="standardContextual"/>
                    </w:rPr>
                    <w:t>Stage 5: Obtaining Construction Financing</w:t>
                  </w:r>
                </w:p>
              </w:tc>
            </w:tr>
            <w:tr w:rsidR="00573347" w:rsidRPr="00254BEC" w14:paraId="0AF3F3A3"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7C0825D5" w14:textId="77777777" w:rsidR="00573347" w:rsidRPr="00142811" w:rsidRDefault="00573347" w:rsidP="00962EF8">
                  <w:pPr>
                    <w:spacing w:line="252" w:lineRule="auto"/>
                    <w:rPr>
                      <w14:ligatures w14:val="standardContextual"/>
                    </w:rPr>
                  </w:pPr>
                  <w:r w:rsidRPr="00142811">
                    <w:rPr>
                      <w:rFonts w:ascii="Palatino Linotype" w:hAnsi="Palatino Linotype"/>
                      <w:sz w:val="16"/>
                      <w:szCs w:val="16"/>
                      <w14:ligatures w14:val="standardContextual"/>
                    </w:rPr>
                    <w:lastRenderedPageBreak/>
                    <w:t>9</w:t>
                  </w:r>
                </w:p>
                <w:p w14:paraId="5FA064BF" w14:textId="77777777" w:rsidR="00573347" w:rsidRPr="00142811" w:rsidRDefault="00573347" w:rsidP="00962EF8">
                  <w:pPr>
                    <w:spacing w:line="252" w:lineRule="auto"/>
                    <w:rPr>
                      <w14:ligatures w14:val="standardContextual"/>
                    </w:rPr>
                  </w:pPr>
                  <w:r w:rsidRPr="00142811">
                    <w:rPr>
                      <w:rFonts w:ascii="Palatino Linotype" w:hAnsi="Palatino Linotype"/>
                      <w:sz w:val="16"/>
                      <w:szCs w:val="16"/>
                      <w14:ligatures w14:val="standardContextual"/>
                    </w:rPr>
                    <w:t>10/19</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2745E3B5" w14:textId="293F0F8B" w:rsidR="00573347" w:rsidRPr="00142811" w:rsidRDefault="00573347" w:rsidP="00962EF8">
                  <w:pPr>
                    <w:spacing w:line="252" w:lineRule="auto"/>
                    <w:textAlignment w:val="baseline"/>
                    <w:rPr>
                      <w14:ligatures w14:val="standardContextual"/>
                    </w:rPr>
                  </w:pPr>
                  <w:r w:rsidRPr="00142811">
                    <w:rPr>
                      <w:rFonts w:ascii="Palatino Linotype" w:hAnsi="Palatino Linotype"/>
                      <w:b/>
                      <w:bCs/>
                      <w:i/>
                      <w:iCs/>
                      <w:sz w:val="18"/>
                      <w:szCs w:val="18"/>
                      <w14:ligatures w14:val="standardContextual"/>
                    </w:rPr>
                    <w:t xml:space="preserve">Class 9: Designing &amp; Construction of the Project: A GC Perspective and an Owner’s </w:t>
                  </w:r>
                </w:p>
                <w:p w14:paraId="3F3D54F2" w14:textId="0980BF9B" w:rsidR="00573347" w:rsidRPr="00142811" w:rsidRDefault="00573347" w:rsidP="00962EF8">
                  <w:pPr>
                    <w:spacing w:line="252" w:lineRule="auto"/>
                    <w:textAlignment w:val="baseline"/>
                    <w:rPr>
                      <w:rFonts w:ascii="Palatino Linotype" w:hAnsi="Palatino Linotype"/>
                      <w:sz w:val="18"/>
                      <w:szCs w:val="18"/>
                      <w14:ligatures w14:val="standardContextual"/>
                    </w:rPr>
                  </w:pPr>
                  <w:r w:rsidRPr="00142811">
                    <w:rPr>
                      <w:rFonts w:ascii="Palatino Linotype" w:hAnsi="Palatino Linotype"/>
                      <w:b/>
                      <w:bCs/>
                      <w:i/>
                      <w:iCs/>
                      <w:sz w:val="18"/>
                      <w:szCs w:val="18"/>
                      <w14:ligatures w14:val="standardContextual"/>
                    </w:rPr>
                    <w:t>Hour One: Andrew Hogshead</w:t>
                  </w:r>
                  <w:r w:rsidR="001D0FF0">
                    <w:rPr>
                      <w:rFonts w:ascii="Palatino Linotype" w:hAnsi="Palatino Linotype"/>
                      <w:b/>
                      <w:bCs/>
                      <w:i/>
                      <w:iCs/>
                      <w:sz w:val="18"/>
                      <w:szCs w:val="18"/>
                      <w14:ligatures w14:val="standardContextual"/>
                    </w:rPr>
                    <w:t>,</w:t>
                  </w:r>
                  <w:r w:rsidRPr="00142811">
                    <w:rPr>
                      <w:rFonts w:ascii="Palatino Linotype" w:hAnsi="Palatino Linotype"/>
                      <w:b/>
                      <w:bCs/>
                      <w:i/>
                      <w:iCs/>
                      <w:sz w:val="18"/>
                      <w:szCs w:val="18"/>
                      <w14:ligatures w14:val="standardContextual"/>
                    </w:rPr>
                    <w:t xml:space="preserve"> </w:t>
                  </w:r>
                  <w:r w:rsidR="004F755B" w:rsidRPr="00142811">
                    <w:rPr>
                      <w:rFonts w:ascii="Palatino Linotype" w:hAnsi="Palatino Linotype"/>
                      <w:b/>
                      <w:bCs/>
                      <w:i/>
                      <w:iCs/>
                      <w:sz w:val="18"/>
                      <w:szCs w:val="18"/>
                      <w14:ligatures w14:val="standardContextual"/>
                    </w:rPr>
                    <w:t>Principal</w:t>
                  </w:r>
                  <w:r w:rsidR="001D0FF0">
                    <w:rPr>
                      <w:rFonts w:ascii="Palatino Linotype" w:hAnsi="Palatino Linotype"/>
                      <w:b/>
                      <w:bCs/>
                      <w:i/>
                      <w:iCs/>
                      <w:sz w:val="18"/>
                      <w:szCs w:val="18"/>
                      <w14:ligatures w14:val="standardContextual"/>
                    </w:rPr>
                    <w:t>,</w:t>
                  </w:r>
                  <w:r w:rsidR="004F755B" w:rsidRPr="00142811">
                    <w:rPr>
                      <w:rFonts w:ascii="Palatino Linotype" w:hAnsi="Palatino Linotype"/>
                      <w:b/>
                      <w:bCs/>
                      <w:i/>
                      <w:iCs/>
                      <w:sz w:val="18"/>
                      <w:szCs w:val="18"/>
                      <w14:ligatures w14:val="standardContextual"/>
                    </w:rPr>
                    <w:t xml:space="preserve"> Realty Income Capital Group, a RE Equity Investment Firm - </w:t>
                  </w:r>
                  <w:r w:rsidRPr="00142811">
                    <w:rPr>
                      <w:rFonts w:ascii="Palatino Linotype" w:hAnsi="Palatino Linotype"/>
                      <w:b/>
                      <w:bCs/>
                      <w:i/>
                      <w:iCs/>
                      <w:sz w:val="18"/>
                      <w:szCs w:val="18"/>
                    </w:rPr>
                    <w:t>The Upside, the Downside: Deals gone Wrong… &amp; Right!</w:t>
                  </w:r>
                  <w:r w:rsidRPr="00142811">
                    <w:rPr>
                      <w:rFonts w:ascii="Palatino Linotype" w:hAnsi="Palatino Linotype"/>
                      <w:sz w:val="18"/>
                      <w:szCs w:val="18"/>
                      <w14:ligatures w14:val="standardContextual"/>
                    </w:rPr>
                    <w:t> </w:t>
                  </w:r>
                </w:p>
                <w:p w14:paraId="2EF0989D" w14:textId="442BA540" w:rsidR="00573347" w:rsidRPr="00142811" w:rsidRDefault="00573347" w:rsidP="00962EF8">
                  <w:pPr>
                    <w:autoSpaceDE w:val="0"/>
                    <w:autoSpaceDN w:val="0"/>
                    <w:spacing w:line="252" w:lineRule="auto"/>
                    <w:rPr>
                      <w:b/>
                      <w:bCs/>
                      <w:i/>
                      <w:iCs/>
                      <w:sz w:val="18"/>
                      <w:szCs w:val="18"/>
                    </w:rPr>
                  </w:pPr>
                  <w:r w:rsidRPr="00142811">
                    <w:rPr>
                      <w:rFonts w:ascii="Palatino Linotype" w:hAnsi="Palatino Linotype"/>
                      <w:b/>
                      <w:bCs/>
                      <w:i/>
                      <w:iCs/>
                      <w:sz w:val="18"/>
                      <w:szCs w:val="18"/>
                      <w14:ligatures w14:val="standardContextual"/>
                    </w:rPr>
                    <w:t>Hour Two</w:t>
                  </w:r>
                  <w:r w:rsidRPr="00142811">
                    <w:rPr>
                      <w:rFonts w:ascii="Palatino Linotype" w:hAnsi="Palatino Linotype"/>
                      <w:sz w:val="18"/>
                      <w:szCs w:val="18"/>
                      <w14:ligatures w14:val="standardContextual"/>
                    </w:rPr>
                    <w:t xml:space="preserve">: </w:t>
                  </w:r>
                  <w:r w:rsidR="00C06B3F" w:rsidRPr="001D0FF0">
                    <w:rPr>
                      <w:rFonts w:ascii="Palatino Linotype" w:hAnsi="Palatino Linotype"/>
                      <w:b/>
                      <w:bCs/>
                      <w:i/>
                      <w:iCs/>
                      <w:sz w:val="18"/>
                      <w:szCs w:val="18"/>
                      <w14:ligatures w14:val="standardContextual"/>
                    </w:rPr>
                    <w:t>Securing Financing: Construction &amp; Perm Loans; Commercial Banks, Life Companies, GSE, Conduits</w:t>
                  </w:r>
                </w:p>
                <w:p w14:paraId="5F1B8A90" w14:textId="77777777" w:rsidR="00573347" w:rsidRPr="00142811" w:rsidRDefault="00573347" w:rsidP="00962EF8">
                  <w:pPr>
                    <w:autoSpaceDE w:val="0"/>
                    <w:autoSpaceDN w:val="0"/>
                    <w:spacing w:line="252" w:lineRule="auto"/>
                    <w:rPr>
                      <w:rFonts w:ascii="Palatino Linotype" w:hAnsi="Palatino Linotype"/>
                      <w:sz w:val="18"/>
                      <w:szCs w:val="18"/>
                      <w14:ligatures w14:val="standardContextual"/>
                    </w:rPr>
                  </w:pPr>
                  <w:r w:rsidRPr="00142811">
                    <w:rPr>
                      <w:rFonts w:ascii="Palatino Linotype" w:hAnsi="Palatino Linotype"/>
                      <w:i/>
                      <w:iCs/>
                      <w:sz w:val="18"/>
                      <w:szCs w:val="18"/>
                      <w14:ligatures w14:val="standardContextual"/>
                    </w:rPr>
                    <w:t>Required Readings:</w:t>
                  </w:r>
                  <w:r w:rsidRPr="00142811">
                    <w:rPr>
                      <w:rFonts w:ascii="Palatino Linotype" w:hAnsi="Palatino Linotype"/>
                      <w:b/>
                      <w:bCs/>
                      <w:i/>
                      <w:iCs/>
                      <w:sz w:val="18"/>
                      <w:szCs w:val="18"/>
                      <w14:ligatures w14:val="standardContextual"/>
                    </w:rPr>
                    <w:t> </w:t>
                  </w:r>
                  <w:r w:rsidRPr="00142811">
                    <w:rPr>
                      <w:rFonts w:ascii="Palatino Linotype" w:hAnsi="Palatino Linotype"/>
                      <w:sz w:val="18"/>
                      <w:szCs w:val="18"/>
                      <w14:ligatures w14:val="standardContextual"/>
                    </w:rPr>
                    <w:t>  </w:t>
                  </w:r>
                </w:p>
                <w:p w14:paraId="3E0DED79" w14:textId="694A033A" w:rsidR="00DE1AF6" w:rsidRPr="00142811" w:rsidRDefault="00DE1AF6" w:rsidP="00803DBE">
                  <w:pPr>
                    <w:pStyle w:val="ListParagraph"/>
                    <w:numPr>
                      <w:ilvl w:val="0"/>
                      <w:numId w:val="45"/>
                    </w:numPr>
                    <w:autoSpaceDE w:val="0"/>
                    <w:autoSpaceDN w:val="0"/>
                    <w:spacing w:line="252" w:lineRule="auto"/>
                    <w:ind w:left="946"/>
                    <w:rPr>
                      <w:rFonts w:ascii="Palatino Linotype" w:hAnsi="Palatino Linotype"/>
                      <w:i/>
                      <w:iCs/>
                      <w:sz w:val="18"/>
                      <w:szCs w:val="18"/>
                      <w14:ligatures w14:val="standardContextual"/>
                    </w:rPr>
                  </w:pPr>
                  <w:r w:rsidRPr="00142811">
                    <w:rPr>
                      <w:rFonts w:ascii="Palatino Linotype" w:hAnsi="Palatino Linotype"/>
                      <w:i/>
                      <w:iCs/>
                      <w:sz w:val="18"/>
                      <w:szCs w:val="18"/>
                      <w14:ligatures w14:val="standardContextual"/>
                    </w:rPr>
                    <w:t>Real Estate Development Law, 2nd Edition Chapter 9</w:t>
                  </w:r>
                  <w:r w:rsidR="00B86476">
                    <w:rPr>
                      <w:rFonts w:ascii="Palatino Linotype" w:hAnsi="Palatino Linotype"/>
                      <w:i/>
                      <w:iCs/>
                      <w:sz w:val="18"/>
                      <w:szCs w:val="18"/>
                      <w14:ligatures w14:val="standardContextual"/>
                    </w:rPr>
                    <w:t xml:space="preserve"> -</w:t>
                  </w:r>
                  <w:r w:rsidRPr="00142811">
                    <w:rPr>
                      <w:rFonts w:ascii="Palatino Linotype" w:hAnsi="Palatino Linotype"/>
                      <w:i/>
                      <w:iCs/>
                      <w:sz w:val="18"/>
                      <w:szCs w:val="18"/>
                      <w14:ligatures w14:val="standardContextual"/>
                    </w:rPr>
                    <w:t xml:space="preserve"> pages 356-429 and Chapter 12</w:t>
                  </w:r>
                  <w:r w:rsidR="00B86476">
                    <w:rPr>
                      <w:rFonts w:ascii="Palatino Linotype" w:hAnsi="Palatino Linotype"/>
                      <w:i/>
                      <w:iCs/>
                      <w:sz w:val="18"/>
                      <w:szCs w:val="18"/>
                      <w14:ligatures w14:val="standardContextual"/>
                    </w:rPr>
                    <w:t xml:space="preserve"> -</w:t>
                  </w:r>
                  <w:r w:rsidRPr="00142811">
                    <w:rPr>
                      <w:rFonts w:ascii="Palatino Linotype" w:hAnsi="Palatino Linotype"/>
                      <w:i/>
                      <w:iCs/>
                      <w:sz w:val="18"/>
                      <w:szCs w:val="18"/>
                      <w14:ligatures w14:val="standardContextual"/>
                    </w:rPr>
                    <w:t xml:space="preserve"> pages 593-618</w:t>
                  </w:r>
                  <w:r w:rsidR="00B86476">
                    <w:rPr>
                      <w:rFonts w:ascii="Palatino Linotype" w:hAnsi="Palatino Linotype"/>
                      <w:i/>
                      <w:iCs/>
                      <w:sz w:val="18"/>
                      <w:szCs w:val="18"/>
                      <w14:ligatures w14:val="standardContextual"/>
                    </w:rPr>
                    <w:t>,</w:t>
                  </w:r>
                </w:p>
                <w:p w14:paraId="3E9F93C0" w14:textId="6C8CDB20" w:rsidR="00573347" w:rsidRPr="00142811" w:rsidRDefault="00DE1AF6" w:rsidP="00803DBE">
                  <w:pPr>
                    <w:pStyle w:val="ListParagraph"/>
                    <w:autoSpaceDE w:val="0"/>
                    <w:autoSpaceDN w:val="0"/>
                    <w:spacing w:line="252" w:lineRule="auto"/>
                    <w:ind w:left="946"/>
                    <w:rPr>
                      <w14:ligatures w14:val="standardContextual"/>
                    </w:rPr>
                  </w:pPr>
                  <w:r w:rsidRPr="00142811">
                    <w:rPr>
                      <w:rFonts w:ascii="Palatino Linotype" w:hAnsi="Palatino Linotype"/>
                      <w:i/>
                      <w:iCs/>
                      <w:sz w:val="18"/>
                      <w:szCs w:val="18"/>
                      <w14:ligatures w14:val="standardContextual"/>
                    </w:rPr>
                    <w:t xml:space="preserve">Stage 5: Obtaining Construction Financing and Stages 8-10: Selecting the Exit Strategy </w:t>
                  </w:r>
                </w:p>
              </w:tc>
            </w:tr>
            <w:tr w:rsidR="00573347" w:rsidRPr="00254BEC" w14:paraId="144CF480"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4BD6613F" w14:textId="77777777" w:rsidR="00573347" w:rsidRPr="00254BEC" w:rsidRDefault="00573347" w:rsidP="00962EF8">
                  <w:pPr>
                    <w:spacing w:line="252" w:lineRule="auto"/>
                    <w:rPr>
                      <w:sz w:val="20"/>
                      <w:szCs w:val="20"/>
                      <w14:ligatures w14:val="standardContextual"/>
                    </w:rPr>
                  </w:pPr>
                  <w:r w:rsidRPr="00254BEC">
                    <w:rPr>
                      <w:rFonts w:ascii="Palatino Linotype" w:hAnsi="Palatino Linotype"/>
                      <w:sz w:val="16"/>
                      <w:szCs w:val="16"/>
                      <w14:ligatures w14:val="standardContextual"/>
                    </w:rPr>
                    <w:t>10</w:t>
                  </w:r>
                </w:p>
                <w:p w14:paraId="7A5D8E17"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10/26</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7221113F"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Class 10: Development/Investment Case Studies</w:t>
                  </w:r>
                </w:p>
                <w:p w14:paraId="799F98B1" w14:textId="4F0391C3"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Hour One: Cary White</w:t>
                  </w:r>
                  <w:r w:rsidR="001D0FF0">
                    <w:rPr>
                      <w:rFonts w:ascii="Palatino Linotype" w:hAnsi="Palatino Linotype"/>
                      <w:b/>
                      <w:bCs/>
                      <w:i/>
                      <w:iCs/>
                      <w:sz w:val="18"/>
                      <w:szCs w:val="18"/>
                      <w14:ligatures w14:val="standardContextual"/>
                    </w:rPr>
                    <w:t>,</w:t>
                  </w:r>
                  <w:r w:rsidRPr="00254BEC">
                    <w:rPr>
                      <w:rFonts w:ascii="Palatino Linotype" w:hAnsi="Palatino Linotype"/>
                      <w:b/>
                      <w:bCs/>
                      <w:i/>
                      <w:iCs/>
                      <w:sz w:val="18"/>
                      <w:szCs w:val="18"/>
                      <w14:ligatures w14:val="standardContextual"/>
                    </w:rPr>
                    <w:t xml:space="preserve"> Managing Director, Wells Fargo</w:t>
                  </w:r>
                </w:p>
                <w:p w14:paraId="7AB1B369" w14:textId="56FBC61F"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Hour Two</w:t>
                  </w:r>
                  <w:r w:rsidRPr="00254BEC">
                    <w:rPr>
                      <w:rFonts w:ascii="Palatino Linotype" w:hAnsi="Palatino Linotype"/>
                      <w:sz w:val="18"/>
                      <w:szCs w:val="18"/>
                      <w14:ligatures w14:val="standardContextual"/>
                    </w:rPr>
                    <w:t xml:space="preserve">: </w:t>
                  </w:r>
                  <w:r w:rsidRPr="00254BEC">
                    <w:rPr>
                      <w:rFonts w:ascii="Palatino Linotype" w:hAnsi="Palatino Linotype"/>
                      <w:b/>
                      <w:bCs/>
                      <w:i/>
                      <w:iCs/>
                      <w:sz w:val="18"/>
                      <w:szCs w:val="18"/>
                      <w14:ligatures w14:val="standardContextual"/>
                    </w:rPr>
                    <w:t>The Numbers behind the Numbers: Mtg Control Doc, Refi Spreadsheet, Liquidity Model, 2023 Financial Plan, NAV Report</w:t>
                  </w:r>
                </w:p>
                <w:p w14:paraId="0E3CBFC1" w14:textId="77777777" w:rsidR="00573347" w:rsidRPr="00254BEC" w:rsidRDefault="00573347" w:rsidP="00962EF8">
                  <w:pPr>
                    <w:autoSpaceDE w:val="0"/>
                    <w:autoSpaceDN w:val="0"/>
                    <w:spacing w:line="252" w:lineRule="auto"/>
                    <w:rPr>
                      <w14:ligatures w14:val="standardContextual"/>
                    </w:rPr>
                  </w:pPr>
                  <w:r w:rsidRPr="00254BEC">
                    <w:rPr>
                      <w:rFonts w:ascii="Palatino Linotype" w:hAnsi="Palatino Linotype"/>
                      <w:i/>
                      <w:iCs/>
                      <w:sz w:val="18"/>
                      <w:szCs w:val="18"/>
                      <w14:ligatures w14:val="standardContextual"/>
                    </w:rPr>
                    <w:t>Required Readings:</w:t>
                  </w:r>
                  <w:r w:rsidRPr="00254BEC">
                    <w:rPr>
                      <w:rFonts w:ascii="Palatino Linotype" w:hAnsi="Palatino Linotype"/>
                      <w:b/>
                      <w:bCs/>
                      <w:i/>
                      <w:iCs/>
                      <w:sz w:val="18"/>
                      <w:szCs w:val="18"/>
                      <w14:ligatures w14:val="standardContextual"/>
                    </w:rPr>
                    <w:t> </w:t>
                  </w:r>
                  <w:r w:rsidRPr="00254BEC">
                    <w:rPr>
                      <w:rFonts w:ascii="Palatino Linotype" w:hAnsi="Palatino Linotype"/>
                      <w:sz w:val="18"/>
                      <w:szCs w:val="18"/>
                      <w14:ligatures w14:val="standardContextual"/>
                    </w:rPr>
                    <w:t>  </w:t>
                  </w:r>
                </w:p>
                <w:p w14:paraId="4F42AABD" w14:textId="77777777" w:rsidR="00573347" w:rsidRPr="00417658" w:rsidRDefault="00DE1AF6" w:rsidP="002B6F87">
                  <w:pPr>
                    <w:pStyle w:val="ListParagraph"/>
                    <w:numPr>
                      <w:ilvl w:val="0"/>
                      <w:numId w:val="48"/>
                    </w:numPr>
                    <w:spacing w:line="252" w:lineRule="auto"/>
                    <w:ind w:left="946"/>
                    <w:rPr>
                      <w:rFonts w:eastAsiaTheme="minorHAnsi"/>
                    </w:rPr>
                  </w:pPr>
                  <w:r w:rsidRPr="001E5C5C">
                    <w:rPr>
                      <w:rFonts w:ascii="Palatino Linotype" w:hAnsi="Palatino Linotype"/>
                      <w:i/>
                      <w:iCs/>
                      <w:sz w:val="18"/>
                      <w:szCs w:val="18"/>
                      <w14:ligatures w14:val="standardContextual"/>
                    </w:rPr>
                    <w:t>Getting to Yes, Chapters 1 thru 4</w:t>
                  </w:r>
                </w:p>
                <w:p w14:paraId="2EF8A7DF" w14:textId="1C7E60B6" w:rsidR="00417658" w:rsidRPr="00417658" w:rsidRDefault="00417658" w:rsidP="00417658">
                  <w:pPr>
                    <w:spacing w:line="252" w:lineRule="auto"/>
                  </w:pPr>
                  <w:r w:rsidRPr="001E5C5C">
                    <w:rPr>
                      <w:rFonts w:ascii="Palatino Linotype" w:hAnsi="Palatino Linotype"/>
                      <w:i/>
                      <w:iCs/>
                      <w:color w:val="0070C0"/>
                      <w:sz w:val="18"/>
                      <w:szCs w:val="18"/>
                    </w:rPr>
                    <w:t xml:space="preserve">Homework: Legal Memorandum Due by Friday </w:t>
                  </w:r>
                  <w:r>
                    <w:rPr>
                      <w:rFonts w:ascii="Palatino Linotype" w:hAnsi="Palatino Linotype"/>
                      <w:i/>
                      <w:iCs/>
                      <w:color w:val="0070C0"/>
                      <w:sz w:val="18"/>
                      <w:szCs w:val="18"/>
                    </w:rPr>
                    <w:t>11</w:t>
                  </w:r>
                  <w:r w:rsidR="00142811">
                    <w:rPr>
                      <w:rFonts w:ascii="Palatino Linotype" w:hAnsi="Palatino Linotype"/>
                      <w:i/>
                      <w:iCs/>
                      <w:color w:val="0070C0"/>
                      <w:sz w:val="18"/>
                      <w:szCs w:val="18"/>
                    </w:rPr>
                    <w:t>/3</w:t>
                  </w:r>
                </w:p>
              </w:tc>
            </w:tr>
            <w:tr w:rsidR="00573347" w:rsidRPr="00254BEC" w14:paraId="5958E2BA"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674C87D9"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11</w:t>
                  </w:r>
                </w:p>
                <w:p w14:paraId="7E047641"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11/2</w:t>
                  </w:r>
                </w:p>
              </w:tc>
              <w:tc>
                <w:tcPr>
                  <w:tcW w:w="9150" w:type="dxa"/>
                  <w:tcBorders>
                    <w:top w:val="nil"/>
                    <w:left w:val="nil"/>
                    <w:bottom w:val="double" w:sz="4" w:space="0" w:color="auto"/>
                    <w:right w:val="double" w:sz="4" w:space="0" w:color="auto"/>
                  </w:tcBorders>
                  <w:tcMar>
                    <w:top w:w="0" w:type="dxa"/>
                    <w:left w:w="108" w:type="dxa"/>
                    <w:bottom w:w="0" w:type="dxa"/>
                    <w:right w:w="108" w:type="dxa"/>
                  </w:tcMar>
                </w:tcPr>
                <w:p w14:paraId="0C39A76F" w14:textId="4A459AA2" w:rsidR="00573347" w:rsidRPr="00254BEC"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Class 11: </w:t>
                  </w:r>
                  <w:r w:rsidR="001D0FF0">
                    <w:rPr>
                      <w:rFonts w:ascii="Palatino Linotype" w:hAnsi="Palatino Linotype"/>
                      <w:b/>
                      <w:bCs/>
                      <w:i/>
                      <w:iCs/>
                      <w:sz w:val="18"/>
                      <w:szCs w:val="18"/>
                      <w14:ligatures w14:val="standardContextual"/>
                    </w:rPr>
                    <w:t>Making the Hard Decisions</w:t>
                  </w:r>
                </w:p>
                <w:p w14:paraId="1AD8FEB4" w14:textId="4E571F88" w:rsidR="00573347" w:rsidRPr="00DF1882" w:rsidRDefault="00573347" w:rsidP="00962EF8">
                  <w:pPr>
                    <w:spacing w:line="252" w:lineRule="auto"/>
                    <w:textAlignment w:val="baseline"/>
                    <w:rPr>
                      <w14:ligatures w14:val="standardContextual"/>
                    </w:rPr>
                  </w:pPr>
                  <w:r w:rsidRPr="00254BEC">
                    <w:rPr>
                      <w:rFonts w:ascii="Palatino Linotype" w:hAnsi="Palatino Linotype"/>
                      <w:b/>
                      <w:bCs/>
                      <w:i/>
                      <w:iCs/>
                      <w:sz w:val="18"/>
                      <w:szCs w:val="18"/>
                      <w14:ligatures w14:val="standardContextual"/>
                    </w:rPr>
                    <w:t xml:space="preserve">Hour One: </w:t>
                  </w:r>
                  <w:r w:rsidR="009F67DA" w:rsidRPr="00DF1882">
                    <w:rPr>
                      <w:rFonts w:ascii="Palatino Linotype" w:hAnsi="Palatino Linotype"/>
                      <w:b/>
                      <w:bCs/>
                      <w:i/>
                      <w:iCs/>
                      <w:sz w:val="18"/>
                      <w:szCs w:val="18"/>
                      <w14:ligatures w14:val="standardContextual"/>
                    </w:rPr>
                    <w:t xml:space="preserve">Guest Speaker </w:t>
                  </w:r>
                  <w:proofErr w:type="gramStart"/>
                  <w:r w:rsidR="009F67DA" w:rsidRPr="00DF1882">
                    <w:rPr>
                      <w:rFonts w:ascii="Palatino Linotype" w:hAnsi="Palatino Linotype"/>
                      <w:b/>
                      <w:bCs/>
                      <w:i/>
                      <w:iCs/>
                      <w:sz w:val="18"/>
                      <w:szCs w:val="18"/>
                      <w14:ligatures w14:val="standardContextual"/>
                    </w:rPr>
                    <w:t>To</w:t>
                  </w:r>
                  <w:proofErr w:type="gramEnd"/>
                  <w:r w:rsidR="009F67DA" w:rsidRPr="00DF1882">
                    <w:rPr>
                      <w:rFonts w:ascii="Palatino Linotype" w:hAnsi="Palatino Linotype"/>
                      <w:b/>
                      <w:bCs/>
                      <w:i/>
                      <w:iCs/>
                      <w:sz w:val="18"/>
                      <w:szCs w:val="18"/>
                      <w14:ligatures w14:val="standardContextual"/>
                    </w:rPr>
                    <w:t xml:space="preserve"> Be Determined</w:t>
                  </w:r>
                </w:p>
                <w:p w14:paraId="11B00DC5" w14:textId="60ECB0F9" w:rsidR="00573347" w:rsidRPr="001D0FF0" w:rsidRDefault="00573347" w:rsidP="00962EF8">
                  <w:pPr>
                    <w:spacing w:line="252" w:lineRule="auto"/>
                    <w:textAlignment w:val="baseline"/>
                    <w:rPr>
                      <w:b/>
                      <w:bCs/>
                      <w14:ligatures w14:val="standardContextual"/>
                    </w:rPr>
                  </w:pPr>
                  <w:r w:rsidRPr="00254BEC">
                    <w:rPr>
                      <w:rFonts w:ascii="Palatino Linotype" w:hAnsi="Palatino Linotype"/>
                      <w:b/>
                      <w:bCs/>
                      <w:i/>
                      <w:iCs/>
                      <w:sz w:val="18"/>
                      <w:szCs w:val="18"/>
                      <w14:ligatures w14:val="standardContextual"/>
                    </w:rPr>
                    <w:t>Hour Two</w:t>
                  </w:r>
                  <w:r w:rsidRPr="00254BEC">
                    <w:rPr>
                      <w:rFonts w:ascii="Palatino Linotype" w:hAnsi="Palatino Linotype"/>
                      <w:sz w:val="18"/>
                      <w:szCs w:val="18"/>
                      <w14:ligatures w14:val="standardContextual"/>
                    </w:rPr>
                    <w:t xml:space="preserve">: </w:t>
                  </w:r>
                  <w:r w:rsidRPr="001D0FF0">
                    <w:rPr>
                      <w:rFonts w:ascii="Palatino Linotype" w:hAnsi="Palatino Linotype"/>
                      <w:b/>
                      <w:bCs/>
                      <w:i/>
                      <w:iCs/>
                      <w:sz w:val="18"/>
                      <w:szCs w:val="18"/>
                      <w14:ligatures w14:val="standardContextual"/>
                    </w:rPr>
                    <w:t xml:space="preserve">Case Study: There is a reason to do every deal, there is a reason not to do every </w:t>
                  </w:r>
                  <w:r w:rsidR="000B10F1" w:rsidRPr="001D0FF0">
                    <w:rPr>
                      <w:rFonts w:ascii="Palatino Linotype" w:hAnsi="Palatino Linotype"/>
                      <w:b/>
                      <w:bCs/>
                      <w:i/>
                      <w:iCs/>
                      <w:sz w:val="18"/>
                      <w:szCs w:val="18"/>
                      <w14:ligatures w14:val="standardContextual"/>
                    </w:rPr>
                    <w:t>deal.</w:t>
                  </w:r>
                </w:p>
                <w:p w14:paraId="216DFDFC" w14:textId="77777777" w:rsidR="0060101D" w:rsidRPr="001D0FF0" w:rsidRDefault="00573347" w:rsidP="00962EF8">
                  <w:pPr>
                    <w:autoSpaceDE w:val="0"/>
                    <w:autoSpaceDN w:val="0"/>
                    <w:spacing w:line="252" w:lineRule="auto"/>
                    <w:rPr>
                      <w:rFonts w:ascii="Palatino Linotype" w:hAnsi="Palatino Linotype"/>
                      <w:sz w:val="18"/>
                      <w:szCs w:val="18"/>
                      <w14:ligatures w14:val="standardContextual"/>
                    </w:rPr>
                  </w:pPr>
                  <w:r w:rsidRPr="001D0FF0">
                    <w:rPr>
                      <w:rFonts w:ascii="Palatino Linotype" w:hAnsi="Palatino Linotype"/>
                      <w:i/>
                      <w:iCs/>
                      <w:sz w:val="18"/>
                      <w:szCs w:val="18"/>
                      <w14:ligatures w14:val="standardContextual"/>
                    </w:rPr>
                    <w:t>Required Readings: </w:t>
                  </w:r>
                  <w:r w:rsidRPr="001D0FF0">
                    <w:rPr>
                      <w:rFonts w:ascii="Palatino Linotype" w:hAnsi="Palatino Linotype"/>
                      <w:sz w:val="18"/>
                      <w:szCs w:val="18"/>
                      <w14:ligatures w14:val="standardContextual"/>
                    </w:rPr>
                    <w:t>  </w:t>
                  </w:r>
                </w:p>
                <w:p w14:paraId="4DA8A1ED" w14:textId="1D36C166" w:rsidR="00573347" w:rsidRPr="001E5C5C" w:rsidRDefault="00584B51" w:rsidP="002B6F87">
                  <w:pPr>
                    <w:pStyle w:val="ListParagraph"/>
                    <w:numPr>
                      <w:ilvl w:val="0"/>
                      <w:numId w:val="46"/>
                    </w:numPr>
                    <w:autoSpaceDE w:val="0"/>
                    <w:autoSpaceDN w:val="0"/>
                    <w:spacing w:line="252" w:lineRule="auto"/>
                    <w:ind w:left="946"/>
                    <w:rPr>
                      <w:rFonts w:ascii="Palatino Linotype" w:hAnsi="Palatino Linotype"/>
                      <w:i/>
                      <w:iCs/>
                      <w:sz w:val="18"/>
                      <w:szCs w:val="18"/>
                      <w14:ligatures w14:val="standardContextual"/>
                    </w:rPr>
                  </w:pPr>
                  <w:r w:rsidRPr="00196947">
                    <w:rPr>
                      <w:rFonts w:ascii="Palatino Linotype" w:hAnsi="Palatino Linotype"/>
                      <w:i/>
                      <w:iCs/>
                      <w:sz w:val="18"/>
                      <w:szCs w:val="18"/>
                      <w14:ligatures w14:val="standardContextual"/>
                    </w:rPr>
                    <w:t>Getting to Yes, Chapters 5 thru 8</w:t>
                  </w:r>
                </w:p>
              </w:tc>
            </w:tr>
            <w:tr w:rsidR="00573347" w:rsidRPr="00254BEC" w14:paraId="168179C0"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41FEED69" w14:textId="77777777" w:rsidR="00573347" w:rsidRPr="00254BEC" w:rsidRDefault="00573347" w:rsidP="00962EF8">
                  <w:pPr>
                    <w:spacing w:line="252" w:lineRule="auto"/>
                    <w:rPr>
                      <w:sz w:val="20"/>
                      <w:szCs w:val="20"/>
                      <w14:ligatures w14:val="standardContextual"/>
                    </w:rPr>
                  </w:pPr>
                  <w:r w:rsidRPr="00254BEC">
                    <w:rPr>
                      <w:rFonts w:ascii="Palatino Linotype" w:hAnsi="Palatino Linotype"/>
                      <w:sz w:val="16"/>
                      <w:szCs w:val="16"/>
                      <w14:ligatures w14:val="standardContextual"/>
                    </w:rPr>
                    <w:t>12</w:t>
                  </w:r>
                </w:p>
                <w:p w14:paraId="6BE6A7F0"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11/9</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0AC59761" w14:textId="6B4A0DE5" w:rsidR="00573347" w:rsidRPr="006F356F" w:rsidRDefault="00573347" w:rsidP="00962EF8">
                  <w:pPr>
                    <w:spacing w:line="252" w:lineRule="auto"/>
                    <w:textAlignment w:val="baseline"/>
                    <w:rPr>
                      <w:rFonts w:ascii="Palatino Linotype" w:hAnsi="Palatino Linotype"/>
                      <w:b/>
                      <w:bCs/>
                      <w:i/>
                      <w:iCs/>
                      <w:sz w:val="18"/>
                      <w:szCs w:val="18"/>
                      <w14:ligatures w14:val="standardContextual"/>
                    </w:rPr>
                  </w:pPr>
                  <w:r w:rsidRPr="006F356F">
                    <w:rPr>
                      <w:rFonts w:ascii="Palatino Linotype" w:hAnsi="Palatino Linotype"/>
                      <w:b/>
                      <w:bCs/>
                      <w:i/>
                      <w:iCs/>
                      <w:sz w:val="18"/>
                      <w:szCs w:val="18"/>
                      <w14:ligatures w14:val="standardContextual"/>
                    </w:rPr>
                    <w:t>Class 12</w:t>
                  </w:r>
                  <w:r w:rsidR="001D0FF0">
                    <w:rPr>
                      <w:rFonts w:ascii="Palatino Linotype" w:hAnsi="Palatino Linotype"/>
                      <w:b/>
                      <w:bCs/>
                      <w:i/>
                      <w:iCs/>
                      <w:sz w:val="18"/>
                      <w:szCs w:val="18"/>
                      <w14:ligatures w14:val="standardContextual"/>
                    </w:rPr>
                    <w:t>:</w:t>
                  </w:r>
                  <w:r w:rsidRPr="006F356F">
                    <w:rPr>
                      <w:rFonts w:ascii="Palatino Linotype" w:hAnsi="Palatino Linotype"/>
                      <w:b/>
                      <w:bCs/>
                      <w:i/>
                      <w:iCs/>
                      <w:sz w:val="18"/>
                      <w:szCs w:val="18"/>
                      <w14:ligatures w14:val="standardContextual"/>
                    </w:rPr>
                    <w:t xml:space="preserve"> Federal Income Tax and Real Estate</w:t>
                  </w:r>
                </w:p>
                <w:p w14:paraId="594D1B02" w14:textId="183E6DFF" w:rsidR="00573347" w:rsidRPr="00254BEC" w:rsidRDefault="00573347" w:rsidP="00962EF8">
                  <w:pPr>
                    <w:spacing w:line="252" w:lineRule="auto"/>
                    <w:textAlignment w:val="baseline"/>
                    <w:rPr>
                      <w:rFonts w:ascii="Palatino Linotype" w:hAnsi="Palatino Linotype"/>
                      <w:sz w:val="18"/>
                      <w:szCs w:val="18"/>
                      <w14:ligatures w14:val="standardContextual"/>
                    </w:rPr>
                  </w:pPr>
                  <w:r w:rsidRPr="00254BEC">
                    <w:rPr>
                      <w:rFonts w:ascii="Palatino Linotype" w:hAnsi="Palatino Linotype"/>
                      <w:b/>
                      <w:bCs/>
                      <w:i/>
                      <w:iCs/>
                      <w:sz w:val="18"/>
                      <w:szCs w:val="18"/>
                      <w14:ligatures w14:val="standardContextual"/>
                    </w:rPr>
                    <w:t>Hour One</w:t>
                  </w:r>
                  <w:r w:rsidRPr="00254BEC">
                    <w:rPr>
                      <w:rFonts w:ascii="Palatino Linotype" w:hAnsi="Palatino Linotype"/>
                      <w:sz w:val="18"/>
                      <w:szCs w:val="18"/>
                      <w14:ligatures w14:val="standardContextual"/>
                    </w:rPr>
                    <w:t xml:space="preserve">: </w:t>
                  </w:r>
                  <w:r w:rsidRPr="00254BEC">
                    <w:rPr>
                      <w:rFonts w:ascii="Palatino Linotype" w:hAnsi="Palatino Linotype"/>
                      <w:b/>
                      <w:bCs/>
                      <w:i/>
                      <w:iCs/>
                      <w:sz w:val="18"/>
                      <w:szCs w:val="18"/>
                      <w14:ligatures w14:val="standardContextual"/>
                    </w:rPr>
                    <w:t>John VanDuzer, CPA</w:t>
                  </w:r>
                  <w:r w:rsidR="001D0FF0">
                    <w:rPr>
                      <w:rFonts w:ascii="Palatino Linotype" w:hAnsi="Palatino Linotype"/>
                      <w:b/>
                      <w:bCs/>
                      <w:i/>
                      <w:iCs/>
                      <w:sz w:val="18"/>
                      <w:szCs w:val="18"/>
                      <w14:ligatures w14:val="standardContextual"/>
                    </w:rPr>
                    <w:t>:</w:t>
                  </w:r>
                  <w:r w:rsidRPr="00254BEC">
                    <w:rPr>
                      <w:rFonts w:ascii="Palatino Linotype" w:hAnsi="Palatino Linotype"/>
                      <w:color w:val="FF0000"/>
                      <w:sz w:val="18"/>
                      <w:szCs w:val="18"/>
                      <w14:ligatures w14:val="standardContextual"/>
                    </w:rPr>
                    <w:t xml:space="preserve"> </w:t>
                  </w:r>
                  <w:r w:rsidRPr="001D0FF0">
                    <w:rPr>
                      <w:rFonts w:ascii="Palatino Linotype" w:hAnsi="Palatino Linotype"/>
                      <w:b/>
                      <w:bCs/>
                      <w:i/>
                      <w:iCs/>
                      <w:sz w:val="18"/>
                      <w:szCs w:val="18"/>
                      <w14:ligatures w14:val="standardContextual"/>
                    </w:rPr>
                    <w:t>Tax Benefits of Real Estate, Classification of Expenses, Cost Segregation, Capital Gains v. Ordinary Income, Depreciation, Recapture, Forgiveness of Debt Income</w:t>
                  </w:r>
                </w:p>
                <w:p w14:paraId="27E5EAE2" w14:textId="77777777" w:rsidR="00573347" w:rsidRDefault="00573347" w:rsidP="00962EF8">
                  <w:pPr>
                    <w:spacing w:line="252" w:lineRule="auto"/>
                    <w:textAlignment w:val="baseline"/>
                    <w:rPr>
                      <w:rFonts w:ascii="Palatino Linotype" w:hAnsi="Palatino Linotype"/>
                      <w:b/>
                      <w:bCs/>
                      <w:i/>
                      <w:iCs/>
                      <w:sz w:val="18"/>
                      <w:szCs w:val="18"/>
                      <w14:ligatures w14:val="standardContextual"/>
                    </w:rPr>
                  </w:pPr>
                  <w:r w:rsidRPr="00254BEC">
                    <w:rPr>
                      <w:rFonts w:ascii="Palatino Linotype" w:hAnsi="Palatino Linotype"/>
                      <w:b/>
                      <w:bCs/>
                      <w:i/>
                      <w:iCs/>
                      <w:sz w:val="18"/>
                      <w:szCs w:val="18"/>
                      <w14:ligatures w14:val="standardContextual"/>
                    </w:rPr>
                    <w:t>Hour Two:</w:t>
                  </w:r>
                  <w:r w:rsidRPr="00254BEC">
                    <w:rPr>
                      <w:rFonts w:ascii="Palatino Linotype" w:hAnsi="Palatino Linotype"/>
                      <w:sz w:val="18"/>
                      <w:szCs w:val="18"/>
                      <w14:ligatures w14:val="standardContextual"/>
                    </w:rPr>
                    <w:t xml:space="preserve"> </w:t>
                  </w:r>
                  <w:r w:rsidRPr="00254BEC">
                    <w:rPr>
                      <w:rFonts w:ascii="Palatino Linotype" w:hAnsi="Palatino Linotype"/>
                      <w:b/>
                      <w:bCs/>
                      <w:i/>
                      <w:iCs/>
                      <w:sz w:val="18"/>
                      <w:szCs w:val="18"/>
                      <w14:ligatures w14:val="standardContextual"/>
                    </w:rPr>
                    <w:t>The Good, The Bad, The Ugly: Gainesville Place Foreclosure/Enclave &amp; Seminole Grand/The Standard</w:t>
                  </w:r>
                </w:p>
                <w:p w14:paraId="7E121375" w14:textId="3591EE88" w:rsidR="00584B51" w:rsidRPr="00B055CD" w:rsidRDefault="00F5573B" w:rsidP="002B6F87">
                  <w:pPr>
                    <w:pStyle w:val="ListParagraph"/>
                    <w:numPr>
                      <w:ilvl w:val="0"/>
                      <w:numId w:val="46"/>
                    </w:numPr>
                    <w:spacing w:line="252" w:lineRule="auto"/>
                    <w:ind w:left="946"/>
                    <w:textAlignment w:val="baseline"/>
                    <w:rPr>
                      <w:rFonts w:ascii="Palatino Linotype" w:hAnsi="Palatino Linotype"/>
                      <w:b/>
                      <w:bCs/>
                      <w:i/>
                      <w:iCs/>
                      <w:sz w:val="18"/>
                      <w:szCs w:val="18"/>
                      <w14:ligatures w14:val="standardContextual"/>
                    </w:rPr>
                  </w:pPr>
                  <w:r w:rsidRPr="00F5573B">
                    <w:rPr>
                      <w:rFonts w:ascii="Palatino Linotype" w:eastAsiaTheme="minorHAnsi" w:hAnsi="Palatino Linotype" w:cs="Calibri"/>
                      <w:b/>
                      <w:bCs/>
                      <w:i/>
                      <w:iCs/>
                      <w:sz w:val="18"/>
                      <w:szCs w:val="18"/>
                      <w14:ligatures w14:val="standardContextual"/>
                    </w:rPr>
                    <w:t>Recommended: Real Estate Investing Gone Bad, by Phil Pustejovsky</w:t>
                  </w:r>
                  <w:r w:rsidR="00093291">
                    <w:rPr>
                      <w:rFonts w:ascii="Palatino Linotype" w:eastAsiaTheme="minorHAnsi" w:hAnsi="Palatino Linotype" w:cs="Calibri"/>
                      <w:b/>
                      <w:bCs/>
                      <w:i/>
                      <w:iCs/>
                      <w:sz w:val="18"/>
                      <w:szCs w:val="18"/>
                      <w14:ligatures w14:val="standardContextual"/>
                    </w:rPr>
                    <w:t xml:space="preserve"> </w:t>
                  </w:r>
                </w:p>
              </w:tc>
            </w:tr>
            <w:tr w:rsidR="00573347" w:rsidRPr="00254BEC" w14:paraId="10F139F0" w14:textId="77777777" w:rsidTr="006F7781">
              <w:tc>
                <w:tcPr>
                  <w:tcW w:w="885"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0028732D" w14:textId="77777777" w:rsidR="00573347" w:rsidRPr="00254BEC" w:rsidRDefault="00573347" w:rsidP="00962EF8">
                  <w:pPr>
                    <w:spacing w:line="252" w:lineRule="auto"/>
                    <w:rPr>
                      <w:sz w:val="20"/>
                      <w:szCs w:val="20"/>
                      <w14:ligatures w14:val="standardContextual"/>
                    </w:rPr>
                  </w:pPr>
                  <w:r w:rsidRPr="00254BEC">
                    <w:rPr>
                      <w:rFonts w:ascii="Palatino Linotype" w:hAnsi="Palatino Linotype"/>
                      <w:sz w:val="16"/>
                      <w:szCs w:val="16"/>
                      <w14:ligatures w14:val="standardContextual"/>
                    </w:rPr>
                    <w:t>13</w:t>
                  </w:r>
                </w:p>
                <w:p w14:paraId="2AD73035" w14:textId="77777777" w:rsidR="00573347" w:rsidRPr="00254BEC" w:rsidRDefault="00573347" w:rsidP="00962EF8">
                  <w:pPr>
                    <w:spacing w:line="252" w:lineRule="auto"/>
                    <w:rPr>
                      <w14:ligatures w14:val="standardContextual"/>
                    </w:rPr>
                  </w:pPr>
                  <w:r w:rsidRPr="00254BEC">
                    <w:rPr>
                      <w:rFonts w:ascii="Palatino Linotype" w:hAnsi="Palatino Linotype"/>
                      <w:sz w:val="16"/>
                      <w:szCs w:val="16"/>
                      <w14:ligatures w14:val="standardContextual"/>
                    </w:rPr>
                    <w:t>11/16</w:t>
                  </w:r>
                </w:p>
              </w:tc>
              <w:tc>
                <w:tcPr>
                  <w:tcW w:w="9150" w:type="dxa"/>
                  <w:tcBorders>
                    <w:top w:val="nil"/>
                    <w:left w:val="nil"/>
                    <w:bottom w:val="double" w:sz="4" w:space="0" w:color="auto"/>
                    <w:right w:val="double" w:sz="4" w:space="0" w:color="auto"/>
                  </w:tcBorders>
                  <w:tcMar>
                    <w:top w:w="0" w:type="dxa"/>
                    <w:left w:w="108" w:type="dxa"/>
                    <w:bottom w:w="0" w:type="dxa"/>
                    <w:right w:w="108" w:type="dxa"/>
                  </w:tcMar>
                  <w:hideMark/>
                </w:tcPr>
                <w:p w14:paraId="1C613733" w14:textId="72510523" w:rsidR="00573347" w:rsidRPr="00254BEC" w:rsidRDefault="00573347" w:rsidP="00962EF8">
                  <w:pPr>
                    <w:spacing w:line="252" w:lineRule="auto"/>
                    <w:textAlignment w:val="baseline"/>
                    <w:rPr>
                      <w:rFonts w:ascii="Palatino Linotype" w:hAnsi="Palatino Linotype"/>
                      <w:b/>
                      <w:bCs/>
                      <w:i/>
                      <w:iCs/>
                      <w:sz w:val="18"/>
                      <w:szCs w:val="18"/>
                      <w14:ligatures w14:val="standardContextual"/>
                    </w:rPr>
                  </w:pPr>
                  <w:r w:rsidRPr="00254BEC">
                    <w:rPr>
                      <w:rFonts w:ascii="Palatino Linotype" w:hAnsi="Palatino Linotype"/>
                      <w:b/>
                      <w:bCs/>
                      <w:i/>
                      <w:iCs/>
                      <w:sz w:val="18"/>
                      <w:szCs w:val="18"/>
                      <w14:ligatures w14:val="standardContextual"/>
                    </w:rPr>
                    <w:t xml:space="preserve">Class 13: </w:t>
                  </w:r>
                  <w:r w:rsidR="00BD124D">
                    <w:rPr>
                      <w:rFonts w:ascii="Palatino Linotype" w:hAnsi="Palatino Linotype"/>
                      <w:b/>
                      <w:bCs/>
                      <w:i/>
                      <w:iCs/>
                      <w:sz w:val="18"/>
                      <w:szCs w:val="18"/>
                      <w14:ligatures w14:val="standardContextual"/>
                    </w:rPr>
                    <w:t xml:space="preserve">Class Review </w:t>
                  </w:r>
                </w:p>
                <w:p w14:paraId="588F6E80" w14:textId="244B4FCB" w:rsidR="00573347" w:rsidRPr="001D0FF0" w:rsidRDefault="00573347" w:rsidP="00962EF8">
                  <w:pPr>
                    <w:spacing w:line="252" w:lineRule="auto"/>
                    <w:textAlignment w:val="baseline"/>
                    <w:rPr>
                      <w:rFonts w:ascii="Palatino Linotype" w:hAnsi="Palatino Linotype"/>
                      <w:b/>
                      <w:bCs/>
                      <w:i/>
                      <w:iCs/>
                      <w:sz w:val="18"/>
                      <w:szCs w:val="18"/>
                      <w14:ligatures w14:val="standardContextual"/>
                    </w:rPr>
                  </w:pPr>
                  <w:r w:rsidRPr="00254BEC">
                    <w:rPr>
                      <w:rFonts w:ascii="Palatino Linotype" w:hAnsi="Palatino Linotype"/>
                      <w:b/>
                      <w:bCs/>
                      <w:i/>
                      <w:iCs/>
                      <w:sz w:val="18"/>
                      <w:szCs w:val="18"/>
                      <w14:ligatures w14:val="standardContextual"/>
                    </w:rPr>
                    <w:t xml:space="preserve">Hour One: </w:t>
                  </w:r>
                  <w:r w:rsidRPr="001D0FF0">
                    <w:rPr>
                      <w:rFonts w:ascii="Palatino Linotype" w:hAnsi="Palatino Linotype"/>
                      <w:b/>
                      <w:bCs/>
                      <w:i/>
                      <w:iCs/>
                      <w:sz w:val="18"/>
                      <w:szCs w:val="18"/>
                      <w14:ligatures w14:val="standardContextual"/>
                    </w:rPr>
                    <w:t xml:space="preserve">Civil Engineers &amp; Architects: You are only as good as your </w:t>
                  </w:r>
                  <w:r w:rsidR="000B10F1" w:rsidRPr="001D0FF0">
                    <w:rPr>
                      <w:rFonts w:ascii="Palatino Linotype" w:hAnsi="Palatino Linotype"/>
                      <w:b/>
                      <w:bCs/>
                      <w:i/>
                      <w:iCs/>
                      <w:sz w:val="18"/>
                      <w:szCs w:val="18"/>
                      <w14:ligatures w14:val="standardContextual"/>
                    </w:rPr>
                    <w:t>team.</w:t>
                  </w:r>
                </w:p>
                <w:p w14:paraId="118F0F93" w14:textId="77777777" w:rsidR="00573347" w:rsidRPr="001D0FF0" w:rsidRDefault="00573347" w:rsidP="00962EF8">
                  <w:pPr>
                    <w:spacing w:line="252" w:lineRule="auto"/>
                    <w:textAlignment w:val="baseline"/>
                    <w:rPr>
                      <w:b/>
                      <w:bCs/>
                      <w:sz w:val="20"/>
                      <w:szCs w:val="20"/>
                      <w14:ligatures w14:val="standardContextual"/>
                    </w:rPr>
                  </w:pPr>
                  <w:r w:rsidRPr="001D0FF0">
                    <w:rPr>
                      <w:rFonts w:ascii="Palatino Linotype" w:hAnsi="Palatino Linotype"/>
                      <w:b/>
                      <w:bCs/>
                      <w:i/>
                      <w:iCs/>
                      <w:sz w:val="18"/>
                      <w:szCs w:val="18"/>
                      <w14:ligatures w14:val="standardContextual"/>
                    </w:rPr>
                    <w:t>Hour Two: Review/Summary of Course</w:t>
                  </w:r>
                </w:p>
                <w:p w14:paraId="38554388" w14:textId="77777777" w:rsidR="00573347" w:rsidRPr="00254BEC" w:rsidRDefault="00573347" w:rsidP="00962EF8">
                  <w:pPr>
                    <w:spacing w:line="252" w:lineRule="auto"/>
                    <w:textAlignment w:val="baseline"/>
                    <w:rPr>
                      <w14:ligatures w14:val="standardContextual"/>
                    </w:rPr>
                  </w:pPr>
                  <w:r w:rsidRPr="00254BEC">
                    <w:rPr>
                      <w:rFonts w:ascii="Palatino Linotype" w:hAnsi="Palatino Linotype"/>
                      <w:sz w:val="18"/>
                      <w:szCs w:val="18"/>
                      <w14:ligatures w14:val="standardContextual"/>
                    </w:rPr>
                    <w:t> </w:t>
                  </w:r>
                </w:p>
                <w:p w14:paraId="3A0C9D09" w14:textId="77777777" w:rsidR="00573347" w:rsidRPr="00254BEC" w:rsidRDefault="00573347" w:rsidP="00962EF8">
                  <w:pPr>
                    <w:spacing w:line="252" w:lineRule="auto"/>
                    <w:rPr>
                      <w14:ligatures w14:val="standardContextual"/>
                    </w:rPr>
                  </w:pPr>
                  <w:r w:rsidRPr="00254BEC">
                    <w:rPr>
                      <w:rFonts w:ascii="Palatino Linotype" w:hAnsi="Palatino Linotype"/>
                      <w:sz w:val="18"/>
                      <w:szCs w:val="18"/>
                      <w14:ligatures w14:val="standardContextual"/>
                    </w:rPr>
                    <w:t> </w:t>
                  </w:r>
                </w:p>
              </w:tc>
            </w:tr>
          </w:tbl>
          <w:p w14:paraId="7D7745D4" w14:textId="7656E177" w:rsidR="00573347" w:rsidRDefault="00573347" w:rsidP="00962EF8">
            <w:pPr>
              <w:spacing w:line="252" w:lineRule="auto"/>
              <w:rPr>
                <w:rFonts w:ascii="Palatino Linotype" w:hAnsi="Palatino Linotype"/>
                <w:sz w:val="16"/>
                <w:szCs w:val="16"/>
              </w:rPr>
            </w:pPr>
          </w:p>
        </w:tc>
      </w:tr>
      <w:tr w:rsidR="00573347" w14:paraId="2FFFB244" w14:textId="77777777" w:rsidTr="00733F54">
        <w:tc>
          <w:tcPr>
            <w:tcW w:w="10287"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0215ECA5" w14:textId="11487399" w:rsidR="00573347" w:rsidRDefault="00573347" w:rsidP="00962EF8">
            <w:pPr>
              <w:spacing w:line="252" w:lineRule="auto"/>
              <w:rPr>
                <w:rFonts w:ascii="Palatino Linotype" w:hAnsi="Palatino Linotype"/>
                <w:sz w:val="16"/>
                <w:szCs w:val="16"/>
              </w:rPr>
            </w:pPr>
          </w:p>
        </w:tc>
      </w:tr>
      <w:tr w:rsidR="00573347" w14:paraId="3EFBA120" w14:textId="77777777" w:rsidTr="00733F54">
        <w:tc>
          <w:tcPr>
            <w:tcW w:w="10287"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2134B52A" w14:textId="58F2BC2B" w:rsidR="00573347" w:rsidRDefault="00573347" w:rsidP="00962EF8">
            <w:pPr>
              <w:spacing w:line="252" w:lineRule="auto"/>
              <w:rPr>
                <w:rFonts w:ascii="Palatino Linotype" w:hAnsi="Palatino Linotype"/>
                <w:sz w:val="16"/>
                <w:szCs w:val="16"/>
              </w:rPr>
            </w:pPr>
          </w:p>
        </w:tc>
      </w:tr>
    </w:tbl>
    <w:p w14:paraId="3612DE70" w14:textId="77777777" w:rsidR="000A3434" w:rsidRDefault="000A3434" w:rsidP="00154308">
      <w:pPr>
        <w:rPr>
          <w:rFonts w:ascii="Palatino Linotype" w:hAnsi="Palatino Linotype"/>
          <w:b/>
          <w:bCs/>
          <w:color w:val="FF0000"/>
          <w:highlight w:val="yellow"/>
          <w:u w:val="single"/>
        </w:rPr>
      </w:pPr>
    </w:p>
    <w:p w14:paraId="4770DBC4" w14:textId="6493776E" w:rsidR="00810488" w:rsidRPr="00A44015" w:rsidRDefault="00FD54C3" w:rsidP="00154308">
      <w:pPr>
        <w:rPr>
          <w:rFonts w:ascii="Palatino Linotype" w:hAnsi="Palatino Linotype"/>
          <w:b/>
          <w:bCs/>
          <w:u w:val="single"/>
        </w:rPr>
      </w:pPr>
      <w:r w:rsidRPr="00A44015">
        <w:rPr>
          <w:rFonts w:ascii="Palatino Linotype" w:hAnsi="Palatino Linotype"/>
          <w:b/>
          <w:bCs/>
          <w:u w:val="single"/>
        </w:rPr>
        <w:t>Final Exam – During 12/5 to 12/15</w:t>
      </w:r>
    </w:p>
    <w:sectPr w:rsidR="00810488" w:rsidRPr="00A44015">
      <w:headerReference w:type="even" r:id="rId20"/>
      <w:headerReference w:type="default" r:id="rId21"/>
      <w:footerReference w:type="even" r:id="rId22"/>
      <w:footerReference w:type="default" r:id="rId23"/>
      <w:headerReference w:type="first" r:id="rId24"/>
      <w:footerReference w:type="first" r:id="rId2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8ACD" w14:textId="77777777" w:rsidR="00DA462C" w:rsidRDefault="00DA462C">
      <w:r>
        <w:separator/>
      </w:r>
    </w:p>
  </w:endnote>
  <w:endnote w:type="continuationSeparator" w:id="0">
    <w:p w14:paraId="1695A093" w14:textId="77777777" w:rsidR="00DA462C" w:rsidRDefault="00DA462C">
      <w:r>
        <w:continuationSeparator/>
      </w:r>
    </w:p>
  </w:endnote>
  <w:endnote w:type="continuationNotice" w:id="1">
    <w:p w14:paraId="33CB9B57" w14:textId="77777777" w:rsidR="00DA462C" w:rsidRDefault="00DA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eastAsia="Calibri"/>
      </w:rPr>
      <w:fldChar w:fldCharType="begin"/>
    </w:r>
    <w:r>
      <w:rPr>
        <w:rFonts w:eastAsia="Calibri"/>
      </w:rPr>
      <w:instrText xml:space="preserve"> PAGE   \* MERGEFORMAT </w:instrText>
    </w:r>
    <w:r>
      <w:rPr>
        <w:rFonts w:eastAsia="Calibri"/>
      </w:rPr>
      <w:fldChar w:fldCharType="separate"/>
    </w:r>
    <w:r>
      <w:rPr>
        <w:rFonts w:eastAsia="Calibri"/>
      </w:rPr>
      <w:t>2</w:t>
    </w:r>
    <w:r>
      <w:rPr>
        <w:rFonts w:eastAsia="Calibri"/>
      </w:rPr>
      <w:fldChar w:fldCharType="end"/>
    </w:r>
    <w:r>
      <w:rPr>
        <w:rFonts w:eastAsia="Calibri"/>
      </w:rPr>
      <w:t xml:space="preserve"> </w:t>
    </w:r>
  </w:p>
  <w:p w14:paraId="1F98AAE2" w14:textId="77777777" w:rsidR="009667C7" w:rsidRDefault="009667C7">
    <w:pPr>
      <w:spacing w:line="259" w:lineRule="auto"/>
    </w:pPr>
    <w:r>
      <w:rPr>
        <w:rFonts w:eastAsia="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8129" w14:textId="24972A02" w:rsidR="009667C7" w:rsidRPr="00B86F72" w:rsidRDefault="002713E5">
    <w:pPr>
      <w:spacing w:line="259" w:lineRule="auto"/>
      <w:rPr>
        <w:sz w:val="16"/>
        <w:szCs w:val="16"/>
      </w:rPr>
    </w:pPr>
    <w:r>
      <w:rPr>
        <w:rFonts w:eastAsia="Calibri"/>
        <w:sz w:val="16"/>
        <w:szCs w:val="16"/>
      </w:rPr>
      <w:fldChar w:fldCharType="begin"/>
    </w:r>
    <w:r>
      <w:rPr>
        <w:rFonts w:eastAsia="Calibri"/>
        <w:sz w:val="16"/>
        <w:szCs w:val="16"/>
      </w:rPr>
      <w:instrText xml:space="preserve"> FILENAME   \* MERGEFORMAT </w:instrText>
    </w:r>
    <w:r>
      <w:rPr>
        <w:rFonts w:eastAsia="Calibri"/>
        <w:sz w:val="16"/>
        <w:szCs w:val="16"/>
      </w:rPr>
      <w:fldChar w:fldCharType="separate"/>
    </w:r>
    <w:r>
      <w:rPr>
        <w:rFonts w:eastAsia="Calibri"/>
        <w:noProof/>
        <w:sz w:val="16"/>
        <w:szCs w:val="16"/>
      </w:rPr>
      <w:t>2023 Real Estate Law 6390 - Collier  Syllabus 8-4-23</w:t>
    </w:r>
    <w:r>
      <w:rPr>
        <w:rFonts w:eastAsia="Calibri"/>
        <w:sz w:val="16"/>
        <w:szCs w:val="16"/>
      </w:rPr>
      <w:fldChar w:fldCharType="end"/>
    </w:r>
    <w:r w:rsidR="00B86F72" w:rsidRPr="00B86F72">
      <w:rPr>
        <w:rFonts w:eastAsia="Calibri"/>
        <w:sz w:val="16"/>
        <w:szCs w:val="16"/>
      </w:rPr>
      <w:tab/>
    </w:r>
    <w:r w:rsidR="00B86F72">
      <w:rPr>
        <w:rFonts w:eastAsia="Calibri"/>
        <w:sz w:val="16"/>
        <w:szCs w:val="16"/>
      </w:rPr>
      <w:tab/>
    </w:r>
    <w:r w:rsidR="00B86F72">
      <w:rPr>
        <w:rFonts w:eastAsia="Calibri"/>
        <w:sz w:val="16"/>
        <w:szCs w:val="16"/>
      </w:rPr>
      <w:tab/>
    </w:r>
    <w:r w:rsidR="00B86F72">
      <w:rPr>
        <w:rFonts w:eastAsia="Calibri"/>
        <w:sz w:val="16"/>
        <w:szCs w:val="16"/>
      </w:rPr>
      <w:tab/>
    </w:r>
    <w:r w:rsidR="00ED0249">
      <w:rPr>
        <w:rFonts w:eastAsia="Calibri"/>
        <w:sz w:val="16"/>
        <w:szCs w:val="16"/>
      </w:rPr>
      <w:tab/>
    </w:r>
    <w:r w:rsidR="00ED0249">
      <w:rPr>
        <w:rFonts w:eastAsia="Calibri"/>
        <w:sz w:val="16"/>
        <w:szCs w:val="16"/>
      </w:rPr>
      <w:tab/>
    </w:r>
    <w:r w:rsidR="00ED0249">
      <w:rPr>
        <w:rFonts w:eastAsia="Calibri"/>
        <w:sz w:val="16"/>
        <w:szCs w:val="16"/>
      </w:rPr>
      <w:tab/>
    </w:r>
    <w:r w:rsidR="00B86F72" w:rsidRPr="00B86F72">
      <w:rPr>
        <w:rFonts w:eastAsia="Calibri"/>
        <w:sz w:val="16"/>
        <w:szCs w:val="16"/>
      </w:rPr>
      <w:tab/>
      <w:t xml:space="preserve"> </w:t>
    </w:r>
    <w:r w:rsidR="00B86F72" w:rsidRPr="00B86F72">
      <w:rPr>
        <w:rFonts w:eastAsia="Calibri"/>
        <w:sz w:val="16"/>
        <w:szCs w:val="16"/>
      </w:rPr>
      <w:fldChar w:fldCharType="begin"/>
    </w:r>
    <w:r w:rsidR="00B86F72" w:rsidRPr="00B86F72">
      <w:rPr>
        <w:rFonts w:eastAsia="Calibri"/>
        <w:sz w:val="16"/>
        <w:szCs w:val="16"/>
      </w:rPr>
      <w:instrText xml:space="preserve"> PAGE   \* MERGEFORMAT </w:instrText>
    </w:r>
    <w:r w:rsidR="00B86F72" w:rsidRPr="00B86F72">
      <w:rPr>
        <w:rFonts w:eastAsia="Calibri"/>
        <w:sz w:val="16"/>
        <w:szCs w:val="16"/>
      </w:rPr>
      <w:fldChar w:fldCharType="separate"/>
    </w:r>
    <w:r w:rsidR="00B86F72" w:rsidRPr="00B86F72">
      <w:rPr>
        <w:rFonts w:eastAsia="Calibri"/>
        <w:noProof/>
        <w:sz w:val="16"/>
        <w:szCs w:val="16"/>
      </w:rPr>
      <w:t>2</w:t>
    </w:r>
    <w:r w:rsidR="00B86F72" w:rsidRPr="00B86F72">
      <w:rPr>
        <w:rFonts w:eastAsia="Calibri"/>
        <w:sz w:val="16"/>
        <w:szCs w:val="16"/>
      </w:rPr>
      <w:fldChar w:fldCharType="end"/>
    </w:r>
    <w:r w:rsidR="009667C7" w:rsidRPr="00B86F72">
      <w:rPr>
        <w:rFonts w:eastAsia="Calibri"/>
        <w:sz w:val="16"/>
        <w:szCs w:val="16"/>
      </w:rPr>
      <w:t xml:space="preserve"> </w:t>
    </w:r>
    <w:r w:rsidR="00B86F72" w:rsidRPr="00B86F72">
      <w:rPr>
        <w:rFonts w:eastAsia="Calibri"/>
        <w:sz w:val="16"/>
        <w:szCs w:val="16"/>
      </w:rPr>
      <w:t xml:space="preserve"> of </w:t>
    </w:r>
    <w:r w:rsidR="00B86F72" w:rsidRPr="00B86F72">
      <w:rPr>
        <w:rFonts w:eastAsia="Calibri"/>
        <w:sz w:val="16"/>
        <w:szCs w:val="16"/>
      </w:rPr>
      <w:fldChar w:fldCharType="begin"/>
    </w:r>
    <w:r w:rsidR="00B86F72" w:rsidRPr="00B86F72">
      <w:rPr>
        <w:rFonts w:eastAsia="Calibri"/>
        <w:sz w:val="16"/>
        <w:szCs w:val="16"/>
      </w:rPr>
      <w:instrText xml:space="preserve"> NUMPAGES   \* MERGEFORMAT </w:instrText>
    </w:r>
    <w:r w:rsidR="00B86F72" w:rsidRPr="00B86F72">
      <w:rPr>
        <w:rFonts w:eastAsia="Calibri"/>
        <w:sz w:val="16"/>
        <w:szCs w:val="16"/>
      </w:rPr>
      <w:fldChar w:fldCharType="separate"/>
    </w:r>
    <w:r w:rsidR="00B86F72" w:rsidRPr="00B86F72">
      <w:rPr>
        <w:rFonts w:eastAsia="Calibri"/>
        <w:noProof/>
        <w:sz w:val="16"/>
        <w:szCs w:val="16"/>
      </w:rPr>
      <w:t>6</w:t>
    </w:r>
    <w:r w:rsidR="00B86F72" w:rsidRPr="00B86F72">
      <w:rPr>
        <w:rFonts w:eastAsia="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055F18B8" w:rsidR="009667C7" w:rsidRPr="00821B5A" w:rsidRDefault="00C85E26" w:rsidP="00821B5A">
    <w:pPr>
      <w:pStyle w:val="Footer"/>
      <w:rPr>
        <w:rFonts w:ascii="Palatino Linotype" w:hAnsi="Palatino Linotype"/>
        <w:sz w:val="16"/>
        <w:szCs w:val="16"/>
      </w:rPr>
    </w:pPr>
    <w:r>
      <w:rPr>
        <w:rFonts w:ascii="Palatino Linotype" w:hAnsi="Palatino Linotype"/>
        <w:sz w:val="16"/>
        <w:szCs w:val="16"/>
      </w:rPr>
      <w:fldChar w:fldCharType="begin"/>
    </w:r>
    <w:r>
      <w:rPr>
        <w:rFonts w:ascii="Palatino Linotype" w:hAnsi="Palatino Linotype"/>
        <w:sz w:val="16"/>
        <w:szCs w:val="16"/>
      </w:rPr>
      <w:instrText xml:space="preserve"> FILENAME   \* MERGEFORMAT </w:instrText>
    </w:r>
    <w:r>
      <w:rPr>
        <w:rFonts w:ascii="Palatino Linotype" w:hAnsi="Palatino Linotype"/>
        <w:sz w:val="16"/>
        <w:szCs w:val="16"/>
      </w:rPr>
      <w:fldChar w:fldCharType="separate"/>
    </w:r>
    <w:r>
      <w:rPr>
        <w:rFonts w:ascii="Palatino Linotype" w:hAnsi="Palatino Linotype"/>
        <w:noProof/>
        <w:sz w:val="16"/>
        <w:szCs w:val="16"/>
      </w:rPr>
      <w:t>2023 Real Estate Law 6390 - Collier  Syllabus 8-4-23</w:t>
    </w:r>
    <w:r>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7EE3" w14:textId="77777777" w:rsidR="00DA462C" w:rsidRDefault="00DA462C">
      <w:r>
        <w:separator/>
      </w:r>
    </w:p>
  </w:footnote>
  <w:footnote w:type="continuationSeparator" w:id="0">
    <w:p w14:paraId="19A33C59" w14:textId="77777777" w:rsidR="00DA462C" w:rsidRDefault="00DA462C">
      <w:r>
        <w:continuationSeparator/>
      </w:r>
    </w:p>
  </w:footnote>
  <w:footnote w:type="continuationNotice" w:id="1">
    <w:p w14:paraId="3AE00730" w14:textId="77777777" w:rsidR="00DA462C" w:rsidRDefault="00DA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27B13"/>
    <w:multiLevelType w:val="hybridMultilevel"/>
    <w:tmpl w:val="C34CBA1E"/>
    <w:lvl w:ilvl="0" w:tplc="04090003">
      <w:start w:val="1"/>
      <w:numFmt w:val="bullet"/>
      <w:lvlText w:val="o"/>
      <w:lvlJc w:val="left"/>
      <w:pPr>
        <w:ind w:left="1833" w:hanging="360"/>
      </w:pPr>
      <w:rPr>
        <w:rFonts w:ascii="Courier New" w:hAnsi="Courier New" w:cs="Courier New"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3" w15:restartNumberingAfterBreak="0">
    <w:nsid w:val="2D8D2FDF"/>
    <w:multiLevelType w:val="hybridMultilevel"/>
    <w:tmpl w:val="ABF2E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42564"/>
    <w:multiLevelType w:val="hybridMultilevel"/>
    <w:tmpl w:val="EA762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0"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B4635"/>
    <w:multiLevelType w:val="hybridMultilevel"/>
    <w:tmpl w:val="E0A6DC0C"/>
    <w:lvl w:ilvl="0" w:tplc="64C2FCB0">
      <w:start w:val="1"/>
      <w:numFmt w:val="bullet"/>
      <w:lvlText w:val="o"/>
      <w:lvlJc w:val="left"/>
      <w:pPr>
        <w:ind w:left="2160" w:hanging="360"/>
      </w:pPr>
      <w:rPr>
        <w:rFonts w:ascii="Courier New" w:hAnsi="Courier New" w:cs="Courier New"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4C0259"/>
    <w:multiLevelType w:val="hybridMultilevel"/>
    <w:tmpl w:val="84F2C37E"/>
    <w:lvl w:ilvl="0" w:tplc="2F760D4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5"/>
  </w:num>
  <w:num w:numId="2" w16cid:durableId="1641882765">
    <w:abstractNumId w:val="22"/>
  </w:num>
  <w:num w:numId="3" w16cid:durableId="1711762566">
    <w:abstractNumId w:val="24"/>
  </w:num>
  <w:num w:numId="4" w16cid:durableId="751391446">
    <w:abstractNumId w:val="36"/>
  </w:num>
  <w:num w:numId="5" w16cid:durableId="1694726970">
    <w:abstractNumId w:val="39"/>
  </w:num>
  <w:num w:numId="6" w16cid:durableId="1925913167">
    <w:abstractNumId w:val="8"/>
  </w:num>
  <w:num w:numId="7" w16cid:durableId="1151483181">
    <w:abstractNumId w:val="34"/>
  </w:num>
  <w:num w:numId="8" w16cid:durableId="1221674859">
    <w:abstractNumId w:val="42"/>
  </w:num>
  <w:num w:numId="9" w16cid:durableId="1151946007">
    <w:abstractNumId w:val="19"/>
  </w:num>
  <w:num w:numId="10" w16cid:durableId="866597243">
    <w:abstractNumId w:val="33"/>
  </w:num>
  <w:num w:numId="11" w16cid:durableId="461384753">
    <w:abstractNumId w:val="14"/>
  </w:num>
  <w:num w:numId="12" w16cid:durableId="33310129">
    <w:abstractNumId w:val="11"/>
  </w:num>
  <w:num w:numId="13" w16cid:durableId="254218407">
    <w:abstractNumId w:val="30"/>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20"/>
  </w:num>
  <w:num w:numId="20" w16cid:durableId="691994698">
    <w:abstractNumId w:val="2"/>
  </w:num>
  <w:num w:numId="21" w16cid:durableId="1000501894">
    <w:abstractNumId w:val="41"/>
  </w:num>
  <w:num w:numId="22" w16cid:durableId="736053817">
    <w:abstractNumId w:val="21"/>
  </w:num>
  <w:num w:numId="23" w16cid:durableId="905576725">
    <w:abstractNumId w:val="40"/>
  </w:num>
  <w:num w:numId="24" w16cid:durableId="1483429566">
    <w:abstractNumId w:val="15"/>
  </w:num>
  <w:num w:numId="25" w16cid:durableId="1203788913">
    <w:abstractNumId w:val="38"/>
  </w:num>
  <w:num w:numId="26" w16cid:durableId="1016691553">
    <w:abstractNumId w:val="31"/>
  </w:num>
  <w:num w:numId="27" w16cid:durableId="953706332">
    <w:abstractNumId w:val="4"/>
  </w:num>
  <w:num w:numId="28" w16cid:durableId="1681665682">
    <w:abstractNumId w:val="6"/>
  </w:num>
  <w:num w:numId="29" w16cid:durableId="347758764">
    <w:abstractNumId w:val="9"/>
  </w:num>
  <w:num w:numId="30" w16cid:durableId="1122115825">
    <w:abstractNumId w:val="29"/>
  </w:num>
  <w:num w:numId="31" w16cid:durableId="935937558">
    <w:abstractNumId w:val="17"/>
  </w:num>
  <w:num w:numId="32" w16cid:durableId="1129516995">
    <w:abstractNumId w:val="5"/>
  </w:num>
  <w:num w:numId="33" w16cid:durableId="486435316">
    <w:abstractNumId w:val="18"/>
  </w:num>
  <w:num w:numId="34" w16cid:durableId="913733802">
    <w:abstractNumId w:val="1"/>
  </w:num>
  <w:num w:numId="35" w16cid:durableId="1410888977">
    <w:abstractNumId w:val="35"/>
  </w:num>
  <w:num w:numId="36" w16cid:durableId="776410374">
    <w:abstractNumId w:val="7"/>
  </w:num>
  <w:num w:numId="37" w16cid:durableId="1305159487">
    <w:abstractNumId w:val="32"/>
  </w:num>
  <w:num w:numId="38" w16cid:durableId="1428889491">
    <w:abstractNumId w:val="26"/>
  </w:num>
  <w:num w:numId="39" w16cid:durableId="1274436412">
    <w:abstractNumId w:val="10"/>
  </w:num>
  <w:num w:numId="40" w16cid:durableId="1331446564">
    <w:abstractNumId w:val="3"/>
  </w:num>
  <w:num w:numId="41" w16cid:durableId="2080787846">
    <w:abstractNumId w:val="16"/>
  </w:num>
  <w:num w:numId="42" w16cid:durableId="1457601101">
    <w:abstractNumId w:val="28"/>
  </w:num>
  <w:num w:numId="43" w16cid:durableId="2014524363">
    <w:abstractNumId w:val="12"/>
  </w:num>
  <w:num w:numId="44" w16cid:durableId="1863666630">
    <w:abstractNumId w:val="12"/>
  </w:num>
  <w:num w:numId="45" w16cid:durableId="1579365486">
    <w:abstractNumId w:val="28"/>
  </w:num>
  <w:num w:numId="46" w16cid:durableId="334460806">
    <w:abstractNumId w:val="13"/>
  </w:num>
  <w:num w:numId="47" w16cid:durableId="1730151120">
    <w:abstractNumId w:val="44"/>
  </w:num>
  <w:num w:numId="48" w16cid:durableId="512190583">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08E"/>
    <w:rsid w:val="00062264"/>
    <w:rsid w:val="0006289B"/>
    <w:rsid w:val="00063D2F"/>
    <w:rsid w:val="000671F6"/>
    <w:rsid w:val="000729C8"/>
    <w:rsid w:val="00072ADC"/>
    <w:rsid w:val="000732F9"/>
    <w:rsid w:val="00073671"/>
    <w:rsid w:val="00080707"/>
    <w:rsid w:val="000838FA"/>
    <w:rsid w:val="000859CF"/>
    <w:rsid w:val="00086FB8"/>
    <w:rsid w:val="00093291"/>
    <w:rsid w:val="000935FE"/>
    <w:rsid w:val="00097473"/>
    <w:rsid w:val="000A037C"/>
    <w:rsid w:val="000A19A8"/>
    <w:rsid w:val="000A323B"/>
    <w:rsid w:val="000A3434"/>
    <w:rsid w:val="000A37DB"/>
    <w:rsid w:val="000A3A41"/>
    <w:rsid w:val="000A3CF0"/>
    <w:rsid w:val="000A6F11"/>
    <w:rsid w:val="000B10F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2B4"/>
    <w:rsid w:val="00107AED"/>
    <w:rsid w:val="00111AC4"/>
    <w:rsid w:val="00116056"/>
    <w:rsid w:val="00117C31"/>
    <w:rsid w:val="0012227E"/>
    <w:rsid w:val="0012350D"/>
    <w:rsid w:val="001238B2"/>
    <w:rsid w:val="00130254"/>
    <w:rsid w:val="00130DC6"/>
    <w:rsid w:val="00133B43"/>
    <w:rsid w:val="0013463C"/>
    <w:rsid w:val="0013473A"/>
    <w:rsid w:val="00136EAE"/>
    <w:rsid w:val="0014224E"/>
    <w:rsid w:val="00142811"/>
    <w:rsid w:val="001431FA"/>
    <w:rsid w:val="00143E24"/>
    <w:rsid w:val="00153606"/>
    <w:rsid w:val="00153DA0"/>
    <w:rsid w:val="00154308"/>
    <w:rsid w:val="00155A54"/>
    <w:rsid w:val="0016211E"/>
    <w:rsid w:val="00162522"/>
    <w:rsid w:val="00165EC7"/>
    <w:rsid w:val="001704DC"/>
    <w:rsid w:val="00174281"/>
    <w:rsid w:val="001772F6"/>
    <w:rsid w:val="00181C1F"/>
    <w:rsid w:val="0018240B"/>
    <w:rsid w:val="0018459A"/>
    <w:rsid w:val="001856A0"/>
    <w:rsid w:val="00185A47"/>
    <w:rsid w:val="001866DE"/>
    <w:rsid w:val="001925EA"/>
    <w:rsid w:val="0019279A"/>
    <w:rsid w:val="0019375B"/>
    <w:rsid w:val="00195EED"/>
    <w:rsid w:val="00196947"/>
    <w:rsid w:val="001A7349"/>
    <w:rsid w:val="001B379B"/>
    <w:rsid w:val="001B3BEE"/>
    <w:rsid w:val="001B4333"/>
    <w:rsid w:val="001B5E91"/>
    <w:rsid w:val="001C0EA6"/>
    <w:rsid w:val="001C11B8"/>
    <w:rsid w:val="001C196B"/>
    <w:rsid w:val="001C4F87"/>
    <w:rsid w:val="001C52AB"/>
    <w:rsid w:val="001C643B"/>
    <w:rsid w:val="001C69C6"/>
    <w:rsid w:val="001D0A81"/>
    <w:rsid w:val="001D0FF0"/>
    <w:rsid w:val="001D21F8"/>
    <w:rsid w:val="001E2603"/>
    <w:rsid w:val="001E2FD6"/>
    <w:rsid w:val="001E49AA"/>
    <w:rsid w:val="001E5C5C"/>
    <w:rsid w:val="001E75AB"/>
    <w:rsid w:val="001F1F5A"/>
    <w:rsid w:val="001F2FCA"/>
    <w:rsid w:val="002059F0"/>
    <w:rsid w:val="0020602F"/>
    <w:rsid w:val="00211B13"/>
    <w:rsid w:val="002208DC"/>
    <w:rsid w:val="002304E8"/>
    <w:rsid w:val="00237589"/>
    <w:rsid w:val="00241107"/>
    <w:rsid w:val="00242088"/>
    <w:rsid w:val="00245B76"/>
    <w:rsid w:val="002466BE"/>
    <w:rsid w:val="0024731B"/>
    <w:rsid w:val="00255A0D"/>
    <w:rsid w:val="00255DB2"/>
    <w:rsid w:val="002616A2"/>
    <w:rsid w:val="00261780"/>
    <w:rsid w:val="002713E5"/>
    <w:rsid w:val="00272347"/>
    <w:rsid w:val="002750B3"/>
    <w:rsid w:val="0027516D"/>
    <w:rsid w:val="00276AFF"/>
    <w:rsid w:val="002813DA"/>
    <w:rsid w:val="002816C3"/>
    <w:rsid w:val="00281895"/>
    <w:rsid w:val="00282D94"/>
    <w:rsid w:val="002838C0"/>
    <w:rsid w:val="00292AAA"/>
    <w:rsid w:val="00292B18"/>
    <w:rsid w:val="00292DE2"/>
    <w:rsid w:val="00294930"/>
    <w:rsid w:val="00295EB4"/>
    <w:rsid w:val="00297456"/>
    <w:rsid w:val="002A2451"/>
    <w:rsid w:val="002A2D89"/>
    <w:rsid w:val="002A69F5"/>
    <w:rsid w:val="002A6EA4"/>
    <w:rsid w:val="002B2DBD"/>
    <w:rsid w:val="002B6F87"/>
    <w:rsid w:val="002C0562"/>
    <w:rsid w:val="002C17A4"/>
    <w:rsid w:val="002C3412"/>
    <w:rsid w:val="002C5934"/>
    <w:rsid w:val="002C7486"/>
    <w:rsid w:val="002D2176"/>
    <w:rsid w:val="002D42E2"/>
    <w:rsid w:val="002D625C"/>
    <w:rsid w:val="002E1E93"/>
    <w:rsid w:val="002E26F8"/>
    <w:rsid w:val="002E3905"/>
    <w:rsid w:val="002F408B"/>
    <w:rsid w:val="002F4921"/>
    <w:rsid w:val="002F568D"/>
    <w:rsid w:val="0030769D"/>
    <w:rsid w:val="00312693"/>
    <w:rsid w:val="0031469E"/>
    <w:rsid w:val="00316431"/>
    <w:rsid w:val="00317E71"/>
    <w:rsid w:val="003263DA"/>
    <w:rsid w:val="0032676E"/>
    <w:rsid w:val="00327217"/>
    <w:rsid w:val="0033440D"/>
    <w:rsid w:val="0034143D"/>
    <w:rsid w:val="0034371F"/>
    <w:rsid w:val="00343725"/>
    <w:rsid w:val="00345FCA"/>
    <w:rsid w:val="0035048D"/>
    <w:rsid w:val="003527BA"/>
    <w:rsid w:val="00354347"/>
    <w:rsid w:val="003543F2"/>
    <w:rsid w:val="003562D0"/>
    <w:rsid w:val="003569D3"/>
    <w:rsid w:val="00362F00"/>
    <w:rsid w:val="00364579"/>
    <w:rsid w:val="00366A13"/>
    <w:rsid w:val="00375FFD"/>
    <w:rsid w:val="00382C95"/>
    <w:rsid w:val="003830A8"/>
    <w:rsid w:val="00384818"/>
    <w:rsid w:val="00390580"/>
    <w:rsid w:val="00393169"/>
    <w:rsid w:val="00394311"/>
    <w:rsid w:val="003956F1"/>
    <w:rsid w:val="00395F77"/>
    <w:rsid w:val="00396A08"/>
    <w:rsid w:val="003A214B"/>
    <w:rsid w:val="003A2549"/>
    <w:rsid w:val="003A4F3A"/>
    <w:rsid w:val="003A6625"/>
    <w:rsid w:val="003B1B94"/>
    <w:rsid w:val="003B278C"/>
    <w:rsid w:val="003B72A8"/>
    <w:rsid w:val="003C0560"/>
    <w:rsid w:val="003C760F"/>
    <w:rsid w:val="003D6B2F"/>
    <w:rsid w:val="003E518C"/>
    <w:rsid w:val="003F1D05"/>
    <w:rsid w:val="003F5250"/>
    <w:rsid w:val="003F59C1"/>
    <w:rsid w:val="003F5E61"/>
    <w:rsid w:val="00406487"/>
    <w:rsid w:val="0040771A"/>
    <w:rsid w:val="00414D6D"/>
    <w:rsid w:val="00415418"/>
    <w:rsid w:val="00417215"/>
    <w:rsid w:val="00417658"/>
    <w:rsid w:val="004213D5"/>
    <w:rsid w:val="004221C7"/>
    <w:rsid w:val="004279F5"/>
    <w:rsid w:val="00430E8A"/>
    <w:rsid w:val="00434A74"/>
    <w:rsid w:val="00440D9F"/>
    <w:rsid w:val="00444249"/>
    <w:rsid w:val="00444D51"/>
    <w:rsid w:val="0044543F"/>
    <w:rsid w:val="004571A2"/>
    <w:rsid w:val="004632E7"/>
    <w:rsid w:val="004719A1"/>
    <w:rsid w:val="00472C57"/>
    <w:rsid w:val="00474096"/>
    <w:rsid w:val="00475E03"/>
    <w:rsid w:val="004850FF"/>
    <w:rsid w:val="00485A28"/>
    <w:rsid w:val="00486D86"/>
    <w:rsid w:val="004876D5"/>
    <w:rsid w:val="00490395"/>
    <w:rsid w:val="00491DE2"/>
    <w:rsid w:val="00492042"/>
    <w:rsid w:val="004934C7"/>
    <w:rsid w:val="004948F3"/>
    <w:rsid w:val="00496613"/>
    <w:rsid w:val="004A0380"/>
    <w:rsid w:val="004A16D7"/>
    <w:rsid w:val="004A1C88"/>
    <w:rsid w:val="004A4581"/>
    <w:rsid w:val="004A4C6F"/>
    <w:rsid w:val="004A54E4"/>
    <w:rsid w:val="004A6C08"/>
    <w:rsid w:val="004B7A87"/>
    <w:rsid w:val="004C207E"/>
    <w:rsid w:val="004C284F"/>
    <w:rsid w:val="004C303A"/>
    <w:rsid w:val="004C798C"/>
    <w:rsid w:val="004D0796"/>
    <w:rsid w:val="004D2F19"/>
    <w:rsid w:val="004D33D4"/>
    <w:rsid w:val="004D36AF"/>
    <w:rsid w:val="004E0D1E"/>
    <w:rsid w:val="004E13DA"/>
    <w:rsid w:val="004F0085"/>
    <w:rsid w:val="004F3898"/>
    <w:rsid w:val="004F4319"/>
    <w:rsid w:val="004F755B"/>
    <w:rsid w:val="005000D5"/>
    <w:rsid w:val="0050584B"/>
    <w:rsid w:val="00506DD8"/>
    <w:rsid w:val="00511B22"/>
    <w:rsid w:val="005125FE"/>
    <w:rsid w:val="00512912"/>
    <w:rsid w:val="005149B9"/>
    <w:rsid w:val="00515C5C"/>
    <w:rsid w:val="00515D10"/>
    <w:rsid w:val="00516E82"/>
    <w:rsid w:val="00517C12"/>
    <w:rsid w:val="0052043A"/>
    <w:rsid w:val="00523E74"/>
    <w:rsid w:val="00524428"/>
    <w:rsid w:val="00525F6F"/>
    <w:rsid w:val="00532E2F"/>
    <w:rsid w:val="005342A5"/>
    <w:rsid w:val="00534B84"/>
    <w:rsid w:val="005365A8"/>
    <w:rsid w:val="00542B95"/>
    <w:rsid w:val="005435FC"/>
    <w:rsid w:val="00543714"/>
    <w:rsid w:val="00543F65"/>
    <w:rsid w:val="00546231"/>
    <w:rsid w:val="00546B6D"/>
    <w:rsid w:val="00552454"/>
    <w:rsid w:val="00554F4B"/>
    <w:rsid w:val="00556471"/>
    <w:rsid w:val="00557CE8"/>
    <w:rsid w:val="00561911"/>
    <w:rsid w:val="00562151"/>
    <w:rsid w:val="00564AC6"/>
    <w:rsid w:val="00564E25"/>
    <w:rsid w:val="00570808"/>
    <w:rsid w:val="00571440"/>
    <w:rsid w:val="00572717"/>
    <w:rsid w:val="00573347"/>
    <w:rsid w:val="0057425F"/>
    <w:rsid w:val="0057605D"/>
    <w:rsid w:val="00576FD6"/>
    <w:rsid w:val="00580982"/>
    <w:rsid w:val="00584B51"/>
    <w:rsid w:val="00584C4C"/>
    <w:rsid w:val="00586C29"/>
    <w:rsid w:val="00591C2C"/>
    <w:rsid w:val="005961A5"/>
    <w:rsid w:val="005A60C8"/>
    <w:rsid w:val="005A7E47"/>
    <w:rsid w:val="005B79B1"/>
    <w:rsid w:val="005C273F"/>
    <w:rsid w:val="005C33D5"/>
    <w:rsid w:val="005C5989"/>
    <w:rsid w:val="005D5C30"/>
    <w:rsid w:val="005E067E"/>
    <w:rsid w:val="005E1F1F"/>
    <w:rsid w:val="005E1FC3"/>
    <w:rsid w:val="005E21A6"/>
    <w:rsid w:val="005E27F2"/>
    <w:rsid w:val="005E2F90"/>
    <w:rsid w:val="005E66D1"/>
    <w:rsid w:val="005E6B22"/>
    <w:rsid w:val="0060101D"/>
    <w:rsid w:val="00603815"/>
    <w:rsid w:val="006076D5"/>
    <w:rsid w:val="00607D68"/>
    <w:rsid w:val="00607F99"/>
    <w:rsid w:val="0061239E"/>
    <w:rsid w:val="00614732"/>
    <w:rsid w:val="00615540"/>
    <w:rsid w:val="00622DD3"/>
    <w:rsid w:val="006314BA"/>
    <w:rsid w:val="00634C31"/>
    <w:rsid w:val="006355D6"/>
    <w:rsid w:val="00636677"/>
    <w:rsid w:val="006372C4"/>
    <w:rsid w:val="006464A0"/>
    <w:rsid w:val="006468B2"/>
    <w:rsid w:val="00654782"/>
    <w:rsid w:val="0065531A"/>
    <w:rsid w:val="006555BF"/>
    <w:rsid w:val="006607C7"/>
    <w:rsid w:val="0066150A"/>
    <w:rsid w:val="00671ABE"/>
    <w:rsid w:val="0069293F"/>
    <w:rsid w:val="006938A4"/>
    <w:rsid w:val="0069536D"/>
    <w:rsid w:val="006959B5"/>
    <w:rsid w:val="006968CD"/>
    <w:rsid w:val="00697839"/>
    <w:rsid w:val="006A1C8B"/>
    <w:rsid w:val="006A2713"/>
    <w:rsid w:val="006A5D34"/>
    <w:rsid w:val="006B0C34"/>
    <w:rsid w:val="006B21B3"/>
    <w:rsid w:val="006B32DF"/>
    <w:rsid w:val="006B4A37"/>
    <w:rsid w:val="006B4C61"/>
    <w:rsid w:val="006B54DC"/>
    <w:rsid w:val="006B5607"/>
    <w:rsid w:val="006C03AC"/>
    <w:rsid w:val="006C73FD"/>
    <w:rsid w:val="006C78A2"/>
    <w:rsid w:val="006C7C6E"/>
    <w:rsid w:val="006D34D9"/>
    <w:rsid w:val="006E076C"/>
    <w:rsid w:val="006F1828"/>
    <w:rsid w:val="006F356F"/>
    <w:rsid w:val="006F3655"/>
    <w:rsid w:val="006F3E5A"/>
    <w:rsid w:val="006F5998"/>
    <w:rsid w:val="006F7781"/>
    <w:rsid w:val="00700FFB"/>
    <w:rsid w:val="007013B9"/>
    <w:rsid w:val="00706E33"/>
    <w:rsid w:val="00707F7B"/>
    <w:rsid w:val="00710D8F"/>
    <w:rsid w:val="007120E1"/>
    <w:rsid w:val="007121F2"/>
    <w:rsid w:val="0071282E"/>
    <w:rsid w:val="00713481"/>
    <w:rsid w:val="0071497D"/>
    <w:rsid w:val="00716767"/>
    <w:rsid w:val="00717DDF"/>
    <w:rsid w:val="00730EA9"/>
    <w:rsid w:val="00733459"/>
    <w:rsid w:val="00733F54"/>
    <w:rsid w:val="00734427"/>
    <w:rsid w:val="00736A7C"/>
    <w:rsid w:val="007379D0"/>
    <w:rsid w:val="00741F36"/>
    <w:rsid w:val="00744A53"/>
    <w:rsid w:val="00751A08"/>
    <w:rsid w:val="0075212D"/>
    <w:rsid w:val="00752713"/>
    <w:rsid w:val="00754B8A"/>
    <w:rsid w:val="007565D2"/>
    <w:rsid w:val="0076196C"/>
    <w:rsid w:val="0076367E"/>
    <w:rsid w:val="0076385D"/>
    <w:rsid w:val="0076632A"/>
    <w:rsid w:val="00771401"/>
    <w:rsid w:val="00773A44"/>
    <w:rsid w:val="00775D24"/>
    <w:rsid w:val="007801F4"/>
    <w:rsid w:val="00785CA8"/>
    <w:rsid w:val="00786049"/>
    <w:rsid w:val="00786A20"/>
    <w:rsid w:val="007903A0"/>
    <w:rsid w:val="00790557"/>
    <w:rsid w:val="007905DF"/>
    <w:rsid w:val="007928FE"/>
    <w:rsid w:val="00793717"/>
    <w:rsid w:val="0079526E"/>
    <w:rsid w:val="007A0317"/>
    <w:rsid w:val="007A1643"/>
    <w:rsid w:val="007A70AC"/>
    <w:rsid w:val="007B2390"/>
    <w:rsid w:val="007B5C81"/>
    <w:rsid w:val="007B5ECF"/>
    <w:rsid w:val="007B65AF"/>
    <w:rsid w:val="007B70C9"/>
    <w:rsid w:val="007D5ADF"/>
    <w:rsid w:val="007D62C4"/>
    <w:rsid w:val="007D6940"/>
    <w:rsid w:val="007E2326"/>
    <w:rsid w:val="007E25A9"/>
    <w:rsid w:val="007E40B8"/>
    <w:rsid w:val="007E7CBA"/>
    <w:rsid w:val="007F2EC3"/>
    <w:rsid w:val="007F3BD4"/>
    <w:rsid w:val="007F3E78"/>
    <w:rsid w:val="007F41FE"/>
    <w:rsid w:val="007F457C"/>
    <w:rsid w:val="007F5A58"/>
    <w:rsid w:val="007FC820"/>
    <w:rsid w:val="0080352F"/>
    <w:rsid w:val="00803581"/>
    <w:rsid w:val="00803DBE"/>
    <w:rsid w:val="008057C9"/>
    <w:rsid w:val="00810488"/>
    <w:rsid w:val="00811282"/>
    <w:rsid w:val="00811DBB"/>
    <w:rsid w:val="00821B5A"/>
    <w:rsid w:val="00821C9C"/>
    <w:rsid w:val="00824A69"/>
    <w:rsid w:val="00825D2B"/>
    <w:rsid w:val="00826F90"/>
    <w:rsid w:val="008318AE"/>
    <w:rsid w:val="0083266E"/>
    <w:rsid w:val="00832D06"/>
    <w:rsid w:val="00832E00"/>
    <w:rsid w:val="00833273"/>
    <w:rsid w:val="0083607B"/>
    <w:rsid w:val="00841F16"/>
    <w:rsid w:val="0084631A"/>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5C7A"/>
    <w:rsid w:val="008A6CFC"/>
    <w:rsid w:val="008A6D94"/>
    <w:rsid w:val="008B0264"/>
    <w:rsid w:val="008B2603"/>
    <w:rsid w:val="008B4053"/>
    <w:rsid w:val="008B5EA8"/>
    <w:rsid w:val="008C073E"/>
    <w:rsid w:val="008C3099"/>
    <w:rsid w:val="008C6D77"/>
    <w:rsid w:val="008C7537"/>
    <w:rsid w:val="008D77A5"/>
    <w:rsid w:val="008E1465"/>
    <w:rsid w:val="008E1802"/>
    <w:rsid w:val="008E2FEE"/>
    <w:rsid w:val="008E3B19"/>
    <w:rsid w:val="008E6DB7"/>
    <w:rsid w:val="008E766E"/>
    <w:rsid w:val="008F01F5"/>
    <w:rsid w:val="008F32E4"/>
    <w:rsid w:val="008F387F"/>
    <w:rsid w:val="008F3FBC"/>
    <w:rsid w:val="00903AF8"/>
    <w:rsid w:val="009067CE"/>
    <w:rsid w:val="00910E6D"/>
    <w:rsid w:val="00913EBF"/>
    <w:rsid w:val="00915234"/>
    <w:rsid w:val="00920696"/>
    <w:rsid w:val="0092217C"/>
    <w:rsid w:val="0092472A"/>
    <w:rsid w:val="009264ED"/>
    <w:rsid w:val="009310DE"/>
    <w:rsid w:val="009315DF"/>
    <w:rsid w:val="009360C3"/>
    <w:rsid w:val="00937444"/>
    <w:rsid w:val="0094573D"/>
    <w:rsid w:val="00947D4C"/>
    <w:rsid w:val="009513E3"/>
    <w:rsid w:val="00955A6B"/>
    <w:rsid w:val="00956C98"/>
    <w:rsid w:val="009571E9"/>
    <w:rsid w:val="00962EF8"/>
    <w:rsid w:val="00963992"/>
    <w:rsid w:val="00964025"/>
    <w:rsid w:val="0096538B"/>
    <w:rsid w:val="009654D8"/>
    <w:rsid w:val="009655EA"/>
    <w:rsid w:val="009667C7"/>
    <w:rsid w:val="00972486"/>
    <w:rsid w:val="009726D1"/>
    <w:rsid w:val="009739A4"/>
    <w:rsid w:val="009809DB"/>
    <w:rsid w:val="00982BFF"/>
    <w:rsid w:val="00983532"/>
    <w:rsid w:val="0098498E"/>
    <w:rsid w:val="00985813"/>
    <w:rsid w:val="00993A07"/>
    <w:rsid w:val="00995453"/>
    <w:rsid w:val="0099720E"/>
    <w:rsid w:val="009A4269"/>
    <w:rsid w:val="009A514D"/>
    <w:rsid w:val="009B0AB1"/>
    <w:rsid w:val="009B1C27"/>
    <w:rsid w:val="009B52BB"/>
    <w:rsid w:val="009B757B"/>
    <w:rsid w:val="009B79C1"/>
    <w:rsid w:val="009C0765"/>
    <w:rsid w:val="009C19E5"/>
    <w:rsid w:val="009C40C0"/>
    <w:rsid w:val="009D0441"/>
    <w:rsid w:val="009D1FF9"/>
    <w:rsid w:val="009D40F0"/>
    <w:rsid w:val="009E1C23"/>
    <w:rsid w:val="009E5757"/>
    <w:rsid w:val="009E59E8"/>
    <w:rsid w:val="009E5C62"/>
    <w:rsid w:val="009E5E5A"/>
    <w:rsid w:val="009F0BE8"/>
    <w:rsid w:val="009F173B"/>
    <w:rsid w:val="009F4DAE"/>
    <w:rsid w:val="009F67DA"/>
    <w:rsid w:val="00A001B5"/>
    <w:rsid w:val="00A007B9"/>
    <w:rsid w:val="00A023FB"/>
    <w:rsid w:val="00A02F3C"/>
    <w:rsid w:val="00A03486"/>
    <w:rsid w:val="00A05D21"/>
    <w:rsid w:val="00A06612"/>
    <w:rsid w:val="00A111F6"/>
    <w:rsid w:val="00A12708"/>
    <w:rsid w:val="00A16B1D"/>
    <w:rsid w:val="00A17F0F"/>
    <w:rsid w:val="00A220CC"/>
    <w:rsid w:val="00A250AF"/>
    <w:rsid w:val="00A27674"/>
    <w:rsid w:val="00A33C45"/>
    <w:rsid w:val="00A3431C"/>
    <w:rsid w:val="00A4321C"/>
    <w:rsid w:val="00A44015"/>
    <w:rsid w:val="00A454A5"/>
    <w:rsid w:val="00A46359"/>
    <w:rsid w:val="00A470FA"/>
    <w:rsid w:val="00A47F11"/>
    <w:rsid w:val="00A56727"/>
    <w:rsid w:val="00A62D04"/>
    <w:rsid w:val="00A64ECE"/>
    <w:rsid w:val="00A77011"/>
    <w:rsid w:val="00A85271"/>
    <w:rsid w:val="00A86FA4"/>
    <w:rsid w:val="00A9319D"/>
    <w:rsid w:val="00A9588F"/>
    <w:rsid w:val="00A97255"/>
    <w:rsid w:val="00A97FEF"/>
    <w:rsid w:val="00AA1813"/>
    <w:rsid w:val="00AA2DEF"/>
    <w:rsid w:val="00AA3CF7"/>
    <w:rsid w:val="00AA5067"/>
    <w:rsid w:val="00AA797F"/>
    <w:rsid w:val="00AB4B8C"/>
    <w:rsid w:val="00AB6A2B"/>
    <w:rsid w:val="00AC0C22"/>
    <w:rsid w:val="00AC6F64"/>
    <w:rsid w:val="00AD397E"/>
    <w:rsid w:val="00AD420D"/>
    <w:rsid w:val="00AD451C"/>
    <w:rsid w:val="00AD54C8"/>
    <w:rsid w:val="00AD7289"/>
    <w:rsid w:val="00AD7569"/>
    <w:rsid w:val="00AE2AC5"/>
    <w:rsid w:val="00AE3D09"/>
    <w:rsid w:val="00AF0E29"/>
    <w:rsid w:val="00AF4056"/>
    <w:rsid w:val="00AF4D53"/>
    <w:rsid w:val="00AF67E3"/>
    <w:rsid w:val="00AF72CF"/>
    <w:rsid w:val="00B01D25"/>
    <w:rsid w:val="00B03530"/>
    <w:rsid w:val="00B055CD"/>
    <w:rsid w:val="00B071FA"/>
    <w:rsid w:val="00B10A02"/>
    <w:rsid w:val="00B1507D"/>
    <w:rsid w:val="00B20F32"/>
    <w:rsid w:val="00B215F8"/>
    <w:rsid w:val="00B252B4"/>
    <w:rsid w:val="00B27A05"/>
    <w:rsid w:val="00B35FED"/>
    <w:rsid w:val="00B370FC"/>
    <w:rsid w:val="00B40DA1"/>
    <w:rsid w:val="00B41DB7"/>
    <w:rsid w:val="00B47272"/>
    <w:rsid w:val="00B559EA"/>
    <w:rsid w:val="00B5638B"/>
    <w:rsid w:val="00B71F9B"/>
    <w:rsid w:val="00B76357"/>
    <w:rsid w:val="00B768C7"/>
    <w:rsid w:val="00B76E4F"/>
    <w:rsid w:val="00B81AA9"/>
    <w:rsid w:val="00B85C61"/>
    <w:rsid w:val="00B86476"/>
    <w:rsid w:val="00B86F72"/>
    <w:rsid w:val="00B942A3"/>
    <w:rsid w:val="00B94326"/>
    <w:rsid w:val="00B94D06"/>
    <w:rsid w:val="00BA3979"/>
    <w:rsid w:val="00BA666C"/>
    <w:rsid w:val="00BA6742"/>
    <w:rsid w:val="00BA6894"/>
    <w:rsid w:val="00BA7DA3"/>
    <w:rsid w:val="00BB42FA"/>
    <w:rsid w:val="00BB76AD"/>
    <w:rsid w:val="00BC014F"/>
    <w:rsid w:val="00BC07A9"/>
    <w:rsid w:val="00BC3100"/>
    <w:rsid w:val="00BC6DCA"/>
    <w:rsid w:val="00BD042A"/>
    <w:rsid w:val="00BD124D"/>
    <w:rsid w:val="00BD5838"/>
    <w:rsid w:val="00BE11E3"/>
    <w:rsid w:val="00BE374B"/>
    <w:rsid w:val="00BE4D51"/>
    <w:rsid w:val="00BE58A2"/>
    <w:rsid w:val="00C031B8"/>
    <w:rsid w:val="00C03603"/>
    <w:rsid w:val="00C05ACC"/>
    <w:rsid w:val="00C06B3F"/>
    <w:rsid w:val="00C12C9B"/>
    <w:rsid w:val="00C140AB"/>
    <w:rsid w:val="00C15068"/>
    <w:rsid w:val="00C2238A"/>
    <w:rsid w:val="00C23E41"/>
    <w:rsid w:val="00C24F37"/>
    <w:rsid w:val="00C25909"/>
    <w:rsid w:val="00C2715A"/>
    <w:rsid w:val="00C27F37"/>
    <w:rsid w:val="00C33DB2"/>
    <w:rsid w:val="00C377BF"/>
    <w:rsid w:val="00C44A12"/>
    <w:rsid w:val="00C47DEC"/>
    <w:rsid w:val="00C50C4B"/>
    <w:rsid w:val="00C50E02"/>
    <w:rsid w:val="00C62672"/>
    <w:rsid w:val="00C6394B"/>
    <w:rsid w:val="00C64C03"/>
    <w:rsid w:val="00C65413"/>
    <w:rsid w:val="00C668F7"/>
    <w:rsid w:val="00C66A9B"/>
    <w:rsid w:val="00C8265B"/>
    <w:rsid w:val="00C82F21"/>
    <w:rsid w:val="00C830FF"/>
    <w:rsid w:val="00C83C40"/>
    <w:rsid w:val="00C85E26"/>
    <w:rsid w:val="00C9001B"/>
    <w:rsid w:val="00C926AE"/>
    <w:rsid w:val="00C929A5"/>
    <w:rsid w:val="00C92A4E"/>
    <w:rsid w:val="00C93291"/>
    <w:rsid w:val="00C9409F"/>
    <w:rsid w:val="00CA2753"/>
    <w:rsid w:val="00CA6DC1"/>
    <w:rsid w:val="00CA6EC6"/>
    <w:rsid w:val="00CB3AC7"/>
    <w:rsid w:val="00CB57EB"/>
    <w:rsid w:val="00CB7B52"/>
    <w:rsid w:val="00CC6399"/>
    <w:rsid w:val="00CC7045"/>
    <w:rsid w:val="00CD0D47"/>
    <w:rsid w:val="00CE0113"/>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174AB"/>
    <w:rsid w:val="00D20593"/>
    <w:rsid w:val="00D207D9"/>
    <w:rsid w:val="00D238F3"/>
    <w:rsid w:val="00D255AF"/>
    <w:rsid w:val="00D27A20"/>
    <w:rsid w:val="00D342A9"/>
    <w:rsid w:val="00D3566F"/>
    <w:rsid w:val="00D36015"/>
    <w:rsid w:val="00D366F4"/>
    <w:rsid w:val="00D4433A"/>
    <w:rsid w:val="00D47EC4"/>
    <w:rsid w:val="00D53C60"/>
    <w:rsid w:val="00D563FC"/>
    <w:rsid w:val="00D56BE2"/>
    <w:rsid w:val="00D633FD"/>
    <w:rsid w:val="00D63750"/>
    <w:rsid w:val="00D64074"/>
    <w:rsid w:val="00D65805"/>
    <w:rsid w:val="00D74ABD"/>
    <w:rsid w:val="00D8222E"/>
    <w:rsid w:val="00D9003D"/>
    <w:rsid w:val="00D95F45"/>
    <w:rsid w:val="00DA0E64"/>
    <w:rsid w:val="00DA462C"/>
    <w:rsid w:val="00DA68FE"/>
    <w:rsid w:val="00DA7C50"/>
    <w:rsid w:val="00DB041C"/>
    <w:rsid w:val="00DB178C"/>
    <w:rsid w:val="00DB18D3"/>
    <w:rsid w:val="00DB2253"/>
    <w:rsid w:val="00DB542B"/>
    <w:rsid w:val="00DB7EDC"/>
    <w:rsid w:val="00DC0D81"/>
    <w:rsid w:val="00DC23B1"/>
    <w:rsid w:val="00DC2CB1"/>
    <w:rsid w:val="00DC5602"/>
    <w:rsid w:val="00DC571D"/>
    <w:rsid w:val="00DC69A1"/>
    <w:rsid w:val="00DE1AF6"/>
    <w:rsid w:val="00DE382A"/>
    <w:rsid w:val="00DF1882"/>
    <w:rsid w:val="00DF3D4D"/>
    <w:rsid w:val="00DF777F"/>
    <w:rsid w:val="00E047EC"/>
    <w:rsid w:val="00E049C0"/>
    <w:rsid w:val="00E05416"/>
    <w:rsid w:val="00E0654D"/>
    <w:rsid w:val="00E06E76"/>
    <w:rsid w:val="00E07CEA"/>
    <w:rsid w:val="00E15A20"/>
    <w:rsid w:val="00E242C2"/>
    <w:rsid w:val="00E255E5"/>
    <w:rsid w:val="00E32090"/>
    <w:rsid w:val="00E34ACB"/>
    <w:rsid w:val="00E35213"/>
    <w:rsid w:val="00E36BDD"/>
    <w:rsid w:val="00E455FF"/>
    <w:rsid w:val="00E46B72"/>
    <w:rsid w:val="00E51398"/>
    <w:rsid w:val="00E533DD"/>
    <w:rsid w:val="00E5426A"/>
    <w:rsid w:val="00E65ACC"/>
    <w:rsid w:val="00E70175"/>
    <w:rsid w:val="00E7112A"/>
    <w:rsid w:val="00E75A3D"/>
    <w:rsid w:val="00E76E3A"/>
    <w:rsid w:val="00E77C60"/>
    <w:rsid w:val="00E77E91"/>
    <w:rsid w:val="00E83044"/>
    <w:rsid w:val="00E83693"/>
    <w:rsid w:val="00E92E80"/>
    <w:rsid w:val="00EA15FD"/>
    <w:rsid w:val="00EB44BB"/>
    <w:rsid w:val="00EC0BC3"/>
    <w:rsid w:val="00EC1D7A"/>
    <w:rsid w:val="00EC230A"/>
    <w:rsid w:val="00EC2FBD"/>
    <w:rsid w:val="00EC428F"/>
    <w:rsid w:val="00EC73C6"/>
    <w:rsid w:val="00EC7C46"/>
    <w:rsid w:val="00ED0249"/>
    <w:rsid w:val="00ED285A"/>
    <w:rsid w:val="00ED3C56"/>
    <w:rsid w:val="00ED5A2B"/>
    <w:rsid w:val="00EE6B7E"/>
    <w:rsid w:val="00EE7777"/>
    <w:rsid w:val="00EF3EE1"/>
    <w:rsid w:val="00EF5824"/>
    <w:rsid w:val="00F01119"/>
    <w:rsid w:val="00F11A7C"/>
    <w:rsid w:val="00F13590"/>
    <w:rsid w:val="00F1627B"/>
    <w:rsid w:val="00F26E54"/>
    <w:rsid w:val="00F306A4"/>
    <w:rsid w:val="00F30EE1"/>
    <w:rsid w:val="00F335E2"/>
    <w:rsid w:val="00F36160"/>
    <w:rsid w:val="00F46572"/>
    <w:rsid w:val="00F468C9"/>
    <w:rsid w:val="00F47145"/>
    <w:rsid w:val="00F50F9F"/>
    <w:rsid w:val="00F5573B"/>
    <w:rsid w:val="00F64A28"/>
    <w:rsid w:val="00F67CD1"/>
    <w:rsid w:val="00F747F2"/>
    <w:rsid w:val="00F84457"/>
    <w:rsid w:val="00F9147E"/>
    <w:rsid w:val="00F91C4B"/>
    <w:rsid w:val="00F92D91"/>
    <w:rsid w:val="00F96CFA"/>
    <w:rsid w:val="00FB0EA9"/>
    <w:rsid w:val="00FB108A"/>
    <w:rsid w:val="00FB3E10"/>
    <w:rsid w:val="00FB569D"/>
    <w:rsid w:val="00FC0BBC"/>
    <w:rsid w:val="00FC1A71"/>
    <w:rsid w:val="00FC2736"/>
    <w:rsid w:val="00FC4C5B"/>
    <w:rsid w:val="00FC555F"/>
    <w:rsid w:val="00FC5AFC"/>
    <w:rsid w:val="00FC6D82"/>
    <w:rsid w:val="00FD060E"/>
    <w:rsid w:val="00FD08F7"/>
    <w:rsid w:val="00FD1AB5"/>
    <w:rsid w:val="00FD54C3"/>
    <w:rsid w:val="00FE36F9"/>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6632A"/>
    <w:pPr>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20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294930"/>
  </w:style>
  <w:style w:type="table" w:styleId="TableGrid">
    <w:name w:val="Table Grid"/>
    <w:basedOn w:val="TableNormal"/>
    <w:uiPriority w:val="39"/>
    <w:rsid w:val="00FC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6B22"/>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77751595">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572080849">
      <w:bodyDiv w:val="1"/>
      <w:marLeft w:val="0"/>
      <w:marRight w:val="0"/>
      <w:marTop w:val="0"/>
      <w:marBottom w:val="0"/>
      <w:divBdr>
        <w:top w:val="none" w:sz="0" w:space="0" w:color="auto"/>
        <w:left w:val="none" w:sz="0" w:space="0" w:color="auto"/>
        <w:bottom w:val="none" w:sz="0" w:space="0" w:color="auto"/>
        <w:right w:val="none" w:sz="0" w:space="0" w:color="auto"/>
      </w:divBdr>
    </w:div>
    <w:div w:id="576742304">
      <w:bodyDiv w:val="1"/>
      <w:marLeft w:val="0"/>
      <w:marRight w:val="0"/>
      <w:marTop w:val="0"/>
      <w:marBottom w:val="0"/>
      <w:divBdr>
        <w:top w:val="none" w:sz="0" w:space="0" w:color="auto"/>
        <w:left w:val="none" w:sz="0" w:space="0" w:color="auto"/>
        <w:bottom w:val="none" w:sz="0" w:space="0" w:color="auto"/>
        <w:right w:val="none" w:sz="0" w:space="0" w:color="auto"/>
      </w:divBdr>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8370">
      <w:bodyDiv w:val="1"/>
      <w:marLeft w:val="0"/>
      <w:marRight w:val="0"/>
      <w:marTop w:val="0"/>
      <w:marBottom w:val="0"/>
      <w:divBdr>
        <w:top w:val="none" w:sz="0" w:space="0" w:color="auto"/>
        <w:left w:val="none" w:sz="0" w:space="0" w:color="auto"/>
        <w:bottom w:val="none" w:sz="0" w:space="0" w:color="auto"/>
        <w:right w:val="none" w:sz="0" w:space="0" w:color="auto"/>
      </w:divBdr>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5678914">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1916354169">
      <w:bodyDiv w:val="1"/>
      <w:marLeft w:val="0"/>
      <w:marRight w:val="0"/>
      <w:marTop w:val="0"/>
      <w:marBottom w:val="0"/>
      <w:divBdr>
        <w:top w:val="none" w:sz="0" w:space="0" w:color="auto"/>
        <w:left w:val="none" w:sz="0" w:space="0" w:color="auto"/>
        <w:bottom w:val="none" w:sz="0" w:space="0" w:color="auto"/>
        <w:right w:val="none" w:sz="0" w:space="0" w:color="auto"/>
      </w:divBdr>
    </w:div>
    <w:div w:id="1983191985">
      <w:bodyDiv w:val="1"/>
      <w:marLeft w:val="0"/>
      <w:marRight w:val="0"/>
      <w:marTop w:val="0"/>
      <w:marBottom w:val="0"/>
      <w:divBdr>
        <w:top w:val="none" w:sz="0" w:space="0" w:color="auto"/>
        <w:left w:val="none" w:sz="0" w:space="0" w:color="auto"/>
        <w:bottom w:val="none" w:sz="0" w:space="0" w:color="auto"/>
        <w:right w:val="none" w:sz="0" w:space="0" w:color="auto"/>
      </w:divBdr>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collier@colliercompanies.com" TargetMode="External"/><Relationship Id="rId13" Type="http://schemas.openxmlformats.org/officeDocument/2006/relationships/hyperlink" Target="https://catalog.ufl.edu/ugrad/1617/regulations/info/attendance.aspx" TargetMode="External"/><Relationship Id="rId18" Type="http://schemas.openxmlformats.org/officeDocument/2006/relationships/hyperlink" Target="https://ufl.bluera.com/uf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gatorevals.aa.ufl.edu/studen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fl.instructure.com/courses/4276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osopagnos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footer" Target="footer2.xml"/><Relationship Id="rId10"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angela.tharpe@colliercompanies.com"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2023-04-28T16:39:00Z</cp:lastPrinted>
  <dcterms:created xsi:type="dcterms:W3CDTF">2023-08-08T20:58:00Z</dcterms:created>
  <dcterms:modified xsi:type="dcterms:W3CDTF">2023-08-08T20:58:00Z</dcterms:modified>
</cp:coreProperties>
</file>