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E5C9" w14:textId="77777777" w:rsidR="00EA00BE" w:rsidRPr="003E2FCA" w:rsidRDefault="00AC7A19" w:rsidP="003E2FCA">
      <w:pPr>
        <w:jc w:val="center"/>
        <w:rPr>
          <w:b/>
        </w:rPr>
      </w:pPr>
      <w:bookmarkStart w:id="0" w:name="_GoBack"/>
      <w:bookmarkEnd w:id="0"/>
      <w:r>
        <w:rPr>
          <w:b/>
        </w:rPr>
        <w:t>UNIVERSITY OF FLORIDA LEVIN COLLEGE OF LAW</w:t>
      </w:r>
    </w:p>
    <w:p w14:paraId="4D6325BD" w14:textId="77777777" w:rsidR="003E2FCA" w:rsidRDefault="00AC7A19" w:rsidP="00ED69A6">
      <w:pPr>
        <w:jc w:val="center"/>
        <w:rPr>
          <w:b/>
        </w:rPr>
      </w:pPr>
      <w:r>
        <w:rPr>
          <w:b/>
        </w:rPr>
        <w:t>CORPORATE LITIGATION</w:t>
      </w:r>
    </w:p>
    <w:p w14:paraId="6FAB95B4" w14:textId="77777777" w:rsidR="00E44143" w:rsidRPr="003E2FCA" w:rsidRDefault="00AC7A19" w:rsidP="00ED69A6">
      <w:pPr>
        <w:jc w:val="center"/>
        <w:rPr>
          <w:b/>
        </w:rPr>
      </w:pPr>
      <w:r>
        <w:rPr>
          <w:b/>
        </w:rPr>
        <w:t>SPRING 2020</w:t>
      </w:r>
    </w:p>
    <w:p w14:paraId="249B16A0" w14:textId="77777777" w:rsidR="003E2FCA" w:rsidRPr="003E2FCA" w:rsidRDefault="00AC7A19" w:rsidP="003E2FCA">
      <w:pPr>
        <w:jc w:val="center"/>
        <w:rPr>
          <w:b/>
        </w:rPr>
      </w:pPr>
    </w:p>
    <w:p w14:paraId="6CBFB1E4" w14:textId="77777777" w:rsidR="003E2FCA" w:rsidRDefault="00AC7A19" w:rsidP="003E2FCA">
      <w:r>
        <w:t>Vice Chancellor Sam Glasscock III – Delaware Court of Chancery</w:t>
      </w:r>
    </w:p>
    <w:p w14:paraId="111879C2" w14:textId="77777777" w:rsidR="003C002B" w:rsidRPr="003E2FCA" w:rsidRDefault="00AC7A19" w:rsidP="003E2FCA">
      <w:r>
        <w:t>Jason Hilborn – Associate, Gibson, Dunn &amp; Crutcher LLP</w:t>
      </w:r>
      <w:r>
        <w:t xml:space="preserve"> (jhilborn@gibsondunn.com)</w:t>
      </w:r>
    </w:p>
    <w:p w14:paraId="7303B9C0" w14:textId="77777777" w:rsidR="008D5FC8" w:rsidRDefault="00AC7A19" w:rsidP="003E2FCA"/>
    <w:p w14:paraId="70F9F661" w14:textId="77777777" w:rsidR="006E7BF2" w:rsidRPr="00E44143" w:rsidRDefault="00AC7A19" w:rsidP="003E2FCA">
      <w:pPr>
        <w:rPr>
          <w:u w:val="single"/>
        </w:rPr>
      </w:pPr>
      <w:r>
        <w:rPr>
          <w:b/>
          <w:u w:val="single"/>
        </w:rPr>
        <w:t>MEETING TIME AND ATTENDANCE POLICY</w:t>
      </w:r>
    </w:p>
    <w:p w14:paraId="406DDC5A" w14:textId="77777777" w:rsidR="008D1131" w:rsidRDefault="00AC7A19" w:rsidP="003E2FCA"/>
    <w:p w14:paraId="51AB3EF0" w14:textId="77777777" w:rsidR="007436B7" w:rsidRDefault="00AC7A19" w:rsidP="003E2FCA">
      <w:r>
        <w:t>Friday, January 10 (9am–12pm; 1-3pm); Saturday, January 11 (9–12pm; 1–3pm); and Sunday, January 12 (10am–12pm; 1pm-3pm)</w:t>
      </w:r>
    </w:p>
    <w:p w14:paraId="319A59A6" w14:textId="77777777" w:rsidR="00E44143" w:rsidRDefault="00AC7A19" w:rsidP="003E2FCA"/>
    <w:p w14:paraId="096E14B1" w14:textId="77777777" w:rsidR="00E44143" w:rsidRPr="00E44143" w:rsidRDefault="00AC7A19" w:rsidP="00E44143">
      <w:pPr>
        <w:jc w:val="both"/>
        <w:rPr>
          <w:rFonts w:eastAsia="Times New Roman"/>
          <w:bCs/>
        </w:rPr>
      </w:pPr>
      <w:r w:rsidRPr="00B245B9">
        <w:rPr>
          <w:rFonts w:eastAsia="Times New Roman"/>
          <w:bCs/>
        </w:rPr>
        <w:t>Given the very short time that we have together, students are expected to attend all class sessions</w:t>
      </w:r>
      <w:r w:rsidRPr="00B245B9">
        <w:rPr>
          <w:rFonts w:eastAsia="Times New Roman"/>
          <w:bCs/>
        </w:rPr>
        <w:t xml:space="preserve"> to receive credit for the course</w:t>
      </w:r>
      <w:r>
        <w:rPr>
          <w:rFonts w:eastAsia="Times New Roman"/>
          <w:bCs/>
        </w:rPr>
        <w:t>, absent good cause</w:t>
      </w:r>
      <w:r w:rsidRPr="00B245B9">
        <w:rPr>
          <w:rFonts w:eastAsia="Times New Roman"/>
          <w:bCs/>
        </w:rPr>
        <w:t>.  Attendance will be taken in each class session.</w:t>
      </w:r>
    </w:p>
    <w:p w14:paraId="5F1C868B" w14:textId="77777777" w:rsidR="00867D4D" w:rsidRDefault="00AC7A19" w:rsidP="003E2FCA"/>
    <w:p w14:paraId="64625DD5" w14:textId="77777777" w:rsidR="00E44143" w:rsidRPr="00E44143" w:rsidRDefault="00AC7A19" w:rsidP="00E44143">
      <w:pPr>
        <w:outlineLvl w:val="0"/>
        <w:rPr>
          <w:rFonts w:eastAsia="Times New Roman"/>
          <w:b/>
          <w:bCs/>
          <w:kern w:val="28"/>
          <w:u w:val="single"/>
        </w:rPr>
      </w:pPr>
      <w:r>
        <w:rPr>
          <w:rFonts w:eastAsia="Times New Roman"/>
          <w:b/>
          <w:kern w:val="28"/>
          <w:u w:val="single"/>
        </w:rPr>
        <w:t>COURSE DESCRIPTION</w:t>
      </w:r>
    </w:p>
    <w:p w14:paraId="2CB69E54" w14:textId="77777777" w:rsidR="00E44143" w:rsidRDefault="00AC7A19" w:rsidP="00E44143">
      <w:pPr>
        <w:jc w:val="both"/>
        <w:rPr>
          <w:rFonts w:eastAsia="Times New Roman"/>
        </w:rPr>
      </w:pPr>
      <w:r>
        <w:rPr>
          <w:rFonts w:eastAsia="Times New Roman"/>
        </w:rPr>
        <w:tab/>
      </w:r>
    </w:p>
    <w:p w14:paraId="74E4D035" w14:textId="77777777" w:rsidR="00E44143" w:rsidRDefault="00AC7A19" w:rsidP="00E44143">
      <w:pPr>
        <w:ind w:firstLine="720"/>
        <w:jc w:val="both"/>
        <w:rPr>
          <w:rFonts w:eastAsia="Times New Roman"/>
        </w:rPr>
      </w:pPr>
      <w:r>
        <w:rPr>
          <w:rFonts w:eastAsia="Times New Roman"/>
        </w:rPr>
        <w:t>This course will explore corporate litigation in the Court of Chancery in the context of mergers, acquisitions, and other transacti</w:t>
      </w:r>
      <w:r>
        <w:rPr>
          <w:rFonts w:eastAsia="Times New Roman"/>
        </w:rPr>
        <w:t xml:space="preserve">onal structures.  </w:t>
      </w:r>
    </w:p>
    <w:p w14:paraId="09147D57" w14:textId="77777777" w:rsidR="00E44143" w:rsidRDefault="00AC7A19" w:rsidP="00E44143">
      <w:pPr>
        <w:ind w:firstLine="720"/>
        <w:jc w:val="both"/>
        <w:rPr>
          <w:rFonts w:eastAsia="Times New Roman"/>
        </w:rPr>
      </w:pPr>
    </w:p>
    <w:p w14:paraId="72191E49" w14:textId="77777777" w:rsidR="00E44143" w:rsidRDefault="00AC7A19" w:rsidP="00E44143">
      <w:pPr>
        <w:ind w:firstLine="720"/>
        <w:jc w:val="both"/>
        <w:rPr>
          <w:rFonts w:eastAsia="Times New Roman"/>
        </w:rPr>
      </w:pPr>
      <w:r>
        <w:rPr>
          <w:rFonts w:eastAsia="Times New Roman"/>
        </w:rPr>
        <w:t>The course is divided into four parts.  Part I will provide an introduction to the course material, beginning with a discussion of Delaware’s place in the world of corporate litigation and then turning to a review of the fundamental cor</w:t>
      </w:r>
      <w:r>
        <w:rPr>
          <w:rFonts w:eastAsia="Times New Roman"/>
        </w:rPr>
        <w:t>porate-law principles underpinning all of the cases we will discuss.</w:t>
      </w:r>
    </w:p>
    <w:p w14:paraId="48ABD2C0" w14:textId="77777777" w:rsidR="00E44143" w:rsidRDefault="00AC7A19" w:rsidP="00E44143">
      <w:pPr>
        <w:ind w:firstLine="720"/>
        <w:jc w:val="both"/>
        <w:rPr>
          <w:rFonts w:eastAsia="Times New Roman"/>
        </w:rPr>
      </w:pPr>
    </w:p>
    <w:p w14:paraId="02C0EFE3" w14:textId="77777777" w:rsidR="00E44143" w:rsidRDefault="00AC7A19" w:rsidP="00E44143">
      <w:pPr>
        <w:ind w:firstLine="720"/>
        <w:jc w:val="both"/>
        <w:rPr>
          <w:rFonts w:eastAsia="Times New Roman"/>
        </w:rPr>
      </w:pPr>
      <w:r>
        <w:rPr>
          <w:rFonts w:eastAsia="Times New Roman"/>
        </w:rPr>
        <w:t>Part II will focus on expedited M&amp;A litigation. This will include the mechanics of initiating a lawsuit to challenge a deal, together with the Court’s role in resolving preliminary and l</w:t>
      </w:r>
      <w:r>
        <w:rPr>
          <w:rFonts w:eastAsia="Times New Roman"/>
        </w:rPr>
        <w:t>ogistical issues, before turning to the substantive law governing motions for expedition and motions for preliminary or permanent injunctive relief.  Finally, we will discuss the plaintiff’s role in corporate governance and recent issues in class-action se</w:t>
      </w:r>
      <w:r>
        <w:rPr>
          <w:rFonts w:eastAsia="Times New Roman"/>
        </w:rPr>
        <w:t xml:space="preserve">ttlements.  </w:t>
      </w:r>
    </w:p>
    <w:p w14:paraId="3EBF8CAA" w14:textId="77777777" w:rsidR="00E44143" w:rsidRDefault="00AC7A19" w:rsidP="00E44143">
      <w:pPr>
        <w:ind w:firstLine="720"/>
        <w:jc w:val="both"/>
        <w:rPr>
          <w:rFonts w:eastAsia="Times New Roman"/>
        </w:rPr>
      </w:pPr>
    </w:p>
    <w:p w14:paraId="55842E40" w14:textId="77777777" w:rsidR="00E44143" w:rsidRDefault="00AC7A19" w:rsidP="00E44143">
      <w:pPr>
        <w:ind w:firstLine="720"/>
        <w:jc w:val="both"/>
        <w:rPr>
          <w:rFonts w:eastAsia="Times New Roman"/>
        </w:rPr>
      </w:pPr>
      <w:r>
        <w:rPr>
          <w:rFonts w:eastAsia="Times New Roman"/>
        </w:rPr>
        <w:t>Part III will focus on derivative litigation and statutory proceedings, in theory and in practice.  We will discuss high-profile company catastrophes and the role of derivative litigation in that context, and then turn to the complex derivati</w:t>
      </w:r>
      <w:r>
        <w:rPr>
          <w:rFonts w:eastAsia="Times New Roman"/>
        </w:rPr>
        <w:t xml:space="preserve">ve puzzles created by transactions and corporate structures.  We will also introduce you to the assortment of specialized summary legal proceedings in the Court of Chancery made available to stockholders of Delaware corporations under Delaware’s corporate </w:t>
      </w:r>
      <w:r>
        <w:rPr>
          <w:rFonts w:eastAsia="Times New Roman"/>
        </w:rPr>
        <w:t>code, the Delaware General Corporation Law.</w:t>
      </w:r>
    </w:p>
    <w:p w14:paraId="4AEF2B96" w14:textId="77777777" w:rsidR="00E44143" w:rsidRDefault="00AC7A19" w:rsidP="00E44143">
      <w:pPr>
        <w:jc w:val="both"/>
        <w:rPr>
          <w:rFonts w:eastAsia="Times New Roman"/>
        </w:rPr>
      </w:pPr>
    </w:p>
    <w:p w14:paraId="5467E744" w14:textId="77777777" w:rsidR="00E44143" w:rsidRPr="00B245B9" w:rsidRDefault="00AC7A19" w:rsidP="00E44143">
      <w:pPr>
        <w:jc w:val="both"/>
        <w:rPr>
          <w:rFonts w:eastAsia="Times New Roman"/>
        </w:rPr>
      </w:pPr>
      <w:r>
        <w:rPr>
          <w:rFonts w:eastAsia="Times New Roman"/>
        </w:rPr>
        <w:tab/>
        <w:t>Finally, in Part IV, we will discuss another route to redress in connection with M&amp;A transactions, one that has attracted much attention in recent years: appraisal.  We will spend time deconstructing the apprai</w:t>
      </w:r>
      <w:r>
        <w:rPr>
          <w:rFonts w:eastAsia="Times New Roman"/>
        </w:rPr>
        <w:t>sal statute to understand who can pursue appraisal and how.  We will also discuss the rise of appraisal arbitrage and explore the role of the merger price in appraisal.</w:t>
      </w:r>
    </w:p>
    <w:p w14:paraId="31200A60" w14:textId="77777777" w:rsidR="00E44143" w:rsidRDefault="00AC7A19" w:rsidP="00E44143">
      <w:pPr>
        <w:ind w:firstLine="720"/>
        <w:jc w:val="both"/>
        <w:rPr>
          <w:rFonts w:eastAsia="Times New Roman"/>
        </w:rPr>
      </w:pPr>
    </w:p>
    <w:p w14:paraId="353AC337" w14:textId="77777777" w:rsidR="00E44143" w:rsidRDefault="00AC7A19" w:rsidP="00E44143">
      <w:pPr>
        <w:ind w:firstLine="720"/>
        <w:jc w:val="both"/>
        <w:rPr>
          <w:rFonts w:eastAsia="Times New Roman"/>
        </w:rPr>
      </w:pPr>
      <w:r>
        <w:rPr>
          <w:rFonts w:eastAsia="Times New Roman"/>
        </w:rPr>
        <w:t>Corporations is a pre-requisite for this course and it is assumed that students have a familiarity with the general principles covered in that class.  Should you feel you need a refresher, there will be optional background materials posted to the course we</w:t>
      </w:r>
      <w:r>
        <w:rPr>
          <w:rFonts w:eastAsia="Times New Roman"/>
        </w:rPr>
        <w:t>bsite.  Grading will be based on participation and a take-home final exam.  Students will be expected to sign up in advance on TWEN for a particular topic they will be prepared to discuss in detail, as discussed in the Assignment section of the Syllabus, b</w:t>
      </w:r>
      <w:r>
        <w:rPr>
          <w:rFonts w:eastAsia="Times New Roman"/>
        </w:rPr>
        <w:t>elow.</w:t>
      </w:r>
    </w:p>
    <w:p w14:paraId="2A5FF39E" w14:textId="77777777" w:rsidR="00B11042" w:rsidRDefault="00AC7A19" w:rsidP="00B11042">
      <w:pPr>
        <w:jc w:val="both"/>
        <w:rPr>
          <w:rFonts w:eastAsia="Times New Roman"/>
        </w:rPr>
      </w:pPr>
    </w:p>
    <w:p w14:paraId="3E11B7AF" w14:textId="77777777" w:rsidR="00B11042" w:rsidRDefault="00AC7A19" w:rsidP="00B11042">
      <w:pPr>
        <w:jc w:val="both"/>
        <w:rPr>
          <w:rFonts w:eastAsia="Times New Roman"/>
          <w:b/>
          <w:bCs/>
          <w:u w:val="single"/>
        </w:rPr>
      </w:pPr>
      <w:r>
        <w:rPr>
          <w:rFonts w:eastAsia="Times New Roman"/>
          <w:b/>
          <w:bCs/>
          <w:u w:val="single"/>
        </w:rPr>
        <w:t>STUDENT LEARNING OUTCOMES</w:t>
      </w:r>
    </w:p>
    <w:p w14:paraId="48C092C2" w14:textId="77777777" w:rsidR="00B11042" w:rsidRDefault="00AC7A19" w:rsidP="00B11042">
      <w:pPr>
        <w:jc w:val="both"/>
        <w:rPr>
          <w:rFonts w:eastAsia="Times New Roman"/>
          <w:b/>
          <w:bCs/>
          <w:u w:val="single"/>
        </w:rPr>
      </w:pPr>
    </w:p>
    <w:p w14:paraId="1ECB02AE" w14:textId="77777777" w:rsidR="00B11042" w:rsidRDefault="00AC7A19" w:rsidP="00B11042">
      <w:r>
        <w:t>After completing this course, students should be able to:</w:t>
      </w:r>
    </w:p>
    <w:p w14:paraId="6D329DC2" w14:textId="77777777" w:rsidR="00B11042" w:rsidRDefault="00AC7A19" w:rsidP="00B11042"/>
    <w:p w14:paraId="49DAFF6E" w14:textId="77777777" w:rsidR="00B11042" w:rsidRDefault="00AC7A19" w:rsidP="00B11042">
      <w:pPr>
        <w:pStyle w:val="ListParagraph"/>
        <w:numPr>
          <w:ilvl w:val="0"/>
          <w:numId w:val="2"/>
        </w:numPr>
      </w:pPr>
      <w:r>
        <w:t xml:space="preserve">correctly identify and analyze many legal issues relating to corporate litigation; </w:t>
      </w:r>
    </w:p>
    <w:p w14:paraId="718604C9" w14:textId="77777777" w:rsidR="00B11042" w:rsidRDefault="00AC7A19" w:rsidP="00B11042">
      <w:pPr>
        <w:pStyle w:val="ListParagraph"/>
        <w:ind w:left="780"/>
      </w:pPr>
    </w:p>
    <w:p w14:paraId="3D728D74" w14:textId="77777777" w:rsidR="00B11042" w:rsidRDefault="00AC7A19" w:rsidP="00B11042">
      <w:pPr>
        <w:pStyle w:val="ListParagraph"/>
        <w:numPr>
          <w:ilvl w:val="0"/>
          <w:numId w:val="2"/>
        </w:numPr>
      </w:pPr>
      <w:r>
        <w:t xml:space="preserve">analyze various statues and cases in the corporate-litigation context; </w:t>
      </w:r>
    </w:p>
    <w:p w14:paraId="6EA96D7C" w14:textId="77777777" w:rsidR="00B11042" w:rsidRDefault="00AC7A19" w:rsidP="00B11042">
      <w:pPr>
        <w:pStyle w:val="ListParagraph"/>
      </w:pPr>
    </w:p>
    <w:p w14:paraId="74DA1FC9" w14:textId="77777777" w:rsidR="00B11042" w:rsidRDefault="00AC7A19" w:rsidP="00B11042">
      <w:pPr>
        <w:pStyle w:val="ListParagraph"/>
        <w:numPr>
          <w:ilvl w:val="0"/>
          <w:numId w:val="2"/>
        </w:numPr>
      </w:pPr>
      <w:r>
        <w:t>understand the mechanics of corporate litigation, including the Court’s role of resolving corporat</w:t>
      </w:r>
      <w:r>
        <w:t xml:space="preserve">e issues; and </w:t>
      </w:r>
    </w:p>
    <w:p w14:paraId="6F025807" w14:textId="77777777" w:rsidR="00CD77FE" w:rsidRDefault="00AC7A19" w:rsidP="00CD77FE">
      <w:pPr>
        <w:pStyle w:val="ListParagraph"/>
      </w:pPr>
    </w:p>
    <w:p w14:paraId="47F8080B" w14:textId="77777777" w:rsidR="00CD77FE" w:rsidRDefault="00AC7A19" w:rsidP="00B11042">
      <w:pPr>
        <w:pStyle w:val="ListParagraph"/>
        <w:numPr>
          <w:ilvl w:val="0"/>
          <w:numId w:val="2"/>
        </w:numPr>
      </w:pPr>
      <w:r>
        <w:t>be better prepared to argue motions in the Delaware Court of Chancery.</w:t>
      </w:r>
    </w:p>
    <w:p w14:paraId="11595F72" w14:textId="77777777" w:rsidR="00E44143" w:rsidRDefault="00AC7A19" w:rsidP="00E44143">
      <w:pPr>
        <w:jc w:val="both"/>
        <w:rPr>
          <w:rFonts w:eastAsia="Times New Roman"/>
        </w:rPr>
      </w:pPr>
    </w:p>
    <w:p w14:paraId="2CAF5CE6" w14:textId="77777777" w:rsidR="00E44143" w:rsidRPr="00E44143" w:rsidRDefault="00AC7A19" w:rsidP="00E44143">
      <w:pPr>
        <w:jc w:val="both"/>
        <w:rPr>
          <w:rFonts w:eastAsia="Times New Roman"/>
          <w:b/>
          <w:u w:val="single"/>
        </w:rPr>
      </w:pPr>
      <w:r>
        <w:rPr>
          <w:rFonts w:eastAsia="Times New Roman"/>
          <w:b/>
          <w:u w:val="single"/>
        </w:rPr>
        <w:t>ASSIGNMENT</w:t>
      </w:r>
    </w:p>
    <w:p w14:paraId="5E8BBE24" w14:textId="77777777" w:rsidR="00E44143" w:rsidRDefault="00AC7A19" w:rsidP="00E44143">
      <w:pPr>
        <w:jc w:val="both"/>
        <w:rPr>
          <w:rFonts w:eastAsia="Times New Roman"/>
        </w:rPr>
      </w:pPr>
    </w:p>
    <w:p w14:paraId="320A5C12" w14:textId="77777777" w:rsidR="00E44143" w:rsidRDefault="00AC7A19" w:rsidP="00E44143">
      <w:pPr>
        <w:jc w:val="both"/>
        <w:rPr>
          <w:rFonts w:eastAsia="Times New Roman"/>
        </w:rPr>
      </w:pPr>
      <w:r>
        <w:rPr>
          <w:rFonts w:eastAsia="Times New Roman"/>
        </w:rPr>
        <w:tab/>
      </w:r>
      <w:r w:rsidRPr="007F7630">
        <w:t xml:space="preserve">This course will feature </w:t>
      </w:r>
      <w:r>
        <w:t xml:space="preserve">recent and landmark </w:t>
      </w:r>
      <w:r w:rsidRPr="007F7630">
        <w:t>cases in the Court of Chancery and Delaware Supreme Court</w:t>
      </w:r>
      <w:r>
        <w:t xml:space="preserve"> highlighting common and developing issues arising in</w:t>
      </w:r>
      <w:r>
        <w:t xml:space="preserve"> corporate-transactional litigation</w:t>
      </w:r>
      <w:r w:rsidRPr="007F7630">
        <w:t xml:space="preserve">.  </w:t>
      </w:r>
      <w:r>
        <w:t>Students will be assigned readings consisting of the briefs and opinions in these cases, and c</w:t>
      </w:r>
      <w:r w:rsidRPr="007F7630">
        <w:t xml:space="preserve">lass will consist of </w:t>
      </w:r>
      <w:r>
        <w:t>discussing the</w:t>
      </w:r>
      <w:r w:rsidRPr="007F7630">
        <w:t xml:space="preserve"> </w:t>
      </w:r>
      <w:r>
        <w:t>issues and arguments raised in these cases</w:t>
      </w:r>
      <w:r w:rsidRPr="007F7630">
        <w:t xml:space="preserve">.  </w:t>
      </w:r>
    </w:p>
    <w:p w14:paraId="527AF515" w14:textId="77777777" w:rsidR="00E44143" w:rsidRDefault="00AC7A19" w:rsidP="00E44143">
      <w:pPr>
        <w:jc w:val="both"/>
        <w:rPr>
          <w:rFonts w:eastAsia="Times New Roman"/>
        </w:rPr>
      </w:pPr>
    </w:p>
    <w:p w14:paraId="5218F89A" w14:textId="77777777" w:rsidR="00E44143" w:rsidRPr="00EF5D6D" w:rsidRDefault="00AC7A19" w:rsidP="00E44143">
      <w:pPr>
        <w:ind w:firstLine="720"/>
        <w:jc w:val="both"/>
        <w:rPr>
          <w:rFonts w:eastAsia="Times New Roman"/>
          <w:b/>
          <w:u w:val="single"/>
        </w:rPr>
      </w:pPr>
      <w:r>
        <w:rPr>
          <w:rFonts w:eastAsia="Times New Roman"/>
        </w:rPr>
        <w:t>In recognition of the large amount of cou</w:t>
      </w:r>
      <w:r>
        <w:rPr>
          <w:rFonts w:eastAsia="Times New Roman"/>
        </w:rPr>
        <w:t xml:space="preserve">rse material and to facilitate meaningful discussion, we will use an “On Call List” and require that </w:t>
      </w:r>
      <w:r w:rsidRPr="00FA7706">
        <w:rPr>
          <w:rFonts w:eastAsia="Times New Roman"/>
          <w:b/>
          <w:u w:val="single"/>
        </w:rPr>
        <w:t>each student complete at least one assignment</w:t>
      </w:r>
      <w:r>
        <w:rPr>
          <w:rFonts w:eastAsia="Times New Roman"/>
        </w:rPr>
        <w:t>.  The assignments, which are listed in the Course Schedule, below, will take the form of either: (i) a “Prese</w:t>
      </w:r>
      <w:r>
        <w:rPr>
          <w:rFonts w:eastAsia="Times New Roman"/>
        </w:rPr>
        <w:t>ntation,” for which the student will be expected to read and discuss a judicial opinion, using the traditional law school Socratic method; or (b) an “Argument,” for which the student will be expected to review trial or appellate court briefs for one side a</w:t>
      </w:r>
      <w:r>
        <w:rPr>
          <w:rFonts w:eastAsia="Times New Roman"/>
        </w:rPr>
        <w:t>nd then present a brief (informal) in-class oral argument based on those briefs to Vice Chancellor Glasscock.</w:t>
      </w:r>
      <w:r w:rsidRPr="003C002B">
        <w:rPr>
          <w:rFonts w:eastAsia="Times New Roman"/>
          <w:b/>
        </w:rPr>
        <w:t xml:space="preserve">  </w:t>
      </w:r>
      <w:r w:rsidRPr="00EF5D6D">
        <w:rPr>
          <w:rFonts w:eastAsia="Times New Roman"/>
          <w:b/>
          <w:u w:val="single"/>
        </w:rPr>
        <w:t>Students must sign up for assignments in advance using the course TWEN page</w:t>
      </w:r>
      <w:r>
        <w:rPr>
          <w:rFonts w:eastAsia="Times New Roman"/>
        </w:rPr>
        <w:t>.  Given the class size, there will be no more than one student assign</w:t>
      </w:r>
      <w:r>
        <w:rPr>
          <w:rFonts w:eastAsia="Times New Roman"/>
        </w:rPr>
        <w:t>ed to each assignment.  Additionally, if necessary, certain students may be asked to sign up for an additional assignment for extra participation credit.</w:t>
      </w:r>
    </w:p>
    <w:p w14:paraId="2305FAD9" w14:textId="77777777" w:rsidR="00E44143" w:rsidRDefault="00AC7A19" w:rsidP="00E44143">
      <w:pPr>
        <w:jc w:val="both"/>
        <w:rPr>
          <w:rFonts w:eastAsia="Times New Roman"/>
        </w:rPr>
      </w:pPr>
    </w:p>
    <w:p w14:paraId="37751493" w14:textId="77777777" w:rsidR="00E44143" w:rsidRDefault="00AC7A19" w:rsidP="00E44143">
      <w:pPr>
        <w:ind w:firstLine="720"/>
        <w:jc w:val="both"/>
        <w:rPr>
          <w:rFonts w:eastAsia="Times New Roman"/>
        </w:rPr>
      </w:pPr>
      <w:r>
        <w:rPr>
          <w:rFonts w:eastAsia="Times New Roman"/>
        </w:rPr>
        <w:t xml:space="preserve">Finally, please note that, </w:t>
      </w:r>
      <w:r w:rsidRPr="00EF5D6D">
        <w:rPr>
          <w:rFonts w:eastAsia="Times New Roman"/>
        </w:rPr>
        <w:t xml:space="preserve">in addition to these oral assignments, </w:t>
      </w:r>
      <w:r w:rsidRPr="00EF5D6D">
        <w:rPr>
          <w:rFonts w:eastAsia="Times New Roman"/>
          <w:b/>
          <w:u w:val="single"/>
        </w:rPr>
        <w:t>there are a few readings assigned t</w:t>
      </w:r>
      <w:r w:rsidRPr="00EF5D6D">
        <w:rPr>
          <w:rFonts w:eastAsia="Times New Roman"/>
          <w:b/>
          <w:u w:val="single"/>
        </w:rPr>
        <w:t>o the entire class</w:t>
      </w:r>
      <w:r>
        <w:rPr>
          <w:rFonts w:eastAsia="Times New Roman"/>
        </w:rPr>
        <w:t>, which are indicated in the Course Schedule, below.</w:t>
      </w:r>
    </w:p>
    <w:p w14:paraId="21A318A8" w14:textId="77777777" w:rsidR="00E44143" w:rsidRDefault="00AC7A19" w:rsidP="00E44143">
      <w:pPr>
        <w:jc w:val="both"/>
        <w:rPr>
          <w:rFonts w:eastAsia="Times New Roman"/>
        </w:rPr>
      </w:pPr>
      <w:r>
        <w:rPr>
          <w:rFonts w:eastAsia="Times New Roman"/>
        </w:rPr>
        <w:tab/>
      </w:r>
    </w:p>
    <w:p w14:paraId="08F5A2ED" w14:textId="77777777" w:rsidR="00305747" w:rsidRDefault="00AC7A19" w:rsidP="003C002B">
      <w:pPr>
        <w:keepNext/>
        <w:jc w:val="both"/>
        <w:rPr>
          <w:rFonts w:eastAsia="Times New Roman"/>
          <w:b/>
          <w:u w:val="single"/>
        </w:rPr>
      </w:pPr>
      <w:r>
        <w:rPr>
          <w:rFonts w:eastAsia="Times New Roman"/>
          <w:b/>
          <w:u w:val="single"/>
        </w:rPr>
        <w:lastRenderedPageBreak/>
        <w:t>LAPTOP AND RECORDING POLICY</w:t>
      </w:r>
    </w:p>
    <w:p w14:paraId="527812EC" w14:textId="77777777" w:rsidR="00305747" w:rsidRDefault="00AC7A19" w:rsidP="003C002B">
      <w:pPr>
        <w:keepNext/>
        <w:jc w:val="both"/>
        <w:rPr>
          <w:rFonts w:eastAsia="Times New Roman"/>
          <w:b/>
          <w:u w:val="single"/>
        </w:rPr>
      </w:pPr>
    </w:p>
    <w:p w14:paraId="637AC3BF" w14:textId="77777777" w:rsidR="00305747" w:rsidRPr="006A1D7D" w:rsidRDefault="00AC7A19" w:rsidP="006A1D7D">
      <w:pPr>
        <w:keepNext/>
        <w:ind w:firstLine="720"/>
        <w:jc w:val="both"/>
        <w:rPr>
          <w:rFonts w:eastAsia="Times New Roman"/>
        </w:rPr>
      </w:pPr>
      <w:r w:rsidRPr="006A1D7D">
        <w:rPr>
          <w:rFonts w:eastAsia="Times New Roman"/>
        </w:rPr>
        <w:t xml:space="preserve">No recording devices of any kind are permitted in class.  </w:t>
      </w:r>
      <w:r w:rsidRPr="006A1D7D">
        <w:rPr>
          <w:rFonts w:eastAsia="Times New Roman"/>
        </w:rPr>
        <w:t>To foster candid discussion and active class participation, no class recordings will be made available other than in connection with Florida’s reasonable accommodation policy.</w:t>
      </w:r>
    </w:p>
    <w:p w14:paraId="77B45252" w14:textId="77777777" w:rsidR="00305747" w:rsidRPr="006A1D7D" w:rsidRDefault="00AC7A19" w:rsidP="00305747">
      <w:pPr>
        <w:keepNext/>
        <w:jc w:val="both"/>
        <w:rPr>
          <w:rFonts w:eastAsia="Times New Roman"/>
        </w:rPr>
      </w:pPr>
    </w:p>
    <w:p w14:paraId="5BC70F1F" w14:textId="77777777" w:rsidR="00305747" w:rsidRDefault="00AC7A19" w:rsidP="006A1D7D">
      <w:pPr>
        <w:keepNext/>
        <w:ind w:firstLine="720"/>
        <w:jc w:val="both"/>
        <w:rPr>
          <w:rFonts w:eastAsia="Times New Roman"/>
          <w:b/>
          <w:u w:val="single"/>
        </w:rPr>
      </w:pPr>
      <w:r w:rsidRPr="006A1D7D">
        <w:rPr>
          <w:rFonts w:eastAsia="Times New Roman"/>
        </w:rPr>
        <w:t xml:space="preserve">We will allow laptops/tablets </w:t>
      </w:r>
      <w:r w:rsidRPr="006A1D7D">
        <w:rPr>
          <w:rFonts w:eastAsia="Times New Roman"/>
          <w:b/>
          <w:u w:val="single"/>
        </w:rPr>
        <w:t>solely</w:t>
      </w:r>
      <w:r w:rsidRPr="006A1D7D">
        <w:rPr>
          <w:rFonts w:eastAsia="Times New Roman"/>
        </w:rPr>
        <w:t xml:space="preserve"> for viewing the reading materials electronically but any notes you wish to take should be handwritten (</w:t>
      </w:r>
      <w:r w:rsidRPr="006A1D7D">
        <w:rPr>
          <w:rFonts w:eastAsia="Times New Roman"/>
          <w:i/>
        </w:rPr>
        <w:t>i.e.</w:t>
      </w:r>
      <w:r w:rsidRPr="006A1D7D">
        <w:rPr>
          <w:rFonts w:eastAsia="Times New Roman"/>
        </w:rPr>
        <w:t xml:space="preserve">, </w:t>
      </w:r>
      <w:r w:rsidRPr="006A1D7D">
        <w:rPr>
          <w:rFonts w:eastAsia="Times New Roman"/>
          <w:b/>
        </w:rPr>
        <w:t>no typing during class</w:t>
      </w:r>
      <w:r w:rsidRPr="006A1D7D">
        <w:rPr>
          <w:rFonts w:eastAsia="Times New Roman"/>
        </w:rPr>
        <w:t>).</w:t>
      </w:r>
    </w:p>
    <w:p w14:paraId="7E9BF17F" w14:textId="77777777" w:rsidR="00305747" w:rsidRDefault="00AC7A19" w:rsidP="003C002B">
      <w:pPr>
        <w:keepNext/>
        <w:jc w:val="both"/>
        <w:rPr>
          <w:rFonts w:eastAsia="Times New Roman"/>
          <w:b/>
          <w:u w:val="single"/>
        </w:rPr>
      </w:pPr>
    </w:p>
    <w:p w14:paraId="3F8CA227" w14:textId="77777777" w:rsidR="00E44143" w:rsidRPr="00E44143" w:rsidRDefault="00AC7A19" w:rsidP="003C002B">
      <w:pPr>
        <w:keepNext/>
        <w:jc w:val="both"/>
        <w:rPr>
          <w:rFonts w:eastAsia="Times New Roman"/>
          <w:u w:val="single"/>
        </w:rPr>
      </w:pPr>
      <w:r>
        <w:rPr>
          <w:rFonts w:eastAsia="Times New Roman"/>
          <w:b/>
          <w:u w:val="single"/>
        </w:rPr>
        <w:t>FINAL EXAM</w:t>
      </w:r>
    </w:p>
    <w:p w14:paraId="11358651" w14:textId="77777777" w:rsidR="00E44143" w:rsidRDefault="00AC7A19" w:rsidP="003C002B">
      <w:pPr>
        <w:keepNext/>
        <w:jc w:val="both"/>
        <w:rPr>
          <w:rFonts w:eastAsia="Times New Roman"/>
        </w:rPr>
      </w:pPr>
    </w:p>
    <w:p w14:paraId="4D6E843A" w14:textId="77777777" w:rsidR="00E44143" w:rsidRDefault="00AC7A19" w:rsidP="003C002B">
      <w:pPr>
        <w:keepNext/>
        <w:jc w:val="both"/>
        <w:rPr>
          <w:rFonts w:eastAsia="Times New Roman"/>
        </w:rPr>
      </w:pPr>
      <w:r>
        <w:rPr>
          <w:rFonts w:eastAsia="Times New Roman"/>
        </w:rPr>
        <w:tab/>
      </w:r>
      <w:r>
        <w:rPr>
          <w:rFonts w:eastAsia="Times New Roman"/>
          <w:u w:val="single"/>
        </w:rPr>
        <w:t>Any topic discussed in class is fair game for the final exam</w:t>
      </w:r>
      <w:r>
        <w:rPr>
          <w:rFonts w:eastAsia="Times New Roman"/>
        </w:rPr>
        <w:t>.  The exam will be a take-home exam administer</w:t>
      </w:r>
      <w:r>
        <w:rPr>
          <w:rFonts w:eastAsia="Times New Roman"/>
        </w:rPr>
        <w:t xml:space="preserve">ed via TWEN. </w:t>
      </w:r>
    </w:p>
    <w:p w14:paraId="23D384C1" w14:textId="77777777" w:rsidR="00E44143" w:rsidRDefault="00AC7A19" w:rsidP="00E44143">
      <w:pPr>
        <w:jc w:val="both"/>
        <w:rPr>
          <w:rFonts w:eastAsia="Times New Roman"/>
        </w:rPr>
      </w:pPr>
    </w:p>
    <w:p w14:paraId="0498B83C" w14:textId="77777777" w:rsidR="00E44143" w:rsidRDefault="00AC7A19" w:rsidP="00E44143">
      <w:pPr>
        <w:rPr>
          <w:b/>
          <w:bCs/>
          <w:u w:val="single"/>
        </w:rPr>
      </w:pPr>
      <w:r>
        <w:rPr>
          <w:b/>
          <w:bCs/>
          <w:u w:val="single"/>
        </w:rPr>
        <w:t>GRADING</w:t>
      </w:r>
    </w:p>
    <w:p w14:paraId="71E07A49" w14:textId="77777777" w:rsidR="00E44143" w:rsidRDefault="00AC7A19" w:rsidP="00E44143">
      <w:pPr>
        <w:rPr>
          <w:b/>
          <w:bCs/>
          <w:u w:val="single"/>
        </w:rPr>
      </w:pPr>
    </w:p>
    <w:p w14:paraId="4BC02DF7" w14:textId="77777777" w:rsidR="00E44143" w:rsidRDefault="00AC7A19" w:rsidP="00E44143">
      <w:pPr>
        <w:jc w:val="both"/>
        <w:rPr>
          <w:rFonts w:eastAsia="Times New Roman"/>
        </w:rPr>
      </w:pPr>
      <w:r>
        <w:rPr>
          <w:rFonts w:eastAsia="Times New Roman"/>
        </w:rPr>
        <w:t>Grades will be weighted 50% for the in-class assignment and 50% for the final exam.</w:t>
      </w:r>
    </w:p>
    <w:p w14:paraId="26B048DB" w14:textId="77777777" w:rsidR="00E44143" w:rsidRDefault="00AC7A19" w:rsidP="00E44143"/>
    <w:p w14:paraId="53E7B128" w14:textId="77777777" w:rsidR="00E44143" w:rsidRPr="009A3F06" w:rsidRDefault="00AC7A19" w:rsidP="00E44143">
      <w:r w:rsidRPr="009A3F06">
        <w:t>The Levin College of Law’s mean and mandatory distributions are posted on the College’s website</w:t>
      </w:r>
      <w:r>
        <w:t xml:space="preserve">, </w:t>
      </w:r>
      <w:r w:rsidRPr="009A3F06">
        <w:t>and this class adheres to that posted grading poli</w:t>
      </w:r>
      <w:r w:rsidRPr="009A3F06">
        <w:t>cy. The following chart describes the specific letter grade/grade point equivalent in place:</w:t>
      </w:r>
    </w:p>
    <w:p w14:paraId="7A841CD3" w14:textId="77777777" w:rsidR="00E44143" w:rsidRPr="009A3F06" w:rsidRDefault="00AC7A19" w:rsidP="00E44143"/>
    <w:tbl>
      <w:tblPr>
        <w:tblW w:w="0" w:type="auto"/>
        <w:tblInd w:w="108" w:type="dxa"/>
        <w:tblCellMar>
          <w:left w:w="0" w:type="dxa"/>
          <w:right w:w="0" w:type="dxa"/>
        </w:tblCellMar>
        <w:tblLook w:val="04A0" w:firstRow="1" w:lastRow="0" w:firstColumn="1" w:lastColumn="0" w:noHBand="0" w:noVBand="1"/>
      </w:tblPr>
      <w:tblGrid>
        <w:gridCol w:w="1774"/>
        <w:gridCol w:w="1980"/>
      </w:tblGrid>
      <w:tr w:rsidR="00623D18" w14:paraId="41457757" w14:textId="77777777" w:rsidTr="00F40A49">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52CDED" w14:textId="77777777" w:rsidR="00E44143" w:rsidRPr="009A3F06" w:rsidRDefault="00AC7A19" w:rsidP="00F40A49">
            <w:r w:rsidRPr="009A3F06">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B2DFEE" w14:textId="77777777" w:rsidR="00E44143" w:rsidRPr="009A3F06" w:rsidRDefault="00AC7A19" w:rsidP="00F40A49">
            <w:r w:rsidRPr="009A3F06">
              <w:t>Point Equivalent</w:t>
            </w:r>
          </w:p>
        </w:tc>
      </w:tr>
      <w:tr w:rsidR="00623D18" w14:paraId="50354CEA" w14:textId="77777777" w:rsidTr="00F40A49">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02231" w14:textId="77777777" w:rsidR="00E44143" w:rsidRPr="009A3F06" w:rsidRDefault="00AC7A19" w:rsidP="00F40A49">
            <w:r w:rsidRPr="009A3F06">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2C869F" w14:textId="77777777" w:rsidR="00E44143" w:rsidRPr="009A3F06" w:rsidRDefault="00AC7A19" w:rsidP="00F40A49">
            <w:r w:rsidRPr="009A3F06">
              <w:t>4.0</w:t>
            </w:r>
          </w:p>
        </w:tc>
      </w:tr>
      <w:tr w:rsidR="00623D18" w14:paraId="4848EDDE"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48DF8" w14:textId="77777777" w:rsidR="00E44143" w:rsidRPr="009A3F06" w:rsidRDefault="00AC7A19" w:rsidP="00F40A49">
            <w:r w:rsidRPr="009A3F06">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571838" w14:textId="77777777" w:rsidR="00E44143" w:rsidRPr="009A3F06" w:rsidRDefault="00AC7A19" w:rsidP="00F40A49">
            <w:r w:rsidRPr="009A3F06">
              <w:t>3.67</w:t>
            </w:r>
          </w:p>
        </w:tc>
      </w:tr>
      <w:tr w:rsidR="00623D18" w14:paraId="6E94FC02"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A291A" w14:textId="77777777" w:rsidR="00E44143" w:rsidRPr="009A3F06" w:rsidRDefault="00AC7A19" w:rsidP="00F40A49">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C67A0EA" w14:textId="77777777" w:rsidR="00E44143" w:rsidRPr="009A3F06" w:rsidRDefault="00AC7A19" w:rsidP="00F40A49">
            <w:r w:rsidRPr="009A3F06">
              <w:t>3.33</w:t>
            </w:r>
          </w:p>
        </w:tc>
      </w:tr>
      <w:tr w:rsidR="00623D18" w14:paraId="7F64F1B0"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4D21C" w14:textId="77777777" w:rsidR="00E44143" w:rsidRPr="009A3F06" w:rsidRDefault="00AC7A19" w:rsidP="00F40A49">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C4D5FE7" w14:textId="77777777" w:rsidR="00E44143" w:rsidRPr="009A3F06" w:rsidRDefault="00AC7A19" w:rsidP="00F40A49">
            <w:r w:rsidRPr="009A3F06">
              <w:t>3.0</w:t>
            </w:r>
          </w:p>
        </w:tc>
      </w:tr>
      <w:tr w:rsidR="00623D18" w14:paraId="6DE4A8B9"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8E5CC" w14:textId="77777777" w:rsidR="00E44143" w:rsidRPr="009A3F06" w:rsidRDefault="00AC7A19" w:rsidP="00F40A49">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B49C80" w14:textId="77777777" w:rsidR="00E44143" w:rsidRPr="009A3F06" w:rsidRDefault="00AC7A19" w:rsidP="00F40A49">
            <w:r w:rsidRPr="009A3F06">
              <w:t>2.67</w:t>
            </w:r>
          </w:p>
        </w:tc>
      </w:tr>
      <w:tr w:rsidR="00623D18" w14:paraId="610C09D1"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9B352" w14:textId="77777777" w:rsidR="00E44143" w:rsidRPr="009A3F06" w:rsidRDefault="00AC7A19" w:rsidP="00F40A49">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D14334" w14:textId="77777777" w:rsidR="00E44143" w:rsidRPr="009A3F06" w:rsidRDefault="00AC7A19" w:rsidP="00F40A49">
            <w:r w:rsidRPr="009A3F06">
              <w:t>2.33</w:t>
            </w:r>
          </w:p>
        </w:tc>
      </w:tr>
      <w:tr w:rsidR="00623D18" w14:paraId="31858E44"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16E5E" w14:textId="77777777" w:rsidR="00E44143" w:rsidRPr="009A3F06" w:rsidRDefault="00AC7A19" w:rsidP="00F40A49">
            <w:r w:rsidRPr="009A3F06">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53E503" w14:textId="77777777" w:rsidR="00E44143" w:rsidRPr="009A3F06" w:rsidRDefault="00AC7A19" w:rsidP="00F40A49">
            <w:r w:rsidRPr="009A3F06">
              <w:t>2.0</w:t>
            </w:r>
          </w:p>
        </w:tc>
      </w:tr>
      <w:tr w:rsidR="00623D18" w14:paraId="5A50ED86"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F88F0" w14:textId="77777777" w:rsidR="00E44143" w:rsidRPr="009A3F06" w:rsidRDefault="00AC7A19" w:rsidP="00F40A49">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254EE8" w14:textId="77777777" w:rsidR="00E44143" w:rsidRPr="009A3F06" w:rsidRDefault="00AC7A19" w:rsidP="00F40A49">
            <w:r w:rsidRPr="009A3F06">
              <w:t>1.67</w:t>
            </w:r>
          </w:p>
        </w:tc>
      </w:tr>
      <w:tr w:rsidR="00623D18" w14:paraId="5FCBA66F"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52650" w14:textId="77777777" w:rsidR="00E44143" w:rsidRPr="009A3F06" w:rsidRDefault="00AC7A19" w:rsidP="00F40A49">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8BB5D6" w14:textId="77777777" w:rsidR="00E44143" w:rsidRPr="009A3F06" w:rsidRDefault="00AC7A19" w:rsidP="00F40A49">
            <w:r w:rsidRPr="009A3F06">
              <w:t>1.33</w:t>
            </w:r>
          </w:p>
        </w:tc>
      </w:tr>
      <w:tr w:rsidR="00623D18" w14:paraId="005951E3"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CEC68" w14:textId="77777777" w:rsidR="00E44143" w:rsidRPr="009A3F06" w:rsidRDefault="00AC7A19" w:rsidP="00F40A49">
            <w:r w:rsidRPr="009A3F06">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4C623D4" w14:textId="77777777" w:rsidR="00E44143" w:rsidRPr="009A3F06" w:rsidRDefault="00AC7A19" w:rsidP="00F40A49">
            <w:r w:rsidRPr="009A3F06">
              <w:t>1.0</w:t>
            </w:r>
          </w:p>
        </w:tc>
      </w:tr>
      <w:tr w:rsidR="00623D18" w14:paraId="7BB37484"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72B15" w14:textId="77777777" w:rsidR="00E44143" w:rsidRPr="009A3F06" w:rsidRDefault="00AC7A19" w:rsidP="00F40A49">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12CB89F" w14:textId="77777777" w:rsidR="00E44143" w:rsidRPr="009A3F06" w:rsidRDefault="00AC7A19" w:rsidP="00F40A49">
            <w:r w:rsidRPr="009A3F06">
              <w:t>0.67</w:t>
            </w:r>
          </w:p>
        </w:tc>
      </w:tr>
      <w:tr w:rsidR="00623D18" w14:paraId="670B791E" w14:textId="77777777" w:rsidTr="00F40A4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9D41B" w14:textId="77777777" w:rsidR="00E44143" w:rsidRPr="009A3F06" w:rsidRDefault="00AC7A19" w:rsidP="00F40A49">
            <w:r w:rsidRPr="009A3F06">
              <w:t xml:space="preserve">E </w:t>
            </w:r>
            <w:r w:rsidRPr="009A3F06">
              <w:t>(Failure)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89AD5DD" w14:textId="77777777" w:rsidR="00E44143" w:rsidRPr="009A3F06" w:rsidRDefault="00AC7A19" w:rsidP="00F40A49">
            <w:r w:rsidRPr="009A3F06">
              <w:t xml:space="preserve">0.0 </w:t>
            </w:r>
          </w:p>
        </w:tc>
      </w:tr>
    </w:tbl>
    <w:p w14:paraId="3E325B3A" w14:textId="77777777" w:rsidR="00E44143" w:rsidRPr="009A3F06" w:rsidRDefault="00AC7A19" w:rsidP="00E44143"/>
    <w:p w14:paraId="2CE2860E" w14:textId="77777777" w:rsidR="00E44143" w:rsidRDefault="00AC7A19" w:rsidP="00E44143">
      <w:r w:rsidRPr="009A3F06">
        <w:t xml:space="preserve">The law school grading policy is available at: </w:t>
      </w:r>
      <w:hyperlink r:id="rId6" w:anchor="9" w:history="1">
        <w:r w:rsidRPr="009A3F06">
          <w:rPr>
            <w:rStyle w:val="Hyperlink"/>
          </w:rPr>
          <w:t>http://www.law.ufl.edu/student-affairs/current-students/academic-policies#9</w:t>
        </w:r>
      </w:hyperlink>
      <w:r w:rsidRPr="009A3F06">
        <w:t xml:space="preserve">. </w:t>
      </w:r>
    </w:p>
    <w:p w14:paraId="093D9397" w14:textId="77777777" w:rsidR="00E44143" w:rsidRDefault="00AC7A19" w:rsidP="00E44143">
      <w:pPr>
        <w:jc w:val="both"/>
        <w:rPr>
          <w:rFonts w:eastAsia="Times New Roman"/>
        </w:rPr>
      </w:pPr>
    </w:p>
    <w:p w14:paraId="1A53CCCB" w14:textId="77777777" w:rsidR="00E44143" w:rsidRDefault="00AC7A19" w:rsidP="00E44143">
      <w:pPr>
        <w:rPr>
          <w:b/>
          <w:bCs/>
          <w:u w:val="single"/>
        </w:rPr>
      </w:pPr>
      <w:r>
        <w:rPr>
          <w:b/>
          <w:bCs/>
          <w:u w:val="single"/>
        </w:rPr>
        <w:t xml:space="preserve">ACADEMIC </w:t>
      </w:r>
      <w:r>
        <w:rPr>
          <w:b/>
          <w:bCs/>
          <w:u w:val="single"/>
        </w:rPr>
        <w:t>HONESTY</w:t>
      </w:r>
    </w:p>
    <w:p w14:paraId="1BE43F6C" w14:textId="77777777" w:rsidR="00E44143" w:rsidRDefault="00AC7A19" w:rsidP="00E44143">
      <w:pPr>
        <w:rPr>
          <w:b/>
          <w:bCs/>
          <w:u w:val="single"/>
        </w:rPr>
      </w:pPr>
    </w:p>
    <w:p w14:paraId="1E61C424" w14:textId="77777777" w:rsidR="00E44143" w:rsidRPr="0013573F" w:rsidRDefault="00AC7A19" w:rsidP="00E44143">
      <w:r w:rsidRPr="009A3F06">
        <w:t xml:space="preserve">Academic honesty and integrity are fundamental values of the University community. Students should be sure that they understand the UF Student Honor Code at </w:t>
      </w:r>
      <w:hyperlink r:id="rId7" w:history="1">
        <w:r w:rsidRPr="009A3F06">
          <w:rPr>
            <w:rStyle w:val="Hyperlink"/>
          </w:rPr>
          <w:t>http</w:t>
        </w:r>
      </w:hyperlink>
      <w:hyperlink r:id="rId8" w:history="1">
        <w:r w:rsidRPr="009A3F06">
          <w:rPr>
            <w:rStyle w:val="Hyperlink"/>
          </w:rPr>
          <w:t>://</w:t>
        </w:r>
      </w:hyperlink>
      <w:hyperlink r:id="rId9" w:history="1">
        <w:r w:rsidRPr="009A3F06">
          <w:rPr>
            <w:rStyle w:val="Hyperlink"/>
          </w:rPr>
          <w:t>www</w:t>
        </w:r>
      </w:hyperlink>
      <w:hyperlink r:id="rId10" w:history="1">
        <w:r w:rsidRPr="009A3F06">
          <w:rPr>
            <w:rStyle w:val="Hyperlink"/>
          </w:rPr>
          <w:t>.</w:t>
        </w:r>
      </w:hyperlink>
      <w:hyperlink r:id="rId11" w:history="1">
        <w:r w:rsidRPr="009A3F06">
          <w:rPr>
            <w:rStyle w:val="Hyperlink"/>
          </w:rPr>
          <w:t>dso</w:t>
        </w:r>
      </w:hyperlink>
      <w:hyperlink r:id="rId12" w:history="1">
        <w:r w:rsidRPr="009A3F06">
          <w:rPr>
            <w:rStyle w:val="Hyperlink"/>
          </w:rPr>
          <w:t>.</w:t>
        </w:r>
      </w:hyperlink>
      <w:hyperlink r:id="rId13" w:history="1">
        <w:r w:rsidRPr="009A3F06">
          <w:rPr>
            <w:rStyle w:val="Hyperlink"/>
          </w:rPr>
          <w:t>ufl</w:t>
        </w:r>
      </w:hyperlink>
      <w:hyperlink r:id="rId14" w:history="1">
        <w:r w:rsidRPr="009A3F06">
          <w:rPr>
            <w:rStyle w:val="Hyperlink"/>
          </w:rPr>
          <w:t>.</w:t>
        </w:r>
      </w:hyperlink>
      <w:hyperlink r:id="rId15" w:history="1">
        <w:r w:rsidRPr="009A3F06">
          <w:rPr>
            <w:rStyle w:val="Hyperlink"/>
          </w:rPr>
          <w:t>edu</w:t>
        </w:r>
      </w:hyperlink>
      <w:hyperlink r:id="rId16" w:history="1">
        <w:r w:rsidRPr="009A3F06">
          <w:rPr>
            <w:rStyle w:val="Hyperlink"/>
          </w:rPr>
          <w:t>/</w:t>
        </w:r>
      </w:hyperlink>
      <w:hyperlink r:id="rId17" w:history="1">
        <w:r w:rsidRPr="009A3F06">
          <w:rPr>
            <w:rStyle w:val="Hyperlink"/>
          </w:rPr>
          <w:t>students</w:t>
        </w:r>
      </w:hyperlink>
      <w:hyperlink r:id="rId18" w:history="1">
        <w:r w:rsidRPr="009A3F06">
          <w:rPr>
            <w:rStyle w:val="Hyperlink"/>
          </w:rPr>
          <w:t>.</w:t>
        </w:r>
      </w:hyperlink>
      <w:hyperlink r:id="rId19" w:history="1">
        <w:r w:rsidRPr="009A3F06">
          <w:rPr>
            <w:rStyle w:val="Hyperlink"/>
          </w:rPr>
          <w:t>php</w:t>
        </w:r>
      </w:hyperlink>
      <w:r w:rsidRPr="009A3F06">
        <w:t>.</w:t>
      </w:r>
    </w:p>
    <w:p w14:paraId="27AE4B82" w14:textId="77777777" w:rsidR="00E44143" w:rsidRDefault="00AC7A19" w:rsidP="00E44143">
      <w:pPr>
        <w:rPr>
          <w:b/>
          <w:u w:val="single"/>
        </w:rPr>
      </w:pPr>
    </w:p>
    <w:p w14:paraId="64937711" w14:textId="77777777" w:rsidR="00E44143" w:rsidRPr="00566E67" w:rsidRDefault="00AC7A19" w:rsidP="00E44143">
      <w:pPr>
        <w:rPr>
          <w:b/>
          <w:u w:val="single"/>
        </w:rPr>
      </w:pPr>
      <w:r>
        <w:rPr>
          <w:b/>
          <w:u w:val="single"/>
        </w:rPr>
        <w:lastRenderedPageBreak/>
        <w:t xml:space="preserve">POLICY RELATED TO MAKE-UP EXAMS </w:t>
      </w:r>
    </w:p>
    <w:p w14:paraId="084BB3E7" w14:textId="77777777" w:rsidR="00E44143" w:rsidRDefault="00AC7A19" w:rsidP="00E44143">
      <w:pPr>
        <w:rPr>
          <w:u w:val="single"/>
        </w:rPr>
      </w:pPr>
    </w:p>
    <w:p w14:paraId="5B414789" w14:textId="77777777" w:rsidR="00E44143" w:rsidRDefault="00AC7A19" w:rsidP="00E44143">
      <w:r>
        <w:t xml:space="preserve">The law school policy on delay in taking exams can be found at: </w:t>
      </w:r>
      <w:hyperlink r:id="rId20" w:history="1">
        <w:r>
          <w:rPr>
            <w:rStyle w:val="Hyperlink"/>
          </w:rPr>
          <w:t>http://www.law.ufl.edu/student-affairs/current-students/forms-applicatio</w:t>
        </w:r>
        <w:r>
          <w:rPr>
            <w:rStyle w:val="Hyperlink"/>
          </w:rPr>
          <w:t>ns/exam-delays-accommodations-form</w:t>
        </w:r>
      </w:hyperlink>
    </w:p>
    <w:p w14:paraId="72622975" w14:textId="77777777" w:rsidR="00E44143" w:rsidRDefault="00AC7A19" w:rsidP="00E44143"/>
    <w:p w14:paraId="3ADD73C7" w14:textId="77777777" w:rsidR="00E44143" w:rsidRDefault="00AC7A19" w:rsidP="003C002B">
      <w:pPr>
        <w:keepNext/>
        <w:rPr>
          <w:b/>
          <w:u w:val="single"/>
        </w:rPr>
      </w:pPr>
      <w:r>
        <w:rPr>
          <w:b/>
          <w:u w:val="single"/>
        </w:rPr>
        <w:t>STATEMENT RELATED TO ACCOMODATIONS FOR STUDENTS WITH DISABILITIES</w:t>
      </w:r>
    </w:p>
    <w:p w14:paraId="5CAF5FF3" w14:textId="77777777" w:rsidR="00E44143" w:rsidRPr="00C906C9" w:rsidRDefault="00AC7A19" w:rsidP="003C002B">
      <w:pPr>
        <w:keepNext/>
        <w:rPr>
          <w:b/>
          <w:u w:val="single"/>
        </w:rPr>
      </w:pPr>
    </w:p>
    <w:p w14:paraId="4F00D221" w14:textId="77777777" w:rsidR="00E44143" w:rsidRDefault="00AC7A19" w:rsidP="003C002B">
      <w:pPr>
        <w:keepNext/>
      </w:pPr>
      <w:r w:rsidRPr="00FA7B0F">
        <w:t xml:space="preserve">Students requesting accommodation for disabilities must first register with the </w:t>
      </w:r>
      <w:r>
        <w:t xml:space="preserve">Disability Resource Center </w:t>
      </w:r>
      <w:r w:rsidRPr="00FA7B0F">
        <w:t xml:space="preserve"> (</w:t>
      </w:r>
      <w:hyperlink r:id="rId21" w:history="1">
        <w:r w:rsidRPr="00FA7B0F">
          <w:rPr>
            <w:rStyle w:val="Hyperlink"/>
          </w:rPr>
          <w:t>http</w:t>
        </w:r>
      </w:hyperlink>
      <w:hyperlink r:id="rId22" w:history="1">
        <w:r w:rsidRPr="00FA7B0F">
          <w:rPr>
            <w:rStyle w:val="Hyperlink"/>
          </w:rPr>
          <w:t>://</w:t>
        </w:r>
      </w:hyperlink>
      <w:hyperlink r:id="rId23" w:history="1">
        <w:r w:rsidRPr="00FA7B0F">
          <w:rPr>
            <w:rStyle w:val="Hyperlink"/>
          </w:rPr>
          <w:t>www</w:t>
        </w:r>
      </w:hyperlink>
      <w:hyperlink r:id="rId24" w:history="1">
        <w:r w:rsidRPr="00FA7B0F">
          <w:rPr>
            <w:rStyle w:val="Hyperlink"/>
          </w:rPr>
          <w:t>.</w:t>
        </w:r>
      </w:hyperlink>
      <w:hyperlink r:id="rId25" w:history="1">
        <w:r w:rsidRPr="00FA7B0F">
          <w:rPr>
            <w:rStyle w:val="Hyperlink"/>
          </w:rPr>
          <w:t>ds</w:t>
        </w:r>
      </w:hyperlink>
      <w:hyperlink r:id="rId26" w:history="1">
        <w:r w:rsidRPr="00FA7B0F">
          <w:rPr>
            <w:rStyle w:val="Hyperlink"/>
          </w:rPr>
          <w:t>o</w:t>
        </w:r>
      </w:hyperlink>
      <w:hyperlink r:id="rId27" w:history="1">
        <w:r w:rsidRPr="00FA7B0F">
          <w:rPr>
            <w:rStyle w:val="Hyperlink"/>
          </w:rPr>
          <w:t>.</w:t>
        </w:r>
      </w:hyperlink>
      <w:hyperlink r:id="rId28" w:history="1">
        <w:r w:rsidRPr="00FA7B0F">
          <w:rPr>
            <w:rStyle w:val="Hyperlink"/>
          </w:rPr>
          <w:t>ufl</w:t>
        </w:r>
      </w:hyperlink>
      <w:hyperlink r:id="rId29" w:history="1">
        <w:r w:rsidRPr="00FA7B0F">
          <w:rPr>
            <w:rStyle w:val="Hyperlink"/>
          </w:rPr>
          <w:t>.</w:t>
        </w:r>
      </w:hyperlink>
      <w:hyperlink r:id="rId30" w:history="1">
        <w:r w:rsidRPr="00FA7B0F">
          <w:rPr>
            <w:rStyle w:val="Hyperlink"/>
          </w:rPr>
          <w:t>edu</w:t>
        </w:r>
      </w:hyperlink>
      <w:hyperlink r:id="rId31" w:history="1">
        <w:r w:rsidRPr="00FA7B0F">
          <w:rPr>
            <w:rStyle w:val="Hyperlink"/>
          </w:rPr>
          <w:t>/</w:t>
        </w:r>
      </w:hyperlink>
      <w:hyperlink r:id="rId32" w:history="1">
        <w:r w:rsidRPr="00FA7B0F">
          <w:rPr>
            <w:rStyle w:val="Hyperlink"/>
          </w:rPr>
          <w:t>drc</w:t>
        </w:r>
      </w:hyperlink>
      <w:hyperlink r:id="rId33" w:history="1">
        <w:r w:rsidRPr="00FA7B0F">
          <w:rPr>
            <w:rStyle w:val="Hyperlink"/>
          </w:rPr>
          <w:t>/</w:t>
        </w:r>
      </w:hyperlink>
      <w:r w:rsidRPr="00FA7B0F">
        <w:t xml:space="preserve">). </w:t>
      </w:r>
      <w:r>
        <w:t xml:space="preserve"> Once registered, students will receive an accommodation letter which must be presented to the Assistant Dean for Student Affairs (Dean Mitchell) when requesting accommodation.  Students with disabilities sh</w:t>
      </w:r>
      <w:r>
        <w:t>ould follow this procedure as early as possible in the semester.</w:t>
      </w:r>
    </w:p>
    <w:p w14:paraId="6D8A288F" w14:textId="77777777" w:rsidR="00E44143" w:rsidRDefault="00AC7A19" w:rsidP="00E44143"/>
    <w:p w14:paraId="6842D75B" w14:textId="77777777" w:rsidR="00E44143" w:rsidRDefault="00AC7A19" w:rsidP="00E44143">
      <w:r>
        <w:rPr>
          <w:b/>
          <w:bCs/>
          <w:u w:val="single"/>
        </w:rPr>
        <w:t>ONLINE COURSE EVALUATION PROCESS</w:t>
      </w:r>
    </w:p>
    <w:p w14:paraId="674C9CFE" w14:textId="77777777" w:rsidR="00E44143" w:rsidRDefault="00AC7A19" w:rsidP="00E44143"/>
    <w:p w14:paraId="012F9B70" w14:textId="77777777" w:rsidR="00E44143" w:rsidRPr="00993B84" w:rsidRDefault="00AC7A19" w:rsidP="00E44143">
      <w:r w:rsidRPr="00993B84">
        <w:t>Students are expected to provide professional and respectful feedback on the quality of</w:t>
      </w:r>
      <w:r>
        <w:t xml:space="preserve"> </w:t>
      </w:r>
      <w:r w:rsidRPr="00993B84">
        <w:t xml:space="preserve">instruction in this course by completing course evaluations online via GatorEvals. </w:t>
      </w:r>
      <w:r>
        <w:t xml:space="preserve"> </w:t>
      </w:r>
      <w:r w:rsidRPr="00993B84">
        <w:t>Guidance on how to give feedback in a professional and respectful manner is available</w:t>
      </w:r>
      <w:r>
        <w:t xml:space="preserve"> at </w:t>
      </w:r>
      <w:hyperlink r:id="rId34" w:history="1">
        <w:r w:rsidRPr="003517E7">
          <w:rPr>
            <w:rStyle w:val="Hyperlink"/>
          </w:rPr>
          <w:t>https://gatorevals.aa.ufl.edu/</w:t>
        </w:r>
        <w:r w:rsidRPr="003517E7">
          <w:rPr>
            <w:rStyle w:val="Hyperlink"/>
          </w:rPr>
          <w:t>students/</w:t>
        </w:r>
      </w:hyperlink>
      <w:r w:rsidRPr="00993B84">
        <w:t xml:space="preserve">. </w:t>
      </w:r>
      <w:r>
        <w:t xml:space="preserve"> </w:t>
      </w:r>
      <w:r w:rsidRPr="00993B84">
        <w:t>Students will be notified when the evaluation period opens</w:t>
      </w:r>
      <w:r>
        <w:t xml:space="preserve"> </w:t>
      </w:r>
      <w:r w:rsidRPr="00993B84">
        <w:t>and can complete evaluations through the email they receive from GatorEvals</w:t>
      </w:r>
      <w:r>
        <w:t xml:space="preserve"> </w:t>
      </w:r>
      <w:r w:rsidRPr="00993B84">
        <w:t>in their Canvas course menu under GatorEvals</w:t>
      </w:r>
      <w:r>
        <w:t xml:space="preserve"> </w:t>
      </w:r>
      <w:r w:rsidRPr="00993B84">
        <w:t>or</w:t>
      </w:r>
      <w:r>
        <w:t xml:space="preserve"> via </w:t>
      </w:r>
      <w:hyperlink r:id="rId35" w:history="1">
        <w:r w:rsidRPr="00094F83">
          <w:rPr>
            <w:rStyle w:val="Hyperlink"/>
          </w:rPr>
          <w:t>https://ufl.b</w:t>
        </w:r>
        <w:r w:rsidRPr="00094F83">
          <w:rPr>
            <w:rStyle w:val="Hyperlink"/>
          </w:rPr>
          <w:t>luera.com/ufl/</w:t>
        </w:r>
      </w:hyperlink>
      <w:r w:rsidRPr="00993B84">
        <w:t xml:space="preserve">. </w:t>
      </w:r>
      <w:r>
        <w:t xml:space="preserve"> </w:t>
      </w:r>
      <w:r w:rsidRPr="00993B84">
        <w:t>Summaries of course evaluation results are available to students at </w:t>
      </w:r>
      <w:hyperlink r:id="rId36" w:history="1">
        <w:r w:rsidRPr="00993B84">
          <w:rPr>
            <w:rStyle w:val="Hyperlink"/>
          </w:rPr>
          <w:t>https://gatorevals.aa.ufl.edu/public-results/</w:t>
        </w:r>
      </w:hyperlink>
      <w:r w:rsidRPr="00993B84">
        <w:t>.</w:t>
      </w:r>
    </w:p>
    <w:p w14:paraId="1A6ABF07" w14:textId="77777777" w:rsidR="00E44143" w:rsidRPr="009A3F06" w:rsidRDefault="00AC7A19" w:rsidP="00E44143"/>
    <w:p w14:paraId="0C2F30E3" w14:textId="77777777" w:rsidR="00E44143" w:rsidRDefault="00AC7A19" w:rsidP="00E44143">
      <w:pPr>
        <w:rPr>
          <w:b/>
          <w:bCs/>
          <w:u w:val="single"/>
        </w:rPr>
      </w:pPr>
      <w:r w:rsidRPr="0013573F">
        <w:rPr>
          <w:b/>
          <w:bCs/>
          <w:u w:val="single"/>
        </w:rPr>
        <w:t>COURSE WORKLOAD AND CLASS PREPARATION</w:t>
      </w:r>
    </w:p>
    <w:p w14:paraId="09731C11" w14:textId="77777777" w:rsidR="00E44143" w:rsidRDefault="00AC7A19" w:rsidP="00E44143">
      <w:pPr>
        <w:rPr>
          <w:b/>
          <w:bCs/>
          <w:u w:val="single"/>
        </w:rPr>
      </w:pPr>
    </w:p>
    <w:p w14:paraId="20087EB9" w14:textId="77777777" w:rsidR="00E44143" w:rsidRDefault="00AC7A19" w:rsidP="00E44143">
      <w:r>
        <w:t>Students should exp</w:t>
      </w:r>
      <w:r>
        <w:t xml:space="preserve">ect to spend at least two hours outside of class reading and preparing for every hour of class.  </w:t>
      </w:r>
    </w:p>
    <w:p w14:paraId="00F2466E" w14:textId="77777777" w:rsidR="00E44143" w:rsidRDefault="00AC7A19" w:rsidP="00E44143">
      <w:pPr>
        <w:jc w:val="both"/>
        <w:rPr>
          <w:rFonts w:eastAsia="Times New Roman"/>
        </w:rPr>
      </w:pPr>
      <w:r>
        <w:rPr>
          <w:rFonts w:eastAsia="Times New Roman"/>
        </w:rPr>
        <w:tab/>
      </w:r>
    </w:p>
    <w:p w14:paraId="6984A32B" w14:textId="77777777" w:rsidR="00831824" w:rsidRDefault="00AC7A19">
      <w:pPr>
        <w:rPr>
          <w:rFonts w:eastAsia="Times New Roman"/>
          <w:b/>
          <w:caps/>
          <w:kern w:val="28"/>
          <w:u w:val="single"/>
        </w:rPr>
      </w:pPr>
      <w:r>
        <w:rPr>
          <w:rFonts w:eastAsia="Times New Roman"/>
          <w:b/>
          <w:caps/>
          <w:kern w:val="28"/>
          <w:u w:val="single"/>
        </w:rPr>
        <w:br w:type="page"/>
      </w:r>
    </w:p>
    <w:p w14:paraId="20748978" w14:textId="77777777" w:rsidR="00E44143" w:rsidRPr="00E44143" w:rsidRDefault="00AC7A19" w:rsidP="00E44143">
      <w:pPr>
        <w:outlineLvl w:val="0"/>
        <w:rPr>
          <w:rFonts w:eastAsia="Times New Roman"/>
          <w:b/>
          <w:caps/>
          <w:kern w:val="28"/>
          <w:u w:val="single"/>
        </w:rPr>
      </w:pPr>
      <w:r w:rsidRPr="00E44143">
        <w:rPr>
          <w:rFonts w:eastAsia="Times New Roman"/>
          <w:b/>
          <w:caps/>
          <w:kern w:val="28"/>
          <w:u w:val="single"/>
        </w:rPr>
        <w:lastRenderedPageBreak/>
        <w:t>Course Schedule and Assignments</w:t>
      </w:r>
    </w:p>
    <w:p w14:paraId="31CA89F3" w14:textId="77777777" w:rsidR="00E44143" w:rsidRDefault="00AC7A19" w:rsidP="00E44143">
      <w:pPr>
        <w:jc w:val="center"/>
        <w:outlineLvl w:val="0"/>
        <w:rPr>
          <w:rFonts w:eastAsia="Times New Roman"/>
          <w:b/>
          <w:caps/>
          <w:kern w:val="28"/>
        </w:rPr>
      </w:pPr>
    </w:p>
    <w:p w14:paraId="421B0273" w14:textId="77777777" w:rsidR="00E44143" w:rsidRPr="00E229F8" w:rsidRDefault="00AC7A19" w:rsidP="00E44143">
      <w:pPr>
        <w:pBdr>
          <w:top w:val="single" w:sz="4" w:space="1" w:color="auto"/>
          <w:left w:val="single" w:sz="4" w:space="4" w:color="auto"/>
          <w:bottom w:val="single" w:sz="4" w:space="1" w:color="auto"/>
          <w:right w:val="single" w:sz="4" w:space="4" w:color="auto"/>
        </w:pBdr>
        <w:jc w:val="center"/>
        <w:rPr>
          <w:b/>
          <w:sz w:val="16"/>
          <w:szCs w:val="16"/>
        </w:rPr>
      </w:pPr>
    </w:p>
    <w:p w14:paraId="2139C115" w14:textId="77777777" w:rsidR="00E44143" w:rsidRDefault="00AC7A19" w:rsidP="00E44143">
      <w:pPr>
        <w:pBdr>
          <w:top w:val="single" w:sz="4" w:space="1" w:color="auto"/>
          <w:left w:val="single" w:sz="4" w:space="4" w:color="auto"/>
          <w:bottom w:val="single" w:sz="4" w:space="1" w:color="auto"/>
          <w:right w:val="single" w:sz="4" w:space="4" w:color="auto"/>
        </w:pBdr>
        <w:jc w:val="center"/>
        <w:rPr>
          <w:b/>
          <w:sz w:val="16"/>
          <w:szCs w:val="16"/>
        </w:rPr>
      </w:pPr>
      <w:r>
        <w:rPr>
          <w:b/>
        </w:rPr>
        <w:t>PART I. Introduction</w:t>
      </w:r>
      <w:r>
        <w:rPr>
          <w:b/>
        </w:rPr>
        <w:br/>
      </w:r>
    </w:p>
    <w:p w14:paraId="3FB10B29" w14:textId="77777777" w:rsidR="00E44143" w:rsidRDefault="00AC7A19" w:rsidP="00E44143">
      <w:pPr>
        <w:pStyle w:val="ListParagraph"/>
        <w:ind w:left="360"/>
        <w:jc w:val="both"/>
      </w:pPr>
    </w:p>
    <w:p w14:paraId="0605F725" w14:textId="77777777" w:rsidR="00E44143" w:rsidRDefault="00AC7A19" w:rsidP="00E44143">
      <w:pPr>
        <w:pStyle w:val="ListParagraph"/>
        <w:numPr>
          <w:ilvl w:val="0"/>
          <w:numId w:val="3"/>
        </w:numPr>
        <w:jc w:val="both"/>
      </w:pPr>
      <w:r>
        <w:t>Delaware’s Preeminence in Corporate Law</w:t>
      </w:r>
    </w:p>
    <w:p w14:paraId="2DE6F25A" w14:textId="77777777" w:rsidR="00E44143" w:rsidRDefault="00AC7A19" w:rsidP="00E44143">
      <w:pPr>
        <w:pStyle w:val="ListParagraph"/>
        <w:numPr>
          <w:ilvl w:val="1"/>
          <w:numId w:val="3"/>
        </w:numPr>
        <w:jc w:val="both"/>
      </w:pPr>
      <w:r>
        <w:t>Why Delaware?</w:t>
      </w:r>
    </w:p>
    <w:p w14:paraId="0FEC2B1C" w14:textId="77777777" w:rsidR="00E44143" w:rsidRDefault="00AC7A19" w:rsidP="00E44143">
      <w:pPr>
        <w:pStyle w:val="ListParagraph"/>
        <w:numPr>
          <w:ilvl w:val="1"/>
          <w:numId w:val="3"/>
        </w:numPr>
        <w:jc w:val="both"/>
      </w:pPr>
      <w:r>
        <w:t>Internal Affairs Doctrine</w:t>
      </w:r>
    </w:p>
    <w:p w14:paraId="723E7E6D" w14:textId="77777777" w:rsidR="00E44143" w:rsidRDefault="00AC7A19" w:rsidP="00E44143">
      <w:pPr>
        <w:pStyle w:val="ListParagraph"/>
        <w:numPr>
          <w:ilvl w:val="1"/>
          <w:numId w:val="3"/>
        </w:numPr>
        <w:jc w:val="both"/>
      </w:pPr>
      <w:r>
        <w:t>Delaware’s place in multistate litigation</w:t>
      </w:r>
    </w:p>
    <w:p w14:paraId="628510B5" w14:textId="77777777" w:rsidR="00E44143" w:rsidRDefault="00AC7A19" w:rsidP="00E44143">
      <w:pPr>
        <w:pStyle w:val="ListParagraph"/>
        <w:numPr>
          <w:ilvl w:val="2"/>
          <w:numId w:val="3"/>
        </w:numPr>
        <w:jc w:val="both"/>
      </w:pPr>
      <w:r>
        <w:t>One-Forum Motions</w:t>
      </w:r>
    </w:p>
    <w:p w14:paraId="25DEEC5D" w14:textId="77777777" w:rsidR="00B75ADD" w:rsidRDefault="00AC7A19" w:rsidP="00E44143">
      <w:pPr>
        <w:pStyle w:val="ListParagraph"/>
        <w:numPr>
          <w:ilvl w:val="2"/>
          <w:numId w:val="3"/>
        </w:numPr>
        <w:jc w:val="both"/>
      </w:pPr>
      <w:r>
        <w:t>Forum Selection Bylaws</w:t>
      </w:r>
    </w:p>
    <w:p w14:paraId="741E61E1" w14:textId="77777777" w:rsidR="00B75ADD" w:rsidRDefault="00AC7A19" w:rsidP="006A1D7D">
      <w:pPr>
        <w:pStyle w:val="ListParagraph"/>
        <w:numPr>
          <w:ilvl w:val="3"/>
          <w:numId w:val="3"/>
        </w:numPr>
        <w:jc w:val="both"/>
      </w:pPr>
      <w:r>
        <w:t>8 Del. C. (“DGCL”) § 115</w:t>
      </w:r>
    </w:p>
    <w:p w14:paraId="4C9DFA7C" w14:textId="77777777" w:rsidR="00E44143" w:rsidRDefault="00AC7A19" w:rsidP="006A1D7D">
      <w:pPr>
        <w:pStyle w:val="ListParagraph"/>
        <w:numPr>
          <w:ilvl w:val="3"/>
          <w:numId w:val="3"/>
        </w:numPr>
        <w:jc w:val="both"/>
      </w:pPr>
      <w:r w:rsidRPr="006A1D7D">
        <w:rPr>
          <w:b/>
          <w:u w:val="single"/>
        </w:rPr>
        <w:t>Assigned reading for entire class</w:t>
      </w:r>
      <w:r>
        <w:t xml:space="preserve">:   </w:t>
      </w:r>
      <w:r w:rsidRPr="00B75ADD">
        <w:rPr>
          <w:i/>
        </w:rPr>
        <w:t>Boilermakers Local 154 Retirement Fund v. Chevron Corp.</w:t>
      </w:r>
      <w:r w:rsidRPr="00B75ADD">
        <w:t>, 73 A.3d 934 (Del. Ch. 2013)</w:t>
      </w:r>
    </w:p>
    <w:p w14:paraId="639F49BA" w14:textId="77777777" w:rsidR="00B75ADD" w:rsidRDefault="00AC7A19" w:rsidP="006A1D7D">
      <w:pPr>
        <w:pStyle w:val="ListParagraph"/>
        <w:numPr>
          <w:ilvl w:val="3"/>
          <w:numId w:val="3"/>
        </w:numPr>
        <w:jc w:val="both"/>
      </w:pPr>
      <w:r w:rsidRPr="006A1D7D">
        <w:rPr>
          <w:b/>
          <w:u w:val="single"/>
        </w:rPr>
        <w:t>Presentation</w:t>
      </w:r>
      <w:r>
        <w:t xml:space="preserve">:  </w:t>
      </w:r>
      <w:r w:rsidRPr="00B75ADD">
        <w:rPr>
          <w:i/>
        </w:rPr>
        <w:t>Sciabacucch</w:t>
      </w:r>
      <w:r w:rsidRPr="00B75ADD">
        <w:rPr>
          <w:i/>
        </w:rPr>
        <w:t>i v. Salzberg</w:t>
      </w:r>
      <w:r w:rsidRPr="00B75ADD">
        <w:t>, 2018 WL 6719718 (Del. Ch. Dec. 19, 2018)</w:t>
      </w:r>
    </w:p>
    <w:p w14:paraId="70DC46E0" w14:textId="77777777" w:rsidR="00B75ADD" w:rsidRDefault="00AC7A19" w:rsidP="00B75ADD">
      <w:pPr>
        <w:pStyle w:val="ListParagraph"/>
        <w:numPr>
          <w:ilvl w:val="2"/>
          <w:numId w:val="3"/>
        </w:numPr>
        <w:jc w:val="both"/>
      </w:pPr>
      <w:r>
        <w:t>First-filed rule</w:t>
      </w:r>
    </w:p>
    <w:p w14:paraId="4D97E534" w14:textId="77777777" w:rsidR="00B75ADD" w:rsidRDefault="00AC7A19" w:rsidP="006A1D7D">
      <w:pPr>
        <w:pStyle w:val="ListParagraph"/>
        <w:numPr>
          <w:ilvl w:val="3"/>
          <w:numId w:val="3"/>
        </w:numPr>
        <w:jc w:val="both"/>
      </w:pPr>
      <w:r w:rsidRPr="00B75ADD">
        <w:rPr>
          <w:i/>
        </w:rPr>
        <w:t>Dias v. Purches</w:t>
      </w:r>
      <w:r w:rsidRPr="00B75ADD">
        <w:t>, 2012 WL 689160 (Del. Ch. Mar. 5, 2012)</w:t>
      </w:r>
      <w:r>
        <w:t xml:space="preserve"> (</w:t>
      </w:r>
      <w:r w:rsidRPr="00B24A50">
        <w:rPr>
          <w:i/>
        </w:rPr>
        <w:t xml:space="preserve">Optional </w:t>
      </w:r>
      <w:r>
        <w:rPr>
          <w:i/>
        </w:rPr>
        <w:t xml:space="preserve">class </w:t>
      </w:r>
      <w:r w:rsidRPr="00B24A50">
        <w:rPr>
          <w:i/>
        </w:rPr>
        <w:t>reading involving a competing Florida action</w:t>
      </w:r>
      <w:r>
        <w:t xml:space="preserve">) </w:t>
      </w:r>
    </w:p>
    <w:p w14:paraId="5740D009" w14:textId="77777777" w:rsidR="003B534C" w:rsidRPr="006A1D7D" w:rsidRDefault="00AC7A19" w:rsidP="003B534C">
      <w:pPr>
        <w:pStyle w:val="ListParagraph"/>
        <w:numPr>
          <w:ilvl w:val="2"/>
          <w:numId w:val="3"/>
        </w:numPr>
        <w:jc w:val="both"/>
        <w:rPr>
          <w:i/>
        </w:rPr>
      </w:pPr>
      <w:r w:rsidRPr="006A1D7D">
        <w:rPr>
          <w:i/>
        </w:rPr>
        <w:t>Forum non conveniens</w:t>
      </w:r>
    </w:p>
    <w:p w14:paraId="6C79C26F" w14:textId="77777777" w:rsidR="00E44143" w:rsidRDefault="00AC7A19" w:rsidP="00E44143">
      <w:pPr>
        <w:pStyle w:val="ListParagraph"/>
        <w:numPr>
          <w:ilvl w:val="2"/>
          <w:numId w:val="3"/>
        </w:numPr>
        <w:jc w:val="both"/>
      </w:pPr>
      <w:r>
        <w:t xml:space="preserve">Collateral Estoppel in Derivative </w:t>
      </w:r>
      <w:r>
        <w:t>Actions</w:t>
      </w:r>
    </w:p>
    <w:p w14:paraId="1624FC03" w14:textId="77777777" w:rsidR="00E44143" w:rsidRDefault="00AC7A19" w:rsidP="00E44143">
      <w:pPr>
        <w:pStyle w:val="ListParagraph"/>
        <w:numPr>
          <w:ilvl w:val="3"/>
          <w:numId w:val="3"/>
        </w:numPr>
        <w:jc w:val="both"/>
      </w:pPr>
      <w:r>
        <w:rPr>
          <w:b/>
          <w:u w:val="single"/>
        </w:rPr>
        <w:t>Presentation</w:t>
      </w:r>
      <w:r>
        <w:rPr>
          <w:b/>
        </w:rPr>
        <w:t xml:space="preserve">: </w:t>
      </w:r>
      <w:r>
        <w:rPr>
          <w:i/>
        </w:rPr>
        <w:t>Asbestos Workers Local 42 Pension Fund v. Bammann</w:t>
      </w:r>
      <w:r>
        <w:t>, C.A. No. 9772-VCG, 2015 WL 2455469 (Del. Ch. May 22, 2015)</w:t>
      </w:r>
    </w:p>
    <w:p w14:paraId="23E4B0EB" w14:textId="77777777" w:rsidR="00E44143" w:rsidRDefault="00AC7A19" w:rsidP="00E44143">
      <w:pPr>
        <w:jc w:val="both"/>
      </w:pPr>
    </w:p>
    <w:p w14:paraId="1763F932" w14:textId="77777777" w:rsidR="00E44143" w:rsidRPr="00D118A3" w:rsidRDefault="00AC7A19" w:rsidP="00E44143">
      <w:pPr>
        <w:numPr>
          <w:ilvl w:val="0"/>
          <w:numId w:val="3"/>
        </w:numPr>
        <w:jc w:val="both"/>
      </w:pPr>
      <w:r w:rsidRPr="00D118A3">
        <w:t>Review of Breach of Fiduciary Duty Claims</w:t>
      </w:r>
    </w:p>
    <w:p w14:paraId="715BB420" w14:textId="77777777" w:rsidR="00E44143" w:rsidRPr="00D118A3" w:rsidRDefault="00AC7A19" w:rsidP="00E44143">
      <w:pPr>
        <w:numPr>
          <w:ilvl w:val="1"/>
          <w:numId w:val="6"/>
        </w:numPr>
        <w:jc w:val="both"/>
      </w:pPr>
      <w:r w:rsidRPr="00D118A3">
        <w:t>Directors’ and Officers’ Fiduciary Duties</w:t>
      </w:r>
    </w:p>
    <w:p w14:paraId="661A1BF8" w14:textId="77777777" w:rsidR="00E44143" w:rsidRPr="00D118A3" w:rsidRDefault="00AC7A19" w:rsidP="00E44143">
      <w:pPr>
        <w:numPr>
          <w:ilvl w:val="2"/>
          <w:numId w:val="6"/>
        </w:numPr>
        <w:jc w:val="both"/>
      </w:pPr>
      <w:r w:rsidRPr="00D118A3">
        <w:t>Duty of care</w:t>
      </w:r>
    </w:p>
    <w:p w14:paraId="12AFEC1D" w14:textId="77777777" w:rsidR="00E44143" w:rsidRPr="00D118A3" w:rsidRDefault="00AC7A19" w:rsidP="00E44143">
      <w:pPr>
        <w:numPr>
          <w:ilvl w:val="3"/>
          <w:numId w:val="6"/>
        </w:numPr>
        <w:jc w:val="both"/>
      </w:pPr>
      <w:r w:rsidRPr="00D118A3">
        <w:t>Section 102(b)(7) exculpat</w:t>
      </w:r>
      <w:r w:rsidRPr="00D118A3">
        <w:t>ion</w:t>
      </w:r>
    </w:p>
    <w:p w14:paraId="0201C10C" w14:textId="77777777" w:rsidR="00E44143" w:rsidRPr="00D118A3" w:rsidRDefault="00AC7A19" w:rsidP="00E44143">
      <w:pPr>
        <w:numPr>
          <w:ilvl w:val="2"/>
          <w:numId w:val="6"/>
        </w:numPr>
        <w:jc w:val="both"/>
      </w:pPr>
      <w:r w:rsidRPr="00D118A3">
        <w:t>Duty of loyalty</w:t>
      </w:r>
    </w:p>
    <w:p w14:paraId="185798CB" w14:textId="77777777" w:rsidR="00E44143" w:rsidRDefault="00AC7A19" w:rsidP="00E44143">
      <w:pPr>
        <w:numPr>
          <w:ilvl w:val="3"/>
          <w:numId w:val="6"/>
        </w:numPr>
        <w:jc w:val="both"/>
      </w:pPr>
      <w:r>
        <w:t>Corporate Opportunity Doctrine</w:t>
      </w:r>
    </w:p>
    <w:p w14:paraId="738D5666" w14:textId="77777777" w:rsidR="00E44143" w:rsidRDefault="00AC7A19" w:rsidP="00E44143">
      <w:pPr>
        <w:numPr>
          <w:ilvl w:val="3"/>
          <w:numId w:val="6"/>
        </w:numPr>
        <w:jc w:val="both"/>
      </w:pPr>
      <w:r>
        <w:t>Self-dealing</w:t>
      </w:r>
    </w:p>
    <w:p w14:paraId="10386FCF" w14:textId="77777777" w:rsidR="00E44143" w:rsidRPr="00D118A3" w:rsidRDefault="00AC7A19" w:rsidP="00E44143">
      <w:pPr>
        <w:numPr>
          <w:ilvl w:val="3"/>
          <w:numId w:val="6"/>
        </w:numPr>
        <w:jc w:val="both"/>
      </w:pPr>
      <w:r w:rsidRPr="00D118A3">
        <w:t>Duty of good faith</w:t>
      </w:r>
    </w:p>
    <w:p w14:paraId="60260947" w14:textId="77777777" w:rsidR="00E44143" w:rsidRDefault="00AC7A19" w:rsidP="00E44143">
      <w:pPr>
        <w:numPr>
          <w:ilvl w:val="3"/>
          <w:numId w:val="6"/>
        </w:numPr>
        <w:jc w:val="both"/>
      </w:pPr>
      <w:r>
        <w:t>Corporate “Waste”</w:t>
      </w:r>
    </w:p>
    <w:p w14:paraId="2E3EC1A9" w14:textId="77777777" w:rsidR="009A16DB" w:rsidRPr="00D118A3" w:rsidRDefault="00AC7A19" w:rsidP="009A16DB">
      <w:pPr>
        <w:ind w:left="2610"/>
        <w:jc w:val="both"/>
      </w:pPr>
    </w:p>
    <w:p w14:paraId="38983435" w14:textId="77777777" w:rsidR="00E44143" w:rsidRPr="00D118A3" w:rsidRDefault="00AC7A19" w:rsidP="00E44143">
      <w:pPr>
        <w:numPr>
          <w:ilvl w:val="1"/>
          <w:numId w:val="6"/>
        </w:numPr>
        <w:jc w:val="both"/>
      </w:pPr>
      <w:r w:rsidRPr="00D118A3">
        <w:t>Judicial Standards of Review</w:t>
      </w:r>
    </w:p>
    <w:p w14:paraId="4217977E" w14:textId="77777777" w:rsidR="00E44143" w:rsidRPr="00D118A3" w:rsidRDefault="00AC7A19" w:rsidP="00E44143">
      <w:pPr>
        <w:numPr>
          <w:ilvl w:val="2"/>
          <w:numId w:val="6"/>
        </w:numPr>
        <w:jc w:val="both"/>
      </w:pPr>
      <w:r w:rsidRPr="00D118A3">
        <w:t>Business judgment review</w:t>
      </w:r>
    </w:p>
    <w:p w14:paraId="1E1B8621" w14:textId="77777777" w:rsidR="00E44143" w:rsidRPr="00D118A3" w:rsidRDefault="00AC7A19" w:rsidP="00E44143">
      <w:pPr>
        <w:numPr>
          <w:ilvl w:val="2"/>
          <w:numId w:val="6"/>
        </w:numPr>
        <w:jc w:val="both"/>
      </w:pPr>
      <w:r w:rsidRPr="00D118A3">
        <w:t>Entire fairness review</w:t>
      </w:r>
    </w:p>
    <w:p w14:paraId="20F57329" w14:textId="77777777" w:rsidR="00E44143" w:rsidRPr="00D118A3" w:rsidRDefault="00AC7A19" w:rsidP="00E44143">
      <w:pPr>
        <w:numPr>
          <w:ilvl w:val="2"/>
          <w:numId w:val="6"/>
        </w:numPr>
        <w:jc w:val="both"/>
      </w:pPr>
      <w:r w:rsidRPr="00D118A3">
        <w:t>Enhanced scrutiny</w:t>
      </w:r>
    </w:p>
    <w:p w14:paraId="034FB734" w14:textId="77777777" w:rsidR="00831824" w:rsidRDefault="00AC7A19" w:rsidP="006A1D7D"/>
    <w:p w14:paraId="2433E80F" w14:textId="77777777" w:rsidR="00831824" w:rsidRDefault="00AC7A19" w:rsidP="006A1D7D"/>
    <w:p w14:paraId="765A5AB2" w14:textId="77777777" w:rsidR="00831824" w:rsidRDefault="00AC7A19" w:rsidP="006A1D7D"/>
    <w:p w14:paraId="035647F1" w14:textId="77777777" w:rsidR="00831824" w:rsidRDefault="00AC7A19" w:rsidP="006A1D7D"/>
    <w:p w14:paraId="2012A3F9" w14:textId="77777777" w:rsidR="00831824" w:rsidRDefault="00AC7A19" w:rsidP="006A1D7D"/>
    <w:p w14:paraId="06293C83" w14:textId="77777777" w:rsidR="00831824" w:rsidRPr="00D118A3" w:rsidRDefault="00AC7A19" w:rsidP="006A1D7D"/>
    <w:p w14:paraId="770311C7" w14:textId="77777777" w:rsidR="00E44143" w:rsidRDefault="00AC7A19" w:rsidP="006A1D7D"/>
    <w:p w14:paraId="4BCDF53B" w14:textId="77777777" w:rsidR="00E44143" w:rsidRPr="00D118A3" w:rsidRDefault="00AC7A19" w:rsidP="00E44143">
      <w:pPr>
        <w:pBdr>
          <w:top w:val="single" w:sz="4" w:space="1" w:color="auto"/>
          <w:left w:val="single" w:sz="4" w:space="4" w:color="auto"/>
          <w:bottom w:val="single" w:sz="4" w:space="1" w:color="auto"/>
          <w:right w:val="single" w:sz="4" w:space="4" w:color="auto"/>
        </w:pBdr>
        <w:jc w:val="center"/>
        <w:rPr>
          <w:b/>
          <w:sz w:val="16"/>
          <w:szCs w:val="16"/>
        </w:rPr>
      </w:pPr>
    </w:p>
    <w:p w14:paraId="3745AEAD" w14:textId="77777777" w:rsidR="00E44143" w:rsidRDefault="00AC7A19" w:rsidP="00E44143">
      <w:pPr>
        <w:pBdr>
          <w:top w:val="single" w:sz="4" w:space="1" w:color="auto"/>
          <w:left w:val="single" w:sz="4" w:space="4" w:color="auto"/>
          <w:bottom w:val="single" w:sz="4" w:space="1" w:color="auto"/>
          <w:right w:val="single" w:sz="4" w:space="4" w:color="auto"/>
        </w:pBdr>
        <w:jc w:val="center"/>
        <w:rPr>
          <w:b/>
        </w:rPr>
      </w:pPr>
      <w:r>
        <w:rPr>
          <w:b/>
        </w:rPr>
        <w:t>PART II. M&amp;A Litigation</w:t>
      </w:r>
    </w:p>
    <w:p w14:paraId="074AFF50" w14:textId="77777777" w:rsidR="00E44143" w:rsidRPr="00D118A3" w:rsidRDefault="00AC7A19" w:rsidP="00E44143">
      <w:pPr>
        <w:pBdr>
          <w:top w:val="single" w:sz="4" w:space="1" w:color="auto"/>
          <w:left w:val="single" w:sz="4" w:space="4" w:color="auto"/>
          <w:bottom w:val="single" w:sz="4" w:space="1" w:color="auto"/>
          <w:right w:val="single" w:sz="4" w:space="4" w:color="auto"/>
        </w:pBdr>
        <w:jc w:val="center"/>
        <w:rPr>
          <w:b/>
          <w:sz w:val="16"/>
          <w:szCs w:val="16"/>
        </w:rPr>
      </w:pPr>
    </w:p>
    <w:p w14:paraId="63315915" w14:textId="77777777" w:rsidR="00E44143" w:rsidRPr="00D118A3" w:rsidRDefault="00AC7A19" w:rsidP="00E44143">
      <w:pPr>
        <w:jc w:val="both"/>
      </w:pPr>
    </w:p>
    <w:p w14:paraId="77335D3B" w14:textId="77777777" w:rsidR="00E44143" w:rsidRDefault="00AC7A19" w:rsidP="00E44143">
      <w:pPr>
        <w:pStyle w:val="ListParagraph"/>
        <w:numPr>
          <w:ilvl w:val="0"/>
          <w:numId w:val="8"/>
        </w:numPr>
        <w:jc w:val="both"/>
      </w:pPr>
      <w:r>
        <w:t xml:space="preserve">Timeline for </w:t>
      </w:r>
      <w:r>
        <w:t>Expedited M&amp;A Litigation</w:t>
      </w:r>
    </w:p>
    <w:p w14:paraId="088CA223" w14:textId="77777777" w:rsidR="00E44143" w:rsidRDefault="00AC7A19" w:rsidP="00E44143">
      <w:pPr>
        <w:pStyle w:val="ListParagraph"/>
        <w:numPr>
          <w:ilvl w:val="0"/>
          <w:numId w:val="9"/>
        </w:numPr>
        <w:jc w:val="both"/>
      </w:pPr>
      <w:r>
        <w:rPr>
          <w:b/>
          <w:u w:val="single"/>
        </w:rPr>
        <w:t>Assigned reading for entire class</w:t>
      </w:r>
      <w:r>
        <w:rPr>
          <w:b/>
        </w:rPr>
        <w:t xml:space="preserve">: </w:t>
      </w:r>
      <w:r>
        <w:t xml:space="preserve"> Douglas J. Clark &amp; Dr. Marcia Kramer Mayer, </w:t>
      </w:r>
      <w:r w:rsidRPr="00D118A3">
        <w:rPr>
          <w:i/>
        </w:rPr>
        <w:t>Anatomy of  a Merger Litigation</w:t>
      </w:r>
      <w:r>
        <w:t>, NERA (Apr. 4, 2012)</w:t>
      </w:r>
    </w:p>
    <w:p w14:paraId="1634DC61" w14:textId="77777777" w:rsidR="00E44143" w:rsidRPr="001B4843" w:rsidRDefault="00AC7A19" w:rsidP="00E44143"/>
    <w:p w14:paraId="04F7298B" w14:textId="77777777" w:rsidR="00E44143" w:rsidRPr="00D118A3" w:rsidRDefault="00AC7A19" w:rsidP="00E44143">
      <w:pPr>
        <w:pStyle w:val="ListParagraph"/>
        <w:numPr>
          <w:ilvl w:val="0"/>
          <w:numId w:val="8"/>
        </w:numPr>
      </w:pPr>
      <w:r w:rsidRPr="00D118A3">
        <w:t xml:space="preserve">Logistics and </w:t>
      </w:r>
      <w:r>
        <w:t>C</w:t>
      </w:r>
      <w:r w:rsidRPr="00D118A3">
        <w:t xml:space="preserve">lass </w:t>
      </w:r>
      <w:r>
        <w:t>S</w:t>
      </w:r>
      <w:r w:rsidRPr="00D118A3">
        <w:t>tructuring</w:t>
      </w:r>
    </w:p>
    <w:p w14:paraId="190164BC" w14:textId="77777777" w:rsidR="00E44143" w:rsidRPr="00D118A3" w:rsidRDefault="00AC7A19" w:rsidP="00E44143">
      <w:pPr>
        <w:pStyle w:val="ListParagraph"/>
        <w:numPr>
          <w:ilvl w:val="0"/>
          <w:numId w:val="10"/>
        </w:numPr>
        <w:rPr>
          <w:b/>
        </w:rPr>
      </w:pPr>
      <w:r>
        <w:rPr>
          <w:b/>
          <w:u w:val="single"/>
        </w:rPr>
        <w:t>Presentation</w:t>
      </w:r>
      <w:r>
        <w:rPr>
          <w:b/>
        </w:rPr>
        <w:t xml:space="preserve">: </w:t>
      </w:r>
      <w:r w:rsidRPr="007F7630">
        <w:rPr>
          <w:i/>
        </w:rPr>
        <w:t>Hirt v. U.S. Timberlands Service Co., LLC</w:t>
      </w:r>
      <w:r w:rsidRPr="007F7630">
        <w:t>, C.A. No.</w:t>
      </w:r>
      <w:r w:rsidRPr="007F7630">
        <w:t xml:space="preserve"> 19575, 2002 WL 1558342 (Del. Ch. July 3, 2002)</w:t>
      </w:r>
    </w:p>
    <w:p w14:paraId="65822C5A" w14:textId="77777777" w:rsidR="00E44143" w:rsidRPr="003F66D9" w:rsidRDefault="00AC7A19" w:rsidP="00E44143">
      <w:pPr>
        <w:jc w:val="both"/>
      </w:pPr>
    </w:p>
    <w:p w14:paraId="4DEC7167" w14:textId="77777777" w:rsidR="00E44143" w:rsidRDefault="00AC7A19" w:rsidP="00E44143">
      <w:pPr>
        <w:pStyle w:val="ListParagraph"/>
        <w:numPr>
          <w:ilvl w:val="0"/>
          <w:numId w:val="8"/>
        </w:numPr>
        <w:jc w:val="both"/>
      </w:pPr>
      <w:r>
        <w:t>Types of Claims in Expedited Deal Litigation</w:t>
      </w:r>
    </w:p>
    <w:p w14:paraId="02C76E2A" w14:textId="77777777" w:rsidR="00E44143" w:rsidRDefault="00AC7A19" w:rsidP="00E44143">
      <w:pPr>
        <w:pStyle w:val="ListParagraph"/>
        <w:numPr>
          <w:ilvl w:val="1"/>
          <w:numId w:val="8"/>
        </w:numPr>
        <w:jc w:val="both"/>
      </w:pPr>
      <w:r>
        <w:t>Price and Process Claims  (so</w:t>
      </w:r>
      <w:r w:rsidRPr="00D13A73">
        <w:rPr>
          <w:i/>
        </w:rPr>
        <w:t>-</w:t>
      </w:r>
      <w:r>
        <w:t>called “</w:t>
      </w:r>
      <w:r>
        <w:rPr>
          <w:i/>
        </w:rPr>
        <w:t>Revlon</w:t>
      </w:r>
      <w:r>
        <w:t>” claims)</w:t>
      </w:r>
    </w:p>
    <w:p w14:paraId="37D9EA65" w14:textId="77777777" w:rsidR="00E44143" w:rsidRDefault="00AC7A19" w:rsidP="00E44143">
      <w:pPr>
        <w:pStyle w:val="ListParagraph"/>
        <w:numPr>
          <w:ilvl w:val="2"/>
          <w:numId w:val="8"/>
        </w:numPr>
        <w:jc w:val="both"/>
      </w:pPr>
      <w:r w:rsidRPr="00D13A73">
        <w:rPr>
          <w:b/>
          <w:u w:val="single"/>
        </w:rPr>
        <w:t>A</w:t>
      </w:r>
      <w:r>
        <w:rPr>
          <w:b/>
          <w:u w:val="single"/>
        </w:rPr>
        <w:t>ssigned reading for entire class</w:t>
      </w:r>
      <w:r w:rsidRPr="00D13A73">
        <w:t xml:space="preserve"> (</w:t>
      </w:r>
      <w:r>
        <w:t xml:space="preserve">SKIM TO REVIEW ONLY): </w:t>
      </w:r>
      <w:r w:rsidRPr="007F7630">
        <w:rPr>
          <w:i/>
        </w:rPr>
        <w:t xml:space="preserve">Revlon v. MacAndrews &amp; Forbes Holdings, Inc. </w:t>
      </w:r>
      <w:r w:rsidRPr="007F7630">
        <w:t>(506 A.2d 173 (Del. 1986)</w:t>
      </w:r>
    </w:p>
    <w:p w14:paraId="3E01F3D2" w14:textId="77777777" w:rsidR="00E44143" w:rsidRDefault="00AC7A19" w:rsidP="006A1D7D">
      <w:pPr>
        <w:pStyle w:val="ListParagraph"/>
        <w:numPr>
          <w:ilvl w:val="2"/>
          <w:numId w:val="8"/>
        </w:numPr>
        <w:jc w:val="both"/>
      </w:pPr>
      <w:r w:rsidRPr="00D13A73">
        <w:rPr>
          <w:b/>
          <w:u w:val="single"/>
        </w:rPr>
        <w:t>Presentation</w:t>
      </w:r>
      <w:r>
        <w:t xml:space="preserve">: </w:t>
      </w:r>
      <w:r w:rsidRPr="007F7630">
        <w:rPr>
          <w:i/>
        </w:rPr>
        <w:t>C &amp; J Energy Servs., Inc. v. City of Miami Gen. Emps. &amp; Sanitation Emp. Ret. Bd.</w:t>
      </w:r>
      <w:r w:rsidRPr="007F7630">
        <w:t xml:space="preserve">, 107 A.3d 1049 </w:t>
      </w:r>
      <w:r w:rsidRPr="007F7630">
        <w:rPr>
          <w:rStyle w:val="cosearchdetaillevel12"/>
        </w:rPr>
        <w:t>(Del. 2014)</w:t>
      </w:r>
    </w:p>
    <w:p w14:paraId="6BF38293" w14:textId="77777777" w:rsidR="00E44143" w:rsidRPr="00D13A73" w:rsidRDefault="00AC7A19" w:rsidP="00E44143">
      <w:pPr>
        <w:pStyle w:val="ListParagraph"/>
        <w:ind w:left="1800"/>
        <w:jc w:val="both"/>
      </w:pPr>
    </w:p>
    <w:p w14:paraId="77E51F96" w14:textId="77777777" w:rsidR="00E44143" w:rsidRDefault="00AC7A19" w:rsidP="00E44143">
      <w:pPr>
        <w:pStyle w:val="ListParagraph"/>
        <w:numPr>
          <w:ilvl w:val="0"/>
          <w:numId w:val="8"/>
        </w:numPr>
        <w:jc w:val="both"/>
      </w:pPr>
      <w:r>
        <w:t>Motion to Expedite</w:t>
      </w:r>
    </w:p>
    <w:p w14:paraId="2BF9A3C5" w14:textId="77777777" w:rsidR="00E44143" w:rsidRDefault="00AC7A19" w:rsidP="00E44143">
      <w:pPr>
        <w:pStyle w:val="ListParagraph"/>
        <w:numPr>
          <w:ilvl w:val="0"/>
          <w:numId w:val="11"/>
        </w:numPr>
        <w:jc w:val="both"/>
        <w:rPr>
          <w:b/>
          <w:u w:val="single"/>
        </w:rPr>
      </w:pPr>
      <w:r>
        <w:rPr>
          <w:b/>
          <w:u w:val="single"/>
        </w:rPr>
        <w:t>Argument</w:t>
      </w:r>
      <w:r>
        <w:rPr>
          <w:b/>
        </w:rPr>
        <w:t xml:space="preserve">:  </w:t>
      </w:r>
      <w:r>
        <w:rPr>
          <w:i/>
        </w:rPr>
        <w:t xml:space="preserve">In re Riverbed Tech. Inc. </w:t>
      </w:r>
      <w:r>
        <w:rPr>
          <w:i/>
        </w:rPr>
        <w:t>S’holder Litig.</w:t>
      </w:r>
      <w:r>
        <w:t>, C.A. No. 10484-VCG</w:t>
      </w:r>
    </w:p>
    <w:p w14:paraId="230C9429" w14:textId="77777777" w:rsidR="00E44143" w:rsidRDefault="00AC7A19" w:rsidP="00E44143">
      <w:pPr>
        <w:pStyle w:val="ListParagraph"/>
        <w:numPr>
          <w:ilvl w:val="0"/>
          <w:numId w:val="12"/>
        </w:numPr>
        <w:jc w:val="both"/>
        <w:rPr>
          <w:b/>
          <w:u w:val="single"/>
        </w:rPr>
      </w:pPr>
      <w:r>
        <w:t>Plaintiffs’ Opening Brief (February 5, 2015) &amp; Reply Brief (February 12, 2015)</w:t>
      </w:r>
    </w:p>
    <w:p w14:paraId="349CA955" w14:textId="77777777" w:rsidR="00E44143" w:rsidRPr="003F66D9" w:rsidRDefault="00AC7A19" w:rsidP="00E44143">
      <w:pPr>
        <w:pStyle w:val="ListParagraph"/>
        <w:numPr>
          <w:ilvl w:val="0"/>
          <w:numId w:val="12"/>
        </w:numPr>
        <w:jc w:val="both"/>
        <w:rPr>
          <w:b/>
          <w:u w:val="single"/>
        </w:rPr>
      </w:pPr>
      <w:r>
        <w:t>Defendants’ Answering Brief (February 11, 2015)</w:t>
      </w:r>
    </w:p>
    <w:p w14:paraId="791903CF" w14:textId="77777777" w:rsidR="00E44143" w:rsidRDefault="00AC7A19" w:rsidP="00E44143">
      <w:pPr>
        <w:jc w:val="both"/>
        <w:rPr>
          <w:b/>
          <w:u w:val="single"/>
        </w:rPr>
      </w:pPr>
    </w:p>
    <w:p w14:paraId="4FB4058C" w14:textId="77777777" w:rsidR="00E44143" w:rsidRDefault="00AC7A19" w:rsidP="00E44143">
      <w:pPr>
        <w:pStyle w:val="ListParagraph"/>
        <w:numPr>
          <w:ilvl w:val="0"/>
          <w:numId w:val="8"/>
        </w:numPr>
        <w:jc w:val="both"/>
      </w:pPr>
      <w:r>
        <w:t>TROs</w:t>
      </w:r>
    </w:p>
    <w:p w14:paraId="4845B4AF" w14:textId="77777777" w:rsidR="00E44143" w:rsidRDefault="00AC7A19" w:rsidP="00E44143">
      <w:pPr>
        <w:pStyle w:val="ListParagraph"/>
        <w:numPr>
          <w:ilvl w:val="1"/>
          <w:numId w:val="8"/>
        </w:numPr>
        <w:jc w:val="both"/>
      </w:pPr>
      <w:r w:rsidRPr="003F66D9">
        <w:rPr>
          <w:b/>
          <w:u w:val="single"/>
        </w:rPr>
        <w:t>Argument</w:t>
      </w:r>
      <w:r w:rsidRPr="003F66D9">
        <w:rPr>
          <w:b/>
        </w:rPr>
        <w:t>:</w:t>
      </w:r>
      <w:r w:rsidRPr="007F7630">
        <w:t xml:space="preserve">  </w:t>
      </w:r>
      <w:r w:rsidRPr="007F7630">
        <w:rPr>
          <w:i/>
        </w:rPr>
        <w:t>Vintage Rodeo Parent, LLC v. Rent-A-Center</w:t>
      </w:r>
      <w:r w:rsidRPr="007F7630">
        <w:t>, C.A. No. 2018-0927</w:t>
      </w:r>
      <w:r>
        <w:t>-SG</w:t>
      </w:r>
    </w:p>
    <w:p w14:paraId="35317BD6" w14:textId="77777777" w:rsidR="00E44143" w:rsidRPr="00D13A73" w:rsidRDefault="00AC7A19" w:rsidP="00E44143">
      <w:pPr>
        <w:pStyle w:val="ListParagraph"/>
        <w:numPr>
          <w:ilvl w:val="2"/>
          <w:numId w:val="8"/>
        </w:numPr>
        <w:jc w:val="both"/>
      </w:pPr>
      <w:r w:rsidRPr="00D13A73">
        <w:t>Plaintiffs</w:t>
      </w:r>
      <w:r w:rsidRPr="00D13A73">
        <w:t xml:space="preserve">’ Complaint (includes TRO request in </w:t>
      </w:r>
      <w:r>
        <w:t>request for relief</w:t>
      </w:r>
      <w:r w:rsidRPr="00D13A73">
        <w:t>) (Dec. 21, 2018)</w:t>
      </w:r>
    </w:p>
    <w:p w14:paraId="4668878D" w14:textId="77777777" w:rsidR="00E44143" w:rsidRPr="00D13A73" w:rsidRDefault="00AC7A19" w:rsidP="00E44143">
      <w:pPr>
        <w:pStyle w:val="ListParagraph"/>
        <w:numPr>
          <w:ilvl w:val="2"/>
          <w:numId w:val="8"/>
        </w:numPr>
        <w:jc w:val="both"/>
      </w:pPr>
      <w:r w:rsidRPr="00D13A73">
        <w:t>Defendant’s Answering Brief (Jan. 8, 2019)</w:t>
      </w:r>
    </w:p>
    <w:p w14:paraId="3324F8A7" w14:textId="77777777" w:rsidR="00E44143" w:rsidRDefault="00AC7A19" w:rsidP="00E44143">
      <w:pPr>
        <w:jc w:val="both"/>
        <w:rPr>
          <w:rStyle w:val="cosearchdetaillevel12"/>
        </w:rPr>
      </w:pPr>
    </w:p>
    <w:p w14:paraId="2C63DCA3" w14:textId="77777777" w:rsidR="00E44143" w:rsidRDefault="00AC7A19" w:rsidP="00E44143">
      <w:pPr>
        <w:pStyle w:val="ListParagraph"/>
        <w:numPr>
          <w:ilvl w:val="0"/>
          <w:numId w:val="8"/>
        </w:numPr>
        <w:jc w:val="both"/>
      </w:pPr>
      <w:r>
        <w:t>Preliminary Injunctions</w:t>
      </w:r>
    </w:p>
    <w:p w14:paraId="0E141503" w14:textId="77777777" w:rsidR="00E44143" w:rsidRDefault="00AC7A19" w:rsidP="00E44143">
      <w:pPr>
        <w:pStyle w:val="ListParagraph"/>
        <w:numPr>
          <w:ilvl w:val="1"/>
          <w:numId w:val="8"/>
        </w:numPr>
        <w:jc w:val="both"/>
      </w:pPr>
      <w:r>
        <w:rPr>
          <w:b/>
          <w:u w:val="single"/>
        </w:rPr>
        <w:t>Presentation</w:t>
      </w:r>
      <w:r w:rsidRPr="003F66D9">
        <w:rPr>
          <w:b/>
        </w:rPr>
        <w:t>:</w:t>
      </w:r>
      <w:r w:rsidRPr="007F7630">
        <w:rPr>
          <w:i/>
        </w:rPr>
        <w:t xml:space="preserve"> Vento v. Curry</w:t>
      </w:r>
      <w:r w:rsidRPr="007F7630">
        <w:t>, C.A. No. 2017-0157-AGB</w:t>
      </w:r>
      <w:r>
        <w:t>, 2017 WL 1076725 (Del. Ch. Mar. 22, 2017)</w:t>
      </w:r>
    </w:p>
    <w:p w14:paraId="3376C59E" w14:textId="77777777" w:rsidR="00E44143" w:rsidRDefault="00AC7A19" w:rsidP="00E44143">
      <w:pPr>
        <w:pStyle w:val="ListParagraph"/>
        <w:ind w:left="1080"/>
        <w:jc w:val="both"/>
      </w:pPr>
    </w:p>
    <w:p w14:paraId="6E881AB5" w14:textId="77777777" w:rsidR="00E44143" w:rsidRDefault="00AC7A19" w:rsidP="00E44143">
      <w:pPr>
        <w:pStyle w:val="ListParagraph"/>
        <w:numPr>
          <w:ilvl w:val="0"/>
          <w:numId w:val="8"/>
        </w:numPr>
        <w:jc w:val="both"/>
      </w:pPr>
      <w:r>
        <w:t>Settlements &amp; Corpo</w:t>
      </w:r>
      <w:r>
        <w:t>rate Benefit</w:t>
      </w:r>
    </w:p>
    <w:p w14:paraId="76758990" w14:textId="77777777" w:rsidR="00E44143" w:rsidRPr="008563C3" w:rsidRDefault="00AC7A19" w:rsidP="00E44143">
      <w:pPr>
        <w:pStyle w:val="ListParagraph"/>
        <w:numPr>
          <w:ilvl w:val="0"/>
          <w:numId w:val="13"/>
        </w:numPr>
        <w:jc w:val="both"/>
        <w:rPr>
          <w:b/>
        </w:rPr>
      </w:pPr>
      <w:r>
        <w:t>Pre-</w:t>
      </w:r>
      <w:r>
        <w:rPr>
          <w:i/>
        </w:rPr>
        <w:t>Trulia</w:t>
      </w:r>
      <w:r>
        <w:t xml:space="preserve"> – Court-approved settlements</w:t>
      </w:r>
    </w:p>
    <w:p w14:paraId="162B443D" w14:textId="77777777" w:rsidR="00E44143" w:rsidRPr="008563C3" w:rsidRDefault="00AC7A19" w:rsidP="00E44143">
      <w:pPr>
        <w:pStyle w:val="ListParagraph"/>
        <w:numPr>
          <w:ilvl w:val="2"/>
          <w:numId w:val="8"/>
        </w:numPr>
        <w:jc w:val="both"/>
        <w:rPr>
          <w:b/>
          <w:lang w:val="de-DE"/>
        </w:rPr>
      </w:pPr>
      <w:r>
        <w:rPr>
          <w:b/>
          <w:u w:val="single"/>
        </w:rPr>
        <w:t>Presentation</w:t>
      </w:r>
      <w:r w:rsidRPr="008563C3">
        <w:rPr>
          <w:b/>
        </w:rPr>
        <w:t>:</w:t>
      </w:r>
      <w:r>
        <w:rPr>
          <w:i/>
        </w:rPr>
        <w:t xml:space="preserve"> In re Trulia, Inc. </w:t>
      </w:r>
      <w:r w:rsidRPr="00B245B9">
        <w:rPr>
          <w:i/>
          <w:lang w:val="de-DE"/>
        </w:rPr>
        <w:t>S’holder Litig.</w:t>
      </w:r>
      <w:r w:rsidRPr="00B245B9">
        <w:rPr>
          <w:lang w:val="de-DE"/>
        </w:rPr>
        <w:t>,</w:t>
      </w:r>
      <w:r w:rsidRPr="00B245B9">
        <w:rPr>
          <w:i/>
          <w:lang w:val="de-DE"/>
        </w:rPr>
        <w:t xml:space="preserve"> </w:t>
      </w:r>
      <w:r w:rsidRPr="00B245B9">
        <w:rPr>
          <w:lang w:val="de-DE"/>
        </w:rPr>
        <w:t>129 A.3d 884 (Del. Ch. 2016)</w:t>
      </w:r>
    </w:p>
    <w:p w14:paraId="14E5936E" w14:textId="77777777" w:rsidR="00E44143" w:rsidRPr="008563C3" w:rsidRDefault="00AC7A19" w:rsidP="00E44143">
      <w:pPr>
        <w:pStyle w:val="ListParagraph"/>
        <w:numPr>
          <w:ilvl w:val="0"/>
          <w:numId w:val="13"/>
        </w:numPr>
        <w:jc w:val="both"/>
        <w:rPr>
          <w:b/>
        </w:rPr>
      </w:pPr>
      <w:r>
        <w:t>Post-</w:t>
      </w:r>
      <w:r>
        <w:rPr>
          <w:i/>
        </w:rPr>
        <w:t xml:space="preserve">Trulia </w:t>
      </w:r>
      <w:r>
        <w:t>– Mootness fee applications</w:t>
      </w:r>
    </w:p>
    <w:p w14:paraId="4655B070" w14:textId="77777777" w:rsidR="00E44143" w:rsidRPr="008563C3" w:rsidRDefault="00AC7A19" w:rsidP="00E44143">
      <w:pPr>
        <w:pStyle w:val="ListParagraph"/>
        <w:numPr>
          <w:ilvl w:val="0"/>
          <w:numId w:val="15"/>
        </w:numPr>
        <w:jc w:val="both"/>
        <w:rPr>
          <w:b/>
          <w:lang w:val="de-DE"/>
        </w:rPr>
      </w:pPr>
      <w:r w:rsidRPr="008563C3">
        <w:rPr>
          <w:b/>
          <w:u w:val="single"/>
          <w:lang w:val="de-DE"/>
        </w:rPr>
        <w:t>Argument</w:t>
      </w:r>
      <w:r w:rsidRPr="008563C3">
        <w:rPr>
          <w:b/>
          <w:lang w:val="de-DE"/>
        </w:rPr>
        <w:t xml:space="preserve">: </w:t>
      </w:r>
      <w:r w:rsidRPr="008563C3">
        <w:rPr>
          <w:i/>
          <w:lang w:val="de-DE"/>
        </w:rPr>
        <w:t xml:space="preserve">Stein v. Blankfein, </w:t>
      </w:r>
      <w:r w:rsidRPr="008563C3">
        <w:rPr>
          <w:lang w:val="de-DE"/>
        </w:rPr>
        <w:t>2018 WL 527958 (Del. Ch. Oct. 23, 2018)</w:t>
      </w:r>
    </w:p>
    <w:p w14:paraId="605E8B7B" w14:textId="77777777" w:rsidR="00E44143" w:rsidRPr="008563C3" w:rsidRDefault="00AC7A19" w:rsidP="00E44143">
      <w:pPr>
        <w:pStyle w:val="ListParagraph"/>
        <w:numPr>
          <w:ilvl w:val="3"/>
          <w:numId w:val="8"/>
        </w:numPr>
        <w:jc w:val="both"/>
        <w:rPr>
          <w:b/>
        </w:rPr>
      </w:pPr>
      <w:r w:rsidRPr="008563C3">
        <w:t>Objector’s Objection to Proposed Settlement (June 5, 2018)</w:t>
      </w:r>
      <w:r>
        <w:t xml:space="preserve"> &amp; Sur-Reply Brief (Aug. 6, 2018)</w:t>
      </w:r>
    </w:p>
    <w:p w14:paraId="2619E2E0" w14:textId="77777777" w:rsidR="00E44143" w:rsidRPr="008563C3" w:rsidRDefault="00AC7A19" w:rsidP="00E44143">
      <w:pPr>
        <w:pStyle w:val="ListParagraph"/>
        <w:numPr>
          <w:ilvl w:val="3"/>
          <w:numId w:val="8"/>
        </w:numPr>
        <w:jc w:val="both"/>
        <w:rPr>
          <w:b/>
        </w:rPr>
      </w:pPr>
      <w:r>
        <w:t>Defendants’ Response to Objection (July 16, 2018)</w:t>
      </w:r>
    </w:p>
    <w:p w14:paraId="4A216226" w14:textId="77777777" w:rsidR="00E44143" w:rsidRPr="008563C3" w:rsidRDefault="00AC7A19" w:rsidP="00E44143">
      <w:pPr>
        <w:pStyle w:val="ListParagraph"/>
        <w:numPr>
          <w:ilvl w:val="3"/>
          <w:numId w:val="8"/>
        </w:numPr>
        <w:jc w:val="both"/>
        <w:rPr>
          <w:b/>
        </w:rPr>
      </w:pPr>
      <w:r>
        <w:lastRenderedPageBreak/>
        <w:t>Plaintiff’s Response to Objection (July 17, 2018)</w:t>
      </w:r>
    </w:p>
    <w:p w14:paraId="7DBF1D2C" w14:textId="77777777" w:rsidR="00E44143" w:rsidRPr="008563C3" w:rsidRDefault="00AC7A19" w:rsidP="00E44143">
      <w:pPr>
        <w:pStyle w:val="ListParagraph"/>
        <w:numPr>
          <w:ilvl w:val="3"/>
          <w:numId w:val="8"/>
        </w:numPr>
        <w:jc w:val="both"/>
        <w:rPr>
          <w:b/>
        </w:rPr>
      </w:pPr>
      <w:r>
        <w:t>(Optional background reading for Objector, Defendants, and Plain</w:t>
      </w:r>
      <w:r>
        <w:t>tiff): Plaintiff’s Brief in Support of Settlement (May 25, 2018)</w:t>
      </w:r>
    </w:p>
    <w:p w14:paraId="27CF2B3B" w14:textId="77777777" w:rsidR="00E44143" w:rsidRPr="008563C3" w:rsidRDefault="00AC7A19" w:rsidP="00E44143">
      <w:pPr>
        <w:jc w:val="both"/>
        <w:rPr>
          <w:rStyle w:val="cosearchdetaillevel12"/>
        </w:rPr>
      </w:pPr>
    </w:p>
    <w:p w14:paraId="51BA2EDB" w14:textId="77777777" w:rsidR="00E44143" w:rsidRDefault="00AC7A19" w:rsidP="00E44143">
      <w:pPr>
        <w:pStyle w:val="ListParagraph"/>
        <w:numPr>
          <w:ilvl w:val="0"/>
          <w:numId w:val="8"/>
        </w:numPr>
        <w:jc w:val="both"/>
      </w:pPr>
      <w:r>
        <w:t>Post-Closing Claims for Damages</w:t>
      </w:r>
    </w:p>
    <w:p w14:paraId="6EA458C7" w14:textId="77777777" w:rsidR="001F3D0F" w:rsidRDefault="00AC7A19" w:rsidP="001F3D0F">
      <w:pPr>
        <w:pStyle w:val="ListParagraph"/>
        <w:numPr>
          <w:ilvl w:val="0"/>
          <w:numId w:val="16"/>
        </w:numPr>
        <w:jc w:val="both"/>
      </w:pPr>
      <w:r>
        <w:t>Controller Transactions</w:t>
      </w:r>
    </w:p>
    <w:p w14:paraId="31EEC69A" w14:textId="77777777" w:rsidR="001F3D0F" w:rsidRDefault="00AC7A19" w:rsidP="006A1D7D">
      <w:pPr>
        <w:pStyle w:val="ListParagraph"/>
        <w:numPr>
          <w:ilvl w:val="2"/>
          <w:numId w:val="16"/>
        </w:numPr>
        <w:ind w:left="1800"/>
        <w:jc w:val="both"/>
      </w:pPr>
      <w:r>
        <w:t>Who is a controlling stockholder?</w:t>
      </w:r>
    </w:p>
    <w:p w14:paraId="3045C29C" w14:textId="77777777" w:rsidR="001F3D0F" w:rsidRDefault="00AC7A19" w:rsidP="006A1D7D">
      <w:pPr>
        <w:pStyle w:val="ListParagraph"/>
        <w:numPr>
          <w:ilvl w:val="3"/>
          <w:numId w:val="16"/>
        </w:numPr>
        <w:ind w:left="2610"/>
        <w:jc w:val="both"/>
      </w:pPr>
      <w:r>
        <w:rPr>
          <w:b/>
          <w:u w:val="single"/>
        </w:rPr>
        <w:t>Presentation</w:t>
      </w:r>
      <w:r>
        <w:rPr>
          <w:b/>
        </w:rPr>
        <w:t xml:space="preserve">: </w:t>
      </w:r>
      <w:r>
        <w:rPr>
          <w:i/>
        </w:rPr>
        <w:t>Kahn v. M&amp;F Worldwide Corp</w:t>
      </w:r>
      <w:r>
        <w:t>., 88 A.3d 635 (Del. 2014)</w:t>
      </w:r>
    </w:p>
    <w:p w14:paraId="7F47AB24" w14:textId="77777777" w:rsidR="001F3D0F" w:rsidRDefault="00AC7A19" w:rsidP="006A1D7D">
      <w:pPr>
        <w:pStyle w:val="ListParagraph"/>
        <w:numPr>
          <w:ilvl w:val="2"/>
          <w:numId w:val="16"/>
        </w:numPr>
        <w:jc w:val="both"/>
      </w:pPr>
      <w:r>
        <w:t>Standards of Review in Controllin</w:t>
      </w:r>
      <w:r>
        <w:t>g Stockholder Transactions</w:t>
      </w:r>
    </w:p>
    <w:p w14:paraId="7B7D876D" w14:textId="77777777" w:rsidR="001F3D0F" w:rsidRDefault="00AC7A19" w:rsidP="006A1D7D">
      <w:pPr>
        <w:pStyle w:val="ListParagraph"/>
        <w:numPr>
          <w:ilvl w:val="3"/>
          <w:numId w:val="16"/>
        </w:numPr>
        <w:jc w:val="both"/>
      </w:pPr>
      <w:r>
        <w:rPr>
          <w:b/>
          <w:u w:val="single"/>
        </w:rPr>
        <w:t>Assigned reading for entire class</w:t>
      </w:r>
      <w:r w:rsidRPr="001F3D0F">
        <w:rPr>
          <w:b/>
          <w:i/>
          <w:u w:val="single"/>
        </w:rPr>
        <w:t>:</w:t>
      </w:r>
      <w:r w:rsidRPr="001F3D0F">
        <w:rPr>
          <w:i/>
        </w:rPr>
        <w:t xml:space="preserve"> In re Cornerstone Therapeutics Inc. S’holder Litig.</w:t>
      </w:r>
      <w:r w:rsidRPr="001F3D0F">
        <w:t>, 115 A.3d 1173 (Del. 2015)</w:t>
      </w:r>
    </w:p>
    <w:p w14:paraId="19C14A79" w14:textId="77777777" w:rsidR="001F3D0F" w:rsidRPr="00D118A3" w:rsidRDefault="00AC7A19" w:rsidP="006A1D7D">
      <w:pPr>
        <w:jc w:val="both"/>
      </w:pPr>
    </w:p>
    <w:p w14:paraId="2752D0C3" w14:textId="77777777" w:rsidR="00E44143" w:rsidRDefault="00AC7A19" w:rsidP="001F3D0F">
      <w:pPr>
        <w:pStyle w:val="ListParagraph"/>
        <w:numPr>
          <w:ilvl w:val="0"/>
          <w:numId w:val="16"/>
        </w:numPr>
        <w:jc w:val="both"/>
      </w:pPr>
      <w:r>
        <w:t>Non-Controller Transactions</w:t>
      </w:r>
    </w:p>
    <w:p w14:paraId="2F1F8349" w14:textId="77777777" w:rsidR="00E44143" w:rsidRDefault="00AC7A19" w:rsidP="00E44143">
      <w:pPr>
        <w:pStyle w:val="ListParagraph"/>
        <w:numPr>
          <w:ilvl w:val="2"/>
          <w:numId w:val="8"/>
        </w:numPr>
        <w:jc w:val="both"/>
      </w:pPr>
      <w:r>
        <w:t>Standard of review</w:t>
      </w:r>
    </w:p>
    <w:p w14:paraId="66FC5511" w14:textId="77777777" w:rsidR="00E44143" w:rsidRDefault="00AC7A19" w:rsidP="00E44143">
      <w:pPr>
        <w:pStyle w:val="ListParagraph"/>
        <w:numPr>
          <w:ilvl w:val="2"/>
          <w:numId w:val="8"/>
        </w:numPr>
        <w:jc w:val="both"/>
      </w:pPr>
      <w:r>
        <w:t>Dismissal of fiduciaries in the context of entire fairness</w:t>
      </w:r>
    </w:p>
    <w:p w14:paraId="79586D4D" w14:textId="77777777" w:rsidR="00E44143" w:rsidRPr="00B861EB" w:rsidRDefault="00AC7A19" w:rsidP="00E44143">
      <w:pPr>
        <w:pStyle w:val="ListParagraph"/>
        <w:numPr>
          <w:ilvl w:val="2"/>
          <w:numId w:val="8"/>
        </w:numPr>
        <w:jc w:val="both"/>
      </w:pPr>
      <w:r>
        <w:t>Cleansing effect of stockholder ratification</w:t>
      </w:r>
    </w:p>
    <w:p w14:paraId="5066140A" w14:textId="77777777" w:rsidR="00E44143" w:rsidRDefault="00AC7A19" w:rsidP="00E44143">
      <w:pPr>
        <w:pStyle w:val="ListParagraph"/>
        <w:numPr>
          <w:ilvl w:val="0"/>
          <w:numId w:val="14"/>
        </w:numPr>
        <w:jc w:val="both"/>
      </w:pPr>
      <w:r>
        <w:rPr>
          <w:b/>
          <w:u w:val="single"/>
        </w:rPr>
        <w:t>Assigned reading for entire class</w:t>
      </w:r>
      <w:r>
        <w:rPr>
          <w:b/>
        </w:rPr>
        <w:t xml:space="preserve">: </w:t>
      </w:r>
      <w:r>
        <w:rPr>
          <w:i/>
        </w:rPr>
        <w:t>Corwin v. KKR Financial Holdings, LLC</w:t>
      </w:r>
      <w:r>
        <w:t>, 125 A.3d 304 (Del. 2015)</w:t>
      </w:r>
    </w:p>
    <w:p w14:paraId="771BA137" w14:textId="77777777" w:rsidR="00D801DD" w:rsidRDefault="00AC7A19" w:rsidP="00D801DD">
      <w:pPr>
        <w:pStyle w:val="ListParagraph"/>
        <w:numPr>
          <w:ilvl w:val="0"/>
          <w:numId w:val="14"/>
        </w:numPr>
        <w:jc w:val="both"/>
      </w:pPr>
      <w:r>
        <w:rPr>
          <w:b/>
          <w:u w:val="single"/>
        </w:rPr>
        <w:t>Presentation</w:t>
      </w:r>
      <w:r>
        <w:t xml:space="preserve">: </w:t>
      </w:r>
      <w:r w:rsidRPr="007F7630">
        <w:rPr>
          <w:i/>
        </w:rPr>
        <w:t>Singh v. Attenborough</w:t>
      </w:r>
      <w:r w:rsidRPr="007F7630">
        <w:t>, 137 A.3d 151 (Del. 2016)</w:t>
      </w:r>
    </w:p>
    <w:p w14:paraId="7A04B629" w14:textId="77777777" w:rsidR="00D801DD" w:rsidRDefault="00AC7A19" w:rsidP="006A1D7D">
      <w:pPr>
        <w:jc w:val="both"/>
      </w:pPr>
    </w:p>
    <w:p w14:paraId="21CD346A" w14:textId="77777777" w:rsidR="00D801DD" w:rsidRDefault="00AC7A19" w:rsidP="00E44143">
      <w:pPr>
        <w:pStyle w:val="ListParagraph"/>
        <w:numPr>
          <w:ilvl w:val="2"/>
          <w:numId w:val="8"/>
        </w:numPr>
        <w:jc w:val="both"/>
      </w:pPr>
      <w:r>
        <w:t>Bringing a claim post-</w:t>
      </w:r>
      <w:r w:rsidRPr="006A1D7D">
        <w:rPr>
          <w:i/>
        </w:rPr>
        <w:t>Corwin</w:t>
      </w:r>
    </w:p>
    <w:p w14:paraId="5860812D" w14:textId="77777777" w:rsidR="00D801DD" w:rsidRDefault="00AC7A19" w:rsidP="006A1D7D">
      <w:pPr>
        <w:pStyle w:val="ListParagraph"/>
        <w:numPr>
          <w:ilvl w:val="3"/>
          <w:numId w:val="8"/>
        </w:numPr>
        <w:jc w:val="both"/>
      </w:pPr>
      <w:r>
        <w:t>Misleading or Inadeq</w:t>
      </w:r>
      <w:r>
        <w:t>uate Disclosures</w:t>
      </w:r>
    </w:p>
    <w:p w14:paraId="09487DCF" w14:textId="77777777" w:rsidR="00D801DD" w:rsidRDefault="00AC7A19" w:rsidP="006A1D7D">
      <w:pPr>
        <w:pStyle w:val="ListParagraph"/>
        <w:numPr>
          <w:ilvl w:val="4"/>
          <w:numId w:val="8"/>
        </w:numPr>
        <w:jc w:val="both"/>
      </w:pPr>
      <w:r w:rsidRPr="006A1D7D">
        <w:rPr>
          <w:b/>
          <w:u w:val="single"/>
        </w:rPr>
        <w:t>Presentation</w:t>
      </w:r>
      <w:r>
        <w:t xml:space="preserve">: </w:t>
      </w:r>
      <w:r w:rsidRPr="00D801DD">
        <w:rPr>
          <w:i/>
        </w:rPr>
        <w:t>In re Xura, Inc. S’holder Litig.</w:t>
      </w:r>
      <w:r w:rsidRPr="00D801DD">
        <w:t>, 2018 WL 6498677 (Del. Ch. Dec. 10, 2018)</w:t>
      </w:r>
    </w:p>
    <w:p w14:paraId="3D0F153D" w14:textId="77777777" w:rsidR="00D801DD" w:rsidRDefault="00AC7A19" w:rsidP="006A1D7D">
      <w:pPr>
        <w:pStyle w:val="ListParagraph"/>
        <w:numPr>
          <w:ilvl w:val="3"/>
          <w:numId w:val="8"/>
        </w:numPr>
        <w:jc w:val="both"/>
      </w:pPr>
      <w:r>
        <w:t>Stockholder Vote was Coerced</w:t>
      </w:r>
    </w:p>
    <w:p w14:paraId="06AE90FE" w14:textId="77777777" w:rsidR="003B534C" w:rsidRDefault="00AC7A19" w:rsidP="006A1D7D">
      <w:pPr>
        <w:pStyle w:val="ListParagraph"/>
        <w:numPr>
          <w:ilvl w:val="4"/>
          <w:numId w:val="8"/>
        </w:numPr>
        <w:jc w:val="both"/>
      </w:pPr>
      <w:r>
        <w:t xml:space="preserve">Situational Coercion in the </w:t>
      </w:r>
      <w:r w:rsidRPr="006A1D7D">
        <w:rPr>
          <w:i/>
        </w:rPr>
        <w:t>Corwin</w:t>
      </w:r>
      <w:r>
        <w:t xml:space="preserve"> context</w:t>
      </w:r>
    </w:p>
    <w:p w14:paraId="71FD0CDA" w14:textId="77777777" w:rsidR="003B534C" w:rsidRDefault="00AC7A19" w:rsidP="006A1D7D">
      <w:pPr>
        <w:pStyle w:val="ListParagraph"/>
        <w:numPr>
          <w:ilvl w:val="5"/>
          <w:numId w:val="8"/>
        </w:numPr>
        <w:jc w:val="both"/>
      </w:pPr>
      <w:r w:rsidRPr="006A1D7D">
        <w:rPr>
          <w:b/>
          <w:u w:val="single"/>
        </w:rPr>
        <w:t>Assigned reading for entire class</w:t>
      </w:r>
      <w:r>
        <w:t xml:space="preserve">:  </w:t>
      </w:r>
      <w:r w:rsidRPr="003B534C">
        <w:rPr>
          <w:i/>
        </w:rPr>
        <w:t xml:space="preserve">In re Saba Software Inc. S’holder </w:t>
      </w:r>
      <w:r w:rsidRPr="003B534C">
        <w:rPr>
          <w:i/>
        </w:rPr>
        <w:t>Litig.</w:t>
      </w:r>
      <w:r w:rsidRPr="003B534C">
        <w:t>, 2017 WL 1201108 (Del. Ch. Mar. 31, 2017)</w:t>
      </w:r>
    </w:p>
    <w:p w14:paraId="13E30A53" w14:textId="77777777" w:rsidR="00D801DD" w:rsidRDefault="00AC7A19" w:rsidP="006A1D7D">
      <w:pPr>
        <w:pStyle w:val="ListParagraph"/>
        <w:numPr>
          <w:ilvl w:val="4"/>
          <w:numId w:val="8"/>
        </w:numPr>
        <w:jc w:val="both"/>
      </w:pPr>
      <w:r>
        <w:t xml:space="preserve">Structural Coercion in the </w:t>
      </w:r>
      <w:r>
        <w:rPr>
          <w:i/>
        </w:rPr>
        <w:t xml:space="preserve">Corwin </w:t>
      </w:r>
      <w:r>
        <w:t>context</w:t>
      </w:r>
    </w:p>
    <w:p w14:paraId="080FC0D6" w14:textId="77777777" w:rsidR="00D801DD" w:rsidRDefault="00AC7A19" w:rsidP="006A1D7D">
      <w:pPr>
        <w:pStyle w:val="ListParagraph"/>
        <w:numPr>
          <w:ilvl w:val="5"/>
          <w:numId w:val="8"/>
        </w:numPr>
        <w:jc w:val="both"/>
      </w:pPr>
      <w:r w:rsidRPr="00B24A50">
        <w:rPr>
          <w:b/>
          <w:u w:val="single"/>
        </w:rPr>
        <w:t>Presentation</w:t>
      </w:r>
      <w:r w:rsidRPr="00D801DD">
        <w:rPr>
          <w:b/>
        </w:rPr>
        <w:t xml:space="preserve">: </w:t>
      </w:r>
      <w:r w:rsidRPr="00D801DD">
        <w:rPr>
          <w:i/>
        </w:rPr>
        <w:t>Sciabacucchi v. Liberty Broadband Corporation</w:t>
      </w:r>
      <w:r w:rsidRPr="007F7630">
        <w:t>, 2017 WL 2352152 (Del. Ch. May 31, 2017)</w:t>
      </w:r>
    </w:p>
    <w:p w14:paraId="5F658B6F" w14:textId="77777777" w:rsidR="00D801DD" w:rsidRDefault="00AC7A19" w:rsidP="006A1D7D">
      <w:pPr>
        <w:pStyle w:val="ListParagraph"/>
        <w:numPr>
          <w:ilvl w:val="3"/>
          <w:numId w:val="8"/>
        </w:numPr>
        <w:jc w:val="both"/>
      </w:pPr>
      <w:r>
        <w:t>Aiding and Abetting Breach of Fiduciary Duty</w:t>
      </w:r>
    </w:p>
    <w:p w14:paraId="55A31C48" w14:textId="77777777" w:rsidR="00D8215A" w:rsidRDefault="00AC7A19" w:rsidP="006A1D7D">
      <w:pPr>
        <w:pStyle w:val="ListParagraph"/>
        <w:numPr>
          <w:ilvl w:val="4"/>
          <w:numId w:val="8"/>
        </w:numPr>
        <w:jc w:val="both"/>
      </w:pPr>
      <w:r w:rsidRPr="006A1D7D">
        <w:rPr>
          <w:b/>
          <w:u w:val="single"/>
        </w:rPr>
        <w:t xml:space="preserve">Assigned </w:t>
      </w:r>
      <w:r w:rsidRPr="006A1D7D">
        <w:rPr>
          <w:b/>
          <w:u w:val="single"/>
        </w:rPr>
        <w:t>reading for entire class</w:t>
      </w:r>
      <w:r>
        <w:t xml:space="preserve">:  </w:t>
      </w:r>
      <w:r w:rsidRPr="00D801DD">
        <w:rPr>
          <w:i/>
        </w:rPr>
        <w:t>In re PLX Technology Inc. S’holders Litig.</w:t>
      </w:r>
      <w:r w:rsidRPr="00D801DD">
        <w:t>, 2018 WL 5018535 (Del. Ch. Oct. 16, 2018)</w:t>
      </w:r>
    </w:p>
    <w:p w14:paraId="6D80D2C4" w14:textId="77777777" w:rsidR="00E44143" w:rsidRDefault="00AC7A19" w:rsidP="006A1D7D"/>
    <w:p w14:paraId="02229687" w14:textId="77777777" w:rsidR="00E44143" w:rsidRDefault="00AC7A19" w:rsidP="00E44143">
      <w:pPr>
        <w:jc w:val="both"/>
        <w:rPr>
          <w:i/>
        </w:rPr>
      </w:pPr>
    </w:p>
    <w:p w14:paraId="03F56D1F" w14:textId="77777777" w:rsidR="00831824" w:rsidRDefault="00AC7A19" w:rsidP="00E44143">
      <w:pPr>
        <w:jc w:val="both"/>
        <w:rPr>
          <w:i/>
        </w:rPr>
      </w:pPr>
    </w:p>
    <w:p w14:paraId="7967FAF4" w14:textId="77777777" w:rsidR="00831824" w:rsidRDefault="00AC7A19" w:rsidP="00E44143">
      <w:pPr>
        <w:jc w:val="both"/>
        <w:rPr>
          <w:i/>
        </w:rPr>
      </w:pPr>
    </w:p>
    <w:p w14:paraId="2513586C" w14:textId="77777777" w:rsidR="00CE0349" w:rsidRDefault="00AC7A19" w:rsidP="00E44143">
      <w:pPr>
        <w:jc w:val="both"/>
        <w:rPr>
          <w:i/>
        </w:rPr>
      </w:pPr>
    </w:p>
    <w:p w14:paraId="7233E041" w14:textId="77777777" w:rsidR="00CE0349" w:rsidRDefault="00AC7A19" w:rsidP="00E44143">
      <w:pPr>
        <w:jc w:val="both"/>
        <w:rPr>
          <w:i/>
        </w:rPr>
      </w:pPr>
    </w:p>
    <w:p w14:paraId="4B2F0038" w14:textId="77777777" w:rsidR="00CE0349" w:rsidRDefault="00AC7A19" w:rsidP="00E44143">
      <w:pPr>
        <w:jc w:val="both"/>
        <w:rPr>
          <w:i/>
        </w:rPr>
      </w:pPr>
    </w:p>
    <w:p w14:paraId="65283FAE" w14:textId="77777777" w:rsidR="00831824" w:rsidRPr="00D118A3" w:rsidRDefault="00AC7A19" w:rsidP="00E44143">
      <w:pPr>
        <w:jc w:val="both"/>
        <w:rPr>
          <w:i/>
        </w:rPr>
      </w:pPr>
    </w:p>
    <w:p w14:paraId="541FE029" w14:textId="77777777" w:rsidR="00E44143" w:rsidRPr="00D118A3" w:rsidRDefault="00AC7A19" w:rsidP="00E44143">
      <w:pPr>
        <w:pBdr>
          <w:top w:val="single" w:sz="4" w:space="1" w:color="auto"/>
          <w:left w:val="single" w:sz="4" w:space="4" w:color="auto"/>
          <w:bottom w:val="single" w:sz="4" w:space="1" w:color="auto"/>
          <w:right w:val="single" w:sz="4" w:space="4" w:color="auto"/>
        </w:pBdr>
        <w:jc w:val="center"/>
        <w:rPr>
          <w:b/>
          <w:sz w:val="16"/>
          <w:szCs w:val="16"/>
        </w:rPr>
      </w:pPr>
    </w:p>
    <w:p w14:paraId="65E75896" w14:textId="77777777" w:rsidR="00E44143" w:rsidRDefault="00AC7A19" w:rsidP="00E44143">
      <w:pPr>
        <w:pBdr>
          <w:top w:val="single" w:sz="4" w:space="1" w:color="auto"/>
          <w:left w:val="single" w:sz="4" w:space="4" w:color="auto"/>
          <w:bottom w:val="single" w:sz="4" w:space="1" w:color="auto"/>
          <w:right w:val="single" w:sz="4" w:space="4" w:color="auto"/>
        </w:pBdr>
        <w:jc w:val="center"/>
        <w:rPr>
          <w:b/>
        </w:rPr>
      </w:pPr>
      <w:r>
        <w:rPr>
          <w:b/>
        </w:rPr>
        <w:t>PART III. Derivative Litigation &amp; Statutory Proceedings</w:t>
      </w:r>
    </w:p>
    <w:p w14:paraId="773E6E92" w14:textId="77777777" w:rsidR="00E44143" w:rsidRDefault="00AC7A19" w:rsidP="00E44143">
      <w:pPr>
        <w:pBdr>
          <w:top w:val="single" w:sz="4" w:space="1" w:color="auto"/>
          <w:left w:val="single" w:sz="4" w:space="4" w:color="auto"/>
          <w:bottom w:val="single" w:sz="4" w:space="1" w:color="auto"/>
          <w:right w:val="single" w:sz="4" w:space="4" w:color="auto"/>
        </w:pBdr>
        <w:jc w:val="center"/>
        <w:rPr>
          <w:b/>
          <w:sz w:val="16"/>
          <w:szCs w:val="16"/>
        </w:rPr>
      </w:pPr>
    </w:p>
    <w:p w14:paraId="3124CF73" w14:textId="77777777" w:rsidR="00E44143" w:rsidRDefault="00AC7A19" w:rsidP="00E44143">
      <w:pPr>
        <w:jc w:val="both"/>
      </w:pPr>
    </w:p>
    <w:p w14:paraId="6C3744B8" w14:textId="77777777" w:rsidR="00E44143" w:rsidRPr="00D118A3" w:rsidRDefault="00AC7A19" w:rsidP="00E44143">
      <w:pPr>
        <w:pStyle w:val="ListParagraph"/>
        <w:numPr>
          <w:ilvl w:val="0"/>
          <w:numId w:val="17"/>
        </w:numPr>
        <w:jc w:val="both"/>
      </w:pPr>
      <w:r w:rsidRPr="00D118A3">
        <w:t xml:space="preserve">Derivative </w:t>
      </w:r>
      <w:r>
        <w:t>Litigation</w:t>
      </w:r>
      <w:r w:rsidRPr="00D118A3">
        <w:t>: What happens when catastrophe strikes the company?</w:t>
      </w:r>
      <w:r w:rsidRPr="00D118A3">
        <w:rPr>
          <w:b/>
        </w:rPr>
        <w:t xml:space="preserve">  </w:t>
      </w:r>
    </w:p>
    <w:p w14:paraId="1F542DCC" w14:textId="77777777" w:rsidR="00E44143" w:rsidRPr="00D118A3" w:rsidRDefault="00AC7A19" w:rsidP="00E44143">
      <w:pPr>
        <w:pStyle w:val="ListParagraph"/>
        <w:numPr>
          <w:ilvl w:val="1"/>
          <w:numId w:val="4"/>
        </w:numPr>
        <w:jc w:val="both"/>
      </w:pPr>
      <w:r>
        <w:t>D</w:t>
      </w:r>
      <w:r>
        <w:t>irect vs. Derivative Claims</w:t>
      </w:r>
    </w:p>
    <w:p w14:paraId="7B6DB4C3" w14:textId="77777777" w:rsidR="00E44143" w:rsidRDefault="00AC7A19" w:rsidP="00E44143">
      <w:pPr>
        <w:pStyle w:val="ListParagraph"/>
        <w:numPr>
          <w:ilvl w:val="2"/>
          <w:numId w:val="4"/>
        </w:numPr>
        <w:jc w:val="both"/>
      </w:pPr>
      <w:r>
        <w:rPr>
          <w:b/>
          <w:u w:val="single"/>
        </w:rPr>
        <w:t>Assigned reading for entire class</w:t>
      </w:r>
      <w:r>
        <w:rPr>
          <w:b/>
        </w:rPr>
        <w:t xml:space="preserve">: </w:t>
      </w:r>
      <w:r>
        <w:rPr>
          <w:i/>
        </w:rPr>
        <w:t>Alfred v. Walt Disney Co.</w:t>
      </w:r>
      <w:r>
        <w:t>, 2015 WL 177434 (Del. Ch. Jan. 14, 2015)</w:t>
      </w:r>
    </w:p>
    <w:p w14:paraId="3ABC8BE2" w14:textId="77777777" w:rsidR="00E44143" w:rsidRDefault="00AC7A19" w:rsidP="00E44143">
      <w:pPr>
        <w:pStyle w:val="ListParagraph"/>
        <w:numPr>
          <w:ilvl w:val="3"/>
          <w:numId w:val="4"/>
        </w:numPr>
        <w:jc w:val="both"/>
      </w:pPr>
      <w:r w:rsidRPr="001F65AD">
        <w:t>(Optional reading</w:t>
      </w:r>
      <w:r>
        <w:t xml:space="preserve"> for entire class): Complaint, </w:t>
      </w:r>
      <w:r>
        <w:rPr>
          <w:i/>
        </w:rPr>
        <w:t>Alfred v. Walt Disney Company</w:t>
      </w:r>
      <w:r>
        <w:t>, C.A. No. 10211-VCG (Oct. 8, 2014)</w:t>
      </w:r>
    </w:p>
    <w:p w14:paraId="6E4F3E6E" w14:textId="77777777" w:rsidR="00E44143" w:rsidRDefault="00AC7A19" w:rsidP="006A1D7D">
      <w:pPr>
        <w:pStyle w:val="ListParagraph"/>
        <w:numPr>
          <w:ilvl w:val="2"/>
          <w:numId w:val="4"/>
        </w:numPr>
        <w:jc w:val="both"/>
      </w:pPr>
      <w:r>
        <w:rPr>
          <w:b/>
          <w:u w:val="single"/>
        </w:rPr>
        <w:t>Presentation</w:t>
      </w:r>
      <w:r>
        <w:t xml:space="preserve">: </w:t>
      </w:r>
      <w:r w:rsidRPr="007F7630">
        <w:rPr>
          <w:i/>
        </w:rPr>
        <w:t>In re Straight Path Communications Consolidated S’holder Litig.</w:t>
      </w:r>
      <w:r w:rsidRPr="007F7630">
        <w:t>, 2018 WL 3120804 (Del. Ch. June 25, 2018)</w:t>
      </w:r>
    </w:p>
    <w:p w14:paraId="711B004A" w14:textId="77777777" w:rsidR="00D8215A" w:rsidRDefault="00AC7A19" w:rsidP="006A1D7D">
      <w:pPr>
        <w:pStyle w:val="ListParagraph"/>
        <w:ind w:left="1800"/>
        <w:jc w:val="both"/>
      </w:pPr>
    </w:p>
    <w:p w14:paraId="33E6FA50" w14:textId="77777777" w:rsidR="001F4639" w:rsidRPr="001F4639" w:rsidRDefault="00AC7A19" w:rsidP="001F4639">
      <w:pPr>
        <w:pStyle w:val="ListParagraph"/>
        <w:numPr>
          <w:ilvl w:val="1"/>
          <w:numId w:val="4"/>
        </w:numPr>
      </w:pPr>
      <w:r w:rsidRPr="001F4639">
        <w:t>Section 220 – Books and Records Inspection (Tools at Hand)</w:t>
      </w:r>
    </w:p>
    <w:p w14:paraId="3F1DAA67" w14:textId="77777777" w:rsidR="001F4639" w:rsidRDefault="00AC7A19" w:rsidP="006A1D7D">
      <w:pPr>
        <w:pStyle w:val="ListParagraph"/>
        <w:numPr>
          <w:ilvl w:val="2"/>
          <w:numId w:val="4"/>
        </w:numPr>
        <w:jc w:val="both"/>
      </w:pPr>
      <w:r w:rsidRPr="001F4639">
        <w:rPr>
          <w:b/>
          <w:u w:val="single"/>
        </w:rPr>
        <w:t>Presentation</w:t>
      </w:r>
      <w:r w:rsidRPr="001F4639">
        <w:rPr>
          <w:b/>
        </w:rPr>
        <w:t xml:space="preserve">: </w:t>
      </w:r>
      <w:r w:rsidRPr="001F4639">
        <w:rPr>
          <w:i/>
        </w:rPr>
        <w:t>Se. Pa. Transp. Auth. v. AbbVie Inc.</w:t>
      </w:r>
      <w:r w:rsidRPr="001F4639">
        <w:t>, C.A. No. 10374-VCG, 2015</w:t>
      </w:r>
      <w:r w:rsidRPr="001F4639">
        <w:t xml:space="preserve"> WL 1753033 (Del. Ch. April 15, 2015) (consolidated Chancery Court opinion with </w:t>
      </w:r>
      <w:r w:rsidRPr="001F4639">
        <w:rPr>
          <w:i/>
        </w:rPr>
        <w:t>Rizzolo v. Abbvie, Inc.</w:t>
      </w:r>
      <w:r w:rsidRPr="001F4639">
        <w:t>, C.A. No. 10408-VCG)</w:t>
      </w:r>
    </w:p>
    <w:p w14:paraId="701EF500" w14:textId="77777777" w:rsidR="009A16DB" w:rsidRDefault="00AC7A19" w:rsidP="009A16DB">
      <w:pPr>
        <w:pStyle w:val="ListParagraph"/>
        <w:ind w:left="1800"/>
        <w:jc w:val="both"/>
      </w:pPr>
    </w:p>
    <w:p w14:paraId="6EA9FB0E" w14:textId="77777777" w:rsidR="00E44143" w:rsidRDefault="00AC7A19" w:rsidP="00E44143">
      <w:pPr>
        <w:pStyle w:val="ListParagraph"/>
        <w:numPr>
          <w:ilvl w:val="1"/>
          <w:numId w:val="4"/>
        </w:numPr>
        <w:jc w:val="both"/>
      </w:pPr>
      <w:r>
        <w:t>Oversight Liability</w:t>
      </w:r>
    </w:p>
    <w:p w14:paraId="0A11443F" w14:textId="77777777" w:rsidR="00E44143" w:rsidRDefault="00AC7A19" w:rsidP="00E44143">
      <w:pPr>
        <w:pStyle w:val="ListParagraph"/>
        <w:numPr>
          <w:ilvl w:val="2"/>
          <w:numId w:val="4"/>
        </w:numPr>
        <w:jc w:val="both"/>
      </w:pPr>
      <w:r>
        <w:rPr>
          <w:i/>
        </w:rPr>
        <w:t xml:space="preserve">Caremark </w:t>
      </w:r>
      <w:r>
        <w:t>claims and business judgment</w:t>
      </w:r>
    </w:p>
    <w:p w14:paraId="5373D79D" w14:textId="77777777" w:rsidR="00512F0F" w:rsidRDefault="00AC7A19" w:rsidP="009350A5">
      <w:pPr>
        <w:pStyle w:val="ListParagraph"/>
        <w:numPr>
          <w:ilvl w:val="3"/>
          <w:numId w:val="4"/>
        </w:numPr>
        <w:jc w:val="both"/>
      </w:pPr>
      <w:r w:rsidRPr="00DD65B4">
        <w:rPr>
          <w:b/>
          <w:u w:val="single"/>
        </w:rPr>
        <w:t>Assigned reading for entire class</w:t>
      </w:r>
      <w:r>
        <w:t>:</w:t>
      </w:r>
      <w:r>
        <w:t xml:space="preserve">  </w:t>
      </w:r>
      <w:r w:rsidRPr="006A1D7D">
        <w:rPr>
          <w:i/>
        </w:rPr>
        <w:t>Oklahoma Firefighters Pension &amp; Reti</w:t>
      </w:r>
      <w:r w:rsidRPr="006A1D7D">
        <w:rPr>
          <w:i/>
        </w:rPr>
        <w:t xml:space="preserve">rement System v. Corbat, </w:t>
      </w:r>
      <w:r w:rsidRPr="00512F0F">
        <w:t>2017 WL 6452240 (Del. Ch. Dec. 18, 2017).</w:t>
      </w:r>
    </w:p>
    <w:p w14:paraId="1E237AC1" w14:textId="77777777" w:rsidR="00512F0F" w:rsidRPr="006A1D7D" w:rsidRDefault="00AC7A19" w:rsidP="009350A5">
      <w:pPr>
        <w:pStyle w:val="ListParagraph"/>
        <w:numPr>
          <w:ilvl w:val="3"/>
          <w:numId w:val="4"/>
        </w:numPr>
        <w:jc w:val="both"/>
      </w:pPr>
      <w:r w:rsidRPr="006A1D7D">
        <w:rPr>
          <w:b/>
          <w:u w:val="single"/>
        </w:rPr>
        <w:t>Presentation</w:t>
      </w:r>
      <w:r>
        <w:t xml:space="preserve">:  </w:t>
      </w:r>
      <w:r w:rsidRPr="006A1D7D">
        <w:rPr>
          <w:i/>
        </w:rPr>
        <w:t>Marchand v. Barnhill</w:t>
      </w:r>
      <w:r w:rsidRPr="00512F0F">
        <w:t>, 212 A.3d 805 (Del. 2019)</w:t>
      </w:r>
      <w:r>
        <w:t>.</w:t>
      </w:r>
    </w:p>
    <w:p w14:paraId="5228F3FC" w14:textId="77777777" w:rsidR="00D8215A" w:rsidRDefault="00AC7A19" w:rsidP="006A1D7D">
      <w:pPr>
        <w:pStyle w:val="ListParagraph"/>
        <w:ind w:left="2520"/>
        <w:jc w:val="both"/>
      </w:pPr>
    </w:p>
    <w:p w14:paraId="0824FB65" w14:textId="77777777" w:rsidR="00E44143" w:rsidRDefault="00AC7A19" w:rsidP="00E44143">
      <w:pPr>
        <w:pStyle w:val="ListParagraph"/>
        <w:numPr>
          <w:ilvl w:val="2"/>
          <w:numId w:val="4"/>
        </w:numPr>
        <w:jc w:val="both"/>
      </w:pPr>
      <w:r>
        <w:t>Intentional illegality</w:t>
      </w:r>
    </w:p>
    <w:p w14:paraId="0DCCF3F0" w14:textId="77777777" w:rsidR="00D8215A" w:rsidRDefault="00AC7A19" w:rsidP="00E44143">
      <w:pPr>
        <w:pStyle w:val="ListParagraph"/>
        <w:numPr>
          <w:ilvl w:val="2"/>
          <w:numId w:val="4"/>
        </w:numPr>
        <w:jc w:val="both"/>
      </w:pPr>
      <w:r>
        <w:t>Waste</w:t>
      </w:r>
    </w:p>
    <w:p w14:paraId="0AB6F20B" w14:textId="77777777" w:rsidR="00D8215A" w:rsidRDefault="00AC7A19" w:rsidP="006A1D7D">
      <w:pPr>
        <w:pStyle w:val="ListParagraph"/>
        <w:numPr>
          <w:ilvl w:val="3"/>
          <w:numId w:val="4"/>
        </w:numPr>
        <w:jc w:val="both"/>
      </w:pPr>
      <w:r w:rsidRPr="006A1D7D">
        <w:rPr>
          <w:b/>
          <w:u w:val="single"/>
        </w:rPr>
        <w:t>Assigned reading for entire class</w:t>
      </w:r>
      <w:r>
        <w:t xml:space="preserve">:  </w:t>
      </w:r>
      <w:r w:rsidRPr="00D8215A">
        <w:rPr>
          <w:i/>
        </w:rPr>
        <w:t>Seinfeld v.</w:t>
      </w:r>
      <w:r w:rsidRPr="00D8215A">
        <w:t xml:space="preserve"> </w:t>
      </w:r>
      <w:r w:rsidRPr="00D8215A">
        <w:rPr>
          <w:i/>
        </w:rPr>
        <w:t>Slager</w:t>
      </w:r>
      <w:r w:rsidRPr="00D8215A">
        <w:t>, 2012 WL 2501105 (Del. Ch. June 29, 2012)</w:t>
      </w:r>
    </w:p>
    <w:p w14:paraId="277037C9" w14:textId="77777777" w:rsidR="009A16DB" w:rsidRDefault="00AC7A19" w:rsidP="009A16DB">
      <w:pPr>
        <w:pStyle w:val="ListParagraph"/>
        <w:ind w:left="2520"/>
        <w:jc w:val="both"/>
      </w:pPr>
    </w:p>
    <w:p w14:paraId="1718DECE" w14:textId="77777777" w:rsidR="001F4639" w:rsidRDefault="00AC7A19" w:rsidP="006A1D7D">
      <w:pPr>
        <w:pStyle w:val="ListParagraph"/>
        <w:numPr>
          <w:ilvl w:val="1"/>
          <w:numId w:val="4"/>
        </w:numPr>
        <w:jc w:val="both"/>
      </w:pPr>
      <w:r>
        <w:t>Director Independence</w:t>
      </w:r>
    </w:p>
    <w:p w14:paraId="302854F0" w14:textId="77777777" w:rsidR="001F4639" w:rsidRDefault="00AC7A19" w:rsidP="001F4639">
      <w:pPr>
        <w:pStyle w:val="ListParagraph"/>
        <w:numPr>
          <w:ilvl w:val="2"/>
          <w:numId w:val="4"/>
        </w:numPr>
        <w:jc w:val="both"/>
      </w:pPr>
      <w:r w:rsidRPr="006A1D7D">
        <w:rPr>
          <w:b/>
          <w:u w:val="single"/>
        </w:rPr>
        <w:t>Assigned reading for entire class</w:t>
      </w:r>
      <w:r>
        <w:t xml:space="preserve">: </w:t>
      </w:r>
      <w:r w:rsidRPr="001F4639">
        <w:rPr>
          <w:i/>
        </w:rPr>
        <w:t>Sandys v.</w:t>
      </w:r>
      <w:r w:rsidRPr="001F4639">
        <w:t xml:space="preserve"> </w:t>
      </w:r>
      <w:r w:rsidRPr="001F4639">
        <w:rPr>
          <w:i/>
        </w:rPr>
        <w:t>Pincus</w:t>
      </w:r>
      <w:r w:rsidRPr="001F4639">
        <w:t>, 152 A.3d 124 (Del. 2016)</w:t>
      </w:r>
    </w:p>
    <w:p w14:paraId="164F3556" w14:textId="77777777" w:rsidR="001F4639" w:rsidRDefault="00AC7A19" w:rsidP="001F4639">
      <w:pPr>
        <w:pStyle w:val="ListParagraph"/>
        <w:numPr>
          <w:ilvl w:val="2"/>
          <w:numId w:val="4"/>
        </w:numPr>
        <w:jc w:val="both"/>
      </w:pPr>
      <w:r w:rsidRPr="006A1D7D">
        <w:rPr>
          <w:b/>
          <w:u w:val="single"/>
        </w:rPr>
        <w:t>Presentation</w:t>
      </w:r>
      <w:r>
        <w:t xml:space="preserve">:  </w:t>
      </w:r>
      <w:r w:rsidRPr="001F4639">
        <w:rPr>
          <w:i/>
          <w:iCs/>
        </w:rPr>
        <w:t>In re Oracle Corp. Derivative Litig.</w:t>
      </w:r>
      <w:r w:rsidRPr="001F4639">
        <w:t>, C.A. No. 2017-0337-SG (Del. Ch. Mar. 19, 2018)</w:t>
      </w:r>
      <w:r>
        <w:t>.</w:t>
      </w:r>
    </w:p>
    <w:p w14:paraId="77BDD5EB" w14:textId="77777777" w:rsidR="00E44143" w:rsidRDefault="00AC7A19" w:rsidP="006A1D7D">
      <w:pPr>
        <w:jc w:val="both"/>
      </w:pPr>
    </w:p>
    <w:p w14:paraId="48C4829F" w14:textId="77777777" w:rsidR="00E44143" w:rsidRDefault="00AC7A19" w:rsidP="00E44143">
      <w:pPr>
        <w:pStyle w:val="ListParagraph"/>
        <w:ind w:left="1800"/>
        <w:jc w:val="both"/>
      </w:pPr>
    </w:p>
    <w:p w14:paraId="35D3D71E" w14:textId="77777777" w:rsidR="00E44143" w:rsidRPr="001F65AD" w:rsidRDefault="00AC7A19" w:rsidP="00E44143">
      <w:pPr>
        <w:pStyle w:val="ListParagraph"/>
        <w:numPr>
          <w:ilvl w:val="0"/>
          <w:numId w:val="4"/>
        </w:numPr>
        <w:jc w:val="both"/>
      </w:pPr>
      <w:r>
        <w:t>Statutory Summary Proceedings A</w:t>
      </w:r>
      <w:r w:rsidRPr="001F65AD">
        <w:t xml:space="preserve">uthorized by the </w:t>
      </w:r>
      <w:r w:rsidRPr="001F65AD">
        <w:t>DGCL</w:t>
      </w:r>
    </w:p>
    <w:p w14:paraId="1AF06D12" w14:textId="77777777" w:rsidR="00E44143" w:rsidRDefault="00AC7A19" w:rsidP="00E44143">
      <w:pPr>
        <w:pStyle w:val="ListParagraph"/>
        <w:numPr>
          <w:ilvl w:val="1"/>
          <w:numId w:val="7"/>
        </w:numPr>
        <w:jc w:val="both"/>
      </w:pPr>
      <w:r>
        <w:t>Overview of Statutory Proceedings</w:t>
      </w:r>
    </w:p>
    <w:p w14:paraId="149516D8" w14:textId="77777777" w:rsidR="00E44143" w:rsidRDefault="00AC7A19" w:rsidP="00E44143">
      <w:pPr>
        <w:pStyle w:val="ListParagraph"/>
        <w:numPr>
          <w:ilvl w:val="2"/>
          <w:numId w:val="7"/>
        </w:numPr>
        <w:jc w:val="both"/>
      </w:pPr>
      <w:r>
        <w:t>Section 225 – Actions to determine validity of stockholder vote</w:t>
      </w:r>
    </w:p>
    <w:p w14:paraId="369A2500" w14:textId="77777777" w:rsidR="00E44143" w:rsidRDefault="00AC7A19" w:rsidP="00E44143">
      <w:pPr>
        <w:pStyle w:val="ListParagraph"/>
        <w:numPr>
          <w:ilvl w:val="2"/>
          <w:numId w:val="7"/>
        </w:numPr>
        <w:jc w:val="both"/>
      </w:pPr>
      <w:r>
        <w:t>Section 211 – Actions to compel annual meeting of stockholders</w:t>
      </w:r>
    </w:p>
    <w:p w14:paraId="528A443F" w14:textId="77777777" w:rsidR="00E44143" w:rsidRDefault="00AC7A19" w:rsidP="00E44143">
      <w:pPr>
        <w:pStyle w:val="ListParagraph"/>
        <w:numPr>
          <w:ilvl w:val="2"/>
          <w:numId w:val="7"/>
        </w:numPr>
        <w:jc w:val="both"/>
      </w:pPr>
      <w:r>
        <w:t>Section 204/205 – Actions to ratify defective corporate act</w:t>
      </w:r>
    </w:p>
    <w:p w14:paraId="1D68F729" w14:textId="77777777" w:rsidR="00E44143" w:rsidRDefault="00AC7A19" w:rsidP="00E44143">
      <w:pPr>
        <w:pStyle w:val="ListParagraph"/>
        <w:numPr>
          <w:ilvl w:val="2"/>
          <w:numId w:val="7"/>
        </w:numPr>
        <w:jc w:val="both"/>
      </w:pPr>
      <w:r>
        <w:t>Section 145 – Actions for adva</w:t>
      </w:r>
      <w:r>
        <w:t>ncement and indemnification</w:t>
      </w:r>
    </w:p>
    <w:p w14:paraId="5EDEA44D" w14:textId="77777777" w:rsidR="00E44143" w:rsidRDefault="00AC7A19" w:rsidP="00E44143">
      <w:pPr>
        <w:pStyle w:val="ListParagraph"/>
        <w:numPr>
          <w:ilvl w:val="2"/>
          <w:numId w:val="7"/>
        </w:numPr>
        <w:jc w:val="both"/>
      </w:pPr>
      <w:r>
        <w:t>Section 220 – Action for inspection of books and records</w:t>
      </w:r>
    </w:p>
    <w:p w14:paraId="1E5217F5" w14:textId="77777777" w:rsidR="00E44143" w:rsidRDefault="00AC7A19" w:rsidP="006A1D7D">
      <w:pPr>
        <w:pStyle w:val="ListParagraph"/>
        <w:ind w:left="1800"/>
        <w:jc w:val="both"/>
        <w:rPr>
          <w:b/>
          <w:i/>
        </w:rPr>
      </w:pPr>
    </w:p>
    <w:p w14:paraId="4E6DE0C1" w14:textId="77777777" w:rsidR="00E44143" w:rsidRPr="00D118A3" w:rsidRDefault="00AC7A19" w:rsidP="00E44143">
      <w:pPr>
        <w:jc w:val="both"/>
        <w:rPr>
          <w:i/>
        </w:rPr>
      </w:pPr>
    </w:p>
    <w:p w14:paraId="68542247" w14:textId="77777777" w:rsidR="00E44143" w:rsidRPr="00D118A3" w:rsidRDefault="00AC7A19" w:rsidP="00E44143">
      <w:pPr>
        <w:pBdr>
          <w:top w:val="single" w:sz="4" w:space="1" w:color="auto"/>
          <w:left w:val="single" w:sz="4" w:space="4" w:color="auto"/>
          <w:bottom w:val="single" w:sz="4" w:space="12" w:color="auto"/>
          <w:right w:val="single" w:sz="4" w:space="4" w:color="auto"/>
        </w:pBdr>
        <w:jc w:val="center"/>
        <w:rPr>
          <w:b/>
          <w:sz w:val="16"/>
          <w:szCs w:val="16"/>
        </w:rPr>
      </w:pPr>
    </w:p>
    <w:p w14:paraId="7EB3F9A5" w14:textId="77777777" w:rsidR="00E44143" w:rsidRDefault="00AC7A19" w:rsidP="00E44143">
      <w:pPr>
        <w:pBdr>
          <w:top w:val="single" w:sz="4" w:space="1" w:color="auto"/>
          <w:left w:val="single" w:sz="4" w:space="4" w:color="auto"/>
          <w:bottom w:val="single" w:sz="4" w:space="12" w:color="auto"/>
          <w:right w:val="single" w:sz="4" w:space="4" w:color="auto"/>
        </w:pBdr>
        <w:jc w:val="center"/>
        <w:rPr>
          <w:b/>
        </w:rPr>
      </w:pPr>
      <w:r>
        <w:rPr>
          <w:b/>
        </w:rPr>
        <w:t>PART IV. Appraisal</w:t>
      </w:r>
    </w:p>
    <w:p w14:paraId="597D38CF" w14:textId="77777777" w:rsidR="00E44143" w:rsidRPr="001F65AD" w:rsidRDefault="00AC7A19" w:rsidP="00E44143">
      <w:pPr>
        <w:jc w:val="both"/>
        <w:rPr>
          <w:i/>
        </w:rPr>
      </w:pPr>
    </w:p>
    <w:p w14:paraId="33F93F6E" w14:textId="77777777" w:rsidR="00E44143" w:rsidRDefault="00AC7A19" w:rsidP="00E44143">
      <w:pPr>
        <w:pStyle w:val="ListParagraph"/>
        <w:numPr>
          <w:ilvl w:val="0"/>
          <w:numId w:val="19"/>
        </w:numPr>
        <w:jc w:val="both"/>
      </w:pPr>
      <w:r>
        <w:t>Background of Appraisal Statute</w:t>
      </w:r>
    </w:p>
    <w:p w14:paraId="7C033DD1" w14:textId="77777777" w:rsidR="001F4639" w:rsidRDefault="00AC7A19" w:rsidP="00E44143">
      <w:pPr>
        <w:pStyle w:val="ListParagraph"/>
        <w:numPr>
          <w:ilvl w:val="1"/>
          <w:numId w:val="19"/>
        </w:numPr>
        <w:jc w:val="both"/>
      </w:pPr>
      <w:r>
        <w:t>8 Del. C. § 262</w:t>
      </w:r>
    </w:p>
    <w:p w14:paraId="2367797B" w14:textId="77777777" w:rsidR="00E44143" w:rsidRPr="006601A9" w:rsidRDefault="00AC7A19" w:rsidP="00E44143">
      <w:pPr>
        <w:pStyle w:val="ListParagraph"/>
        <w:numPr>
          <w:ilvl w:val="1"/>
          <w:numId w:val="19"/>
        </w:numPr>
        <w:jc w:val="both"/>
      </w:pPr>
      <w:r>
        <w:t>History and purpose – the joint property problem</w:t>
      </w:r>
    </w:p>
    <w:p w14:paraId="53AC3594" w14:textId="77777777" w:rsidR="00E44143" w:rsidRDefault="00AC7A19" w:rsidP="00E44143">
      <w:pPr>
        <w:pStyle w:val="ListParagraph"/>
        <w:numPr>
          <w:ilvl w:val="1"/>
          <w:numId w:val="19"/>
        </w:numPr>
        <w:jc w:val="both"/>
      </w:pPr>
      <w:r>
        <w:t>Scope and operation</w:t>
      </w:r>
    </w:p>
    <w:p w14:paraId="10905D10" w14:textId="77777777" w:rsidR="00E44143" w:rsidRDefault="00AC7A19" w:rsidP="00E44143">
      <w:pPr>
        <w:pStyle w:val="ListParagraph"/>
        <w:numPr>
          <w:ilvl w:val="2"/>
          <w:numId w:val="19"/>
        </w:numPr>
        <w:jc w:val="both"/>
      </w:pPr>
      <w:r>
        <w:t xml:space="preserve">Market-out exception </w:t>
      </w:r>
      <w:r>
        <w:t>(Section 262(b))</w:t>
      </w:r>
    </w:p>
    <w:p w14:paraId="0D4EF0AE" w14:textId="77777777" w:rsidR="00E44143" w:rsidRDefault="00AC7A19" w:rsidP="00E44143">
      <w:pPr>
        <w:pStyle w:val="ListParagraph"/>
        <w:numPr>
          <w:ilvl w:val="2"/>
          <w:numId w:val="19"/>
        </w:numPr>
        <w:jc w:val="both"/>
      </w:pPr>
      <w:r>
        <w:t>Exclusive jurisdiction of Court of Chancery (Section 262(e)-(k))</w:t>
      </w:r>
    </w:p>
    <w:p w14:paraId="2873E9BA" w14:textId="77777777" w:rsidR="00E44143" w:rsidRDefault="00AC7A19" w:rsidP="00E44143">
      <w:pPr>
        <w:pStyle w:val="ListParagraph"/>
        <w:numPr>
          <w:ilvl w:val="2"/>
          <w:numId w:val="19"/>
        </w:numPr>
        <w:jc w:val="both"/>
      </w:pPr>
      <w:r w:rsidRPr="006601A9">
        <w:t>Rate of interest &amp; prepayment of interest (Section 262(h))</w:t>
      </w:r>
    </w:p>
    <w:p w14:paraId="01DA45FD" w14:textId="77777777" w:rsidR="00E44143" w:rsidRDefault="00AC7A19" w:rsidP="00E44143">
      <w:pPr>
        <w:pStyle w:val="ListParagraph"/>
        <w:numPr>
          <w:ilvl w:val="1"/>
          <w:numId w:val="19"/>
        </w:numPr>
        <w:jc w:val="both"/>
      </w:pPr>
      <w:r>
        <w:t>Appraisal arbitrage</w:t>
      </w:r>
    </w:p>
    <w:p w14:paraId="2DBB9DFA" w14:textId="77777777" w:rsidR="00E44143" w:rsidRPr="006601A9" w:rsidRDefault="00AC7A19" w:rsidP="00E44143">
      <w:pPr>
        <w:pStyle w:val="ListParagraph"/>
        <w:ind w:left="1800"/>
        <w:jc w:val="both"/>
      </w:pPr>
    </w:p>
    <w:p w14:paraId="11A859F7" w14:textId="77777777" w:rsidR="00E44143" w:rsidRDefault="00AC7A19" w:rsidP="00E44143">
      <w:pPr>
        <w:pStyle w:val="ListParagraph"/>
        <w:numPr>
          <w:ilvl w:val="0"/>
          <w:numId w:val="19"/>
        </w:numPr>
        <w:jc w:val="both"/>
      </w:pPr>
      <w:r>
        <w:t>Standing</w:t>
      </w:r>
    </w:p>
    <w:p w14:paraId="0290108E" w14:textId="77777777" w:rsidR="00E44143" w:rsidRDefault="00AC7A19" w:rsidP="00E44143">
      <w:pPr>
        <w:pStyle w:val="ListParagraph"/>
        <w:numPr>
          <w:ilvl w:val="1"/>
          <w:numId w:val="19"/>
        </w:numPr>
        <w:jc w:val="both"/>
      </w:pPr>
      <w:r>
        <w:t>Holding requirement (Section 262(a))</w:t>
      </w:r>
    </w:p>
    <w:p w14:paraId="6BD7D76C" w14:textId="77777777" w:rsidR="00E44143" w:rsidRPr="00D118A3" w:rsidRDefault="00AC7A19" w:rsidP="00E44143">
      <w:pPr>
        <w:pStyle w:val="ListParagraph"/>
        <w:numPr>
          <w:ilvl w:val="2"/>
          <w:numId w:val="19"/>
        </w:numPr>
        <w:jc w:val="both"/>
      </w:pPr>
      <w:r>
        <w:t>Record holder vs. beneficial owner</w:t>
      </w:r>
    </w:p>
    <w:p w14:paraId="52704126" w14:textId="77777777" w:rsidR="00E44143" w:rsidRDefault="00AC7A19" w:rsidP="00E44143">
      <w:pPr>
        <w:pStyle w:val="ListParagraph"/>
        <w:numPr>
          <w:ilvl w:val="1"/>
          <w:numId w:val="19"/>
        </w:numPr>
        <w:jc w:val="both"/>
      </w:pPr>
      <w:r>
        <w:t xml:space="preserve">Demand </w:t>
      </w:r>
      <w:r>
        <w:t>requirement (Section 262(d))</w:t>
      </w:r>
    </w:p>
    <w:p w14:paraId="37802366" w14:textId="77777777" w:rsidR="00E44143" w:rsidRDefault="00AC7A19" w:rsidP="00E44143">
      <w:pPr>
        <w:pStyle w:val="ListParagraph"/>
        <w:numPr>
          <w:ilvl w:val="1"/>
          <w:numId w:val="19"/>
        </w:numPr>
        <w:jc w:val="both"/>
      </w:pPr>
      <w:r w:rsidRPr="006601A9">
        <w:rPr>
          <w:b/>
          <w:u w:val="single"/>
        </w:rPr>
        <w:t>Presentation</w:t>
      </w:r>
      <w:r w:rsidRPr="006601A9">
        <w:rPr>
          <w:b/>
        </w:rPr>
        <w:t xml:space="preserve">: </w:t>
      </w:r>
      <w:r w:rsidRPr="007F7630">
        <w:rPr>
          <w:i/>
        </w:rPr>
        <w:t>In re Appraisal of Ancestry.com, Inc.</w:t>
      </w:r>
      <w:r w:rsidRPr="007F7630">
        <w:t>, C2015 WL 66825 (Del. Ch. Jan. 5, 2015)</w:t>
      </w:r>
    </w:p>
    <w:p w14:paraId="49DADCAA" w14:textId="77777777" w:rsidR="00E44143" w:rsidRDefault="00AC7A19" w:rsidP="00E44143">
      <w:pPr>
        <w:pStyle w:val="ListParagraph"/>
        <w:ind w:left="1080"/>
        <w:jc w:val="both"/>
      </w:pPr>
    </w:p>
    <w:p w14:paraId="6C505313" w14:textId="77777777" w:rsidR="00E44143" w:rsidRDefault="00AC7A19" w:rsidP="00E44143">
      <w:pPr>
        <w:pStyle w:val="ListParagraph"/>
        <w:numPr>
          <w:ilvl w:val="0"/>
          <w:numId w:val="19"/>
        </w:numPr>
        <w:jc w:val="both"/>
      </w:pPr>
      <w:r>
        <w:t>Fair Value</w:t>
      </w:r>
    </w:p>
    <w:p w14:paraId="609000A1" w14:textId="77777777" w:rsidR="00E44143" w:rsidRDefault="00AC7A19" w:rsidP="00E44143">
      <w:pPr>
        <w:pStyle w:val="ListParagraph"/>
        <w:numPr>
          <w:ilvl w:val="1"/>
          <w:numId w:val="19"/>
        </w:numPr>
        <w:jc w:val="both"/>
      </w:pPr>
      <w:r>
        <w:t>Going concern value (Section 262(h))</w:t>
      </w:r>
    </w:p>
    <w:p w14:paraId="0F74FCBA" w14:textId="77777777" w:rsidR="00E44143" w:rsidRDefault="00AC7A19" w:rsidP="00E44143">
      <w:pPr>
        <w:pStyle w:val="ListParagraph"/>
        <w:numPr>
          <w:ilvl w:val="1"/>
          <w:numId w:val="19"/>
        </w:numPr>
        <w:jc w:val="both"/>
      </w:pPr>
      <w:r>
        <w:t>Financial valuation v. deal price v. stock price</w:t>
      </w:r>
    </w:p>
    <w:p w14:paraId="1610360D" w14:textId="77777777" w:rsidR="00E44143" w:rsidRPr="000155A5" w:rsidRDefault="00AC7A19" w:rsidP="00E44143">
      <w:pPr>
        <w:pStyle w:val="ListParagraph"/>
        <w:numPr>
          <w:ilvl w:val="2"/>
          <w:numId w:val="19"/>
        </w:numPr>
        <w:jc w:val="both"/>
      </w:pPr>
      <w:r>
        <w:rPr>
          <w:b/>
          <w:u w:val="single"/>
        </w:rPr>
        <w:t>Presentation</w:t>
      </w:r>
      <w:r w:rsidRPr="000155A5">
        <w:rPr>
          <w:b/>
        </w:rPr>
        <w:t>:</w:t>
      </w:r>
      <w:r w:rsidRPr="000155A5">
        <w:rPr>
          <w:b/>
          <w:i/>
        </w:rPr>
        <w:t xml:space="preserve"> </w:t>
      </w:r>
      <w:r w:rsidRPr="000155A5">
        <w:rPr>
          <w:i/>
        </w:rPr>
        <w:t xml:space="preserve"> Huff Fund v. CKx</w:t>
      </w:r>
      <w:r w:rsidRPr="000155A5">
        <w:t xml:space="preserve">, </w:t>
      </w:r>
      <w:r>
        <w:t>2013 WL 5878807</w:t>
      </w:r>
      <w:r w:rsidRPr="000155A5">
        <w:t xml:space="preserve"> (Del Ch., Nov. 1, 2013)</w:t>
      </w:r>
    </w:p>
    <w:p w14:paraId="06F65955" w14:textId="77777777" w:rsidR="00E44143" w:rsidRPr="00D118A3" w:rsidRDefault="00AC7A19" w:rsidP="00E44143">
      <w:pPr>
        <w:pStyle w:val="ListParagraph"/>
        <w:numPr>
          <w:ilvl w:val="2"/>
          <w:numId w:val="19"/>
        </w:numPr>
        <w:jc w:val="both"/>
      </w:pPr>
      <w:r>
        <w:rPr>
          <w:b/>
          <w:u w:val="single"/>
        </w:rPr>
        <w:t>Presentation</w:t>
      </w:r>
      <w:r>
        <w:rPr>
          <w:b/>
        </w:rPr>
        <w:t>:</w:t>
      </w:r>
      <w:r w:rsidRPr="007F7630">
        <w:rPr>
          <w:b/>
          <w:i/>
        </w:rPr>
        <w:t xml:space="preserve"> </w:t>
      </w:r>
      <w:r w:rsidRPr="007F7630">
        <w:rPr>
          <w:i/>
        </w:rPr>
        <w:t xml:space="preserve"> DFC Global Corp v. Muirfield Value Partners</w:t>
      </w:r>
      <w:r w:rsidRPr="007F7630">
        <w:t xml:space="preserve">, </w:t>
      </w:r>
      <w:r>
        <w:t>172 A.3d 346 (Del. 2017)</w:t>
      </w:r>
    </w:p>
    <w:p w14:paraId="33CDC5BB" w14:textId="77777777" w:rsidR="00E44143" w:rsidRPr="000155A5" w:rsidRDefault="00AC7A19" w:rsidP="00E44143">
      <w:pPr>
        <w:pStyle w:val="ListParagraph"/>
        <w:numPr>
          <w:ilvl w:val="2"/>
          <w:numId w:val="19"/>
        </w:numPr>
        <w:jc w:val="both"/>
        <w:rPr>
          <w:b/>
          <w:u w:val="single"/>
        </w:rPr>
      </w:pPr>
      <w:r w:rsidRPr="000155A5">
        <w:rPr>
          <w:b/>
          <w:u w:val="single"/>
        </w:rPr>
        <w:t>Argument</w:t>
      </w:r>
      <w:r w:rsidRPr="000155A5">
        <w:rPr>
          <w:b/>
        </w:rPr>
        <w:t>:</w:t>
      </w:r>
      <w:r>
        <w:t xml:space="preserve"> </w:t>
      </w:r>
      <w:r w:rsidRPr="007F7630">
        <w:rPr>
          <w:i/>
        </w:rPr>
        <w:t>Verition Partners Master Fund Ltd. v. Aruba Networks</w:t>
      </w:r>
      <w:r w:rsidRPr="007F7630">
        <w:t xml:space="preserve">, </w:t>
      </w:r>
      <w:r w:rsidRPr="007F7630">
        <w:rPr>
          <w:i/>
        </w:rPr>
        <w:t>Inc.</w:t>
      </w:r>
      <w:r w:rsidRPr="007F7630">
        <w:t>, No. 368, 2018</w:t>
      </w:r>
    </w:p>
    <w:p w14:paraId="78276515" w14:textId="77777777" w:rsidR="00E44143" w:rsidRPr="000155A5" w:rsidRDefault="00AC7A19" w:rsidP="00E44143">
      <w:pPr>
        <w:pStyle w:val="ListParagraph"/>
        <w:numPr>
          <w:ilvl w:val="3"/>
          <w:numId w:val="19"/>
        </w:numPr>
        <w:jc w:val="both"/>
        <w:rPr>
          <w:b/>
          <w:u w:val="single"/>
        </w:rPr>
      </w:pPr>
      <w:r>
        <w:t>Appellants’ Opening Brief (S</w:t>
      </w:r>
      <w:r>
        <w:t>ept. 17, 2018) &amp; Reply Brief (Nob. 19, 2018)</w:t>
      </w:r>
    </w:p>
    <w:p w14:paraId="1A5DC1C7" w14:textId="77777777" w:rsidR="00E44143" w:rsidRPr="000155A5" w:rsidRDefault="00AC7A19" w:rsidP="00E44143">
      <w:pPr>
        <w:pStyle w:val="ListParagraph"/>
        <w:numPr>
          <w:ilvl w:val="3"/>
          <w:numId w:val="19"/>
        </w:numPr>
        <w:jc w:val="both"/>
        <w:rPr>
          <w:b/>
          <w:u w:val="single"/>
        </w:rPr>
      </w:pPr>
      <w:r>
        <w:t>Appellee’s Answering Brief (Nov. 1, 2018)</w:t>
      </w:r>
    </w:p>
    <w:p w14:paraId="19DFBF8B" w14:textId="77777777" w:rsidR="0013573F" w:rsidRDefault="00AC7A19" w:rsidP="006A1D7D">
      <w:pPr>
        <w:pStyle w:val="ListParagraph"/>
        <w:numPr>
          <w:ilvl w:val="1"/>
          <w:numId w:val="19"/>
        </w:numPr>
        <w:jc w:val="both"/>
      </w:pPr>
      <w:r>
        <w:rPr>
          <w:rFonts w:eastAsia="Times New Roman"/>
        </w:rPr>
        <w:t>Synergies</w:t>
      </w:r>
    </w:p>
    <w:sectPr w:rsidR="0013573F" w:rsidSect="00757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2A2D"/>
    <w:multiLevelType w:val="hybridMultilevel"/>
    <w:tmpl w:val="7042F250"/>
    <w:lvl w:ilvl="0" w:tplc="B8808610">
      <w:start w:val="1"/>
      <w:numFmt w:val="decimal"/>
      <w:lvlText w:val="%1."/>
      <w:lvlJc w:val="left"/>
      <w:pPr>
        <w:ind w:left="360" w:hanging="360"/>
      </w:pPr>
      <w:rPr>
        <w:rFonts w:hint="default"/>
      </w:rPr>
    </w:lvl>
    <w:lvl w:ilvl="1" w:tplc="9EBE4892">
      <w:start w:val="1"/>
      <w:numFmt w:val="lowerLetter"/>
      <w:lvlText w:val="%2."/>
      <w:lvlJc w:val="left"/>
      <w:pPr>
        <w:ind w:left="1080" w:hanging="360"/>
      </w:pPr>
    </w:lvl>
    <w:lvl w:ilvl="2" w:tplc="76A2A2B4">
      <w:start w:val="1"/>
      <w:numFmt w:val="lowerRoman"/>
      <w:lvlText w:val="%3."/>
      <w:lvlJc w:val="right"/>
      <w:pPr>
        <w:ind w:left="1800" w:hanging="180"/>
      </w:pPr>
      <w:rPr>
        <w:b w:val="0"/>
        <w:i w:val="0"/>
      </w:rPr>
    </w:lvl>
    <w:lvl w:ilvl="3" w:tplc="601A51BC">
      <w:start w:val="1"/>
      <w:numFmt w:val="decimal"/>
      <w:lvlText w:val="%4."/>
      <w:lvlJc w:val="left"/>
      <w:pPr>
        <w:ind w:left="2520" w:hanging="360"/>
      </w:pPr>
      <w:rPr>
        <w:b w:val="0"/>
        <w:i w:val="0"/>
      </w:rPr>
    </w:lvl>
    <w:lvl w:ilvl="4" w:tplc="15967FE6">
      <w:start w:val="1"/>
      <w:numFmt w:val="lowerLetter"/>
      <w:lvlText w:val="%5."/>
      <w:lvlJc w:val="left"/>
      <w:pPr>
        <w:ind w:left="3240" w:hanging="360"/>
      </w:pPr>
    </w:lvl>
    <w:lvl w:ilvl="5" w:tplc="FF0279E6" w:tentative="1">
      <w:start w:val="1"/>
      <w:numFmt w:val="lowerRoman"/>
      <w:lvlText w:val="%6."/>
      <w:lvlJc w:val="right"/>
      <w:pPr>
        <w:ind w:left="3960" w:hanging="180"/>
      </w:pPr>
    </w:lvl>
    <w:lvl w:ilvl="6" w:tplc="CA443EAC" w:tentative="1">
      <w:start w:val="1"/>
      <w:numFmt w:val="decimal"/>
      <w:lvlText w:val="%7."/>
      <w:lvlJc w:val="left"/>
      <w:pPr>
        <w:ind w:left="4680" w:hanging="360"/>
      </w:pPr>
    </w:lvl>
    <w:lvl w:ilvl="7" w:tplc="C8C83BD2" w:tentative="1">
      <w:start w:val="1"/>
      <w:numFmt w:val="lowerLetter"/>
      <w:lvlText w:val="%8."/>
      <w:lvlJc w:val="left"/>
      <w:pPr>
        <w:ind w:left="5400" w:hanging="360"/>
      </w:pPr>
    </w:lvl>
    <w:lvl w:ilvl="8" w:tplc="58925692" w:tentative="1">
      <w:start w:val="1"/>
      <w:numFmt w:val="lowerRoman"/>
      <w:lvlText w:val="%9."/>
      <w:lvlJc w:val="right"/>
      <w:pPr>
        <w:ind w:left="6120" w:hanging="180"/>
      </w:pPr>
    </w:lvl>
  </w:abstractNum>
  <w:abstractNum w:abstractNumId="1" w15:restartNumberingAfterBreak="0">
    <w:nsid w:val="21CD7588"/>
    <w:multiLevelType w:val="hybridMultilevel"/>
    <w:tmpl w:val="76EA67C0"/>
    <w:lvl w:ilvl="0" w:tplc="6B1A2F32">
      <w:start w:val="1"/>
      <w:numFmt w:val="lowerRoman"/>
      <w:lvlText w:val="%1."/>
      <w:lvlJc w:val="right"/>
      <w:pPr>
        <w:ind w:left="1800" w:hanging="180"/>
      </w:pPr>
      <w:rPr>
        <w:b w:val="0"/>
        <w:i w:val="0"/>
      </w:rPr>
    </w:lvl>
    <w:lvl w:ilvl="1" w:tplc="E5D6044A" w:tentative="1">
      <w:start w:val="1"/>
      <w:numFmt w:val="lowerLetter"/>
      <w:lvlText w:val="%2."/>
      <w:lvlJc w:val="left"/>
      <w:pPr>
        <w:ind w:left="1440" w:hanging="360"/>
      </w:pPr>
    </w:lvl>
    <w:lvl w:ilvl="2" w:tplc="CCF8D698" w:tentative="1">
      <w:start w:val="1"/>
      <w:numFmt w:val="lowerRoman"/>
      <w:lvlText w:val="%3."/>
      <w:lvlJc w:val="right"/>
      <w:pPr>
        <w:ind w:left="2160" w:hanging="180"/>
      </w:pPr>
    </w:lvl>
    <w:lvl w:ilvl="3" w:tplc="008E930C" w:tentative="1">
      <w:start w:val="1"/>
      <w:numFmt w:val="decimal"/>
      <w:lvlText w:val="%4."/>
      <w:lvlJc w:val="left"/>
      <w:pPr>
        <w:ind w:left="2880" w:hanging="360"/>
      </w:pPr>
    </w:lvl>
    <w:lvl w:ilvl="4" w:tplc="A1FCC110" w:tentative="1">
      <w:start w:val="1"/>
      <w:numFmt w:val="lowerLetter"/>
      <w:lvlText w:val="%5."/>
      <w:lvlJc w:val="left"/>
      <w:pPr>
        <w:ind w:left="3600" w:hanging="360"/>
      </w:pPr>
    </w:lvl>
    <w:lvl w:ilvl="5" w:tplc="2F5A19A8" w:tentative="1">
      <w:start w:val="1"/>
      <w:numFmt w:val="lowerRoman"/>
      <w:lvlText w:val="%6."/>
      <w:lvlJc w:val="right"/>
      <w:pPr>
        <w:ind w:left="4320" w:hanging="180"/>
      </w:pPr>
    </w:lvl>
    <w:lvl w:ilvl="6" w:tplc="9F700672" w:tentative="1">
      <w:start w:val="1"/>
      <w:numFmt w:val="decimal"/>
      <w:lvlText w:val="%7."/>
      <w:lvlJc w:val="left"/>
      <w:pPr>
        <w:ind w:left="5040" w:hanging="360"/>
      </w:pPr>
    </w:lvl>
    <w:lvl w:ilvl="7" w:tplc="89B2F0CA" w:tentative="1">
      <w:start w:val="1"/>
      <w:numFmt w:val="lowerLetter"/>
      <w:lvlText w:val="%8."/>
      <w:lvlJc w:val="left"/>
      <w:pPr>
        <w:ind w:left="5760" w:hanging="360"/>
      </w:pPr>
    </w:lvl>
    <w:lvl w:ilvl="8" w:tplc="363E7AEA" w:tentative="1">
      <w:start w:val="1"/>
      <w:numFmt w:val="lowerRoman"/>
      <w:lvlText w:val="%9."/>
      <w:lvlJc w:val="right"/>
      <w:pPr>
        <w:ind w:left="6480" w:hanging="180"/>
      </w:pPr>
    </w:lvl>
  </w:abstractNum>
  <w:abstractNum w:abstractNumId="2" w15:restartNumberingAfterBreak="0">
    <w:nsid w:val="2AAB245F"/>
    <w:multiLevelType w:val="hybridMultilevel"/>
    <w:tmpl w:val="9F6EE2B2"/>
    <w:lvl w:ilvl="0" w:tplc="C098F77C">
      <w:start w:val="1"/>
      <w:numFmt w:val="decimal"/>
      <w:lvlText w:val="%1."/>
      <w:lvlJc w:val="left"/>
      <w:pPr>
        <w:ind w:left="360" w:hanging="360"/>
      </w:pPr>
      <w:rPr>
        <w:rFonts w:hint="default"/>
      </w:rPr>
    </w:lvl>
    <w:lvl w:ilvl="1" w:tplc="1624BCBC">
      <w:start w:val="1"/>
      <w:numFmt w:val="lowerLetter"/>
      <w:lvlText w:val="%2."/>
      <w:lvlJc w:val="left"/>
      <w:pPr>
        <w:ind w:left="1080" w:hanging="360"/>
      </w:pPr>
    </w:lvl>
    <w:lvl w:ilvl="2" w:tplc="0DCEDE30">
      <w:start w:val="1"/>
      <w:numFmt w:val="lowerRoman"/>
      <w:lvlText w:val="%3."/>
      <w:lvlJc w:val="right"/>
      <w:pPr>
        <w:ind w:left="1800" w:hanging="180"/>
      </w:pPr>
      <w:rPr>
        <w:b w:val="0"/>
        <w:i w:val="0"/>
      </w:rPr>
    </w:lvl>
    <w:lvl w:ilvl="3" w:tplc="95206EDC">
      <w:start w:val="1"/>
      <w:numFmt w:val="decimal"/>
      <w:lvlText w:val="%4."/>
      <w:lvlJc w:val="left"/>
      <w:pPr>
        <w:ind w:left="2610" w:hanging="360"/>
      </w:pPr>
      <w:rPr>
        <w:b w:val="0"/>
        <w:i w:val="0"/>
      </w:rPr>
    </w:lvl>
    <w:lvl w:ilvl="4" w:tplc="8DA80878">
      <w:start w:val="1"/>
      <w:numFmt w:val="lowerLetter"/>
      <w:lvlText w:val="%5."/>
      <w:lvlJc w:val="left"/>
      <w:pPr>
        <w:ind w:left="3240" w:hanging="360"/>
      </w:pPr>
      <w:rPr>
        <w:b w:val="0"/>
      </w:rPr>
    </w:lvl>
    <w:lvl w:ilvl="5" w:tplc="491C33CA">
      <w:start w:val="1"/>
      <w:numFmt w:val="lowerRoman"/>
      <w:lvlText w:val="%6."/>
      <w:lvlJc w:val="right"/>
      <w:pPr>
        <w:ind w:left="3960" w:hanging="180"/>
      </w:pPr>
    </w:lvl>
    <w:lvl w:ilvl="6" w:tplc="1C427BB8" w:tentative="1">
      <w:start w:val="1"/>
      <w:numFmt w:val="decimal"/>
      <w:lvlText w:val="%7."/>
      <w:lvlJc w:val="left"/>
      <w:pPr>
        <w:ind w:left="4680" w:hanging="360"/>
      </w:pPr>
    </w:lvl>
    <w:lvl w:ilvl="7" w:tplc="E8E8C006" w:tentative="1">
      <w:start w:val="1"/>
      <w:numFmt w:val="lowerLetter"/>
      <w:lvlText w:val="%8."/>
      <w:lvlJc w:val="left"/>
      <w:pPr>
        <w:ind w:left="5400" w:hanging="360"/>
      </w:pPr>
    </w:lvl>
    <w:lvl w:ilvl="8" w:tplc="4EFC7BD8" w:tentative="1">
      <w:start w:val="1"/>
      <w:numFmt w:val="lowerRoman"/>
      <w:lvlText w:val="%9."/>
      <w:lvlJc w:val="right"/>
      <w:pPr>
        <w:ind w:left="6120" w:hanging="180"/>
      </w:pPr>
    </w:lvl>
  </w:abstractNum>
  <w:abstractNum w:abstractNumId="3" w15:restartNumberingAfterBreak="0">
    <w:nsid w:val="2B534F70"/>
    <w:multiLevelType w:val="hybridMultilevel"/>
    <w:tmpl w:val="9F6EE2B2"/>
    <w:lvl w:ilvl="0" w:tplc="5BBCC0E8">
      <w:start w:val="1"/>
      <w:numFmt w:val="decimal"/>
      <w:lvlText w:val="%1."/>
      <w:lvlJc w:val="left"/>
      <w:pPr>
        <w:ind w:left="360" w:hanging="360"/>
      </w:pPr>
      <w:rPr>
        <w:rFonts w:hint="default"/>
      </w:rPr>
    </w:lvl>
    <w:lvl w:ilvl="1" w:tplc="0BF07514">
      <w:start w:val="1"/>
      <w:numFmt w:val="lowerLetter"/>
      <w:lvlText w:val="%2."/>
      <w:lvlJc w:val="left"/>
      <w:pPr>
        <w:ind w:left="1080" w:hanging="360"/>
      </w:pPr>
    </w:lvl>
    <w:lvl w:ilvl="2" w:tplc="07B60BCA">
      <w:start w:val="1"/>
      <w:numFmt w:val="lowerRoman"/>
      <w:lvlText w:val="%3."/>
      <w:lvlJc w:val="right"/>
      <w:pPr>
        <w:ind w:left="1800" w:hanging="180"/>
      </w:pPr>
      <w:rPr>
        <w:b w:val="0"/>
        <w:i w:val="0"/>
      </w:rPr>
    </w:lvl>
    <w:lvl w:ilvl="3" w:tplc="C31CAA6C">
      <w:start w:val="1"/>
      <w:numFmt w:val="decimal"/>
      <w:lvlText w:val="%4."/>
      <w:lvlJc w:val="left"/>
      <w:pPr>
        <w:ind w:left="2610" w:hanging="360"/>
      </w:pPr>
      <w:rPr>
        <w:b w:val="0"/>
        <w:i w:val="0"/>
      </w:rPr>
    </w:lvl>
    <w:lvl w:ilvl="4" w:tplc="A2144524">
      <w:start w:val="1"/>
      <w:numFmt w:val="lowerLetter"/>
      <w:lvlText w:val="%5."/>
      <w:lvlJc w:val="left"/>
      <w:pPr>
        <w:ind w:left="3240" w:hanging="360"/>
      </w:pPr>
      <w:rPr>
        <w:b w:val="0"/>
      </w:rPr>
    </w:lvl>
    <w:lvl w:ilvl="5" w:tplc="C27A7BA2">
      <w:start w:val="1"/>
      <w:numFmt w:val="lowerRoman"/>
      <w:lvlText w:val="%6."/>
      <w:lvlJc w:val="right"/>
      <w:pPr>
        <w:ind w:left="3960" w:hanging="180"/>
      </w:pPr>
    </w:lvl>
    <w:lvl w:ilvl="6" w:tplc="98EC3AB4" w:tentative="1">
      <w:start w:val="1"/>
      <w:numFmt w:val="decimal"/>
      <w:lvlText w:val="%7."/>
      <w:lvlJc w:val="left"/>
      <w:pPr>
        <w:ind w:left="4680" w:hanging="360"/>
      </w:pPr>
    </w:lvl>
    <w:lvl w:ilvl="7" w:tplc="62F27E52" w:tentative="1">
      <w:start w:val="1"/>
      <w:numFmt w:val="lowerLetter"/>
      <w:lvlText w:val="%8."/>
      <w:lvlJc w:val="left"/>
      <w:pPr>
        <w:ind w:left="5400" w:hanging="360"/>
      </w:pPr>
    </w:lvl>
    <w:lvl w:ilvl="8" w:tplc="8028DF80" w:tentative="1">
      <w:start w:val="1"/>
      <w:numFmt w:val="lowerRoman"/>
      <w:lvlText w:val="%9."/>
      <w:lvlJc w:val="right"/>
      <w:pPr>
        <w:ind w:left="6120" w:hanging="180"/>
      </w:pPr>
    </w:lvl>
  </w:abstractNum>
  <w:abstractNum w:abstractNumId="4" w15:restartNumberingAfterBreak="0">
    <w:nsid w:val="2E110ADD"/>
    <w:multiLevelType w:val="hybridMultilevel"/>
    <w:tmpl w:val="FCECAB62"/>
    <w:lvl w:ilvl="0" w:tplc="1472B168">
      <w:start w:val="1"/>
      <w:numFmt w:val="decimal"/>
      <w:lvlText w:val="%1."/>
      <w:lvlJc w:val="left"/>
      <w:pPr>
        <w:ind w:left="360" w:hanging="360"/>
      </w:pPr>
      <w:rPr>
        <w:rFonts w:hint="default"/>
      </w:rPr>
    </w:lvl>
    <w:lvl w:ilvl="1" w:tplc="8AECE9FA">
      <w:start w:val="1"/>
      <w:numFmt w:val="lowerLetter"/>
      <w:lvlText w:val="%2."/>
      <w:lvlJc w:val="left"/>
      <w:pPr>
        <w:ind w:left="1080" w:hanging="360"/>
      </w:pPr>
      <w:rPr>
        <w:b w:val="0"/>
      </w:rPr>
    </w:lvl>
    <w:lvl w:ilvl="2" w:tplc="D5326AF4">
      <w:start w:val="1"/>
      <w:numFmt w:val="lowerRoman"/>
      <w:lvlText w:val="%3."/>
      <w:lvlJc w:val="right"/>
      <w:pPr>
        <w:ind w:left="1800" w:hanging="180"/>
      </w:pPr>
      <w:rPr>
        <w:b w:val="0"/>
        <w:i w:val="0"/>
      </w:rPr>
    </w:lvl>
    <w:lvl w:ilvl="3" w:tplc="A1CCB010">
      <w:start w:val="1"/>
      <w:numFmt w:val="decimal"/>
      <w:lvlText w:val="%4."/>
      <w:lvlJc w:val="left"/>
      <w:pPr>
        <w:ind w:left="2610" w:hanging="360"/>
      </w:pPr>
      <w:rPr>
        <w:b w:val="0"/>
        <w:i w:val="0"/>
      </w:rPr>
    </w:lvl>
    <w:lvl w:ilvl="4" w:tplc="C2A6EBF8">
      <w:start w:val="1"/>
      <w:numFmt w:val="lowerLetter"/>
      <w:lvlText w:val="%5."/>
      <w:lvlJc w:val="left"/>
      <w:pPr>
        <w:ind w:left="3240" w:hanging="360"/>
      </w:pPr>
      <w:rPr>
        <w:b w:val="0"/>
      </w:rPr>
    </w:lvl>
    <w:lvl w:ilvl="5" w:tplc="13F4FD9A">
      <w:start w:val="1"/>
      <w:numFmt w:val="lowerRoman"/>
      <w:lvlText w:val="%6."/>
      <w:lvlJc w:val="right"/>
      <w:pPr>
        <w:ind w:left="3960" w:hanging="180"/>
      </w:pPr>
    </w:lvl>
    <w:lvl w:ilvl="6" w:tplc="88DE33EC" w:tentative="1">
      <w:start w:val="1"/>
      <w:numFmt w:val="decimal"/>
      <w:lvlText w:val="%7."/>
      <w:lvlJc w:val="left"/>
      <w:pPr>
        <w:ind w:left="4680" w:hanging="360"/>
      </w:pPr>
    </w:lvl>
    <w:lvl w:ilvl="7" w:tplc="5C56D5BC" w:tentative="1">
      <w:start w:val="1"/>
      <w:numFmt w:val="lowerLetter"/>
      <w:lvlText w:val="%8."/>
      <w:lvlJc w:val="left"/>
      <w:pPr>
        <w:ind w:left="5400" w:hanging="360"/>
      </w:pPr>
    </w:lvl>
    <w:lvl w:ilvl="8" w:tplc="44A27AE4" w:tentative="1">
      <w:start w:val="1"/>
      <w:numFmt w:val="lowerRoman"/>
      <w:lvlText w:val="%9."/>
      <w:lvlJc w:val="right"/>
      <w:pPr>
        <w:ind w:left="6120" w:hanging="180"/>
      </w:pPr>
    </w:lvl>
  </w:abstractNum>
  <w:abstractNum w:abstractNumId="5" w15:restartNumberingAfterBreak="0">
    <w:nsid w:val="333F379D"/>
    <w:multiLevelType w:val="hybridMultilevel"/>
    <w:tmpl w:val="9266CCE6"/>
    <w:lvl w:ilvl="0" w:tplc="5CDE0B9C">
      <w:start w:val="1"/>
      <w:numFmt w:val="decimal"/>
      <w:lvlText w:val="%1."/>
      <w:lvlJc w:val="left"/>
      <w:pPr>
        <w:ind w:left="2610" w:hanging="360"/>
      </w:pPr>
      <w:rPr>
        <w:b w:val="0"/>
        <w:i w:val="0"/>
      </w:rPr>
    </w:lvl>
    <w:lvl w:ilvl="1" w:tplc="DE2CBFE6" w:tentative="1">
      <w:start w:val="1"/>
      <w:numFmt w:val="lowerLetter"/>
      <w:lvlText w:val="%2."/>
      <w:lvlJc w:val="left"/>
      <w:pPr>
        <w:ind w:left="1440" w:hanging="360"/>
      </w:pPr>
    </w:lvl>
    <w:lvl w:ilvl="2" w:tplc="5C20AF74" w:tentative="1">
      <w:start w:val="1"/>
      <w:numFmt w:val="lowerRoman"/>
      <w:lvlText w:val="%3."/>
      <w:lvlJc w:val="right"/>
      <w:pPr>
        <w:ind w:left="2160" w:hanging="180"/>
      </w:pPr>
    </w:lvl>
    <w:lvl w:ilvl="3" w:tplc="9FCE3CFA" w:tentative="1">
      <w:start w:val="1"/>
      <w:numFmt w:val="decimal"/>
      <w:lvlText w:val="%4."/>
      <w:lvlJc w:val="left"/>
      <w:pPr>
        <w:ind w:left="2880" w:hanging="360"/>
      </w:pPr>
    </w:lvl>
    <w:lvl w:ilvl="4" w:tplc="B1AC8FAE" w:tentative="1">
      <w:start w:val="1"/>
      <w:numFmt w:val="lowerLetter"/>
      <w:lvlText w:val="%5."/>
      <w:lvlJc w:val="left"/>
      <w:pPr>
        <w:ind w:left="3600" w:hanging="360"/>
      </w:pPr>
    </w:lvl>
    <w:lvl w:ilvl="5" w:tplc="A82C30BA" w:tentative="1">
      <w:start w:val="1"/>
      <w:numFmt w:val="lowerRoman"/>
      <w:lvlText w:val="%6."/>
      <w:lvlJc w:val="right"/>
      <w:pPr>
        <w:ind w:left="4320" w:hanging="180"/>
      </w:pPr>
    </w:lvl>
    <w:lvl w:ilvl="6" w:tplc="9780B980" w:tentative="1">
      <w:start w:val="1"/>
      <w:numFmt w:val="decimal"/>
      <w:lvlText w:val="%7."/>
      <w:lvlJc w:val="left"/>
      <w:pPr>
        <w:ind w:left="5040" w:hanging="360"/>
      </w:pPr>
    </w:lvl>
    <w:lvl w:ilvl="7" w:tplc="182214C4" w:tentative="1">
      <w:start w:val="1"/>
      <w:numFmt w:val="lowerLetter"/>
      <w:lvlText w:val="%8."/>
      <w:lvlJc w:val="left"/>
      <w:pPr>
        <w:ind w:left="5760" w:hanging="360"/>
      </w:pPr>
    </w:lvl>
    <w:lvl w:ilvl="8" w:tplc="F1E6CD44" w:tentative="1">
      <w:start w:val="1"/>
      <w:numFmt w:val="lowerRoman"/>
      <w:lvlText w:val="%9."/>
      <w:lvlJc w:val="right"/>
      <w:pPr>
        <w:ind w:left="6480" w:hanging="180"/>
      </w:pPr>
    </w:lvl>
  </w:abstractNum>
  <w:abstractNum w:abstractNumId="6" w15:restartNumberingAfterBreak="0">
    <w:nsid w:val="35606EBB"/>
    <w:multiLevelType w:val="hybridMultilevel"/>
    <w:tmpl w:val="9F6EE2B2"/>
    <w:lvl w:ilvl="0" w:tplc="D32A962A">
      <w:start w:val="1"/>
      <w:numFmt w:val="decimal"/>
      <w:lvlText w:val="%1."/>
      <w:lvlJc w:val="left"/>
      <w:pPr>
        <w:ind w:left="360" w:hanging="360"/>
      </w:pPr>
      <w:rPr>
        <w:rFonts w:hint="default"/>
      </w:rPr>
    </w:lvl>
    <w:lvl w:ilvl="1" w:tplc="3E5CE212">
      <w:start w:val="1"/>
      <w:numFmt w:val="lowerLetter"/>
      <w:lvlText w:val="%2."/>
      <w:lvlJc w:val="left"/>
      <w:pPr>
        <w:ind w:left="1080" w:hanging="360"/>
      </w:pPr>
    </w:lvl>
    <w:lvl w:ilvl="2" w:tplc="5762DC10">
      <w:start w:val="1"/>
      <w:numFmt w:val="lowerRoman"/>
      <w:lvlText w:val="%3."/>
      <w:lvlJc w:val="right"/>
      <w:pPr>
        <w:ind w:left="1800" w:hanging="180"/>
      </w:pPr>
      <w:rPr>
        <w:b w:val="0"/>
        <w:i w:val="0"/>
      </w:rPr>
    </w:lvl>
    <w:lvl w:ilvl="3" w:tplc="F620DA08">
      <w:start w:val="1"/>
      <w:numFmt w:val="decimal"/>
      <w:lvlText w:val="%4."/>
      <w:lvlJc w:val="left"/>
      <w:pPr>
        <w:ind w:left="2610" w:hanging="360"/>
      </w:pPr>
      <w:rPr>
        <w:b w:val="0"/>
        <w:i w:val="0"/>
      </w:rPr>
    </w:lvl>
    <w:lvl w:ilvl="4" w:tplc="F0F8EDFC">
      <w:start w:val="1"/>
      <w:numFmt w:val="lowerLetter"/>
      <w:lvlText w:val="%5."/>
      <w:lvlJc w:val="left"/>
      <w:pPr>
        <w:ind w:left="3240" w:hanging="360"/>
      </w:pPr>
      <w:rPr>
        <w:b w:val="0"/>
      </w:rPr>
    </w:lvl>
    <w:lvl w:ilvl="5" w:tplc="A2A047A4">
      <w:start w:val="1"/>
      <w:numFmt w:val="lowerRoman"/>
      <w:lvlText w:val="%6."/>
      <w:lvlJc w:val="right"/>
      <w:pPr>
        <w:ind w:left="3960" w:hanging="180"/>
      </w:pPr>
    </w:lvl>
    <w:lvl w:ilvl="6" w:tplc="B098351A" w:tentative="1">
      <w:start w:val="1"/>
      <w:numFmt w:val="decimal"/>
      <w:lvlText w:val="%7."/>
      <w:lvlJc w:val="left"/>
      <w:pPr>
        <w:ind w:left="4680" w:hanging="360"/>
      </w:pPr>
    </w:lvl>
    <w:lvl w:ilvl="7" w:tplc="8DC8A5EA" w:tentative="1">
      <w:start w:val="1"/>
      <w:numFmt w:val="lowerLetter"/>
      <w:lvlText w:val="%8."/>
      <w:lvlJc w:val="left"/>
      <w:pPr>
        <w:ind w:left="5400" w:hanging="360"/>
      </w:pPr>
    </w:lvl>
    <w:lvl w:ilvl="8" w:tplc="A0FC5206" w:tentative="1">
      <w:start w:val="1"/>
      <w:numFmt w:val="lowerRoman"/>
      <w:lvlText w:val="%9."/>
      <w:lvlJc w:val="right"/>
      <w:pPr>
        <w:ind w:left="6120" w:hanging="180"/>
      </w:pPr>
    </w:lvl>
  </w:abstractNum>
  <w:abstractNum w:abstractNumId="7" w15:restartNumberingAfterBreak="0">
    <w:nsid w:val="3772499E"/>
    <w:multiLevelType w:val="hybridMultilevel"/>
    <w:tmpl w:val="989ADFC8"/>
    <w:lvl w:ilvl="0" w:tplc="F7CC0260">
      <w:start w:val="2"/>
      <w:numFmt w:val="decimal"/>
      <w:lvlText w:val="%1."/>
      <w:lvlJc w:val="left"/>
      <w:pPr>
        <w:ind w:left="360" w:hanging="360"/>
      </w:pPr>
      <w:rPr>
        <w:rFonts w:hint="default"/>
      </w:rPr>
    </w:lvl>
    <w:lvl w:ilvl="1" w:tplc="81BEDB8C">
      <w:start w:val="1"/>
      <w:numFmt w:val="lowerLetter"/>
      <w:lvlText w:val="%2."/>
      <w:lvlJc w:val="left"/>
      <w:pPr>
        <w:ind w:left="1440" w:hanging="360"/>
      </w:pPr>
    </w:lvl>
    <w:lvl w:ilvl="2" w:tplc="0E144FBC">
      <w:start w:val="1"/>
      <w:numFmt w:val="lowerRoman"/>
      <w:lvlText w:val="%3."/>
      <w:lvlJc w:val="right"/>
      <w:pPr>
        <w:ind w:left="2160" w:hanging="180"/>
      </w:pPr>
    </w:lvl>
    <w:lvl w:ilvl="3" w:tplc="5B7043F0">
      <w:start w:val="1"/>
      <w:numFmt w:val="decimal"/>
      <w:lvlText w:val="%4."/>
      <w:lvlJc w:val="left"/>
      <w:pPr>
        <w:ind w:left="2880" w:hanging="360"/>
      </w:pPr>
      <w:rPr>
        <w:b w:val="0"/>
      </w:rPr>
    </w:lvl>
    <w:lvl w:ilvl="4" w:tplc="CED435CE" w:tentative="1">
      <w:start w:val="1"/>
      <w:numFmt w:val="lowerLetter"/>
      <w:lvlText w:val="%5."/>
      <w:lvlJc w:val="left"/>
      <w:pPr>
        <w:ind w:left="3600" w:hanging="360"/>
      </w:pPr>
    </w:lvl>
    <w:lvl w:ilvl="5" w:tplc="7C682DCA" w:tentative="1">
      <w:start w:val="1"/>
      <w:numFmt w:val="lowerRoman"/>
      <w:lvlText w:val="%6."/>
      <w:lvlJc w:val="right"/>
      <w:pPr>
        <w:ind w:left="4320" w:hanging="180"/>
      </w:pPr>
    </w:lvl>
    <w:lvl w:ilvl="6" w:tplc="FB2C6C2A" w:tentative="1">
      <w:start w:val="1"/>
      <w:numFmt w:val="decimal"/>
      <w:lvlText w:val="%7."/>
      <w:lvlJc w:val="left"/>
      <w:pPr>
        <w:ind w:left="5040" w:hanging="360"/>
      </w:pPr>
    </w:lvl>
    <w:lvl w:ilvl="7" w:tplc="25B61882" w:tentative="1">
      <w:start w:val="1"/>
      <w:numFmt w:val="lowerLetter"/>
      <w:lvlText w:val="%8."/>
      <w:lvlJc w:val="left"/>
      <w:pPr>
        <w:ind w:left="5760" w:hanging="360"/>
      </w:pPr>
    </w:lvl>
    <w:lvl w:ilvl="8" w:tplc="913042A8" w:tentative="1">
      <w:start w:val="1"/>
      <w:numFmt w:val="lowerRoman"/>
      <w:lvlText w:val="%9."/>
      <w:lvlJc w:val="right"/>
      <w:pPr>
        <w:ind w:left="6480" w:hanging="180"/>
      </w:pPr>
    </w:lvl>
  </w:abstractNum>
  <w:abstractNum w:abstractNumId="8" w15:restartNumberingAfterBreak="0">
    <w:nsid w:val="39443486"/>
    <w:multiLevelType w:val="hybridMultilevel"/>
    <w:tmpl w:val="4E1CF7FE"/>
    <w:lvl w:ilvl="0" w:tplc="D6924DA4">
      <w:start w:val="1"/>
      <w:numFmt w:val="bullet"/>
      <w:lvlText w:val=""/>
      <w:lvlJc w:val="left"/>
      <w:pPr>
        <w:ind w:left="720" w:hanging="360"/>
      </w:pPr>
      <w:rPr>
        <w:rFonts w:ascii="Symbol" w:hAnsi="Symbol" w:hint="default"/>
      </w:rPr>
    </w:lvl>
    <w:lvl w:ilvl="1" w:tplc="02A24DC4" w:tentative="1">
      <w:start w:val="1"/>
      <w:numFmt w:val="bullet"/>
      <w:lvlText w:val="o"/>
      <w:lvlJc w:val="left"/>
      <w:pPr>
        <w:ind w:left="1440" w:hanging="360"/>
      </w:pPr>
      <w:rPr>
        <w:rFonts w:ascii="Courier New" w:hAnsi="Courier New" w:cs="Courier New" w:hint="default"/>
      </w:rPr>
    </w:lvl>
    <w:lvl w:ilvl="2" w:tplc="E2D6CF88" w:tentative="1">
      <w:start w:val="1"/>
      <w:numFmt w:val="bullet"/>
      <w:lvlText w:val=""/>
      <w:lvlJc w:val="left"/>
      <w:pPr>
        <w:ind w:left="2160" w:hanging="360"/>
      </w:pPr>
      <w:rPr>
        <w:rFonts w:ascii="Wingdings" w:hAnsi="Wingdings" w:hint="default"/>
      </w:rPr>
    </w:lvl>
    <w:lvl w:ilvl="3" w:tplc="4AB2E6B6" w:tentative="1">
      <w:start w:val="1"/>
      <w:numFmt w:val="bullet"/>
      <w:lvlText w:val=""/>
      <w:lvlJc w:val="left"/>
      <w:pPr>
        <w:ind w:left="2880" w:hanging="360"/>
      </w:pPr>
      <w:rPr>
        <w:rFonts w:ascii="Symbol" w:hAnsi="Symbol" w:hint="default"/>
      </w:rPr>
    </w:lvl>
    <w:lvl w:ilvl="4" w:tplc="8E04A4B6" w:tentative="1">
      <w:start w:val="1"/>
      <w:numFmt w:val="bullet"/>
      <w:lvlText w:val="o"/>
      <w:lvlJc w:val="left"/>
      <w:pPr>
        <w:ind w:left="3600" w:hanging="360"/>
      </w:pPr>
      <w:rPr>
        <w:rFonts w:ascii="Courier New" w:hAnsi="Courier New" w:cs="Courier New" w:hint="default"/>
      </w:rPr>
    </w:lvl>
    <w:lvl w:ilvl="5" w:tplc="7BBAEAE4" w:tentative="1">
      <w:start w:val="1"/>
      <w:numFmt w:val="bullet"/>
      <w:lvlText w:val=""/>
      <w:lvlJc w:val="left"/>
      <w:pPr>
        <w:ind w:left="4320" w:hanging="360"/>
      </w:pPr>
      <w:rPr>
        <w:rFonts w:ascii="Wingdings" w:hAnsi="Wingdings" w:hint="default"/>
      </w:rPr>
    </w:lvl>
    <w:lvl w:ilvl="6" w:tplc="BF7C77EC" w:tentative="1">
      <w:start w:val="1"/>
      <w:numFmt w:val="bullet"/>
      <w:lvlText w:val=""/>
      <w:lvlJc w:val="left"/>
      <w:pPr>
        <w:ind w:left="5040" w:hanging="360"/>
      </w:pPr>
      <w:rPr>
        <w:rFonts w:ascii="Symbol" w:hAnsi="Symbol" w:hint="default"/>
      </w:rPr>
    </w:lvl>
    <w:lvl w:ilvl="7" w:tplc="057CB3E8" w:tentative="1">
      <w:start w:val="1"/>
      <w:numFmt w:val="bullet"/>
      <w:lvlText w:val="o"/>
      <w:lvlJc w:val="left"/>
      <w:pPr>
        <w:ind w:left="5760" w:hanging="360"/>
      </w:pPr>
      <w:rPr>
        <w:rFonts w:ascii="Courier New" w:hAnsi="Courier New" w:cs="Courier New" w:hint="default"/>
      </w:rPr>
    </w:lvl>
    <w:lvl w:ilvl="8" w:tplc="43D48166" w:tentative="1">
      <w:start w:val="1"/>
      <w:numFmt w:val="bullet"/>
      <w:lvlText w:val=""/>
      <w:lvlJc w:val="left"/>
      <w:pPr>
        <w:ind w:left="6480" w:hanging="360"/>
      </w:pPr>
      <w:rPr>
        <w:rFonts w:ascii="Wingdings" w:hAnsi="Wingdings" w:hint="default"/>
      </w:rPr>
    </w:lvl>
  </w:abstractNum>
  <w:abstractNum w:abstractNumId="9" w15:restartNumberingAfterBreak="0">
    <w:nsid w:val="3A2A1CF1"/>
    <w:multiLevelType w:val="hybridMultilevel"/>
    <w:tmpl w:val="9ABCB282"/>
    <w:lvl w:ilvl="0" w:tplc="CF0690F2">
      <w:start w:val="1"/>
      <w:numFmt w:val="lowerLetter"/>
      <w:lvlText w:val="%1."/>
      <w:lvlJc w:val="left"/>
      <w:pPr>
        <w:ind w:left="1080" w:hanging="360"/>
      </w:pPr>
      <w:rPr>
        <w:b w:val="0"/>
      </w:rPr>
    </w:lvl>
    <w:lvl w:ilvl="1" w:tplc="F620DCC2">
      <w:start w:val="1"/>
      <w:numFmt w:val="lowerLetter"/>
      <w:lvlText w:val="%2."/>
      <w:lvlJc w:val="left"/>
      <w:pPr>
        <w:ind w:left="1440" w:hanging="360"/>
      </w:pPr>
    </w:lvl>
    <w:lvl w:ilvl="2" w:tplc="A43E630A">
      <w:start w:val="1"/>
      <w:numFmt w:val="lowerRoman"/>
      <w:lvlText w:val="%3."/>
      <w:lvlJc w:val="right"/>
      <w:pPr>
        <w:ind w:left="2160" w:hanging="180"/>
      </w:pPr>
    </w:lvl>
    <w:lvl w:ilvl="3" w:tplc="CF1AD6B0">
      <w:start w:val="1"/>
      <w:numFmt w:val="decimal"/>
      <w:lvlText w:val="%4."/>
      <w:lvlJc w:val="left"/>
      <w:pPr>
        <w:ind w:left="2880" w:hanging="360"/>
      </w:pPr>
    </w:lvl>
    <w:lvl w:ilvl="4" w:tplc="B59C8F46" w:tentative="1">
      <w:start w:val="1"/>
      <w:numFmt w:val="lowerLetter"/>
      <w:lvlText w:val="%5."/>
      <w:lvlJc w:val="left"/>
      <w:pPr>
        <w:ind w:left="3600" w:hanging="360"/>
      </w:pPr>
    </w:lvl>
    <w:lvl w:ilvl="5" w:tplc="1C3ED286" w:tentative="1">
      <w:start w:val="1"/>
      <w:numFmt w:val="lowerRoman"/>
      <w:lvlText w:val="%6."/>
      <w:lvlJc w:val="right"/>
      <w:pPr>
        <w:ind w:left="4320" w:hanging="180"/>
      </w:pPr>
    </w:lvl>
    <w:lvl w:ilvl="6" w:tplc="1FEE4480" w:tentative="1">
      <w:start w:val="1"/>
      <w:numFmt w:val="decimal"/>
      <w:lvlText w:val="%7."/>
      <w:lvlJc w:val="left"/>
      <w:pPr>
        <w:ind w:left="5040" w:hanging="360"/>
      </w:pPr>
    </w:lvl>
    <w:lvl w:ilvl="7" w:tplc="425C1676" w:tentative="1">
      <w:start w:val="1"/>
      <w:numFmt w:val="lowerLetter"/>
      <w:lvlText w:val="%8."/>
      <w:lvlJc w:val="left"/>
      <w:pPr>
        <w:ind w:left="5760" w:hanging="360"/>
      </w:pPr>
    </w:lvl>
    <w:lvl w:ilvl="8" w:tplc="1436C4FE" w:tentative="1">
      <w:start w:val="1"/>
      <w:numFmt w:val="lowerRoman"/>
      <w:lvlText w:val="%9."/>
      <w:lvlJc w:val="right"/>
      <w:pPr>
        <w:ind w:left="6480" w:hanging="180"/>
      </w:pPr>
    </w:lvl>
  </w:abstractNum>
  <w:abstractNum w:abstractNumId="10" w15:restartNumberingAfterBreak="0">
    <w:nsid w:val="4053714E"/>
    <w:multiLevelType w:val="hybridMultilevel"/>
    <w:tmpl w:val="EED27E90"/>
    <w:lvl w:ilvl="0" w:tplc="23141334">
      <w:start w:val="1"/>
      <w:numFmt w:val="decimal"/>
      <w:lvlText w:val="%1."/>
      <w:lvlJc w:val="left"/>
      <w:pPr>
        <w:ind w:left="360" w:hanging="360"/>
      </w:pPr>
      <w:rPr>
        <w:rFonts w:hint="default"/>
      </w:rPr>
    </w:lvl>
    <w:lvl w:ilvl="1" w:tplc="083E9F72">
      <w:start w:val="1"/>
      <w:numFmt w:val="lowerLetter"/>
      <w:lvlText w:val="%2."/>
      <w:lvlJc w:val="left"/>
      <w:pPr>
        <w:ind w:left="1080" w:hanging="360"/>
      </w:pPr>
      <w:rPr>
        <w:b w:val="0"/>
      </w:rPr>
    </w:lvl>
    <w:lvl w:ilvl="2" w:tplc="4F6AE5FA">
      <w:start w:val="1"/>
      <w:numFmt w:val="lowerRoman"/>
      <w:lvlText w:val="%3."/>
      <w:lvlJc w:val="right"/>
      <w:pPr>
        <w:ind w:left="1800" w:hanging="180"/>
      </w:pPr>
      <w:rPr>
        <w:b w:val="0"/>
        <w:i w:val="0"/>
      </w:rPr>
    </w:lvl>
    <w:lvl w:ilvl="3" w:tplc="41C69C5E">
      <w:start w:val="1"/>
      <w:numFmt w:val="decimal"/>
      <w:lvlText w:val="%4."/>
      <w:lvlJc w:val="left"/>
      <w:pPr>
        <w:ind w:left="2520" w:hanging="360"/>
      </w:pPr>
    </w:lvl>
    <w:lvl w:ilvl="4" w:tplc="3BE41B04">
      <w:start w:val="1"/>
      <w:numFmt w:val="lowerLetter"/>
      <w:lvlText w:val="%5."/>
      <w:lvlJc w:val="left"/>
      <w:pPr>
        <w:ind w:left="3240" w:hanging="360"/>
      </w:pPr>
    </w:lvl>
    <w:lvl w:ilvl="5" w:tplc="E228B272" w:tentative="1">
      <w:start w:val="1"/>
      <w:numFmt w:val="lowerRoman"/>
      <w:lvlText w:val="%6."/>
      <w:lvlJc w:val="right"/>
      <w:pPr>
        <w:ind w:left="3960" w:hanging="180"/>
      </w:pPr>
    </w:lvl>
    <w:lvl w:ilvl="6" w:tplc="2B9A1590" w:tentative="1">
      <w:start w:val="1"/>
      <w:numFmt w:val="decimal"/>
      <w:lvlText w:val="%7."/>
      <w:lvlJc w:val="left"/>
      <w:pPr>
        <w:ind w:left="4680" w:hanging="360"/>
      </w:pPr>
    </w:lvl>
    <w:lvl w:ilvl="7" w:tplc="95489A0E" w:tentative="1">
      <w:start w:val="1"/>
      <w:numFmt w:val="lowerLetter"/>
      <w:lvlText w:val="%8."/>
      <w:lvlJc w:val="left"/>
      <w:pPr>
        <w:ind w:left="5400" w:hanging="360"/>
      </w:pPr>
    </w:lvl>
    <w:lvl w:ilvl="8" w:tplc="90B4C16C" w:tentative="1">
      <w:start w:val="1"/>
      <w:numFmt w:val="lowerRoman"/>
      <w:lvlText w:val="%9."/>
      <w:lvlJc w:val="right"/>
      <w:pPr>
        <w:ind w:left="6120" w:hanging="180"/>
      </w:pPr>
    </w:lvl>
  </w:abstractNum>
  <w:abstractNum w:abstractNumId="11" w15:restartNumberingAfterBreak="0">
    <w:nsid w:val="5180534C"/>
    <w:multiLevelType w:val="hybridMultilevel"/>
    <w:tmpl w:val="9ABCB282"/>
    <w:lvl w:ilvl="0" w:tplc="DCD686FA">
      <w:start w:val="1"/>
      <w:numFmt w:val="lowerLetter"/>
      <w:lvlText w:val="%1."/>
      <w:lvlJc w:val="left"/>
      <w:pPr>
        <w:ind w:left="1080" w:hanging="360"/>
      </w:pPr>
      <w:rPr>
        <w:b w:val="0"/>
      </w:rPr>
    </w:lvl>
    <w:lvl w:ilvl="1" w:tplc="8444AA54" w:tentative="1">
      <w:start w:val="1"/>
      <w:numFmt w:val="lowerLetter"/>
      <w:lvlText w:val="%2."/>
      <w:lvlJc w:val="left"/>
      <w:pPr>
        <w:ind w:left="1440" w:hanging="360"/>
      </w:pPr>
    </w:lvl>
    <w:lvl w:ilvl="2" w:tplc="F6B0665E" w:tentative="1">
      <w:start w:val="1"/>
      <w:numFmt w:val="lowerRoman"/>
      <w:lvlText w:val="%3."/>
      <w:lvlJc w:val="right"/>
      <w:pPr>
        <w:ind w:left="2160" w:hanging="180"/>
      </w:pPr>
    </w:lvl>
    <w:lvl w:ilvl="3" w:tplc="BE8A3834" w:tentative="1">
      <w:start w:val="1"/>
      <w:numFmt w:val="decimal"/>
      <w:lvlText w:val="%4."/>
      <w:lvlJc w:val="left"/>
      <w:pPr>
        <w:ind w:left="2880" w:hanging="360"/>
      </w:pPr>
    </w:lvl>
    <w:lvl w:ilvl="4" w:tplc="6CB4D3E8" w:tentative="1">
      <w:start w:val="1"/>
      <w:numFmt w:val="lowerLetter"/>
      <w:lvlText w:val="%5."/>
      <w:lvlJc w:val="left"/>
      <w:pPr>
        <w:ind w:left="3600" w:hanging="360"/>
      </w:pPr>
    </w:lvl>
    <w:lvl w:ilvl="5" w:tplc="073E469E" w:tentative="1">
      <w:start w:val="1"/>
      <w:numFmt w:val="lowerRoman"/>
      <w:lvlText w:val="%6."/>
      <w:lvlJc w:val="right"/>
      <w:pPr>
        <w:ind w:left="4320" w:hanging="180"/>
      </w:pPr>
    </w:lvl>
    <w:lvl w:ilvl="6" w:tplc="B210BEBC" w:tentative="1">
      <w:start w:val="1"/>
      <w:numFmt w:val="decimal"/>
      <w:lvlText w:val="%7."/>
      <w:lvlJc w:val="left"/>
      <w:pPr>
        <w:ind w:left="5040" w:hanging="360"/>
      </w:pPr>
    </w:lvl>
    <w:lvl w:ilvl="7" w:tplc="A90CDBC0" w:tentative="1">
      <w:start w:val="1"/>
      <w:numFmt w:val="lowerLetter"/>
      <w:lvlText w:val="%8."/>
      <w:lvlJc w:val="left"/>
      <w:pPr>
        <w:ind w:left="5760" w:hanging="360"/>
      </w:pPr>
    </w:lvl>
    <w:lvl w:ilvl="8" w:tplc="F5240814" w:tentative="1">
      <w:start w:val="1"/>
      <w:numFmt w:val="lowerRoman"/>
      <w:lvlText w:val="%9."/>
      <w:lvlJc w:val="right"/>
      <w:pPr>
        <w:ind w:left="6480" w:hanging="180"/>
      </w:pPr>
    </w:lvl>
  </w:abstractNum>
  <w:abstractNum w:abstractNumId="12" w15:restartNumberingAfterBreak="0">
    <w:nsid w:val="52927889"/>
    <w:multiLevelType w:val="hybridMultilevel"/>
    <w:tmpl w:val="9266CCE6"/>
    <w:lvl w:ilvl="0" w:tplc="CF627700">
      <w:start w:val="1"/>
      <w:numFmt w:val="decimal"/>
      <w:lvlText w:val="%1."/>
      <w:lvlJc w:val="left"/>
      <w:pPr>
        <w:ind w:left="2970" w:hanging="360"/>
      </w:pPr>
      <w:rPr>
        <w:b w:val="0"/>
        <w:i w:val="0"/>
      </w:rPr>
    </w:lvl>
    <w:lvl w:ilvl="1" w:tplc="965CD81E" w:tentative="1">
      <w:start w:val="1"/>
      <w:numFmt w:val="lowerLetter"/>
      <w:lvlText w:val="%2."/>
      <w:lvlJc w:val="left"/>
      <w:pPr>
        <w:ind w:left="1800" w:hanging="360"/>
      </w:pPr>
    </w:lvl>
    <w:lvl w:ilvl="2" w:tplc="9A90F670" w:tentative="1">
      <w:start w:val="1"/>
      <w:numFmt w:val="lowerRoman"/>
      <w:lvlText w:val="%3."/>
      <w:lvlJc w:val="right"/>
      <w:pPr>
        <w:ind w:left="2520" w:hanging="180"/>
      </w:pPr>
    </w:lvl>
    <w:lvl w:ilvl="3" w:tplc="E8BAD08E" w:tentative="1">
      <w:start w:val="1"/>
      <w:numFmt w:val="decimal"/>
      <w:lvlText w:val="%4."/>
      <w:lvlJc w:val="left"/>
      <w:pPr>
        <w:ind w:left="3240" w:hanging="360"/>
      </w:pPr>
    </w:lvl>
    <w:lvl w:ilvl="4" w:tplc="8A6CB138" w:tentative="1">
      <w:start w:val="1"/>
      <w:numFmt w:val="lowerLetter"/>
      <w:lvlText w:val="%5."/>
      <w:lvlJc w:val="left"/>
      <w:pPr>
        <w:ind w:left="3960" w:hanging="360"/>
      </w:pPr>
    </w:lvl>
    <w:lvl w:ilvl="5" w:tplc="551A3306" w:tentative="1">
      <w:start w:val="1"/>
      <w:numFmt w:val="lowerRoman"/>
      <w:lvlText w:val="%6."/>
      <w:lvlJc w:val="right"/>
      <w:pPr>
        <w:ind w:left="4680" w:hanging="180"/>
      </w:pPr>
    </w:lvl>
    <w:lvl w:ilvl="6" w:tplc="F522D816" w:tentative="1">
      <w:start w:val="1"/>
      <w:numFmt w:val="decimal"/>
      <w:lvlText w:val="%7."/>
      <w:lvlJc w:val="left"/>
      <w:pPr>
        <w:ind w:left="5400" w:hanging="360"/>
      </w:pPr>
    </w:lvl>
    <w:lvl w:ilvl="7" w:tplc="8320D03E" w:tentative="1">
      <w:start w:val="1"/>
      <w:numFmt w:val="lowerLetter"/>
      <w:lvlText w:val="%8."/>
      <w:lvlJc w:val="left"/>
      <w:pPr>
        <w:ind w:left="6120" w:hanging="360"/>
      </w:pPr>
    </w:lvl>
    <w:lvl w:ilvl="8" w:tplc="7C844498" w:tentative="1">
      <w:start w:val="1"/>
      <w:numFmt w:val="lowerRoman"/>
      <w:lvlText w:val="%9."/>
      <w:lvlJc w:val="right"/>
      <w:pPr>
        <w:ind w:left="6840" w:hanging="180"/>
      </w:pPr>
    </w:lvl>
  </w:abstractNum>
  <w:abstractNum w:abstractNumId="13" w15:restartNumberingAfterBreak="0">
    <w:nsid w:val="5EE83103"/>
    <w:multiLevelType w:val="hybridMultilevel"/>
    <w:tmpl w:val="1068E90A"/>
    <w:lvl w:ilvl="0" w:tplc="4A1EE32A">
      <w:start w:val="1"/>
      <w:numFmt w:val="bullet"/>
      <w:lvlText w:val=""/>
      <w:lvlJc w:val="left"/>
      <w:pPr>
        <w:ind w:left="780" w:hanging="360"/>
      </w:pPr>
      <w:rPr>
        <w:rFonts w:ascii="Symbol" w:hAnsi="Symbol" w:hint="default"/>
      </w:rPr>
    </w:lvl>
    <w:lvl w:ilvl="1" w:tplc="6B82E06C" w:tentative="1">
      <w:start w:val="1"/>
      <w:numFmt w:val="bullet"/>
      <w:lvlText w:val="o"/>
      <w:lvlJc w:val="left"/>
      <w:pPr>
        <w:ind w:left="1500" w:hanging="360"/>
      </w:pPr>
      <w:rPr>
        <w:rFonts w:ascii="Courier New" w:hAnsi="Courier New" w:cs="Courier New" w:hint="default"/>
      </w:rPr>
    </w:lvl>
    <w:lvl w:ilvl="2" w:tplc="4AE6EC0A" w:tentative="1">
      <w:start w:val="1"/>
      <w:numFmt w:val="bullet"/>
      <w:lvlText w:val=""/>
      <w:lvlJc w:val="left"/>
      <w:pPr>
        <w:ind w:left="2220" w:hanging="360"/>
      </w:pPr>
      <w:rPr>
        <w:rFonts w:ascii="Wingdings" w:hAnsi="Wingdings" w:hint="default"/>
      </w:rPr>
    </w:lvl>
    <w:lvl w:ilvl="3" w:tplc="C1D8F7D8" w:tentative="1">
      <w:start w:val="1"/>
      <w:numFmt w:val="bullet"/>
      <w:lvlText w:val=""/>
      <w:lvlJc w:val="left"/>
      <w:pPr>
        <w:ind w:left="2940" w:hanging="360"/>
      </w:pPr>
      <w:rPr>
        <w:rFonts w:ascii="Symbol" w:hAnsi="Symbol" w:hint="default"/>
      </w:rPr>
    </w:lvl>
    <w:lvl w:ilvl="4" w:tplc="B36A95AA" w:tentative="1">
      <w:start w:val="1"/>
      <w:numFmt w:val="bullet"/>
      <w:lvlText w:val="o"/>
      <w:lvlJc w:val="left"/>
      <w:pPr>
        <w:ind w:left="3660" w:hanging="360"/>
      </w:pPr>
      <w:rPr>
        <w:rFonts w:ascii="Courier New" w:hAnsi="Courier New" w:cs="Courier New" w:hint="default"/>
      </w:rPr>
    </w:lvl>
    <w:lvl w:ilvl="5" w:tplc="13087EBA" w:tentative="1">
      <w:start w:val="1"/>
      <w:numFmt w:val="bullet"/>
      <w:lvlText w:val=""/>
      <w:lvlJc w:val="left"/>
      <w:pPr>
        <w:ind w:left="4380" w:hanging="360"/>
      </w:pPr>
      <w:rPr>
        <w:rFonts w:ascii="Wingdings" w:hAnsi="Wingdings" w:hint="default"/>
      </w:rPr>
    </w:lvl>
    <w:lvl w:ilvl="6" w:tplc="28E4F640" w:tentative="1">
      <w:start w:val="1"/>
      <w:numFmt w:val="bullet"/>
      <w:lvlText w:val=""/>
      <w:lvlJc w:val="left"/>
      <w:pPr>
        <w:ind w:left="5100" w:hanging="360"/>
      </w:pPr>
      <w:rPr>
        <w:rFonts w:ascii="Symbol" w:hAnsi="Symbol" w:hint="default"/>
      </w:rPr>
    </w:lvl>
    <w:lvl w:ilvl="7" w:tplc="C0FAB3E0" w:tentative="1">
      <w:start w:val="1"/>
      <w:numFmt w:val="bullet"/>
      <w:lvlText w:val="o"/>
      <w:lvlJc w:val="left"/>
      <w:pPr>
        <w:ind w:left="5820" w:hanging="360"/>
      </w:pPr>
      <w:rPr>
        <w:rFonts w:ascii="Courier New" w:hAnsi="Courier New" w:cs="Courier New" w:hint="default"/>
      </w:rPr>
    </w:lvl>
    <w:lvl w:ilvl="8" w:tplc="11FC550A" w:tentative="1">
      <w:start w:val="1"/>
      <w:numFmt w:val="bullet"/>
      <w:lvlText w:val=""/>
      <w:lvlJc w:val="left"/>
      <w:pPr>
        <w:ind w:left="6540" w:hanging="360"/>
      </w:pPr>
      <w:rPr>
        <w:rFonts w:ascii="Wingdings" w:hAnsi="Wingdings" w:hint="default"/>
      </w:rPr>
    </w:lvl>
  </w:abstractNum>
  <w:abstractNum w:abstractNumId="14" w15:restartNumberingAfterBreak="0">
    <w:nsid w:val="6288558A"/>
    <w:multiLevelType w:val="hybridMultilevel"/>
    <w:tmpl w:val="9ABCB282"/>
    <w:lvl w:ilvl="0" w:tplc="88CEC18C">
      <w:start w:val="1"/>
      <w:numFmt w:val="lowerLetter"/>
      <w:lvlText w:val="%1."/>
      <w:lvlJc w:val="left"/>
      <w:pPr>
        <w:ind w:left="1080" w:hanging="360"/>
      </w:pPr>
      <w:rPr>
        <w:b w:val="0"/>
      </w:rPr>
    </w:lvl>
    <w:lvl w:ilvl="1" w:tplc="C9DA6D50" w:tentative="1">
      <w:start w:val="1"/>
      <w:numFmt w:val="lowerLetter"/>
      <w:lvlText w:val="%2."/>
      <w:lvlJc w:val="left"/>
      <w:pPr>
        <w:ind w:left="1440" w:hanging="360"/>
      </w:pPr>
    </w:lvl>
    <w:lvl w:ilvl="2" w:tplc="F1E46016" w:tentative="1">
      <w:start w:val="1"/>
      <w:numFmt w:val="lowerRoman"/>
      <w:lvlText w:val="%3."/>
      <w:lvlJc w:val="right"/>
      <w:pPr>
        <w:ind w:left="2160" w:hanging="180"/>
      </w:pPr>
    </w:lvl>
    <w:lvl w:ilvl="3" w:tplc="98D24756" w:tentative="1">
      <w:start w:val="1"/>
      <w:numFmt w:val="decimal"/>
      <w:lvlText w:val="%4."/>
      <w:lvlJc w:val="left"/>
      <w:pPr>
        <w:ind w:left="2880" w:hanging="360"/>
      </w:pPr>
    </w:lvl>
    <w:lvl w:ilvl="4" w:tplc="24624062" w:tentative="1">
      <w:start w:val="1"/>
      <w:numFmt w:val="lowerLetter"/>
      <w:lvlText w:val="%5."/>
      <w:lvlJc w:val="left"/>
      <w:pPr>
        <w:ind w:left="3600" w:hanging="360"/>
      </w:pPr>
    </w:lvl>
    <w:lvl w:ilvl="5" w:tplc="62409140" w:tentative="1">
      <w:start w:val="1"/>
      <w:numFmt w:val="lowerRoman"/>
      <w:lvlText w:val="%6."/>
      <w:lvlJc w:val="right"/>
      <w:pPr>
        <w:ind w:left="4320" w:hanging="180"/>
      </w:pPr>
    </w:lvl>
    <w:lvl w:ilvl="6" w:tplc="B08EBAD4" w:tentative="1">
      <w:start w:val="1"/>
      <w:numFmt w:val="decimal"/>
      <w:lvlText w:val="%7."/>
      <w:lvlJc w:val="left"/>
      <w:pPr>
        <w:ind w:left="5040" w:hanging="360"/>
      </w:pPr>
    </w:lvl>
    <w:lvl w:ilvl="7" w:tplc="E706530A" w:tentative="1">
      <w:start w:val="1"/>
      <w:numFmt w:val="lowerLetter"/>
      <w:lvlText w:val="%8."/>
      <w:lvlJc w:val="left"/>
      <w:pPr>
        <w:ind w:left="5760" w:hanging="360"/>
      </w:pPr>
    </w:lvl>
    <w:lvl w:ilvl="8" w:tplc="354E3C1A" w:tentative="1">
      <w:start w:val="1"/>
      <w:numFmt w:val="lowerRoman"/>
      <w:lvlText w:val="%9."/>
      <w:lvlJc w:val="right"/>
      <w:pPr>
        <w:ind w:left="6480" w:hanging="180"/>
      </w:pPr>
    </w:lvl>
  </w:abstractNum>
  <w:abstractNum w:abstractNumId="15" w15:restartNumberingAfterBreak="0">
    <w:nsid w:val="67D521F3"/>
    <w:multiLevelType w:val="hybridMultilevel"/>
    <w:tmpl w:val="9ABCB282"/>
    <w:lvl w:ilvl="0" w:tplc="1B18CBC2">
      <w:start w:val="1"/>
      <w:numFmt w:val="lowerLetter"/>
      <w:lvlText w:val="%1."/>
      <w:lvlJc w:val="left"/>
      <w:pPr>
        <w:ind w:left="1080" w:hanging="360"/>
      </w:pPr>
      <w:rPr>
        <w:b w:val="0"/>
      </w:rPr>
    </w:lvl>
    <w:lvl w:ilvl="1" w:tplc="47F87310">
      <w:start w:val="1"/>
      <w:numFmt w:val="lowerLetter"/>
      <w:lvlText w:val="%2."/>
      <w:lvlJc w:val="left"/>
      <w:pPr>
        <w:ind w:left="1440" w:hanging="360"/>
      </w:pPr>
    </w:lvl>
    <w:lvl w:ilvl="2" w:tplc="B6BC009E" w:tentative="1">
      <w:start w:val="1"/>
      <w:numFmt w:val="lowerRoman"/>
      <w:lvlText w:val="%3."/>
      <w:lvlJc w:val="right"/>
      <w:pPr>
        <w:ind w:left="2160" w:hanging="180"/>
      </w:pPr>
    </w:lvl>
    <w:lvl w:ilvl="3" w:tplc="E564E2C8" w:tentative="1">
      <w:start w:val="1"/>
      <w:numFmt w:val="decimal"/>
      <w:lvlText w:val="%4."/>
      <w:lvlJc w:val="left"/>
      <w:pPr>
        <w:ind w:left="2880" w:hanging="360"/>
      </w:pPr>
    </w:lvl>
    <w:lvl w:ilvl="4" w:tplc="AD088258" w:tentative="1">
      <w:start w:val="1"/>
      <w:numFmt w:val="lowerLetter"/>
      <w:lvlText w:val="%5."/>
      <w:lvlJc w:val="left"/>
      <w:pPr>
        <w:ind w:left="3600" w:hanging="360"/>
      </w:pPr>
    </w:lvl>
    <w:lvl w:ilvl="5" w:tplc="EE00354A" w:tentative="1">
      <w:start w:val="1"/>
      <w:numFmt w:val="lowerRoman"/>
      <w:lvlText w:val="%6."/>
      <w:lvlJc w:val="right"/>
      <w:pPr>
        <w:ind w:left="4320" w:hanging="180"/>
      </w:pPr>
    </w:lvl>
    <w:lvl w:ilvl="6" w:tplc="CF126250" w:tentative="1">
      <w:start w:val="1"/>
      <w:numFmt w:val="decimal"/>
      <w:lvlText w:val="%7."/>
      <w:lvlJc w:val="left"/>
      <w:pPr>
        <w:ind w:left="5040" w:hanging="360"/>
      </w:pPr>
    </w:lvl>
    <w:lvl w:ilvl="7" w:tplc="F3FA7B04" w:tentative="1">
      <w:start w:val="1"/>
      <w:numFmt w:val="lowerLetter"/>
      <w:lvlText w:val="%8."/>
      <w:lvlJc w:val="left"/>
      <w:pPr>
        <w:ind w:left="5760" w:hanging="360"/>
      </w:pPr>
    </w:lvl>
    <w:lvl w:ilvl="8" w:tplc="E482FAFE" w:tentative="1">
      <w:start w:val="1"/>
      <w:numFmt w:val="lowerRoman"/>
      <w:lvlText w:val="%9."/>
      <w:lvlJc w:val="right"/>
      <w:pPr>
        <w:ind w:left="6480" w:hanging="180"/>
      </w:pPr>
    </w:lvl>
  </w:abstractNum>
  <w:abstractNum w:abstractNumId="16" w15:restartNumberingAfterBreak="0">
    <w:nsid w:val="755B6A60"/>
    <w:multiLevelType w:val="hybridMultilevel"/>
    <w:tmpl w:val="9ABCB282"/>
    <w:lvl w:ilvl="0" w:tplc="08BEB196">
      <w:start w:val="1"/>
      <w:numFmt w:val="lowerLetter"/>
      <w:lvlText w:val="%1."/>
      <w:lvlJc w:val="left"/>
      <w:pPr>
        <w:ind w:left="1080" w:hanging="360"/>
      </w:pPr>
      <w:rPr>
        <w:b w:val="0"/>
      </w:rPr>
    </w:lvl>
    <w:lvl w:ilvl="1" w:tplc="75ACB478" w:tentative="1">
      <w:start w:val="1"/>
      <w:numFmt w:val="lowerLetter"/>
      <w:lvlText w:val="%2."/>
      <w:lvlJc w:val="left"/>
      <w:pPr>
        <w:ind w:left="1440" w:hanging="360"/>
      </w:pPr>
    </w:lvl>
    <w:lvl w:ilvl="2" w:tplc="F224182C" w:tentative="1">
      <w:start w:val="1"/>
      <w:numFmt w:val="lowerRoman"/>
      <w:lvlText w:val="%3."/>
      <w:lvlJc w:val="right"/>
      <w:pPr>
        <w:ind w:left="2160" w:hanging="180"/>
      </w:pPr>
    </w:lvl>
    <w:lvl w:ilvl="3" w:tplc="BDFAA2F0" w:tentative="1">
      <w:start w:val="1"/>
      <w:numFmt w:val="decimal"/>
      <w:lvlText w:val="%4."/>
      <w:lvlJc w:val="left"/>
      <w:pPr>
        <w:ind w:left="2880" w:hanging="360"/>
      </w:pPr>
    </w:lvl>
    <w:lvl w:ilvl="4" w:tplc="4940839C" w:tentative="1">
      <w:start w:val="1"/>
      <w:numFmt w:val="lowerLetter"/>
      <w:lvlText w:val="%5."/>
      <w:lvlJc w:val="left"/>
      <w:pPr>
        <w:ind w:left="3600" w:hanging="360"/>
      </w:pPr>
    </w:lvl>
    <w:lvl w:ilvl="5" w:tplc="9B30F9BC" w:tentative="1">
      <w:start w:val="1"/>
      <w:numFmt w:val="lowerRoman"/>
      <w:lvlText w:val="%6."/>
      <w:lvlJc w:val="right"/>
      <w:pPr>
        <w:ind w:left="4320" w:hanging="180"/>
      </w:pPr>
    </w:lvl>
    <w:lvl w:ilvl="6" w:tplc="60786782" w:tentative="1">
      <w:start w:val="1"/>
      <w:numFmt w:val="decimal"/>
      <w:lvlText w:val="%7."/>
      <w:lvlJc w:val="left"/>
      <w:pPr>
        <w:ind w:left="5040" w:hanging="360"/>
      </w:pPr>
    </w:lvl>
    <w:lvl w:ilvl="7" w:tplc="7052743A" w:tentative="1">
      <w:start w:val="1"/>
      <w:numFmt w:val="lowerLetter"/>
      <w:lvlText w:val="%8."/>
      <w:lvlJc w:val="left"/>
      <w:pPr>
        <w:ind w:left="5760" w:hanging="360"/>
      </w:pPr>
    </w:lvl>
    <w:lvl w:ilvl="8" w:tplc="59CC5B96" w:tentative="1">
      <w:start w:val="1"/>
      <w:numFmt w:val="lowerRoman"/>
      <w:lvlText w:val="%9."/>
      <w:lvlJc w:val="right"/>
      <w:pPr>
        <w:ind w:left="6480" w:hanging="180"/>
      </w:pPr>
    </w:lvl>
  </w:abstractNum>
  <w:abstractNum w:abstractNumId="17" w15:restartNumberingAfterBreak="0">
    <w:nsid w:val="7A847CA1"/>
    <w:multiLevelType w:val="hybridMultilevel"/>
    <w:tmpl w:val="7042F250"/>
    <w:lvl w:ilvl="0" w:tplc="AAD2E28C">
      <w:start w:val="1"/>
      <w:numFmt w:val="decimal"/>
      <w:lvlText w:val="%1."/>
      <w:lvlJc w:val="left"/>
      <w:pPr>
        <w:ind w:left="360" w:hanging="360"/>
      </w:pPr>
      <w:rPr>
        <w:rFonts w:hint="default"/>
      </w:rPr>
    </w:lvl>
    <w:lvl w:ilvl="1" w:tplc="D8885734">
      <w:start w:val="1"/>
      <w:numFmt w:val="lowerLetter"/>
      <w:lvlText w:val="%2."/>
      <w:lvlJc w:val="left"/>
      <w:pPr>
        <w:ind w:left="1080" w:hanging="360"/>
      </w:pPr>
    </w:lvl>
    <w:lvl w:ilvl="2" w:tplc="CB146EB6">
      <w:start w:val="1"/>
      <w:numFmt w:val="lowerRoman"/>
      <w:lvlText w:val="%3."/>
      <w:lvlJc w:val="right"/>
      <w:pPr>
        <w:ind w:left="1800" w:hanging="180"/>
      </w:pPr>
      <w:rPr>
        <w:b w:val="0"/>
        <w:i w:val="0"/>
      </w:rPr>
    </w:lvl>
    <w:lvl w:ilvl="3" w:tplc="D4F078AA">
      <w:start w:val="1"/>
      <w:numFmt w:val="decimal"/>
      <w:lvlText w:val="%4."/>
      <w:lvlJc w:val="left"/>
      <w:pPr>
        <w:ind w:left="2520" w:hanging="360"/>
      </w:pPr>
      <w:rPr>
        <w:b w:val="0"/>
        <w:i w:val="0"/>
      </w:rPr>
    </w:lvl>
    <w:lvl w:ilvl="4" w:tplc="9ABCC21E">
      <w:start w:val="1"/>
      <w:numFmt w:val="lowerLetter"/>
      <w:lvlText w:val="%5."/>
      <w:lvlJc w:val="left"/>
      <w:pPr>
        <w:ind w:left="3240" w:hanging="360"/>
      </w:pPr>
    </w:lvl>
    <w:lvl w:ilvl="5" w:tplc="91AE2764" w:tentative="1">
      <w:start w:val="1"/>
      <w:numFmt w:val="lowerRoman"/>
      <w:lvlText w:val="%6."/>
      <w:lvlJc w:val="right"/>
      <w:pPr>
        <w:ind w:left="3960" w:hanging="180"/>
      </w:pPr>
    </w:lvl>
    <w:lvl w:ilvl="6" w:tplc="940AF128" w:tentative="1">
      <w:start w:val="1"/>
      <w:numFmt w:val="decimal"/>
      <w:lvlText w:val="%7."/>
      <w:lvlJc w:val="left"/>
      <w:pPr>
        <w:ind w:left="4680" w:hanging="360"/>
      </w:pPr>
    </w:lvl>
    <w:lvl w:ilvl="7" w:tplc="1F28A352" w:tentative="1">
      <w:start w:val="1"/>
      <w:numFmt w:val="lowerLetter"/>
      <w:lvlText w:val="%8."/>
      <w:lvlJc w:val="left"/>
      <w:pPr>
        <w:ind w:left="5400" w:hanging="360"/>
      </w:pPr>
    </w:lvl>
    <w:lvl w:ilvl="8" w:tplc="293AF470" w:tentative="1">
      <w:start w:val="1"/>
      <w:numFmt w:val="lowerRoman"/>
      <w:lvlText w:val="%9."/>
      <w:lvlJc w:val="right"/>
      <w:pPr>
        <w:ind w:left="6120" w:hanging="180"/>
      </w:pPr>
    </w:lvl>
  </w:abstractNum>
  <w:abstractNum w:abstractNumId="18" w15:restartNumberingAfterBreak="0">
    <w:nsid w:val="7EA97093"/>
    <w:multiLevelType w:val="hybridMultilevel"/>
    <w:tmpl w:val="1772C66A"/>
    <w:lvl w:ilvl="0" w:tplc="24D20E8E">
      <w:start w:val="1"/>
      <w:numFmt w:val="lowerRoman"/>
      <w:lvlText w:val="%1."/>
      <w:lvlJc w:val="right"/>
      <w:pPr>
        <w:ind w:left="1800" w:hanging="180"/>
      </w:pPr>
      <w:rPr>
        <w:b w:val="0"/>
        <w:i w:val="0"/>
      </w:rPr>
    </w:lvl>
    <w:lvl w:ilvl="1" w:tplc="E3B65994">
      <w:start w:val="1"/>
      <w:numFmt w:val="lowerLetter"/>
      <w:lvlText w:val="%2."/>
      <w:lvlJc w:val="left"/>
      <w:pPr>
        <w:ind w:left="1440" w:hanging="360"/>
      </w:pPr>
    </w:lvl>
    <w:lvl w:ilvl="2" w:tplc="F766976C" w:tentative="1">
      <w:start w:val="1"/>
      <w:numFmt w:val="lowerRoman"/>
      <w:lvlText w:val="%3."/>
      <w:lvlJc w:val="right"/>
      <w:pPr>
        <w:ind w:left="2160" w:hanging="180"/>
      </w:pPr>
    </w:lvl>
    <w:lvl w:ilvl="3" w:tplc="986CDC9A" w:tentative="1">
      <w:start w:val="1"/>
      <w:numFmt w:val="decimal"/>
      <w:lvlText w:val="%4."/>
      <w:lvlJc w:val="left"/>
      <w:pPr>
        <w:ind w:left="2880" w:hanging="360"/>
      </w:pPr>
    </w:lvl>
    <w:lvl w:ilvl="4" w:tplc="B0345AD6" w:tentative="1">
      <w:start w:val="1"/>
      <w:numFmt w:val="lowerLetter"/>
      <w:lvlText w:val="%5."/>
      <w:lvlJc w:val="left"/>
      <w:pPr>
        <w:ind w:left="3600" w:hanging="360"/>
      </w:pPr>
    </w:lvl>
    <w:lvl w:ilvl="5" w:tplc="5F0E0FAC" w:tentative="1">
      <w:start w:val="1"/>
      <w:numFmt w:val="lowerRoman"/>
      <w:lvlText w:val="%6."/>
      <w:lvlJc w:val="right"/>
      <w:pPr>
        <w:ind w:left="4320" w:hanging="180"/>
      </w:pPr>
    </w:lvl>
    <w:lvl w:ilvl="6" w:tplc="AFAABCB2" w:tentative="1">
      <w:start w:val="1"/>
      <w:numFmt w:val="decimal"/>
      <w:lvlText w:val="%7."/>
      <w:lvlJc w:val="left"/>
      <w:pPr>
        <w:ind w:left="5040" w:hanging="360"/>
      </w:pPr>
    </w:lvl>
    <w:lvl w:ilvl="7" w:tplc="728A9670" w:tentative="1">
      <w:start w:val="1"/>
      <w:numFmt w:val="lowerLetter"/>
      <w:lvlText w:val="%8."/>
      <w:lvlJc w:val="left"/>
      <w:pPr>
        <w:ind w:left="5760" w:hanging="360"/>
      </w:pPr>
    </w:lvl>
    <w:lvl w:ilvl="8" w:tplc="E4AC2710"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0"/>
  </w:num>
  <w:num w:numId="5">
    <w:abstractNumId w:val="7"/>
  </w:num>
  <w:num w:numId="6">
    <w:abstractNumId w:val="4"/>
  </w:num>
  <w:num w:numId="7">
    <w:abstractNumId w:val="0"/>
  </w:num>
  <w:num w:numId="8">
    <w:abstractNumId w:val="6"/>
  </w:num>
  <w:num w:numId="9">
    <w:abstractNumId w:val="11"/>
  </w:num>
  <w:num w:numId="10">
    <w:abstractNumId w:val="14"/>
  </w:num>
  <w:num w:numId="11">
    <w:abstractNumId w:val="16"/>
  </w:num>
  <w:num w:numId="12">
    <w:abstractNumId w:val="1"/>
  </w:num>
  <w:num w:numId="13">
    <w:abstractNumId w:val="15"/>
  </w:num>
  <w:num w:numId="14">
    <w:abstractNumId w:val="5"/>
  </w:num>
  <w:num w:numId="15">
    <w:abstractNumId w:val="18"/>
  </w:num>
  <w:num w:numId="16">
    <w:abstractNumId w:val="9"/>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18"/>
    <w:rsid w:val="00623D18"/>
    <w:rsid w:val="00AC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72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1063"/>
    <w:pPr>
      <w:tabs>
        <w:tab w:val="center" w:pos="4320"/>
        <w:tab w:val="right" w:pos="8640"/>
      </w:tabs>
    </w:pPr>
  </w:style>
  <w:style w:type="paragraph" w:styleId="Footer">
    <w:name w:val="footer"/>
    <w:basedOn w:val="Normal"/>
    <w:rsid w:val="00EA1063"/>
    <w:pPr>
      <w:tabs>
        <w:tab w:val="center" w:pos="4320"/>
        <w:tab w:val="right" w:pos="8640"/>
      </w:tabs>
    </w:pPr>
  </w:style>
  <w:style w:type="paragraph" w:styleId="ListParagraph">
    <w:name w:val="List Paragraph"/>
    <w:basedOn w:val="Normal"/>
    <w:link w:val="ListParagraphChar"/>
    <w:uiPriority w:val="34"/>
    <w:qFormat/>
    <w:rsid w:val="006F52C9"/>
    <w:pPr>
      <w:ind w:left="720"/>
      <w:contextualSpacing/>
    </w:pPr>
  </w:style>
  <w:style w:type="character" w:styleId="Hyperlink">
    <w:name w:val="Hyperlink"/>
    <w:basedOn w:val="DefaultParagraphFont"/>
    <w:uiPriority w:val="99"/>
    <w:unhideWhenUsed/>
    <w:rsid w:val="00F41B92"/>
    <w:rPr>
      <w:color w:val="0000FF"/>
      <w:u w:val="single"/>
    </w:rPr>
  </w:style>
  <w:style w:type="character" w:styleId="FollowedHyperlink">
    <w:name w:val="FollowedHyperlink"/>
    <w:basedOn w:val="DefaultParagraphFont"/>
    <w:rsid w:val="002B787D"/>
    <w:rPr>
      <w:color w:val="800080" w:themeColor="followedHyperlink"/>
      <w:u w:val="single"/>
    </w:rPr>
  </w:style>
  <w:style w:type="paragraph" w:styleId="BalloonText">
    <w:name w:val="Balloon Text"/>
    <w:basedOn w:val="Normal"/>
    <w:link w:val="BalloonTextChar"/>
    <w:semiHidden/>
    <w:unhideWhenUsed/>
    <w:rsid w:val="00C32F05"/>
    <w:rPr>
      <w:rFonts w:ascii="Segoe UI" w:hAnsi="Segoe UI" w:cs="Segoe UI"/>
      <w:sz w:val="18"/>
      <w:szCs w:val="18"/>
    </w:rPr>
  </w:style>
  <w:style w:type="character" w:customStyle="1" w:styleId="BalloonTextChar">
    <w:name w:val="Balloon Text Char"/>
    <w:basedOn w:val="DefaultParagraphFont"/>
    <w:link w:val="BalloonText"/>
    <w:semiHidden/>
    <w:rsid w:val="00C32F05"/>
    <w:rPr>
      <w:rFonts w:ascii="Segoe UI" w:hAnsi="Segoe UI" w:cs="Segoe UI"/>
      <w:sz w:val="18"/>
      <w:szCs w:val="18"/>
      <w:lang w:eastAsia="zh-CN"/>
    </w:rPr>
  </w:style>
  <w:style w:type="character" w:customStyle="1" w:styleId="UnresolvedMention1">
    <w:name w:val="Unresolved Mention1"/>
    <w:basedOn w:val="DefaultParagraphFont"/>
    <w:uiPriority w:val="99"/>
    <w:semiHidden/>
    <w:unhideWhenUsed/>
    <w:rsid w:val="00B912E6"/>
    <w:rPr>
      <w:color w:val="605E5C"/>
      <w:shd w:val="clear" w:color="auto" w:fill="E1DFDD"/>
    </w:rPr>
  </w:style>
  <w:style w:type="character" w:customStyle="1" w:styleId="cosearchdetaillevel12">
    <w:name w:val="co_search_detaillevel_12"/>
    <w:basedOn w:val="DefaultParagraphFont"/>
    <w:rsid w:val="00E44143"/>
  </w:style>
  <w:style w:type="character" w:customStyle="1" w:styleId="ListParagraphChar">
    <w:name w:val="List Paragraph Char"/>
    <w:basedOn w:val="DefaultParagraphFont"/>
    <w:link w:val="ListParagraph"/>
    <w:uiPriority w:val="34"/>
    <w:rsid w:val="00E44143"/>
    <w:rPr>
      <w:sz w:val="24"/>
      <w:szCs w:val="24"/>
      <w:lang w:eastAsia="zh-CN"/>
    </w:rPr>
  </w:style>
  <w:style w:type="paragraph" w:styleId="BodyText">
    <w:name w:val="Body Text"/>
    <w:basedOn w:val="Normal"/>
    <w:link w:val="BodyTextChar"/>
    <w:uiPriority w:val="1"/>
    <w:qFormat/>
    <w:rsid w:val="00E44143"/>
    <w:pPr>
      <w:widowControl w:val="0"/>
      <w:autoSpaceDE w:val="0"/>
      <w:autoSpaceDN w:val="0"/>
    </w:pPr>
    <w:rPr>
      <w:rFonts w:eastAsia="Times New Roman"/>
      <w:sz w:val="22"/>
      <w:szCs w:val="22"/>
      <w:lang w:eastAsia="en-US"/>
    </w:rPr>
  </w:style>
  <w:style w:type="character" w:customStyle="1" w:styleId="BodyTextChar">
    <w:name w:val="Body Text Char"/>
    <w:basedOn w:val="DefaultParagraphFont"/>
    <w:link w:val="BodyText"/>
    <w:uiPriority w:val="1"/>
    <w:rsid w:val="00E44143"/>
    <w:rPr>
      <w:rFonts w:eastAsia="Times New Roman"/>
      <w:sz w:val="22"/>
      <w:szCs w:val="22"/>
    </w:rPr>
  </w:style>
  <w:style w:type="character" w:customStyle="1" w:styleId="DocID">
    <w:name w:val="DocID"/>
    <w:basedOn w:val="DefaultParagraphFont"/>
    <w:rsid w:val="00897975"/>
    <w:rPr>
      <w:rFonts w:ascii="Times New Roman" w:eastAsia="Times New Roman" w:hAnsi="Times New Roman" w:cs="Times New Roman"/>
      <w:b w:val="0"/>
      <w:i w:val="0"/>
      <w:caps w:val="0"/>
      <w:vanish w:val="0"/>
      <w:color w:val="000000"/>
      <w:sz w:val="16"/>
      <w:u w:val="none"/>
    </w:rPr>
  </w:style>
  <w:style w:type="character" w:styleId="CommentReference">
    <w:name w:val="annotation reference"/>
    <w:basedOn w:val="DefaultParagraphFont"/>
    <w:semiHidden/>
    <w:unhideWhenUsed/>
    <w:rsid w:val="00512F0F"/>
    <w:rPr>
      <w:sz w:val="16"/>
      <w:szCs w:val="16"/>
    </w:rPr>
  </w:style>
  <w:style w:type="paragraph" w:styleId="CommentText">
    <w:name w:val="annotation text"/>
    <w:basedOn w:val="Normal"/>
    <w:link w:val="CommentTextChar"/>
    <w:semiHidden/>
    <w:unhideWhenUsed/>
    <w:rsid w:val="00512F0F"/>
    <w:rPr>
      <w:sz w:val="20"/>
      <w:szCs w:val="20"/>
    </w:rPr>
  </w:style>
  <w:style w:type="character" w:customStyle="1" w:styleId="CommentTextChar">
    <w:name w:val="Comment Text Char"/>
    <w:basedOn w:val="DefaultParagraphFont"/>
    <w:link w:val="CommentText"/>
    <w:semiHidden/>
    <w:rsid w:val="00512F0F"/>
    <w:rPr>
      <w:lang w:eastAsia="zh-CN"/>
    </w:rPr>
  </w:style>
  <w:style w:type="paragraph" w:styleId="CommentSubject">
    <w:name w:val="annotation subject"/>
    <w:basedOn w:val="CommentText"/>
    <w:next w:val="CommentText"/>
    <w:link w:val="CommentSubjectChar"/>
    <w:semiHidden/>
    <w:unhideWhenUsed/>
    <w:rsid w:val="00512F0F"/>
    <w:rPr>
      <w:b/>
      <w:bCs/>
    </w:rPr>
  </w:style>
  <w:style w:type="character" w:customStyle="1" w:styleId="CommentSubjectChar">
    <w:name w:val="Comment Subject Char"/>
    <w:basedOn w:val="CommentTextChar"/>
    <w:link w:val="CommentSubject"/>
    <w:semiHidden/>
    <w:rsid w:val="00512F0F"/>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21" Type="http://schemas.openxmlformats.org/officeDocument/2006/relationships/hyperlink" Target="http://www.dso.ufl.edu/drc/" TargetMode="External"/><Relationship Id="rId34" Type="http://schemas.openxmlformats.org/officeDocument/2006/relationships/hyperlink" Target="https://gatorevals.aa.ufl.edu/students/" TargetMode="Externa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law.ufl.edu/student-affairs/current-students/forms-applications/exam-delays-accommodations-form"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hyperlink" Target="http://www.law.ufl.edu/student-affairs/current-students/academic-policies" TargetMode="Externa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gatorevals.aa.ufl.edu/public-results/"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s://ufl.bluera.com/ufl/" TargetMode="External"/><Relationship Id="rId8" Type="http://schemas.openxmlformats.org/officeDocument/2006/relationships/hyperlink" Target="http://www.dso.ufl.edu/students.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5BE5-E422-48C6-AD4E-27707DFF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13994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2019-12-19T17:32:00Z</dcterms:created>
  <dcterms:modified xsi:type="dcterms:W3CDTF">2019-12-19T17:32:00Z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UF Corporate Litigation Syllabus.final.docx</vt:lpwstr>
  </property>
</Properties>
</file>