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DD0E6" w14:textId="030221B3" w:rsidR="00C14EBD" w:rsidRDefault="00412F53" w:rsidP="004B5AE2">
      <w:pPr>
        <w:pStyle w:val="Title"/>
        <w:outlineLvl w:val="0"/>
      </w:pPr>
      <w:bookmarkStart w:id="0" w:name="_GoBack"/>
      <w:bookmarkEnd w:id="0"/>
      <w:r>
        <w:t>Partnership Tax</w:t>
      </w:r>
      <w:r w:rsidR="002E3193">
        <w:t>ation</w:t>
      </w:r>
    </w:p>
    <w:p w14:paraId="553B49CE" w14:textId="12DA33D3" w:rsidR="00FA11D3" w:rsidRPr="00D67A01" w:rsidRDefault="00D67A01" w:rsidP="005C4259">
      <w:pPr>
        <w:spacing w:after="120"/>
        <w:ind w:right="-187"/>
        <w:outlineLvl w:val="0"/>
      </w:pPr>
      <w:r>
        <w:rPr>
          <w:u w:val="single"/>
        </w:rPr>
        <w:t>Credit Hours</w:t>
      </w:r>
      <w:r>
        <w:t>. 3</w:t>
      </w:r>
    </w:p>
    <w:p w14:paraId="1E64C1D8" w14:textId="178F4179" w:rsidR="005C4259" w:rsidRDefault="004328A0" w:rsidP="005C4259">
      <w:pPr>
        <w:spacing w:after="120"/>
        <w:ind w:right="-187"/>
        <w:outlineLvl w:val="0"/>
      </w:pPr>
      <w:r>
        <w:rPr>
          <w:u w:val="single"/>
        </w:rPr>
        <w:t xml:space="preserve">Course </w:t>
      </w:r>
      <w:r w:rsidR="007C3D34">
        <w:rPr>
          <w:u w:val="single"/>
        </w:rPr>
        <w:t>Prerequisite</w:t>
      </w:r>
      <w:r w:rsidR="004C4D57">
        <w:rPr>
          <w:u w:val="single"/>
        </w:rPr>
        <w:t>s</w:t>
      </w:r>
      <w:r w:rsidR="007C3D34">
        <w:rPr>
          <w:u w:val="single"/>
        </w:rPr>
        <w:t xml:space="preserve"> and </w:t>
      </w:r>
      <w:r>
        <w:rPr>
          <w:u w:val="single"/>
        </w:rPr>
        <w:t>Description</w:t>
      </w:r>
      <w:r>
        <w:t>.</w:t>
      </w:r>
      <w:r w:rsidR="006D2E1B">
        <w:br/>
      </w:r>
      <w:r w:rsidR="005C4259">
        <w:t>Prerequ</w:t>
      </w:r>
      <w:r w:rsidR="007F3B1F">
        <w:t>isite</w:t>
      </w:r>
      <w:r w:rsidR="00EF333D">
        <w:t>: Income Taxation</w:t>
      </w:r>
      <w:r w:rsidR="002D5A82">
        <w:t xml:space="preserve"> (LAW 6600</w:t>
      </w:r>
      <w:r w:rsidR="005C4259">
        <w:t>)</w:t>
      </w:r>
      <w:r w:rsidR="001A63B5">
        <w:t xml:space="preserve"> (may be waived by instructor)</w:t>
      </w:r>
    </w:p>
    <w:p w14:paraId="31525AEE" w14:textId="58B4EE29" w:rsidR="005C4259" w:rsidRDefault="00826972" w:rsidP="005C4259">
      <w:pPr>
        <w:spacing w:after="120"/>
        <w:ind w:right="-187"/>
        <w:outlineLvl w:val="0"/>
      </w:pPr>
      <w:r>
        <w:t>Course description from the UF Law website: “</w:t>
      </w:r>
      <w:r w:rsidR="005C4259">
        <w:t>A general practitioner is likely to encounter many business enterprises (including law firms) engaging in business in the form of a partnership. This course addresses taxation of partnerships and tax consequences of partnership formation or termination, distributions of money or property to partners, and consequences of sale or exchange of a partnership interest or of the death of a partner.</w:t>
      </w:r>
      <w:r>
        <w:t>”</w:t>
      </w:r>
    </w:p>
    <w:p w14:paraId="4A2098AB" w14:textId="2A320B5B" w:rsidR="004328A0" w:rsidRPr="004328A0" w:rsidRDefault="006D2E1B" w:rsidP="005C4259">
      <w:pPr>
        <w:spacing w:after="120"/>
        <w:ind w:right="-187"/>
        <w:outlineLvl w:val="0"/>
      </w:pPr>
      <w:r>
        <w:t>This course serves as a thorough introduction to the federal income taxation of partnerships and partners. It is one of the more challenging law school courses, but students who put in the required effort will gain important substantive knowledge of the tax law and will be equipped with the foundation needed to tackle</w:t>
      </w:r>
      <w:r w:rsidR="0090394E">
        <w:t xml:space="preserve"> many</w:t>
      </w:r>
      <w:r>
        <w:t xml:space="preserve"> issues that arise in </w:t>
      </w:r>
      <w:r w:rsidR="00241663">
        <w:t xml:space="preserve">business and tax </w:t>
      </w:r>
      <w:r>
        <w:t>practice.</w:t>
      </w:r>
    </w:p>
    <w:p w14:paraId="7A061A68" w14:textId="4CB77808" w:rsidR="006D2E1B" w:rsidRDefault="006D2E1B" w:rsidP="006D2E1B">
      <w:pPr>
        <w:spacing w:after="120"/>
        <w:ind w:right="-187"/>
        <w:outlineLvl w:val="0"/>
      </w:pPr>
      <w:r>
        <w:rPr>
          <w:u w:val="single"/>
        </w:rPr>
        <w:t>Course Objectives</w:t>
      </w:r>
      <w:r w:rsidR="00542380">
        <w:rPr>
          <w:u w:val="single"/>
        </w:rPr>
        <w:t>/Learning Outcomes</w:t>
      </w:r>
      <w:r>
        <w:t>.</w:t>
      </w:r>
      <w:r>
        <w:br/>
        <w:t xml:space="preserve">Students </w:t>
      </w:r>
      <w:r w:rsidR="00542380">
        <w:t xml:space="preserve">successfully completing the course </w:t>
      </w:r>
      <w:r>
        <w:t>will gain a basic understanding of the following topics:</w:t>
      </w:r>
    </w:p>
    <w:p w14:paraId="28854092" w14:textId="5A6A5FD6" w:rsidR="006D2E1B" w:rsidRDefault="006D2E1B" w:rsidP="006D2E1B">
      <w:pPr>
        <w:pStyle w:val="ListParagraph"/>
        <w:numPr>
          <w:ilvl w:val="0"/>
          <w:numId w:val="9"/>
        </w:numPr>
        <w:spacing w:after="120"/>
        <w:ind w:right="-187"/>
        <w:outlineLvl w:val="0"/>
      </w:pPr>
      <w:r>
        <w:t>Tax considerations relating to the choice of entity.</w:t>
      </w:r>
    </w:p>
    <w:p w14:paraId="531BF53D" w14:textId="157C79A3" w:rsidR="006D2E1B" w:rsidRDefault="006D2E1B" w:rsidP="006D2E1B">
      <w:pPr>
        <w:pStyle w:val="ListParagraph"/>
        <w:numPr>
          <w:ilvl w:val="0"/>
          <w:numId w:val="9"/>
        </w:numPr>
        <w:spacing w:after="120"/>
        <w:ind w:right="-187"/>
        <w:outlineLvl w:val="0"/>
      </w:pPr>
      <w:r>
        <w:t>Tax rules relating to the formation, operation and liquidation of partnerships.</w:t>
      </w:r>
    </w:p>
    <w:p w14:paraId="656958B1" w14:textId="0477D08E" w:rsidR="006D2E1B" w:rsidRDefault="006D2E1B" w:rsidP="006D2E1B">
      <w:pPr>
        <w:pStyle w:val="ListParagraph"/>
        <w:numPr>
          <w:ilvl w:val="0"/>
          <w:numId w:val="9"/>
        </w:numPr>
        <w:spacing w:after="120"/>
        <w:ind w:right="-187"/>
        <w:outlineLvl w:val="0"/>
      </w:pPr>
      <w:r>
        <w:t xml:space="preserve">Transactions involving the sale or exchange of partnership </w:t>
      </w:r>
      <w:r w:rsidR="009E6733">
        <w:t xml:space="preserve">assets and </w:t>
      </w:r>
      <w:r>
        <w:t>interests.</w:t>
      </w:r>
    </w:p>
    <w:p w14:paraId="35849F47" w14:textId="3EFCA2E4" w:rsidR="00542380" w:rsidRDefault="00542380" w:rsidP="006D2E1B">
      <w:pPr>
        <w:pStyle w:val="ListParagraph"/>
        <w:numPr>
          <w:ilvl w:val="0"/>
          <w:numId w:val="9"/>
        </w:numPr>
        <w:spacing w:after="120"/>
        <w:ind w:right="-187"/>
        <w:outlineLvl w:val="0"/>
      </w:pPr>
      <w:r>
        <w:t>Basics of effective tax planning as it relates to each of the topics listed above.</w:t>
      </w:r>
    </w:p>
    <w:p w14:paraId="3544071C" w14:textId="77777777" w:rsidR="00DD1C3C" w:rsidRDefault="00DD1C3C" w:rsidP="00DD1C3C">
      <w:pPr>
        <w:spacing w:after="120"/>
        <w:ind w:right="-187"/>
        <w:outlineLvl w:val="0"/>
      </w:pPr>
      <w:r>
        <w:rPr>
          <w:u w:val="single"/>
        </w:rPr>
        <w:t>Statement on Workload</w:t>
      </w:r>
      <w:r>
        <w:t>.</w:t>
      </w:r>
      <w:r>
        <w:br/>
        <w:t>Students should expect to spend, on average, at least two full hours preparing for every 50-minute hour of class, and often more.</w:t>
      </w:r>
    </w:p>
    <w:p w14:paraId="4ED3DD81" w14:textId="77777777" w:rsidR="006D2E1B" w:rsidRDefault="00634F79" w:rsidP="006D2E1B">
      <w:pPr>
        <w:spacing w:after="120"/>
        <w:ind w:right="-187"/>
        <w:outlineLvl w:val="0"/>
      </w:pPr>
      <w:r>
        <w:rPr>
          <w:u w:val="single"/>
        </w:rPr>
        <w:t xml:space="preserve">Required </w:t>
      </w:r>
      <w:r w:rsidR="00F44BAC">
        <w:rPr>
          <w:u w:val="single"/>
        </w:rPr>
        <w:t>Text</w:t>
      </w:r>
      <w:r>
        <w:t>.</w:t>
      </w:r>
    </w:p>
    <w:p w14:paraId="0EB2992E" w14:textId="353C9DDB" w:rsidR="00634F79" w:rsidRDefault="00634F79" w:rsidP="0098073D">
      <w:pPr>
        <w:spacing w:after="120"/>
        <w:ind w:left="720" w:right="-187"/>
        <w:outlineLvl w:val="0"/>
      </w:pPr>
      <w:r>
        <w:t xml:space="preserve">Schwarz </w:t>
      </w:r>
      <w:r w:rsidR="00DA0FDE">
        <w:t>et al</w:t>
      </w:r>
      <w:r w:rsidR="004104B6">
        <w:t>.</w:t>
      </w:r>
      <w:r>
        <w:t xml:space="preserve">, </w:t>
      </w:r>
      <w:r w:rsidRPr="0098073D">
        <w:rPr>
          <w:u w:val="single"/>
        </w:rPr>
        <w:t>Fundamentals of Business Enterprise Taxation</w:t>
      </w:r>
      <w:r w:rsidR="00337DEC">
        <w:t xml:space="preserve"> (7</w:t>
      </w:r>
      <w:r w:rsidRPr="0098073D">
        <w:rPr>
          <w:vertAlign w:val="superscript"/>
        </w:rPr>
        <w:t>th</w:t>
      </w:r>
      <w:r w:rsidR="00337DEC">
        <w:t xml:space="preserve"> ed. 2020</w:t>
      </w:r>
      <w:r w:rsidR="00B42632">
        <w:t>) and</w:t>
      </w:r>
      <w:r>
        <w:t xml:space="preserve"> </w:t>
      </w:r>
      <w:r w:rsidR="00C56257">
        <w:t xml:space="preserve">Summer </w:t>
      </w:r>
      <w:r w:rsidR="00107957">
        <w:t>2020</w:t>
      </w:r>
      <w:r w:rsidR="00F44BAC">
        <w:t xml:space="preserve"> </w:t>
      </w:r>
      <w:r>
        <w:t>Su</w:t>
      </w:r>
      <w:r w:rsidR="00B42632">
        <w:t>pplement thereto (together, “</w:t>
      </w:r>
      <w:r w:rsidR="00E6649B">
        <w:t>Schwarz</w:t>
      </w:r>
      <w:r>
        <w:t>”).</w:t>
      </w:r>
    </w:p>
    <w:p w14:paraId="521CBD8A" w14:textId="77777777" w:rsidR="006D2E1B" w:rsidRDefault="00F44BAC" w:rsidP="006D2E1B">
      <w:pPr>
        <w:spacing w:after="120"/>
        <w:ind w:right="-187"/>
        <w:outlineLvl w:val="0"/>
      </w:pPr>
      <w:r>
        <w:rPr>
          <w:u w:val="single"/>
        </w:rPr>
        <w:t>Recommended Texts</w:t>
      </w:r>
      <w:r>
        <w:t>.</w:t>
      </w:r>
    </w:p>
    <w:p w14:paraId="5DC40691" w14:textId="5F48607F" w:rsidR="006D2E1B" w:rsidRDefault="00F44BAC" w:rsidP="0098073D">
      <w:pPr>
        <w:spacing w:after="120"/>
        <w:ind w:left="720" w:right="-187"/>
        <w:outlineLvl w:val="0"/>
      </w:pPr>
      <w:r>
        <w:t>Cu</w:t>
      </w:r>
      <w:r w:rsidR="00E6649B">
        <w:t>nningham &amp; Cunningham</w:t>
      </w:r>
      <w:r>
        <w:t xml:space="preserve">, </w:t>
      </w:r>
      <w:r w:rsidRPr="0098073D">
        <w:rPr>
          <w:u w:val="single"/>
        </w:rPr>
        <w:t>The Logic of Subchapter K</w:t>
      </w:r>
      <w:r w:rsidR="002264F8">
        <w:t xml:space="preserve"> (6</w:t>
      </w:r>
      <w:r w:rsidRPr="0098073D">
        <w:rPr>
          <w:vertAlign w:val="superscript"/>
        </w:rPr>
        <w:t>th</w:t>
      </w:r>
      <w:r w:rsidR="002264F8">
        <w:t xml:space="preserve"> ed. 2019</w:t>
      </w:r>
      <w:r>
        <w:t>) (“C&amp;C”).</w:t>
      </w:r>
    </w:p>
    <w:p w14:paraId="0815206F" w14:textId="4A4739B9" w:rsidR="00F44BAC" w:rsidRDefault="00F44BAC" w:rsidP="0098073D">
      <w:pPr>
        <w:spacing w:after="120"/>
        <w:ind w:left="720" w:right="-187"/>
        <w:outlineLvl w:val="0"/>
      </w:pPr>
      <w:r>
        <w:t xml:space="preserve">Dickinson, </w:t>
      </w:r>
      <w:r w:rsidRPr="0098073D">
        <w:rPr>
          <w:u w:val="single"/>
        </w:rPr>
        <w:t>Selected Federal Taxation Statutes and Regulations</w:t>
      </w:r>
      <w:r w:rsidR="00337DEC">
        <w:t xml:space="preserve"> (2019-20</w:t>
      </w:r>
      <w:r>
        <w:t xml:space="preserve"> edition).</w:t>
      </w:r>
    </w:p>
    <w:p w14:paraId="16A38194" w14:textId="09376DC1" w:rsidR="0086212D" w:rsidRPr="006E3701" w:rsidRDefault="0086212D" w:rsidP="0086212D">
      <w:pPr>
        <w:spacing w:after="120"/>
        <w:ind w:left="720" w:right="-187"/>
        <w:outlineLvl w:val="0"/>
      </w:pPr>
      <w:r>
        <w:t>Purchase of Dickinson is strongly recommended. If, however, you prefer to obtain assigned sections of the Internal Revenue Code (the “Code”) and the Treasury Regulations (the “Regulations”) from another source, you m</w:t>
      </w:r>
      <w:r w:rsidR="00F07ED1">
        <w:t>ay. Dickinson has the advantage</w:t>
      </w:r>
      <w:r>
        <w:t xml:space="preserve"> that the provisions are edited. If you obtain the materials separately, you will need to ensure they are available in an ac</w:t>
      </w:r>
      <w:r w:rsidR="00107957">
        <w:t>cessible format during the exam</w:t>
      </w:r>
      <w:r>
        <w:t>.</w:t>
      </w:r>
    </w:p>
    <w:p w14:paraId="4147398A" w14:textId="4E75D0AD" w:rsidR="00D96539" w:rsidRDefault="00D96539" w:rsidP="00D96539">
      <w:pPr>
        <w:spacing w:after="120"/>
        <w:ind w:left="720" w:right="-187"/>
        <w:outlineLvl w:val="0"/>
      </w:pPr>
      <w:r>
        <w:lastRenderedPageBreak/>
        <w:t>C&amp;C</w:t>
      </w:r>
      <w:r w:rsidR="00A472AB" w:rsidRPr="00A472AB">
        <w:t xml:space="preserve"> </w:t>
      </w:r>
      <w:r w:rsidR="00A472AB">
        <w:t xml:space="preserve">is available for purchase; older editions are on reserve in the Law Library. </w:t>
      </w:r>
      <w:r w:rsidR="007F3B1F">
        <w:t>C&amp;C</w:t>
      </w:r>
      <w:r>
        <w:t xml:space="preserve"> is extremely helpful as a basic introduction to the principles and operation </w:t>
      </w:r>
      <w:r w:rsidR="00A472AB">
        <w:t>of the partnership tax rules.</w:t>
      </w:r>
    </w:p>
    <w:p w14:paraId="74AB1FFF" w14:textId="64774D9B" w:rsidR="00634F79" w:rsidRDefault="00C6196C" w:rsidP="004B5AE2">
      <w:pPr>
        <w:spacing w:after="120"/>
        <w:ind w:left="720" w:right="-187" w:hanging="720"/>
        <w:outlineLvl w:val="0"/>
      </w:pPr>
      <w:r>
        <w:rPr>
          <w:u w:val="single"/>
        </w:rPr>
        <w:t>Optional</w:t>
      </w:r>
      <w:r w:rsidR="00634F79">
        <w:rPr>
          <w:u w:val="single"/>
        </w:rPr>
        <w:t xml:space="preserve"> Texts</w:t>
      </w:r>
      <w:r w:rsidR="00634F79">
        <w:t>.</w:t>
      </w:r>
    </w:p>
    <w:p w14:paraId="63F772DE" w14:textId="39CDF942" w:rsidR="00634F79" w:rsidRPr="00F62A6A" w:rsidRDefault="00634F79" w:rsidP="00634F79">
      <w:pPr>
        <w:spacing w:after="120"/>
        <w:ind w:left="1440" w:right="-187" w:hanging="720"/>
      </w:pPr>
      <w:r>
        <w:t xml:space="preserve">Burke, </w:t>
      </w:r>
      <w:r>
        <w:rPr>
          <w:u w:val="single"/>
        </w:rPr>
        <w:t>Federal Income Taxation of Partnerships in a Nutshell</w:t>
      </w:r>
      <w:r w:rsidR="00337DEC">
        <w:t xml:space="preserve"> (6</w:t>
      </w:r>
      <w:r w:rsidRPr="00F62A6A">
        <w:rPr>
          <w:vertAlign w:val="superscript"/>
        </w:rPr>
        <w:t>th</w:t>
      </w:r>
      <w:r w:rsidR="00337DEC">
        <w:t xml:space="preserve"> ed. 2019</w:t>
      </w:r>
      <w:r>
        <w:t>).</w:t>
      </w:r>
    </w:p>
    <w:p w14:paraId="12F13998" w14:textId="0AA60926" w:rsidR="00634F79" w:rsidRDefault="00634F79" w:rsidP="00634F79">
      <w:pPr>
        <w:spacing w:after="120"/>
        <w:ind w:left="1440" w:right="-187" w:hanging="720"/>
      </w:pPr>
      <w:r>
        <w:t xml:space="preserve">McKee et al., </w:t>
      </w:r>
      <w:r>
        <w:rPr>
          <w:u w:val="single"/>
        </w:rPr>
        <w:t>Federal Taxation of Partnerships and Partners</w:t>
      </w:r>
      <w:r>
        <w:t xml:space="preserve"> (</w:t>
      </w:r>
      <w:r w:rsidR="00337DEC">
        <w:t>regularly updated</w:t>
      </w:r>
      <w:r>
        <w:t>)</w:t>
      </w:r>
      <w:r w:rsidR="00A472AB">
        <w:t xml:space="preserve"> (“McKee”)</w:t>
      </w:r>
      <w:r>
        <w:t>.</w:t>
      </w:r>
    </w:p>
    <w:p w14:paraId="51A2D762" w14:textId="5305C67E" w:rsidR="007E0FC5" w:rsidRPr="009C5D4F" w:rsidRDefault="007E0FC5" w:rsidP="00634F79">
      <w:pPr>
        <w:spacing w:after="120"/>
        <w:ind w:left="1440" w:right="-187" w:hanging="720"/>
      </w:pPr>
      <w:r>
        <w:t xml:space="preserve">Willis &amp; </w:t>
      </w:r>
      <w:proofErr w:type="spellStart"/>
      <w:r>
        <w:t>Postlewaite</w:t>
      </w:r>
      <w:proofErr w:type="spellEnd"/>
      <w:r>
        <w:t xml:space="preserve">, </w:t>
      </w:r>
      <w:r>
        <w:rPr>
          <w:u w:val="single"/>
        </w:rPr>
        <w:t>Partnership Taxation</w:t>
      </w:r>
      <w:r>
        <w:t xml:space="preserve"> (</w:t>
      </w:r>
      <w:r w:rsidR="00337DEC">
        <w:t>regularly updated</w:t>
      </w:r>
      <w:r>
        <w:t>).</w:t>
      </w:r>
    </w:p>
    <w:p w14:paraId="72755B58" w14:textId="77777777" w:rsidR="00B80393" w:rsidRDefault="00634F79" w:rsidP="00634F79">
      <w:pPr>
        <w:spacing w:after="120"/>
        <w:ind w:left="720" w:right="-187"/>
      </w:pPr>
      <w:r>
        <w:t xml:space="preserve">Burke </w:t>
      </w:r>
      <w:r w:rsidR="00B42632">
        <w:t>is</w:t>
      </w:r>
      <w:r>
        <w:t xml:space="preserve"> available for purchase, and I have requested that</w:t>
      </w:r>
      <w:r w:rsidR="00786128">
        <w:t xml:space="preserve"> </w:t>
      </w:r>
      <w:r w:rsidR="007E0FC5">
        <w:t>all of these materials</w:t>
      </w:r>
      <w:r w:rsidR="00D96539">
        <w:t xml:space="preserve"> </w:t>
      </w:r>
      <w:r w:rsidR="00B42632">
        <w:t>be</w:t>
      </w:r>
      <w:r>
        <w:t xml:space="preserve"> </w:t>
      </w:r>
      <w:r w:rsidR="00786128">
        <w:t>placed</w:t>
      </w:r>
      <w:r>
        <w:t xml:space="preserve"> on reserve in the Law Library</w:t>
      </w:r>
      <w:r w:rsidR="00D96539">
        <w:t>; McKee is also available on Westlaw in a version that is regularly updated</w:t>
      </w:r>
      <w:r w:rsidR="00B80393">
        <w:t>.</w:t>
      </w:r>
    </w:p>
    <w:p w14:paraId="4B3B45B9" w14:textId="1B3E34AF" w:rsidR="00634F79" w:rsidRDefault="00634F79" w:rsidP="00634F79">
      <w:pPr>
        <w:spacing w:after="120"/>
        <w:ind w:left="720" w:right="-187"/>
      </w:pPr>
      <w:r>
        <w:t>Bu</w:t>
      </w:r>
      <w:r w:rsidR="00A472AB">
        <w:t>rke provides a general overview.</w:t>
      </w:r>
      <w:r>
        <w:t xml:space="preserve"> McKee </w:t>
      </w:r>
      <w:r w:rsidR="007E0FC5">
        <w:t xml:space="preserve">and Willis &amp; </w:t>
      </w:r>
      <w:proofErr w:type="spellStart"/>
      <w:r w:rsidR="007E0FC5">
        <w:t>Postlewaite</w:t>
      </w:r>
      <w:proofErr w:type="spellEnd"/>
      <w:r w:rsidR="007E0FC5">
        <w:t xml:space="preserve"> are </w:t>
      </w:r>
      <w:r>
        <w:t>lengthier treatise</w:t>
      </w:r>
      <w:r w:rsidR="007E0FC5">
        <w:t>s that address</w:t>
      </w:r>
      <w:r>
        <w:t xml:space="preserve"> </w:t>
      </w:r>
      <w:r w:rsidR="00D4303F">
        <w:t>topics</w:t>
      </w:r>
      <w:r>
        <w:t xml:space="preserve"> in greater depth. In my experience, practitioners tend to favor McKee over Willis</w:t>
      </w:r>
      <w:r w:rsidR="007E0FC5">
        <w:t xml:space="preserve"> &amp; </w:t>
      </w:r>
      <w:proofErr w:type="spellStart"/>
      <w:r w:rsidR="007E0FC5">
        <w:t>Postlewaite</w:t>
      </w:r>
      <w:proofErr w:type="spellEnd"/>
      <w:r>
        <w:t>, but the latter has its adherents as well.</w:t>
      </w:r>
    </w:p>
    <w:p w14:paraId="3BEEAB51" w14:textId="77777777" w:rsidR="00634F79" w:rsidRDefault="00634F79" w:rsidP="00542380">
      <w:pPr>
        <w:keepNext/>
        <w:spacing w:after="120"/>
        <w:ind w:left="720" w:right="-187" w:hanging="720"/>
        <w:outlineLvl w:val="0"/>
      </w:pPr>
      <w:r>
        <w:rPr>
          <w:u w:val="single"/>
        </w:rPr>
        <w:t>Readings</w:t>
      </w:r>
      <w:r>
        <w:t>.</w:t>
      </w:r>
    </w:p>
    <w:p w14:paraId="271E87D5" w14:textId="77777777" w:rsidR="00F07ED1" w:rsidRDefault="00634F79" w:rsidP="00634F79">
      <w:pPr>
        <w:spacing w:after="120"/>
        <w:ind w:left="720" w:right="-187"/>
      </w:pPr>
      <w:r>
        <w:t xml:space="preserve">The attached schedule lists readings from </w:t>
      </w:r>
      <w:r w:rsidR="00E6649B">
        <w:t>Schwarz</w:t>
      </w:r>
      <w:r>
        <w:t xml:space="preserve">, which include applicable sections from the </w:t>
      </w:r>
      <w:r w:rsidR="001A6853">
        <w:t>Code</w:t>
      </w:r>
      <w:r>
        <w:t xml:space="preserve"> and the </w:t>
      </w:r>
      <w:r w:rsidR="001A6853">
        <w:t>Regulations</w:t>
      </w:r>
      <w:r>
        <w:t xml:space="preserve">. </w:t>
      </w:r>
      <w:r w:rsidRPr="00033919">
        <w:rPr>
          <w:u w:val="single"/>
        </w:rPr>
        <w:t xml:space="preserve">You must </w:t>
      </w:r>
      <w:r>
        <w:rPr>
          <w:u w:val="single"/>
        </w:rPr>
        <w:t xml:space="preserve">carefully </w:t>
      </w:r>
      <w:r w:rsidRPr="00033919">
        <w:rPr>
          <w:u w:val="single"/>
        </w:rPr>
        <w:t>read the assigned Code and Regulations sections</w:t>
      </w:r>
      <w:r>
        <w:rPr>
          <w:u w:val="single"/>
        </w:rPr>
        <w:t xml:space="preserve"> </w:t>
      </w:r>
      <w:r w:rsidR="00F20903">
        <w:rPr>
          <w:u w:val="single"/>
        </w:rPr>
        <w:t xml:space="preserve">listed in </w:t>
      </w:r>
      <w:r w:rsidR="00E6649B">
        <w:rPr>
          <w:u w:val="single"/>
        </w:rPr>
        <w:t>Schwarz</w:t>
      </w:r>
      <w:r w:rsidR="00F20903">
        <w:rPr>
          <w:u w:val="single"/>
        </w:rPr>
        <w:t xml:space="preserve">, </w:t>
      </w:r>
      <w:r w:rsidR="00F20903" w:rsidRPr="00450239">
        <w:rPr>
          <w:b/>
          <w:i/>
          <w:u w:val="single"/>
        </w:rPr>
        <w:t>as well as those</w:t>
      </w:r>
      <w:r w:rsidR="00F20903">
        <w:rPr>
          <w:u w:val="single"/>
        </w:rPr>
        <w:t>, if any, listed on the schedule</w:t>
      </w:r>
      <w:r>
        <w:t>. In addition, from time to time you may need to read other Code or Regulations secti</w:t>
      </w:r>
      <w:r w:rsidR="00F07ED1">
        <w:t>ons to understand the material.</w:t>
      </w:r>
    </w:p>
    <w:p w14:paraId="4E2F057C" w14:textId="594DCC2C" w:rsidR="00634F79" w:rsidRDefault="00634F79" w:rsidP="00634F79">
      <w:pPr>
        <w:spacing w:after="120"/>
        <w:ind w:left="720" w:right="-187"/>
      </w:pPr>
      <w:r>
        <w:t>Assignments marked with an asterisk (“*”</w:t>
      </w:r>
      <w:r w:rsidR="00F44BAC">
        <w:t xml:space="preserve">) contain material from the </w:t>
      </w:r>
      <w:r w:rsidR="007F3B1F">
        <w:t xml:space="preserve">Summer </w:t>
      </w:r>
      <w:r w:rsidR="00BD2609">
        <w:t xml:space="preserve">2020 </w:t>
      </w:r>
      <w:r>
        <w:t>Supplement</w:t>
      </w:r>
      <w:r w:rsidR="00E6649B">
        <w:t xml:space="preserve"> that you must read to complete the assignment</w:t>
      </w:r>
      <w:r>
        <w:t>.</w:t>
      </w:r>
      <w:r w:rsidR="00815302">
        <w:t xml:space="preserve"> The specific content of each assigned reading is listed in the Table of Contents of Schwarz.</w:t>
      </w:r>
    </w:p>
    <w:p w14:paraId="7CF255B0" w14:textId="64B896B9" w:rsidR="00634F79" w:rsidRPr="009F6A9E" w:rsidRDefault="00634F79" w:rsidP="00634F79">
      <w:pPr>
        <w:spacing w:after="120"/>
        <w:ind w:left="720" w:right="-187"/>
      </w:pPr>
      <w:r>
        <w:rPr>
          <w:u w:val="single"/>
        </w:rPr>
        <w:t xml:space="preserve">Do not do problems unless they are </w:t>
      </w:r>
      <w:r w:rsidR="00D4303F">
        <w:rPr>
          <w:u w:val="single"/>
        </w:rPr>
        <w:t>specifically</w:t>
      </w:r>
      <w:r>
        <w:rPr>
          <w:u w:val="single"/>
        </w:rPr>
        <w:t xml:space="preserve"> assigned</w:t>
      </w:r>
      <w:r>
        <w:t>.</w:t>
      </w:r>
      <w:r w:rsidR="00530E98">
        <w:t xml:space="preserve"> Assigned problems are intended to be covered during class. </w:t>
      </w:r>
      <w:r w:rsidR="00B66646">
        <w:rPr>
          <w:u w:val="single"/>
        </w:rPr>
        <w:t>Unless otherwise indicated, y</w:t>
      </w:r>
      <w:r w:rsidR="00530E98" w:rsidRPr="00E6649B">
        <w:rPr>
          <w:u w:val="single"/>
        </w:rPr>
        <w:t>ou do not need to turn in your answers</w:t>
      </w:r>
      <w:r w:rsidR="00530E98">
        <w:t>.</w:t>
      </w:r>
    </w:p>
    <w:p w14:paraId="77CE3380" w14:textId="39D5898B" w:rsidR="00634F79" w:rsidRPr="00267989" w:rsidRDefault="00634F79" w:rsidP="00634F79">
      <w:pPr>
        <w:spacing w:after="120"/>
        <w:ind w:left="720" w:right="-187"/>
      </w:pPr>
      <w:r>
        <w:t xml:space="preserve">The schedule assigns a number rather than a class date to each assignment. In the normal course, we will spend one class period per assignment, but we may spend more (or occasionally less) than a class period on an assignment. As a general matter, please prepare the next numbered assignment for the next class. </w:t>
      </w:r>
      <w:r>
        <w:rPr>
          <w:u w:val="single"/>
        </w:rPr>
        <w:t>If we end class in the middle of an assignment, please prepare the remainder of that assignment and the next assignment for the next clas</w:t>
      </w:r>
      <w:r w:rsidR="00DF4F0F">
        <w:rPr>
          <w:u w:val="single"/>
        </w:rPr>
        <w:t>s</w:t>
      </w:r>
      <w:r w:rsidR="00267989">
        <w:t>.</w:t>
      </w:r>
    </w:p>
    <w:p w14:paraId="3C9AAB5D" w14:textId="4AF2930E" w:rsidR="00634F79" w:rsidRPr="00CD0BC4" w:rsidRDefault="00634F79" w:rsidP="00634F79">
      <w:pPr>
        <w:spacing w:after="240"/>
        <w:ind w:left="720" w:right="-187"/>
      </w:pPr>
      <w:r>
        <w:t>Please note that this is an ambitious syllabus. Depending on our progress during the semester, we may end up skipping some of the advanced topics.</w:t>
      </w:r>
    </w:p>
    <w:p w14:paraId="14ACDDFD" w14:textId="77777777" w:rsidR="00634F79" w:rsidRDefault="00634F79" w:rsidP="004B5AE2">
      <w:pPr>
        <w:keepNext/>
        <w:spacing w:after="120"/>
        <w:ind w:left="720" w:right="-187" w:hanging="720"/>
        <w:outlineLvl w:val="0"/>
      </w:pPr>
      <w:r>
        <w:rPr>
          <w:u w:val="single"/>
        </w:rPr>
        <w:t>Attendance and Final Exam</w:t>
      </w:r>
      <w:r>
        <w:t>.</w:t>
      </w:r>
    </w:p>
    <w:p w14:paraId="46CCE629" w14:textId="206E9797" w:rsidR="00634F79" w:rsidRDefault="00634F79" w:rsidP="00634F79">
      <w:pPr>
        <w:spacing w:after="120"/>
        <w:ind w:left="720" w:right="-187"/>
      </w:pPr>
      <w:r>
        <w:t>You are expected to attend class. It is strongly recommended, but not required, that you take notes by hand.</w:t>
      </w:r>
    </w:p>
    <w:p w14:paraId="3DA69606" w14:textId="3D590C02" w:rsidR="00634F79" w:rsidRDefault="00634F79" w:rsidP="00634F79">
      <w:pPr>
        <w:spacing w:after="120"/>
        <w:ind w:left="720" w:right="-187"/>
      </w:pPr>
      <w:r>
        <w:lastRenderedPageBreak/>
        <w:t xml:space="preserve">You are on call every class, unless you notify me </w:t>
      </w:r>
      <w:r w:rsidRPr="00A92544">
        <w:rPr>
          <w:u w:val="single"/>
        </w:rPr>
        <w:t>before</w:t>
      </w:r>
      <w:r>
        <w:t xml:space="preserve"> class</w:t>
      </w:r>
      <w:r w:rsidR="001701DF">
        <w:t xml:space="preserve"> </w:t>
      </w:r>
      <w:r w:rsidR="001701DF">
        <w:rPr>
          <w:u w:val="single"/>
        </w:rPr>
        <w:t>by email</w:t>
      </w:r>
      <w:r>
        <w:t xml:space="preserve"> that you would like to pass. Each student may take </w:t>
      </w:r>
      <w:r w:rsidR="00F44BAC">
        <w:t>up to three</w:t>
      </w:r>
      <w:r>
        <w:t xml:space="preserve"> passes </w:t>
      </w:r>
      <w:r w:rsidR="00AA25B2">
        <w:t xml:space="preserve">at no penalty </w:t>
      </w:r>
      <w:r>
        <w:t>during the semester without offering any reason. If you believe that you need to pass</w:t>
      </w:r>
      <w:r w:rsidR="00E6649B">
        <w:t xml:space="preserve"> more</w:t>
      </w:r>
      <w:r>
        <w:t xml:space="preserve"> frequently or on an extended basis, please contact me outside of class</w:t>
      </w:r>
      <w:r w:rsidR="00202B8A">
        <w:t xml:space="preserve"> or email me</w:t>
      </w:r>
      <w:r>
        <w:t xml:space="preserve">. </w:t>
      </w:r>
      <w:r w:rsidRPr="008C06F0">
        <w:rPr>
          <w:u w:val="single"/>
        </w:rPr>
        <w:t xml:space="preserve">Students who </w:t>
      </w:r>
      <w:r>
        <w:rPr>
          <w:u w:val="single"/>
        </w:rPr>
        <w:t>are</w:t>
      </w:r>
      <w:r w:rsidRPr="008C06F0">
        <w:rPr>
          <w:u w:val="single"/>
        </w:rPr>
        <w:t xml:space="preserve"> excused from being on call are effectively present as visitors and may not participate in the discussio</w:t>
      </w:r>
      <w:r w:rsidR="003E6B41">
        <w:rPr>
          <w:u w:val="single"/>
        </w:rPr>
        <w:t>n</w:t>
      </w:r>
      <w:r w:rsidR="00267989">
        <w:t>.</w:t>
      </w:r>
    </w:p>
    <w:p w14:paraId="189E8D00" w14:textId="15940AC0" w:rsidR="00F07ED1" w:rsidRPr="00267989" w:rsidRDefault="00F07ED1" w:rsidP="00634F79">
      <w:pPr>
        <w:spacing w:after="120"/>
        <w:ind w:left="720" w:right="-187"/>
      </w:pPr>
      <w:r>
        <w:t>The final exam will be a three-hour, open book exam.</w:t>
      </w:r>
    </w:p>
    <w:p w14:paraId="69EDDA47" w14:textId="1542C76D" w:rsidR="00C62D78" w:rsidRPr="00C62D78" w:rsidRDefault="00C62D78" w:rsidP="004B5AE2">
      <w:pPr>
        <w:spacing w:after="120"/>
        <w:ind w:left="720" w:right="-187" w:hanging="720"/>
        <w:outlineLvl w:val="0"/>
      </w:pPr>
      <w:r>
        <w:rPr>
          <w:u w:val="single"/>
        </w:rPr>
        <w:t>Exam Delays</w:t>
      </w:r>
      <w:r>
        <w:t xml:space="preserve">. </w:t>
      </w:r>
      <w:r w:rsidRPr="00040DB8">
        <w:t xml:space="preserve">The law school policy on </w:t>
      </w:r>
      <w:r>
        <w:t xml:space="preserve">exam delays and accommodations can be found </w:t>
      </w:r>
      <w:hyperlink r:id="rId7" w:history="1">
        <w:r w:rsidRPr="00040DB8">
          <w:rPr>
            <w:rStyle w:val="Hyperlink"/>
          </w:rPr>
          <w:t>here</w:t>
        </w:r>
      </w:hyperlink>
      <w:r>
        <w:t>.</w:t>
      </w:r>
    </w:p>
    <w:p w14:paraId="79F13FC8" w14:textId="64434AB1" w:rsidR="00F44BAC" w:rsidRDefault="00F44BAC" w:rsidP="004B5AE2">
      <w:pPr>
        <w:spacing w:after="120"/>
        <w:ind w:left="720" w:right="-187" w:hanging="720"/>
        <w:outlineLvl w:val="0"/>
      </w:pPr>
      <w:r>
        <w:rPr>
          <w:u w:val="single"/>
        </w:rPr>
        <w:t>Grading</w:t>
      </w:r>
      <w:r>
        <w:t>.</w:t>
      </w:r>
    </w:p>
    <w:p w14:paraId="0B57A757" w14:textId="5E02F620" w:rsidR="00B277CF" w:rsidRDefault="00B277CF" w:rsidP="00B277CF">
      <w:pPr>
        <w:spacing w:after="120"/>
        <w:ind w:left="720" w:right="-187"/>
        <w:outlineLvl w:val="0"/>
      </w:pPr>
      <w:r>
        <w:t xml:space="preserve">Grades will be awarded in accordance with the College of Law’s posted grading policy (available at </w:t>
      </w:r>
      <w:hyperlink r:id="rId8" w:history="1">
        <w:r w:rsidRPr="000E13A7">
          <w:rPr>
            <w:rStyle w:val="Hyperlink"/>
          </w:rPr>
          <w:t>https://www.law.ufl.edu/life-at-uf-law/office-of-student-affairs/current-students/academic-policies</w:t>
        </w:r>
      </w:hyperlink>
      <w:r>
        <w:t xml:space="preserve">). Grades are based primarily on performance on the final exam, but your grade may be adjusted upward </w:t>
      </w:r>
      <w:r w:rsidR="00B35985">
        <w:t>or downward one step (e.g., B to B-</w:t>
      </w:r>
      <w:r>
        <w:t>, or B+ to A-) based on class participation. In addition, unexcused absences or excessive passes can result in a reduction in your grade, and more than six unexcused absences will result in your being disallowed from taking the final exam and receiving a grade of E for the course.</w:t>
      </w:r>
    </w:p>
    <w:p w14:paraId="2FEF350A" w14:textId="0EB86F96" w:rsidR="006662F0" w:rsidRDefault="006662F0" w:rsidP="00F44BAC">
      <w:pPr>
        <w:spacing w:after="120"/>
        <w:ind w:left="720" w:right="-187"/>
        <w:outlineLvl w:val="0"/>
      </w:pPr>
      <w:r>
        <w:t>Letter grades correspond to grade points as follows:</w:t>
      </w:r>
    </w:p>
    <w:tbl>
      <w:tblPr>
        <w:tblW w:w="0" w:type="auto"/>
        <w:jc w:val="center"/>
        <w:tblCellMar>
          <w:left w:w="0" w:type="dxa"/>
          <w:right w:w="0" w:type="dxa"/>
        </w:tblCellMar>
        <w:tblLook w:val="04A0" w:firstRow="1" w:lastRow="0" w:firstColumn="1" w:lastColumn="0" w:noHBand="0" w:noVBand="1"/>
      </w:tblPr>
      <w:tblGrid>
        <w:gridCol w:w="3116"/>
        <w:gridCol w:w="3117"/>
      </w:tblGrid>
      <w:tr w:rsidR="006662F0" w:rsidRPr="000B5EC4" w14:paraId="1E41732B" w14:textId="77777777" w:rsidTr="006662F0">
        <w:trPr>
          <w:cantSplit/>
          <w:jc w:val="center"/>
        </w:trPr>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9D9473" w14:textId="77777777" w:rsidR="006662F0" w:rsidRPr="000B5EC4" w:rsidRDefault="006662F0" w:rsidP="000B5EC4">
            <w:pPr>
              <w:keepNext/>
              <w:jc w:val="center"/>
            </w:pPr>
            <w:r w:rsidRPr="000B5EC4">
              <w:rPr>
                <w:b/>
                <w:bCs/>
              </w:rPr>
              <w:t>Letter Grade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54DA24" w14:textId="77777777" w:rsidR="006662F0" w:rsidRPr="000B5EC4" w:rsidRDefault="006662F0" w:rsidP="000B5EC4">
            <w:pPr>
              <w:keepNext/>
              <w:jc w:val="center"/>
            </w:pPr>
            <w:r w:rsidRPr="000B5EC4">
              <w:rPr>
                <w:b/>
                <w:bCs/>
              </w:rPr>
              <w:t>Point Equivalent</w:t>
            </w:r>
          </w:p>
        </w:tc>
      </w:tr>
      <w:tr w:rsidR="006662F0" w:rsidRPr="003146AB" w14:paraId="064E6E47" w14:textId="77777777" w:rsidTr="006662F0">
        <w:trPr>
          <w:cantSplit/>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BF52A" w14:textId="77777777" w:rsidR="006662F0" w:rsidRPr="003146AB" w:rsidRDefault="006662F0" w:rsidP="006662F0">
            <w:pPr>
              <w:keepNext/>
              <w:rPr>
                <w:sz w:val="22"/>
                <w:szCs w:val="22"/>
              </w:rPr>
            </w:pPr>
            <w:r w:rsidRPr="003146AB">
              <w:rPr>
                <w:sz w:val="22"/>
                <w:szCs w:val="22"/>
              </w:rPr>
              <w:t>A (Excellent)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A291D1B" w14:textId="77777777" w:rsidR="006662F0" w:rsidRPr="003146AB" w:rsidRDefault="006662F0" w:rsidP="006662F0">
            <w:pPr>
              <w:keepNext/>
              <w:rPr>
                <w:sz w:val="22"/>
                <w:szCs w:val="22"/>
              </w:rPr>
            </w:pPr>
            <w:r w:rsidRPr="003146AB">
              <w:rPr>
                <w:sz w:val="22"/>
                <w:szCs w:val="22"/>
              </w:rPr>
              <w:t>4.0</w:t>
            </w:r>
          </w:p>
        </w:tc>
      </w:tr>
      <w:tr w:rsidR="006662F0" w:rsidRPr="003146AB" w14:paraId="267B83D5" w14:textId="77777777" w:rsidTr="006662F0">
        <w:trPr>
          <w:cantSplit/>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E948A0" w14:textId="77777777" w:rsidR="006662F0" w:rsidRPr="003146AB" w:rsidRDefault="006662F0" w:rsidP="006662F0">
            <w:pPr>
              <w:keepNext/>
              <w:rPr>
                <w:sz w:val="22"/>
                <w:szCs w:val="22"/>
              </w:rPr>
            </w:pPr>
            <w:r w:rsidRPr="003146AB">
              <w:rPr>
                <w:sz w:val="22"/>
                <w:szCs w:val="22"/>
              </w:rPr>
              <w:t>A-</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593E9C1" w14:textId="77777777" w:rsidR="006662F0" w:rsidRPr="003146AB" w:rsidRDefault="006662F0" w:rsidP="006662F0">
            <w:pPr>
              <w:keepNext/>
              <w:rPr>
                <w:sz w:val="22"/>
                <w:szCs w:val="22"/>
              </w:rPr>
            </w:pPr>
            <w:r w:rsidRPr="003146AB">
              <w:rPr>
                <w:sz w:val="22"/>
                <w:szCs w:val="22"/>
              </w:rPr>
              <w:t>3.67</w:t>
            </w:r>
          </w:p>
        </w:tc>
      </w:tr>
      <w:tr w:rsidR="006662F0" w:rsidRPr="003146AB" w14:paraId="6038F5C2" w14:textId="77777777" w:rsidTr="006662F0">
        <w:trPr>
          <w:cantSplit/>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7D3960" w14:textId="77777777" w:rsidR="006662F0" w:rsidRPr="003146AB" w:rsidRDefault="006662F0" w:rsidP="006662F0">
            <w:pPr>
              <w:keepNext/>
              <w:rPr>
                <w:sz w:val="22"/>
                <w:szCs w:val="22"/>
              </w:rPr>
            </w:pPr>
            <w:r w:rsidRPr="003146AB">
              <w:rPr>
                <w:sz w:val="22"/>
                <w:szCs w:val="22"/>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E0EFE27" w14:textId="77777777" w:rsidR="006662F0" w:rsidRPr="003146AB" w:rsidRDefault="006662F0" w:rsidP="006662F0">
            <w:pPr>
              <w:keepNext/>
              <w:rPr>
                <w:sz w:val="22"/>
                <w:szCs w:val="22"/>
              </w:rPr>
            </w:pPr>
            <w:r w:rsidRPr="003146AB">
              <w:rPr>
                <w:sz w:val="22"/>
                <w:szCs w:val="22"/>
              </w:rPr>
              <w:t>3.33</w:t>
            </w:r>
          </w:p>
        </w:tc>
      </w:tr>
      <w:tr w:rsidR="006662F0" w:rsidRPr="003146AB" w14:paraId="57C03D8E" w14:textId="77777777" w:rsidTr="006662F0">
        <w:trPr>
          <w:cantSplit/>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38FA48" w14:textId="77777777" w:rsidR="006662F0" w:rsidRPr="003146AB" w:rsidRDefault="006662F0" w:rsidP="006662F0">
            <w:pPr>
              <w:keepNext/>
              <w:rPr>
                <w:sz w:val="22"/>
                <w:szCs w:val="22"/>
              </w:rPr>
            </w:pPr>
            <w:r w:rsidRPr="003146AB">
              <w:rPr>
                <w:sz w:val="22"/>
                <w:szCs w:val="22"/>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8E657BA" w14:textId="77777777" w:rsidR="006662F0" w:rsidRPr="003146AB" w:rsidRDefault="006662F0" w:rsidP="006662F0">
            <w:pPr>
              <w:keepNext/>
              <w:rPr>
                <w:sz w:val="22"/>
                <w:szCs w:val="22"/>
              </w:rPr>
            </w:pPr>
            <w:r w:rsidRPr="003146AB">
              <w:rPr>
                <w:sz w:val="22"/>
                <w:szCs w:val="22"/>
              </w:rPr>
              <w:t>3.0</w:t>
            </w:r>
          </w:p>
        </w:tc>
      </w:tr>
      <w:tr w:rsidR="006662F0" w:rsidRPr="003146AB" w14:paraId="5F805BCE" w14:textId="77777777" w:rsidTr="006662F0">
        <w:trPr>
          <w:cantSplit/>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65944" w14:textId="77777777" w:rsidR="006662F0" w:rsidRPr="003146AB" w:rsidRDefault="006662F0" w:rsidP="006662F0">
            <w:pPr>
              <w:keepNext/>
              <w:rPr>
                <w:sz w:val="22"/>
                <w:szCs w:val="22"/>
              </w:rPr>
            </w:pPr>
            <w:r w:rsidRPr="003146AB">
              <w:rPr>
                <w:sz w:val="22"/>
                <w:szCs w:val="22"/>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F9B2FA9" w14:textId="77777777" w:rsidR="006662F0" w:rsidRPr="003146AB" w:rsidRDefault="006662F0" w:rsidP="006662F0">
            <w:pPr>
              <w:keepNext/>
              <w:rPr>
                <w:sz w:val="22"/>
                <w:szCs w:val="22"/>
              </w:rPr>
            </w:pPr>
            <w:r w:rsidRPr="003146AB">
              <w:rPr>
                <w:sz w:val="22"/>
                <w:szCs w:val="22"/>
              </w:rPr>
              <w:t>2.67</w:t>
            </w:r>
          </w:p>
        </w:tc>
      </w:tr>
      <w:tr w:rsidR="006662F0" w:rsidRPr="003146AB" w14:paraId="6504A763" w14:textId="77777777" w:rsidTr="006662F0">
        <w:trPr>
          <w:cantSplit/>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4EDFE0" w14:textId="77777777" w:rsidR="006662F0" w:rsidRPr="003146AB" w:rsidRDefault="006662F0" w:rsidP="006662F0">
            <w:pPr>
              <w:keepNext/>
              <w:rPr>
                <w:sz w:val="22"/>
                <w:szCs w:val="22"/>
              </w:rPr>
            </w:pPr>
            <w:r w:rsidRPr="003146AB">
              <w:rPr>
                <w:sz w:val="22"/>
                <w:szCs w:val="22"/>
              </w:rPr>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EEF7FC0" w14:textId="77777777" w:rsidR="006662F0" w:rsidRPr="003146AB" w:rsidRDefault="006662F0" w:rsidP="006662F0">
            <w:pPr>
              <w:keepNext/>
              <w:rPr>
                <w:sz w:val="22"/>
                <w:szCs w:val="22"/>
              </w:rPr>
            </w:pPr>
            <w:r w:rsidRPr="003146AB">
              <w:rPr>
                <w:sz w:val="22"/>
                <w:szCs w:val="22"/>
              </w:rPr>
              <w:t>2.33</w:t>
            </w:r>
          </w:p>
        </w:tc>
      </w:tr>
      <w:tr w:rsidR="006662F0" w:rsidRPr="003146AB" w14:paraId="508A4718" w14:textId="77777777" w:rsidTr="006662F0">
        <w:trPr>
          <w:cantSplit/>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967B78" w14:textId="77777777" w:rsidR="006662F0" w:rsidRPr="003146AB" w:rsidRDefault="006662F0" w:rsidP="006662F0">
            <w:pPr>
              <w:keepNext/>
              <w:rPr>
                <w:sz w:val="22"/>
                <w:szCs w:val="22"/>
              </w:rPr>
            </w:pPr>
            <w:r w:rsidRPr="003146AB">
              <w:rPr>
                <w:sz w:val="22"/>
                <w:szCs w:val="22"/>
              </w:rPr>
              <w:t>C (Satisfactory)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E0BAA1F" w14:textId="77777777" w:rsidR="006662F0" w:rsidRPr="003146AB" w:rsidRDefault="006662F0" w:rsidP="006662F0">
            <w:pPr>
              <w:keepNext/>
              <w:rPr>
                <w:sz w:val="22"/>
                <w:szCs w:val="22"/>
              </w:rPr>
            </w:pPr>
            <w:r w:rsidRPr="003146AB">
              <w:rPr>
                <w:sz w:val="22"/>
                <w:szCs w:val="22"/>
              </w:rPr>
              <w:t>2.0</w:t>
            </w:r>
          </w:p>
        </w:tc>
      </w:tr>
      <w:tr w:rsidR="006662F0" w:rsidRPr="003146AB" w14:paraId="424A4B38" w14:textId="77777777" w:rsidTr="006662F0">
        <w:trPr>
          <w:cantSplit/>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649D8" w14:textId="77777777" w:rsidR="006662F0" w:rsidRPr="003146AB" w:rsidRDefault="006662F0" w:rsidP="006662F0">
            <w:pPr>
              <w:keepNext/>
              <w:rPr>
                <w:sz w:val="22"/>
                <w:szCs w:val="22"/>
              </w:rPr>
            </w:pPr>
            <w:r w:rsidRPr="003146AB">
              <w:rPr>
                <w:sz w:val="22"/>
                <w:szCs w:val="22"/>
              </w:rPr>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EDBD36A" w14:textId="77777777" w:rsidR="006662F0" w:rsidRPr="003146AB" w:rsidRDefault="006662F0" w:rsidP="006662F0">
            <w:pPr>
              <w:keepNext/>
              <w:rPr>
                <w:sz w:val="22"/>
                <w:szCs w:val="22"/>
              </w:rPr>
            </w:pPr>
            <w:r w:rsidRPr="003146AB">
              <w:rPr>
                <w:sz w:val="22"/>
                <w:szCs w:val="22"/>
              </w:rPr>
              <w:t>1.67</w:t>
            </w:r>
          </w:p>
        </w:tc>
      </w:tr>
      <w:tr w:rsidR="006662F0" w:rsidRPr="003146AB" w14:paraId="279CD30D" w14:textId="77777777" w:rsidTr="006662F0">
        <w:trPr>
          <w:cantSplit/>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3488A6" w14:textId="77777777" w:rsidR="006662F0" w:rsidRPr="003146AB" w:rsidRDefault="006662F0" w:rsidP="006662F0">
            <w:pPr>
              <w:keepNext/>
              <w:rPr>
                <w:sz w:val="22"/>
                <w:szCs w:val="22"/>
              </w:rPr>
            </w:pPr>
            <w:r w:rsidRPr="003146AB">
              <w:rPr>
                <w:sz w:val="22"/>
                <w:szCs w:val="22"/>
              </w:rPr>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56B11F5" w14:textId="77777777" w:rsidR="006662F0" w:rsidRPr="003146AB" w:rsidRDefault="006662F0" w:rsidP="006662F0">
            <w:pPr>
              <w:keepNext/>
              <w:rPr>
                <w:sz w:val="22"/>
                <w:szCs w:val="22"/>
              </w:rPr>
            </w:pPr>
            <w:r w:rsidRPr="003146AB">
              <w:rPr>
                <w:sz w:val="22"/>
                <w:szCs w:val="22"/>
              </w:rPr>
              <w:t>1.33</w:t>
            </w:r>
          </w:p>
        </w:tc>
      </w:tr>
      <w:tr w:rsidR="006662F0" w:rsidRPr="003146AB" w14:paraId="2B7F2DFC" w14:textId="77777777" w:rsidTr="006662F0">
        <w:trPr>
          <w:cantSplit/>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954B1" w14:textId="77777777" w:rsidR="006662F0" w:rsidRPr="003146AB" w:rsidRDefault="006662F0" w:rsidP="006662F0">
            <w:pPr>
              <w:keepNext/>
              <w:rPr>
                <w:sz w:val="22"/>
                <w:szCs w:val="22"/>
              </w:rPr>
            </w:pPr>
            <w:r w:rsidRPr="003146AB">
              <w:rPr>
                <w:sz w:val="22"/>
                <w:szCs w:val="22"/>
              </w:rPr>
              <w:t>D (Poor)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C12E244" w14:textId="77777777" w:rsidR="006662F0" w:rsidRPr="003146AB" w:rsidRDefault="006662F0" w:rsidP="006662F0">
            <w:pPr>
              <w:keepNext/>
              <w:rPr>
                <w:sz w:val="22"/>
                <w:szCs w:val="22"/>
              </w:rPr>
            </w:pPr>
            <w:r w:rsidRPr="003146AB">
              <w:rPr>
                <w:sz w:val="22"/>
                <w:szCs w:val="22"/>
              </w:rPr>
              <w:t>1.0</w:t>
            </w:r>
          </w:p>
        </w:tc>
      </w:tr>
      <w:tr w:rsidR="006662F0" w:rsidRPr="003146AB" w14:paraId="349C6DC1" w14:textId="77777777" w:rsidTr="006662F0">
        <w:trPr>
          <w:cantSplit/>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13E9F3" w14:textId="77777777" w:rsidR="006662F0" w:rsidRPr="003146AB" w:rsidRDefault="006662F0" w:rsidP="006662F0">
            <w:pPr>
              <w:keepNext/>
              <w:rPr>
                <w:sz w:val="22"/>
                <w:szCs w:val="22"/>
              </w:rPr>
            </w:pPr>
            <w:r w:rsidRPr="003146AB">
              <w:rPr>
                <w:sz w:val="22"/>
                <w:szCs w:val="22"/>
              </w:rPr>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C02DB1B" w14:textId="77777777" w:rsidR="006662F0" w:rsidRPr="003146AB" w:rsidRDefault="006662F0" w:rsidP="006662F0">
            <w:pPr>
              <w:keepNext/>
              <w:rPr>
                <w:sz w:val="22"/>
                <w:szCs w:val="22"/>
              </w:rPr>
            </w:pPr>
            <w:r w:rsidRPr="003146AB">
              <w:rPr>
                <w:sz w:val="22"/>
                <w:szCs w:val="22"/>
              </w:rPr>
              <w:t>0.67</w:t>
            </w:r>
          </w:p>
        </w:tc>
      </w:tr>
      <w:tr w:rsidR="006662F0" w:rsidRPr="003146AB" w14:paraId="55C26043" w14:textId="77777777" w:rsidTr="006662F0">
        <w:trPr>
          <w:cantSplit/>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B61DF" w14:textId="77777777" w:rsidR="006662F0" w:rsidRPr="003146AB" w:rsidRDefault="006662F0" w:rsidP="006662F0">
            <w:pPr>
              <w:keepNext/>
              <w:rPr>
                <w:sz w:val="22"/>
                <w:szCs w:val="22"/>
              </w:rPr>
            </w:pPr>
            <w:r w:rsidRPr="003146AB">
              <w:rPr>
                <w:sz w:val="22"/>
                <w:szCs w:val="22"/>
              </w:rPr>
              <w:t>E (Failure)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B56A345" w14:textId="77777777" w:rsidR="006662F0" w:rsidRPr="003146AB" w:rsidRDefault="006662F0" w:rsidP="006662F0">
            <w:pPr>
              <w:keepNext/>
              <w:rPr>
                <w:sz w:val="22"/>
                <w:szCs w:val="22"/>
              </w:rPr>
            </w:pPr>
            <w:r w:rsidRPr="003146AB">
              <w:rPr>
                <w:sz w:val="22"/>
                <w:szCs w:val="22"/>
              </w:rPr>
              <w:t>0.0</w:t>
            </w:r>
            <w:r w:rsidRPr="006662F0">
              <w:rPr>
                <w:sz w:val="22"/>
                <w:szCs w:val="22"/>
              </w:rPr>
              <w:t> </w:t>
            </w:r>
          </w:p>
        </w:tc>
      </w:tr>
    </w:tbl>
    <w:p w14:paraId="38ED9D4D" w14:textId="77777777" w:rsidR="006662F0" w:rsidRPr="00F44BAC" w:rsidRDefault="006662F0" w:rsidP="00F44BAC">
      <w:pPr>
        <w:spacing w:after="120"/>
        <w:ind w:left="720" w:right="-187"/>
        <w:outlineLvl w:val="0"/>
      </w:pPr>
    </w:p>
    <w:p w14:paraId="49DF22ED" w14:textId="77777777" w:rsidR="00634F79" w:rsidRDefault="00634F79" w:rsidP="004B5AE2">
      <w:pPr>
        <w:spacing w:after="120"/>
        <w:ind w:left="720" w:right="-187" w:hanging="720"/>
        <w:outlineLvl w:val="0"/>
      </w:pPr>
      <w:r>
        <w:rPr>
          <w:u w:val="single"/>
        </w:rPr>
        <w:t>Office Hours</w:t>
      </w:r>
      <w:r>
        <w:t>.</w:t>
      </w:r>
    </w:p>
    <w:p w14:paraId="104BB46B" w14:textId="4AD5CED6" w:rsidR="00634F79" w:rsidRDefault="00107957" w:rsidP="00634F79">
      <w:pPr>
        <w:spacing w:after="240"/>
        <w:ind w:left="720" w:right="-180"/>
      </w:pPr>
      <w:r>
        <w:t>B</w:t>
      </w:r>
      <w:r w:rsidR="00634F79">
        <w:t>y</w:t>
      </w:r>
      <w:r>
        <w:t xml:space="preserve"> Zoom</w:t>
      </w:r>
      <w:r w:rsidR="00634F79">
        <w:t xml:space="preserve"> appointment. </w:t>
      </w:r>
      <w:r w:rsidR="00B73D3E">
        <w:t xml:space="preserve">I strongly encourage you to </w:t>
      </w:r>
      <w:r w:rsidR="00BD2609">
        <w:t>contact</w:t>
      </w:r>
      <w:r w:rsidR="00B73D3E">
        <w:t xml:space="preserve"> me </w:t>
      </w:r>
      <w:r w:rsidR="00F07ED1">
        <w:t>whenever</w:t>
      </w:r>
      <w:r w:rsidR="00B73D3E">
        <w:t xml:space="preserve"> you have questions about the material</w:t>
      </w:r>
      <w:r w:rsidR="00F07ED1">
        <w:t xml:space="preserve"> or would like to</w:t>
      </w:r>
      <w:r w:rsidR="00B73D3E">
        <w:t xml:space="preserve"> discuss any aspect of tax law or tax practice.</w:t>
      </w:r>
    </w:p>
    <w:p w14:paraId="765ED8C3" w14:textId="77777777" w:rsidR="00B73D3E" w:rsidRDefault="00B73D3E" w:rsidP="004B5AE2">
      <w:pPr>
        <w:keepNext/>
        <w:spacing w:after="120"/>
        <w:ind w:left="720" w:right="-187" w:hanging="720"/>
        <w:outlineLvl w:val="0"/>
      </w:pPr>
      <w:r>
        <w:rPr>
          <w:u w:val="single"/>
        </w:rPr>
        <w:t>Course Policies</w:t>
      </w:r>
      <w:r w:rsidRPr="00C246C4">
        <w:t>.</w:t>
      </w:r>
    </w:p>
    <w:p w14:paraId="2FAEB457" w14:textId="6AC2AD48" w:rsidR="00B73D3E" w:rsidRPr="00CD10DE" w:rsidRDefault="00542380" w:rsidP="00785429">
      <w:pPr>
        <w:pStyle w:val="BodyText"/>
        <w:numPr>
          <w:ilvl w:val="0"/>
          <w:numId w:val="8"/>
        </w:numPr>
        <w:spacing w:after="120"/>
      </w:pPr>
      <w:r w:rsidRPr="00C74BC4">
        <w:rPr>
          <w:u w:val="single"/>
        </w:rPr>
        <w:t>Accommodations</w:t>
      </w:r>
      <w:r w:rsidR="003F490D">
        <w:t xml:space="preserve">. </w:t>
      </w:r>
      <w:r w:rsidRPr="00E27577">
        <w:t xml:space="preserve">Students requesting accommodation for disabilities must first register with the Dean of Students Office </w:t>
      </w:r>
      <w:r w:rsidRPr="0075423B">
        <w:t>(</w:t>
      </w:r>
      <w:hyperlink r:id="rId9" w:history="1">
        <w:r w:rsidR="00C74BC4" w:rsidRPr="00C52075">
          <w:rPr>
            <w:rStyle w:val="Hyperlink"/>
          </w:rPr>
          <w:t>https://dso.ufl.edu/about/contact/</w:t>
        </w:r>
      </w:hyperlink>
      <w:r w:rsidRPr="0075423B">
        <w:t>).</w:t>
      </w:r>
      <w:r w:rsidRPr="00E27577">
        <w:t xml:space="preserve"> The </w:t>
      </w:r>
      <w:r w:rsidRPr="00E27577">
        <w:lastRenderedPageBreak/>
        <w:t>Dean of Students Office will provide documentation to the student</w:t>
      </w:r>
      <w:r w:rsidR="002D5A82">
        <w:t>,</w:t>
      </w:r>
      <w:r w:rsidRPr="00E27577">
        <w:t xml:space="preserve"> who must then pr</w:t>
      </w:r>
      <w:r>
        <w:t xml:space="preserve">ovide this documentation to Student Affairs (Dean Rachel Inman) </w:t>
      </w:r>
      <w:r w:rsidRPr="00E27577">
        <w:t>when requesting accommodation. You must submit this documentation prior to submitting assignments or taking the quizzes or exams. Accom</w:t>
      </w:r>
      <w:r>
        <w:t>modations are not retroactive. T</w:t>
      </w:r>
      <w:r w:rsidRPr="00E27577">
        <w:t>herefore, students should contact the office as soon as possible in the term for which t</w:t>
      </w:r>
      <w:r>
        <w:t>hey are seeking accommodations.</w:t>
      </w:r>
    </w:p>
    <w:p w14:paraId="12FB2D8A" w14:textId="27A91DDA" w:rsidR="002D5A82" w:rsidRPr="00E27577" w:rsidRDefault="002D5A82" w:rsidP="009C568D">
      <w:pPr>
        <w:pStyle w:val="ListParagraph"/>
        <w:numPr>
          <w:ilvl w:val="0"/>
          <w:numId w:val="8"/>
        </w:numPr>
        <w:spacing w:after="120"/>
      </w:pPr>
      <w:r w:rsidRPr="00B473DA">
        <w:rPr>
          <w:rFonts w:eastAsia="Calibri" w:cs="Calibri"/>
          <w:u w:val="single"/>
        </w:rPr>
        <w:t>University Policy on Academic Misconduct</w:t>
      </w:r>
      <w:r w:rsidRPr="00B473DA">
        <w:rPr>
          <w:rFonts w:eastAsia="Calibri" w:cs="Calibri"/>
        </w:rPr>
        <w:t xml:space="preserve">. </w:t>
      </w:r>
      <w:r w:rsidRPr="00B473DA">
        <w:rPr>
          <w:rFonts w:eastAsia="Calibri"/>
        </w:rPr>
        <w:t>A</w:t>
      </w:r>
      <w:r w:rsidRPr="00E27577">
        <w:t xml:space="preserve">cademic honesty and integrity are fundamental values of the University community. Students should be sure that they understand </w:t>
      </w:r>
      <w:r w:rsidR="009C568D">
        <w:t xml:space="preserve">and comply with </w:t>
      </w:r>
      <w:r w:rsidRPr="00E27577">
        <w:t>the UF Student Honor Code</w:t>
      </w:r>
      <w:r>
        <w:t>, available</w:t>
      </w:r>
      <w:r w:rsidRPr="00E27577">
        <w:t xml:space="preserve"> at</w:t>
      </w:r>
      <w:r>
        <w:t xml:space="preserve">: </w:t>
      </w:r>
      <w:hyperlink r:id="rId10" w:history="1">
        <w:r w:rsidR="00B473DA" w:rsidRPr="000E13A7">
          <w:rPr>
            <w:rStyle w:val="Hyperlink"/>
          </w:rPr>
          <w:t>https://www.dso.ufl.edu/%20sccr/process/student-conduct-honor-code</w:t>
        </w:r>
      </w:hyperlink>
      <w:r w:rsidRPr="00E27577">
        <w:t>.</w:t>
      </w:r>
      <w:r w:rsidR="00907C8C">
        <w:t xml:space="preserve"> Failure to comply can result in sanctions, as described in the UF Student Honor Code.</w:t>
      </w:r>
    </w:p>
    <w:p w14:paraId="2F34AB92" w14:textId="154EFAC5" w:rsidR="00DD173E" w:rsidRDefault="00DD173E" w:rsidP="00F67E2A">
      <w:pPr>
        <w:pStyle w:val="BodyText"/>
        <w:numPr>
          <w:ilvl w:val="0"/>
          <w:numId w:val="8"/>
        </w:numPr>
        <w:spacing w:after="120"/>
      </w:pPr>
      <w:r w:rsidRPr="00D1375D">
        <w:rPr>
          <w:rFonts w:eastAsia="Calibri" w:cs="Calibri"/>
          <w:u w:val="single"/>
        </w:rPr>
        <w:t>Netiquette: Common Courtesy</w:t>
      </w:r>
      <w:r w:rsidRPr="00D1375D">
        <w:rPr>
          <w:rFonts w:eastAsia="Calibri" w:cs="Calibri"/>
        </w:rPr>
        <w:t xml:space="preserve">. </w:t>
      </w:r>
      <w:r w:rsidRPr="00E27577">
        <w:t xml:space="preserve">All members of the class are expected to follow rules of common courtesy in all email messages, threaded discussions and chats. </w:t>
      </w:r>
      <w:r>
        <w:t xml:space="preserve">They also are advised to adhere to the guidelines and rules set forth in the University’s policy, available </w:t>
      </w:r>
      <w:r w:rsidR="00D1375D">
        <w:t xml:space="preserve">under “Netiquette” </w:t>
      </w:r>
      <w:r>
        <w:t>at</w:t>
      </w:r>
      <w:r w:rsidR="00D1375D">
        <w:t xml:space="preserve"> </w:t>
      </w:r>
      <w:hyperlink r:id="rId11" w:history="1">
        <w:r w:rsidR="00D1375D" w:rsidRPr="00C52075">
          <w:rPr>
            <w:rStyle w:val="Hyperlink"/>
          </w:rPr>
          <w:t>https://teach.ufl.edu/resource-library/onlinehybrid-course-creation/</w:t>
        </w:r>
      </w:hyperlink>
      <w:r w:rsidR="00D1375D">
        <w:t xml:space="preserve">. </w:t>
      </w:r>
      <w:r>
        <w:t>Students who consistently or intentionally fail to follow these rules may be subject to discipline, including but not limited to grade reduction and referral to the Law School or University for further disciplinary action.</w:t>
      </w:r>
    </w:p>
    <w:p w14:paraId="2A69EF4A" w14:textId="369ACCE1" w:rsidR="00C4450D" w:rsidRDefault="00782E0B" w:rsidP="00C4450D">
      <w:pPr>
        <w:pStyle w:val="BodyText"/>
        <w:numPr>
          <w:ilvl w:val="0"/>
          <w:numId w:val="8"/>
        </w:numPr>
        <w:spacing w:after="120"/>
      </w:pPr>
      <w:r w:rsidRPr="00782E0B">
        <w:rPr>
          <w:u w:val="single"/>
        </w:rPr>
        <w:t>Recording Devices and Cell Phones</w:t>
      </w:r>
      <w:r>
        <w:t>. Recording of any class without my express permission is prohibited. Cellular telephones should not be used during class, and ringers must be silenced.</w:t>
      </w:r>
    </w:p>
    <w:p w14:paraId="062CF7B0" w14:textId="3D0DB244" w:rsidR="00782E0B" w:rsidRDefault="00C4450D" w:rsidP="00C4450D">
      <w:pPr>
        <w:pStyle w:val="ListParagraph"/>
        <w:numPr>
          <w:ilvl w:val="0"/>
          <w:numId w:val="8"/>
        </w:numPr>
        <w:spacing w:after="120"/>
      </w:pPr>
      <w:r w:rsidRPr="0049651D">
        <w:rPr>
          <w:u w:val="single"/>
        </w:rPr>
        <w:t>Online Course Evaluation</w:t>
      </w:r>
      <w:r>
        <w:t xml:space="preserve">. Students are expected to provide feedback on the quality of instruction in this course by completing online evaluations at </w:t>
      </w:r>
      <w:hyperlink r:id="rId12" w:history="1">
        <w:r w:rsidRPr="005F2E89">
          <w:rPr>
            <w:rStyle w:val="Hyperlink"/>
          </w:rPr>
          <w:t>https://evaluations.ufl.edu</w:t>
        </w:r>
      </w:hyperlink>
      <w:r>
        <w:t xml:space="preserve">. Evaluations are typically open during the last two or three weeks of the semester, but students will be given specific times when they are open. Summary results of these assessments are available to students at </w:t>
      </w:r>
      <w:hyperlink r:id="rId13" w:history="1">
        <w:r w:rsidRPr="005F2E89">
          <w:rPr>
            <w:rStyle w:val="Hyperlink"/>
          </w:rPr>
          <w:t>https://evaluations.ufl.edu/results/</w:t>
        </w:r>
      </w:hyperlink>
      <w:r>
        <w:t>.</w:t>
      </w:r>
    </w:p>
    <w:p w14:paraId="018BCC2E" w14:textId="4B831E4F" w:rsidR="00C62D78" w:rsidRPr="00B013F2" w:rsidRDefault="00C62D78" w:rsidP="00B013F2">
      <w:pPr>
        <w:spacing w:after="160" w:line="259" w:lineRule="auto"/>
        <w:rPr>
          <w:rFonts w:cstheme="minorHAnsi"/>
        </w:rPr>
      </w:pPr>
      <w:r w:rsidRPr="00B013F2">
        <w:rPr>
          <w:rFonts w:cstheme="minorHAnsi"/>
          <w:color w:val="202020"/>
          <w:u w:val="single"/>
        </w:rPr>
        <w:t>Health and Wellness Resources</w:t>
      </w:r>
      <w:r w:rsidR="00B013F2">
        <w:rPr>
          <w:rFonts w:cstheme="minorHAnsi"/>
          <w:color w:val="202020"/>
        </w:rPr>
        <w:t>.</w:t>
      </w:r>
    </w:p>
    <w:p w14:paraId="79D3CA99" w14:textId="77777777" w:rsidR="00C62D78" w:rsidRPr="001C2A2C" w:rsidRDefault="00C62D78" w:rsidP="00B013F2">
      <w:pPr>
        <w:pStyle w:val="ListParagraph"/>
        <w:numPr>
          <w:ilvl w:val="0"/>
          <w:numId w:val="13"/>
        </w:numPr>
        <w:spacing w:after="160" w:line="259" w:lineRule="auto"/>
        <w:ind w:left="720"/>
        <w:rPr>
          <w:rFonts w:cstheme="minorHAnsi"/>
        </w:rPr>
      </w:pPr>
      <w:r w:rsidRPr="001C2A2C">
        <w:rPr>
          <w:rFonts w:cstheme="minorHAnsi"/>
          <w:i/>
          <w:color w:val="202020"/>
        </w:rPr>
        <w:t>U Matter, We Care</w:t>
      </w:r>
      <w:r w:rsidRPr="001C2A2C">
        <w:rPr>
          <w:rFonts w:cstheme="minorHAnsi"/>
          <w:color w:val="202020"/>
        </w:rPr>
        <w:t xml:space="preserve">: If you or someone you know is in distress, please contact </w:t>
      </w:r>
      <w:hyperlink r:id="rId14">
        <w:r w:rsidRPr="001C2A2C">
          <w:rPr>
            <w:rFonts w:cstheme="minorHAnsi"/>
            <w:color w:val="0562C1"/>
            <w:u w:val="single" w:color="0562C1"/>
          </w:rPr>
          <w:t>umatter@ufl.edu</w:t>
        </w:r>
        <w:r w:rsidRPr="001C2A2C">
          <w:rPr>
            <w:rFonts w:cstheme="minorHAnsi"/>
            <w:color w:val="202020"/>
          </w:rPr>
          <w:t xml:space="preserve">, </w:t>
        </w:r>
      </w:hyperlink>
      <w:r w:rsidRPr="001C2A2C">
        <w:rPr>
          <w:rFonts w:cstheme="minorHAnsi"/>
          <w:color w:val="202020"/>
        </w:rPr>
        <w:t xml:space="preserve">352-392-1575, or visit </w:t>
      </w:r>
      <w:hyperlink r:id="rId15" w:history="1">
        <w:r w:rsidRPr="001C2A2C">
          <w:rPr>
            <w:rStyle w:val="Hyperlink"/>
            <w:rFonts w:cstheme="minorHAnsi"/>
          </w:rPr>
          <w:t>U Matter, We Care website</w:t>
        </w:r>
      </w:hyperlink>
      <w:r w:rsidRPr="001C2A2C">
        <w:rPr>
          <w:rFonts w:cstheme="minorHAnsi"/>
        </w:rPr>
        <w:t xml:space="preserve"> </w:t>
      </w:r>
      <w:r w:rsidRPr="001C2A2C">
        <w:rPr>
          <w:rFonts w:cstheme="minorHAnsi"/>
          <w:color w:val="202020"/>
        </w:rPr>
        <w:t>to refer or report a concern and a team member will reach out to the student in distress.</w:t>
      </w:r>
    </w:p>
    <w:p w14:paraId="06EB5719" w14:textId="77777777" w:rsidR="00C62D78" w:rsidRPr="001C2A2C" w:rsidRDefault="00C62D78" w:rsidP="00B013F2">
      <w:pPr>
        <w:pStyle w:val="ListParagraph"/>
        <w:numPr>
          <w:ilvl w:val="0"/>
          <w:numId w:val="13"/>
        </w:numPr>
        <w:spacing w:after="160" w:line="259" w:lineRule="auto"/>
        <w:ind w:left="720"/>
        <w:rPr>
          <w:rFonts w:cstheme="minorHAnsi"/>
        </w:rPr>
      </w:pPr>
      <w:r w:rsidRPr="001C2A2C">
        <w:rPr>
          <w:rFonts w:cstheme="minorHAnsi"/>
          <w:i/>
          <w:color w:val="202020"/>
        </w:rPr>
        <w:t>Counseling and Wellness Center</w:t>
      </w:r>
      <w:r w:rsidRPr="001C2A2C">
        <w:rPr>
          <w:rFonts w:cstheme="minorHAnsi"/>
          <w:color w:val="202020"/>
        </w:rPr>
        <w:t xml:space="preserve">: </w:t>
      </w:r>
      <w:hyperlink r:id="rId16" w:history="1">
        <w:r w:rsidRPr="001C2A2C">
          <w:rPr>
            <w:rStyle w:val="Hyperlink"/>
            <w:rFonts w:cstheme="minorHAnsi"/>
          </w:rPr>
          <w:t>Visit the Counseling and Wellness Center website</w:t>
        </w:r>
      </w:hyperlink>
      <w:r w:rsidRPr="001C2A2C">
        <w:rPr>
          <w:rFonts w:cstheme="minorHAnsi"/>
          <w:color w:val="202020"/>
        </w:rPr>
        <w:t xml:space="preserve"> or call 352-392-1575 for information on crisis services as well as non-crisis services.</w:t>
      </w:r>
    </w:p>
    <w:p w14:paraId="75FBF049" w14:textId="77777777" w:rsidR="00C62D78" w:rsidRPr="001C2A2C" w:rsidRDefault="00C62D78" w:rsidP="00B013F2">
      <w:pPr>
        <w:pStyle w:val="ListParagraph"/>
        <w:numPr>
          <w:ilvl w:val="0"/>
          <w:numId w:val="13"/>
        </w:numPr>
        <w:spacing w:after="160" w:line="259" w:lineRule="auto"/>
        <w:ind w:left="720"/>
        <w:rPr>
          <w:rFonts w:cstheme="minorHAnsi"/>
        </w:rPr>
      </w:pPr>
      <w:r w:rsidRPr="001C2A2C">
        <w:rPr>
          <w:rFonts w:cstheme="minorHAnsi"/>
          <w:i/>
          <w:color w:val="202020"/>
        </w:rPr>
        <w:t>Student Health Care Center</w:t>
      </w:r>
      <w:r w:rsidRPr="001C2A2C">
        <w:rPr>
          <w:rFonts w:cstheme="minorHAnsi"/>
          <w:color w:val="202020"/>
        </w:rPr>
        <w:t xml:space="preserve">: Call 352-392-1161 for 24/7 information to help you find the care you need, or </w:t>
      </w:r>
      <w:hyperlink r:id="rId17" w:history="1">
        <w:r w:rsidRPr="001C2A2C">
          <w:rPr>
            <w:rStyle w:val="Hyperlink"/>
            <w:rFonts w:cstheme="minorHAnsi"/>
          </w:rPr>
          <w:t>visit the Student Health Care Center website</w:t>
        </w:r>
      </w:hyperlink>
      <w:r w:rsidRPr="001C2A2C">
        <w:rPr>
          <w:rFonts w:cstheme="minorHAnsi"/>
          <w:color w:val="202020"/>
        </w:rPr>
        <w:t>.</w:t>
      </w:r>
    </w:p>
    <w:p w14:paraId="3171E270" w14:textId="77777777" w:rsidR="00C62D78" w:rsidRPr="001C2A2C" w:rsidRDefault="00C62D78" w:rsidP="00B013F2">
      <w:pPr>
        <w:pStyle w:val="ListParagraph"/>
        <w:numPr>
          <w:ilvl w:val="0"/>
          <w:numId w:val="13"/>
        </w:numPr>
        <w:spacing w:after="160" w:line="259" w:lineRule="auto"/>
        <w:ind w:left="720"/>
        <w:rPr>
          <w:rFonts w:cstheme="minorHAnsi"/>
        </w:rPr>
      </w:pPr>
      <w:r w:rsidRPr="001C2A2C">
        <w:rPr>
          <w:rFonts w:cstheme="minorHAnsi"/>
          <w:i/>
          <w:color w:val="202020"/>
        </w:rPr>
        <w:t>University Police Department</w:t>
      </w:r>
      <w:r w:rsidRPr="001C2A2C">
        <w:rPr>
          <w:rFonts w:cstheme="minorHAnsi"/>
          <w:color w:val="202020"/>
        </w:rPr>
        <w:t xml:space="preserve">: </w:t>
      </w:r>
      <w:hyperlink r:id="rId18" w:history="1">
        <w:r w:rsidRPr="001C2A2C">
          <w:rPr>
            <w:rStyle w:val="Hyperlink"/>
            <w:rFonts w:cstheme="minorHAnsi"/>
          </w:rPr>
          <w:t>Visit UF Police Department website</w:t>
        </w:r>
      </w:hyperlink>
      <w:r w:rsidRPr="001C2A2C">
        <w:rPr>
          <w:rFonts w:cstheme="minorHAnsi"/>
          <w:color w:val="202020"/>
        </w:rPr>
        <w:t xml:space="preserve"> or call 352-392-1111 (or 9-1-1 for emergencies).</w:t>
      </w:r>
    </w:p>
    <w:p w14:paraId="5E07864B" w14:textId="77777777" w:rsidR="00C62D78" w:rsidRPr="001C2A2C" w:rsidRDefault="00C62D78" w:rsidP="00B013F2">
      <w:pPr>
        <w:pStyle w:val="ListParagraph"/>
        <w:numPr>
          <w:ilvl w:val="0"/>
          <w:numId w:val="13"/>
        </w:numPr>
        <w:spacing w:after="160" w:line="259" w:lineRule="auto"/>
        <w:ind w:left="720"/>
        <w:rPr>
          <w:rFonts w:cstheme="minorHAnsi"/>
        </w:rPr>
      </w:pPr>
      <w:r w:rsidRPr="001C2A2C">
        <w:rPr>
          <w:rFonts w:cstheme="minorHAnsi"/>
          <w:i/>
          <w:color w:val="202020"/>
        </w:rPr>
        <w:lastRenderedPageBreak/>
        <w:t xml:space="preserve">UF Health </w:t>
      </w:r>
      <w:proofErr w:type="spellStart"/>
      <w:r w:rsidRPr="001C2A2C">
        <w:rPr>
          <w:rFonts w:cstheme="minorHAnsi"/>
          <w:i/>
          <w:color w:val="202020"/>
        </w:rPr>
        <w:t>Shands</w:t>
      </w:r>
      <w:proofErr w:type="spellEnd"/>
      <w:r w:rsidRPr="001C2A2C">
        <w:rPr>
          <w:rFonts w:cstheme="minorHAnsi"/>
          <w:i/>
          <w:color w:val="202020"/>
        </w:rPr>
        <w:t xml:space="preserve"> Emergency Room / Trauma Center: </w:t>
      </w:r>
      <w:r w:rsidRPr="001C2A2C">
        <w:rPr>
          <w:rFonts w:cstheme="minorHAnsi"/>
          <w:color w:val="202020"/>
        </w:rPr>
        <w:t xml:space="preserve">For immediate medical care call 352-733-0111 or go to the emergency room at 1515 SW Archer Road, Gainesville, FL 32608; </w:t>
      </w:r>
      <w:hyperlink r:id="rId19" w:history="1">
        <w:r w:rsidRPr="001C2A2C">
          <w:rPr>
            <w:rStyle w:val="Hyperlink"/>
            <w:rFonts w:cstheme="minorHAnsi"/>
          </w:rPr>
          <w:t>Visit the UF Health Emergency Room and Trauma Center website</w:t>
        </w:r>
      </w:hyperlink>
      <w:r w:rsidRPr="001C2A2C">
        <w:rPr>
          <w:rFonts w:cstheme="minorHAnsi"/>
          <w:color w:val="202020"/>
        </w:rPr>
        <w:t>.</w:t>
      </w:r>
    </w:p>
    <w:p w14:paraId="6E0B7C79" w14:textId="77777777" w:rsidR="00F1557E" w:rsidRPr="00F1557E" w:rsidRDefault="00F1557E" w:rsidP="00F1557E">
      <w:pPr>
        <w:pStyle w:val="ListParagraph"/>
        <w:numPr>
          <w:ilvl w:val="0"/>
          <w:numId w:val="13"/>
        </w:numPr>
        <w:tabs>
          <w:tab w:val="num" w:pos="720"/>
        </w:tabs>
        <w:spacing w:line="233" w:lineRule="atLeast"/>
        <w:ind w:left="720"/>
        <w:rPr>
          <w:rFonts w:ascii="Calibri" w:hAnsi="Calibri" w:cs="Calibri"/>
          <w:color w:val="000000"/>
          <w:sz w:val="22"/>
          <w:szCs w:val="22"/>
        </w:rPr>
      </w:pPr>
      <w:r w:rsidRPr="00F1557E">
        <w:rPr>
          <w:color w:val="000000"/>
        </w:rPr>
        <w:t>Many students will have face-to-face instructional sessions to accomplish the student learning objectives of this course.  In response to COVID-19, the following policies and requirements are in place to maintain your learning environment and to enhance the safety of our in-classroom interactions. I may take noncompliance into account when grading students or determining if a student may remain in the course.</w:t>
      </w:r>
      <w:r w:rsidRPr="00F1557E">
        <w:rPr>
          <w:rStyle w:val="apple-converted-space"/>
          <w:color w:val="000000"/>
        </w:rPr>
        <w:t> </w:t>
      </w:r>
    </w:p>
    <w:p w14:paraId="49B322FF" w14:textId="77777777" w:rsidR="00F1557E" w:rsidRDefault="00F1557E" w:rsidP="00F1557E">
      <w:pPr>
        <w:pStyle w:val="ListParagraph"/>
        <w:spacing w:line="233" w:lineRule="atLeast"/>
        <w:rPr>
          <w:rFonts w:ascii="Calibri" w:hAnsi="Calibri" w:cs="Calibri"/>
          <w:color w:val="000000"/>
          <w:sz w:val="22"/>
          <w:szCs w:val="22"/>
        </w:rPr>
      </w:pPr>
      <w:r>
        <w:rPr>
          <w:color w:val="000000"/>
        </w:rPr>
        <w:t> </w:t>
      </w:r>
    </w:p>
    <w:p w14:paraId="78525FFC" w14:textId="77777777" w:rsidR="00F1557E" w:rsidRDefault="00F1557E" w:rsidP="00F1557E">
      <w:pPr>
        <w:pStyle w:val="ListParagraph"/>
        <w:numPr>
          <w:ilvl w:val="0"/>
          <w:numId w:val="15"/>
        </w:numPr>
        <w:tabs>
          <w:tab w:val="clear" w:pos="720"/>
          <w:tab w:val="num" w:pos="0"/>
        </w:tabs>
        <w:spacing w:after="160" w:line="233" w:lineRule="atLeast"/>
        <w:ind w:left="1440"/>
        <w:contextualSpacing w:val="0"/>
        <w:rPr>
          <w:rFonts w:ascii="Calibri" w:hAnsi="Calibri" w:cs="Calibri"/>
          <w:color w:val="000000"/>
          <w:sz w:val="22"/>
          <w:szCs w:val="22"/>
        </w:rPr>
      </w:pPr>
      <w:r>
        <w:rPr>
          <w:color w:val="000000"/>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r>
        <w:rPr>
          <w:rStyle w:val="apple-converted-space"/>
          <w:color w:val="000000"/>
        </w:rPr>
        <w:t> </w:t>
      </w:r>
    </w:p>
    <w:p w14:paraId="0B392E1A" w14:textId="77777777" w:rsidR="00F1557E" w:rsidRDefault="00F1557E" w:rsidP="00F1557E">
      <w:pPr>
        <w:numPr>
          <w:ilvl w:val="0"/>
          <w:numId w:val="15"/>
        </w:numPr>
        <w:tabs>
          <w:tab w:val="clear" w:pos="720"/>
          <w:tab w:val="num" w:pos="0"/>
        </w:tabs>
        <w:ind w:left="1440"/>
        <w:rPr>
          <w:rFonts w:ascii="Calibri" w:hAnsi="Calibri" w:cs="Calibri"/>
          <w:color w:val="000000"/>
        </w:rPr>
      </w:pPr>
      <w:r>
        <w:rPr>
          <w:color w:val="000000"/>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2BAA501F" w14:textId="77777777" w:rsidR="00F1557E" w:rsidRDefault="00F1557E" w:rsidP="00F1557E">
      <w:pPr>
        <w:ind w:left="1440"/>
        <w:rPr>
          <w:rFonts w:ascii="Calibri" w:hAnsi="Calibri" w:cs="Calibri"/>
          <w:color w:val="000000"/>
        </w:rPr>
      </w:pPr>
      <w:r>
        <w:rPr>
          <w:color w:val="000000"/>
        </w:rPr>
        <w:t> </w:t>
      </w:r>
    </w:p>
    <w:p w14:paraId="3FD08356" w14:textId="77777777" w:rsidR="00F1557E" w:rsidRDefault="00F1557E" w:rsidP="00F1557E">
      <w:pPr>
        <w:numPr>
          <w:ilvl w:val="0"/>
          <w:numId w:val="16"/>
        </w:numPr>
        <w:tabs>
          <w:tab w:val="clear" w:pos="720"/>
          <w:tab w:val="num" w:pos="0"/>
        </w:tabs>
        <w:ind w:left="1440"/>
        <w:rPr>
          <w:rFonts w:ascii="Calibri" w:hAnsi="Calibri" w:cs="Calibri"/>
          <w:color w:val="000000"/>
        </w:rPr>
      </w:pPr>
      <w:r>
        <w:rPr>
          <w:color w:val="000000"/>
        </w:rPr>
        <w:t>Sanitizing supplies are available in the classroom if you wish to wipe down your desks prior to sitting down and at the end of the class.</w:t>
      </w:r>
    </w:p>
    <w:p w14:paraId="3D4B5E6C" w14:textId="77777777" w:rsidR="00F1557E" w:rsidRDefault="00F1557E" w:rsidP="00F1557E">
      <w:pPr>
        <w:rPr>
          <w:rFonts w:ascii="Calibri" w:hAnsi="Calibri" w:cs="Calibri"/>
          <w:color w:val="000000"/>
        </w:rPr>
      </w:pPr>
      <w:r>
        <w:rPr>
          <w:color w:val="000000"/>
        </w:rPr>
        <w:t> </w:t>
      </w:r>
    </w:p>
    <w:p w14:paraId="0F722975" w14:textId="77777777" w:rsidR="00F1557E" w:rsidRDefault="00F1557E" w:rsidP="00F1557E">
      <w:pPr>
        <w:numPr>
          <w:ilvl w:val="0"/>
          <w:numId w:val="17"/>
        </w:numPr>
        <w:tabs>
          <w:tab w:val="clear" w:pos="720"/>
          <w:tab w:val="num" w:pos="0"/>
        </w:tabs>
        <w:ind w:left="1440"/>
        <w:rPr>
          <w:rFonts w:ascii="Calibri" w:hAnsi="Calibri" w:cs="Calibri"/>
          <w:color w:val="000000"/>
        </w:rPr>
      </w:pPr>
      <w:r>
        <w:rPr>
          <w:color w:val="000000"/>
        </w:rPr>
        <w:t>Be mindful of how to properly enter and exit the classroom.  Practice physical distancing to the extent possible when entering and exiting the classroom.</w:t>
      </w:r>
    </w:p>
    <w:p w14:paraId="29AD2746" w14:textId="77777777" w:rsidR="00F1557E" w:rsidRDefault="00F1557E" w:rsidP="00F1557E">
      <w:pPr>
        <w:ind w:left="1440"/>
        <w:rPr>
          <w:rFonts w:ascii="Calibri" w:hAnsi="Calibri" w:cs="Calibri"/>
          <w:color w:val="000000"/>
        </w:rPr>
      </w:pPr>
      <w:r>
        <w:rPr>
          <w:color w:val="000000"/>
        </w:rPr>
        <w:t> </w:t>
      </w:r>
    </w:p>
    <w:p w14:paraId="72C883FD" w14:textId="549AEC25" w:rsidR="00F1557E" w:rsidRDefault="00F1557E" w:rsidP="00F1557E">
      <w:pPr>
        <w:numPr>
          <w:ilvl w:val="0"/>
          <w:numId w:val="18"/>
        </w:numPr>
        <w:tabs>
          <w:tab w:val="clear" w:pos="720"/>
          <w:tab w:val="num" w:pos="0"/>
        </w:tabs>
        <w:ind w:left="1440"/>
        <w:rPr>
          <w:rFonts w:ascii="Calibri" w:hAnsi="Calibri" w:cs="Calibri"/>
          <w:color w:val="000000"/>
        </w:rPr>
      </w:pPr>
      <w:r>
        <w:rPr>
          <w:color w:val="000000"/>
        </w:rPr>
        <w:t>If you are experiencing COVID-19 symptoms (</w:t>
      </w:r>
      <w:hyperlink r:id="rId20" w:history="1">
        <w:r>
          <w:rPr>
            <w:rStyle w:val="Hyperlink"/>
            <w:color w:val="954F72"/>
          </w:rPr>
          <w:t>https://www.cdc.gov/coronavirus/2019-ncov/symptoms-testing/symptoms.html</w:t>
        </w:r>
      </w:hyperlink>
      <w:r>
        <w:rPr>
          <w:color w:val="000000"/>
        </w:rPr>
        <w:t>), please do not come to campus or, if you are already on campus, please immediately leave campus.  Please use the UF Health screening system and follow the instructions about when you are able to return to campus. </w:t>
      </w:r>
      <w:r>
        <w:rPr>
          <w:rStyle w:val="apple-converted-space"/>
          <w:color w:val="000000"/>
        </w:rPr>
        <w:t> </w:t>
      </w:r>
      <w:hyperlink r:id="rId21" w:history="1">
        <w:r>
          <w:rPr>
            <w:rStyle w:val="Hyperlink"/>
            <w:color w:val="954F72"/>
          </w:rPr>
          <w:t>https://coronavirus.ufhealth.org/screen-test-protect/covid-19-exposure-and-symptoms-who-do-i-call-if/</w:t>
        </w:r>
      </w:hyperlink>
      <w:r>
        <w:rPr>
          <w:color w:val="000000"/>
        </w:rPr>
        <w:t>.</w:t>
      </w:r>
    </w:p>
    <w:p w14:paraId="117C7FC4" w14:textId="77777777" w:rsidR="00F1557E" w:rsidRDefault="00F1557E" w:rsidP="00F1557E">
      <w:pPr>
        <w:ind w:left="1440"/>
        <w:rPr>
          <w:rFonts w:ascii="Calibri" w:hAnsi="Calibri" w:cs="Calibri"/>
          <w:color w:val="000000"/>
        </w:rPr>
      </w:pPr>
      <w:r>
        <w:rPr>
          <w:color w:val="000000"/>
        </w:rPr>
        <w:t> </w:t>
      </w:r>
    </w:p>
    <w:p w14:paraId="703E499B" w14:textId="77777777" w:rsidR="00F1557E" w:rsidRDefault="00F1557E" w:rsidP="00F1557E">
      <w:pPr>
        <w:rPr>
          <w:rFonts w:ascii="Calibri" w:hAnsi="Calibri" w:cs="Calibri"/>
          <w:color w:val="000000"/>
        </w:rPr>
      </w:pPr>
      <w:r>
        <w:rPr>
          <w:color w:val="000000"/>
        </w:rPr>
        <w:t>Course materials will be provided to you with an excused absence, and you will be given a reasonable amount of time to make up work.</w:t>
      </w:r>
      <w:hyperlink r:id="rId22" w:history="1">
        <w:r>
          <w:rPr>
            <w:rStyle w:val="Hyperlink"/>
            <w:color w:val="954F72"/>
          </w:rPr>
          <w:t>https://catalog.ufl.edu/UGRD/academic-regulations/attendance-policies/</w:t>
        </w:r>
      </w:hyperlink>
      <w:r>
        <w:rPr>
          <w:color w:val="000000"/>
        </w:rPr>
        <w:t>.</w:t>
      </w:r>
    </w:p>
    <w:p w14:paraId="744A903A" w14:textId="77777777" w:rsidR="00C62D78" w:rsidRDefault="00C62D78" w:rsidP="00C62D78">
      <w:pPr>
        <w:spacing w:after="120"/>
        <w:ind w:left="360"/>
      </w:pPr>
    </w:p>
    <w:p w14:paraId="38847EB2" w14:textId="77777777" w:rsidR="00C14EBD" w:rsidRDefault="00C14EBD">
      <w:pPr>
        <w:spacing w:after="240"/>
        <w:ind w:left="720" w:right="-180" w:hanging="720"/>
        <w:jc w:val="center"/>
        <w:sectPr w:rsidR="00C14EBD">
          <w:headerReference w:type="default" r:id="rId23"/>
          <w:footerReference w:type="even" r:id="rId24"/>
          <w:footerReference w:type="default" r:id="rId25"/>
          <w:headerReference w:type="first" r:id="rId26"/>
          <w:footerReference w:type="first" r:id="rId27"/>
          <w:pgSz w:w="12240" w:h="15840"/>
          <w:pgMar w:top="1440" w:right="1800" w:bottom="1440" w:left="1800" w:header="1080" w:footer="1170" w:gutter="0"/>
          <w:cols w:space="720"/>
          <w:titlePg/>
          <w:docGrid w:linePitch="360"/>
        </w:sectPr>
      </w:pPr>
    </w:p>
    <w:p w14:paraId="39651F6C" w14:textId="77777777" w:rsidR="00C14EBD" w:rsidRDefault="00C14EBD" w:rsidP="009D130D"/>
    <w:sectPr w:rsidR="00C14EBD">
      <w:headerReference w:type="default" r:id="rId28"/>
      <w:footerReference w:type="even" r:id="rId29"/>
      <w:footerReference w:type="default" r:id="rId30"/>
      <w:headerReference w:type="first" r:id="rId31"/>
      <w:pgSz w:w="12240" w:h="15840"/>
      <w:pgMar w:top="1440" w:right="1800" w:bottom="1440" w:left="1800" w:header="1080" w:footer="1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C7600" w14:textId="77777777" w:rsidR="007B1EB3" w:rsidRDefault="007B1EB3">
      <w:r>
        <w:separator/>
      </w:r>
    </w:p>
  </w:endnote>
  <w:endnote w:type="continuationSeparator" w:id="0">
    <w:p w14:paraId="2CCAEC69" w14:textId="77777777" w:rsidR="007B1EB3" w:rsidRDefault="007B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865E9" w14:textId="77777777" w:rsidR="00910B37" w:rsidRDefault="00910B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BA757B" w14:textId="77777777" w:rsidR="00910B37" w:rsidRDefault="00910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B573C" w14:textId="77777777" w:rsidR="00910B37" w:rsidRDefault="00910B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6E12">
      <w:rPr>
        <w:rStyle w:val="PageNumber"/>
        <w:noProof/>
      </w:rPr>
      <w:t>4</w:t>
    </w:r>
    <w:r>
      <w:rPr>
        <w:rStyle w:val="PageNumber"/>
      </w:rPr>
      <w:fldChar w:fldCharType="end"/>
    </w:r>
  </w:p>
  <w:p w14:paraId="0FCE6706" w14:textId="77777777" w:rsidR="00910B37" w:rsidRDefault="00910B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2D453" w14:textId="77777777" w:rsidR="00910B37" w:rsidRDefault="00910B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02FF">
      <w:rPr>
        <w:rStyle w:val="PageNumber"/>
        <w:noProof/>
      </w:rPr>
      <w:t>5</w:t>
    </w:r>
    <w:r>
      <w:rPr>
        <w:rStyle w:val="PageNumber"/>
      </w:rPr>
      <w:fldChar w:fldCharType="end"/>
    </w:r>
  </w:p>
  <w:p w14:paraId="70181B30" w14:textId="77777777" w:rsidR="00910B37" w:rsidRDefault="00910B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1FD1D" w14:textId="77777777" w:rsidR="00910B37" w:rsidRDefault="00910B37" w:rsidP="000F750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181AD9" w14:textId="77777777" w:rsidR="00910B37" w:rsidRDefault="00910B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1995385"/>
      <w:docPartObj>
        <w:docPartGallery w:val="Page Numbers (Bottom of Page)"/>
        <w:docPartUnique/>
      </w:docPartObj>
    </w:sdtPr>
    <w:sdtEndPr>
      <w:rPr>
        <w:rStyle w:val="PageNumber"/>
      </w:rPr>
    </w:sdtEndPr>
    <w:sdtContent>
      <w:p w14:paraId="02E34289" w14:textId="3FA006F1" w:rsidR="000F7501" w:rsidRDefault="000F7501" w:rsidP="005D70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60AB0603" w14:textId="77777777" w:rsidR="00910B37" w:rsidRDefault="00910B37">
    <w:pPr>
      <w:pStyle w:val="Footer"/>
      <w:framePr w:wrap="around" w:vAnchor="text" w:hAnchor="margin" w:xAlign="center" w:y="1"/>
      <w:rPr>
        <w:rStyle w:val="PageNumber"/>
      </w:rPr>
    </w:pPr>
  </w:p>
  <w:p w14:paraId="1C129335" w14:textId="40226757" w:rsidR="00910B37" w:rsidRDefault="00910B3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1D1D9" w14:textId="77777777" w:rsidR="007B1EB3" w:rsidRDefault="007B1EB3">
      <w:r>
        <w:separator/>
      </w:r>
    </w:p>
  </w:footnote>
  <w:footnote w:type="continuationSeparator" w:id="0">
    <w:p w14:paraId="296BBC77" w14:textId="77777777" w:rsidR="007B1EB3" w:rsidRDefault="007B1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48386" w14:textId="7073D772" w:rsidR="00910B37" w:rsidRDefault="002D5A82">
    <w:pPr>
      <w:pStyle w:val="Header"/>
      <w:spacing w:after="240"/>
    </w:pPr>
    <w:r>
      <w:t>LAW 6616</w:t>
    </w:r>
    <w:r w:rsidR="00BA2552">
      <w:t>: Partnership Taxation</w:t>
    </w:r>
    <w:r w:rsidR="00910B37">
      <w:tab/>
    </w:r>
    <w:r w:rsidR="00910B37">
      <w:tab/>
    </w:r>
    <w:r w:rsidR="00BD2609">
      <w:t>Spring 2021</w:t>
    </w:r>
  </w:p>
  <w:p w14:paraId="274687D8" w14:textId="77777777" w:rsidR="00910B37" w:rsidRDefault="00910B37">
    <w:pPr>
      <w:pStyle w:val="Header"/>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9C8CE" w14:textId="435AEE9C" w:rsidR="00910B37" w:rsidRDefault="002D5A82">
    <w:pPr>
      <w:pStyle w:val="Header"/>
      <w:tabs>
        <w:tab w:val="left" w:pos="4560"/>
        <w:tab w:val="left" w:pos="5400"/>
      </w:tabs>
      <w:spacing w:after="240"/>
      <w:jc w:val="right"/>
    </w:pPr>
    <w:r>
      <w:t>LAW 6616</w:t>
    </w:r>
    <w:r w:rsidR="00BA2552">
      <w:t>: Partnership Taxation</w:t>
    </w:r>
    <w:r w:rsidR="00A85B38">
      <w:tab/>
    </w:r>
    <w:r w:rsidR="00A85B38">
      <w:tab/>
    </w:r>
    <w:r w:rsidR="00A85B38">
      <w:tab/>
    </w:r>
    <w:r w:rsidR="00A85B38">
      <w:tab/>
      <w:t>David Hasen</w:t>
    </w:r>
    <w:r w:rsidR="00A85B38">
      <w:br/>
      <w:t>Spring 2021</w:t>
    </w:r>
    <w:r w:rsidR="00910B37">
      <w:tab/>
    </w:r>
    <w:r w:rsidR="00910B37">
      <w:tab/>
    </w:r>
    <w:r w:rsidR="00910B37">
      <w:tab/>
    </w:r>
    <w:r w:rsidR="00910B37">
      <w:tab/>
    </w:r>
    <w:r w:rsidR="00FD369B">
      <w:t>Holland Hall 303</w:t>
    </w:r>
    <w:r w:rsidR="00337DEC">
      <w:br/>
    </w:r>
    <w:r w:rsidR="00337DEC">
      <w:tab/>
      <w:t>273-0721</w:t>
    </w:r>
    <w:r w:rsidR="00910B37">
      <w:t>; david.hasen@</w:t>
    </w:r>
    <w:r w:rsidR="00DA0FDE">
      <w:t>law.ufl.edu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3F483" w14:textId="14DD5D21" w:rsidR="00910B37" w:rsidRDefault="002D5A82" w:rsidP="00C14EBD">
    <w:pPr>
      <w:pStyle w:val="Header"/>
      <w:spacing w:after="240"/>
    </w:pPr>
    <w:r>
      <w:t>LAW 6616</w:t>
    </w:r>
    <w:r w:rsidR="00BA2552">
      <w:t>: Partnership Taxation</w:t>
    </w:r>
    <w:r w:rsidR="00910B37">
      <w:tab/>
    </w:r>
    <w:r w:rsidR="00910B37">
      <w:tab/>
      <w:t>[Fall/Spring 20xx]</w:t>
    </w:r>
  </w:p>
  <w:p w14:paraId="7B482040" w14:textId="77777777" w:rsidR="00910B37" w:rsidRDefault="00910B37">
    <w:pPr>
      <w:pStyle w:val="Header"/>
      <w:tabs>
        <w:tab w:val="left" w:pos="4560"/>
        <w:tab w:val="left" w:pos="5400"/>
      </w:tabs>
      <w:spacing w:after="240"/>
      <w:jc w:val="center"/>
      <w:rPr>
        <w:u w:val="single"/>
      </w:rPr>
    </w:pPr>
    <w:r>
      <w:rPr>
        <w:u w:val="single"/>
      </w:rPr>
      <w:t>SCHEDULE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8CC50" w14:textId="42656810" w:rsidR="00910B37" w:rsidRDefault="002D5A82" w:rsidP="00C14EBD">
    <w:pPr>
      <w:pStyle w:val="Header"/>
      <w:spacing w:after="240"/>
    </w:pPr>
    <w:r>
      <w:t>LAW 6616</w:t>
    </w:r>
    <w:r w:rsidR="00BA2552">
      <w:t>: Partnership Taxation</w:t>
    </w:r>
    <w:r w:rsidR="00910B37">
      <w:tab/>
    </w:r>
    <w:r w:rsidR="00910B37">
      <w:tab/>
    </w:r>
    <w:r w:rsidR="00BD2609">
      <w:t>Spring 2021</w:t>
    </w:r>
  </w:p>
  <w:p w14:paraId="795313F1" w14:textId="77777777" w:rsidR="00910B37" w:rsidRDefault="00910B37">
    <w:pPr>
      <w:pStyle w:val="Header"/>
      <w:tabs>
        <w:tab w:val="left" w:pos="4560"/>
        <w:tab w:val="left" w:pos="5400"/>
      </w:tabs>
      <w:spacing w:after="240"/>
      <w:jc w:val="center"/>
      <w:rPr>
        <w:u w:val="single"/>
      </w:rPr>
    </w:pPr>
    <w:r>
      <w:rPr>
        <w:u w:val="single"/>
      </w:rPr>
      <w:t>SCHEDULE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F08E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617680"/>
    <w:multiLevelType w:val="hybridMultilevel"/>
    <w:tmpl w:val="ABCC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9258A"/>
    <w:multiLevelType w:val="multilevel"/>
    <w:tmpl w:val="95A8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860783"/>
    <w:multiLevelType w:val="hybridMultilevel"/>
    <w:tmpl w:val="EA988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E6B08"/>
    <w:multiLevelType w:val="hybridMultilevel"/>
    <w:tmpl w:val="E110C640"/>
    <w:lvl w:ilvl="0" w:tplc="2A684A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8E52B3"/>
    <w:multiLevelType w:val="multilevel"/>
    <w:tmpl w:val="B10A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914E60"/>
    <w:multiLevelType w:val="hybridMultilevel"/>
    <w:tmpl w:val="98F22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3F6C34"/>
    <w:multiLevelType w:val="hybridMultilevel"/>
    <w:tmpl w:val="C298C638"/>
    <w:lvl w:ilvl="0" w:tplc="D2AC86B6">
      <w:start w:val="4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247F76"/>
    <w:multiLevelType w:val="hybridMultilevel"/>
    <w:tmpl w:val="696CB7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1454F7"/>
    <w:multiLevelType w:val="hybridMultilevel"/>
    <w:tmpl w:val="DB60A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014045"/>
    <w:multiLevelType w:val="hybridMultilevel"/>
    <w:tmpl w:val="9EC6B3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CC79CD"/>
    <w:multiLevelType w:val="hybridMultilevel"/>
    <w:tmpl w:val="F42A9C6C"/>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411C5"/>
    <w:multiLevelType w:val="hybridMultilevel"/>
    <w:tmpl w:val="3936599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676A07C3"/>
    <w:multiLevelType w:val="multilevel"/>
    <w:tmpl w:val="CF22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947C01"/>
    <w:multiLevelType w:val="hybridMultilevel"/>
    <w:tmpl w:val="4B7E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04C38"/>
    <w:multiLevelType w:val="hybridMultilevel"/>
    <w:tmpl w:val="877E90AA"/>
    <w:lvl w:ilvl="0" w:tplc="AEE869E6">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BA4708"/>
    <w:multiLevelType w:val="multilevel"/>
    <w:tmpl w:val="8998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312035"/>
    <w:multiLevelType w:val="multilevel"/>
    <w:tmpl w:val="AE14A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5"/>
  </w:num>
  <w:num w:numId="3">
    <w:abstractNumId w:val="7"/>
  </w:num>
  <w:num w:numId="4">
    <w:abstractNumId w:val="4"/>
  </w:num>
  <w:num w:numId="5">
    <w:abstractNumId w:val="3"/>
  </w:num>
  <w:num w:numId="6">
    <w:abstractNumId w:val="0"/>
  </w:num>
  <w:num w:numId="7">
    <w:abstractNumId w:val="9"/>
  </w:num>
  <w:num w:numId="8">
    <w:abstractNumId w:val="6"/>
  </w:num>
  <w:num w:numId="9">
    <w:abstractNumId w:val="1"/>
  </w:num>
  <w:num w:numId="10">
    <w:abstractNumId w:val="14"/>
  </w:num>
  <w:num w:numId="11">
    <w:abstractNumId w:val="10"/>
  </w:num>
  <w:num w:numId="12">
    <w:abstractNumId w:val="11"/>
  </w:num>
  <w:num w:numId="13">
    <w:abstractNumId w:val="12"/>
  </w:num>
  <w:num w:numId="14">
    <w:abstractNumId w:val="17"/>
  </w:num>
  <w:num w:numId="15">
    <w:abstractNumId w:val="16"/>
  </w:num>
  <w:num w:numId="16">
    <w:abstractNumId w:val="2"/>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7DD"/>
    <w:rsid w:val="0000177A"/>
    <w:rsid w:val="00004AA5"/>
    <w:rsid w:val="00023851"/>
    <w:rsid w:val="0003338D"/>
    <w:rsid w:val="00042A92"/>
    <w:rsid w:val="000606AA"/>
    <w:rsid w:val="00073EB9"/>
    <w:rsid w:val="000A61A9"/>
    <w:rsid w:val="000B3A4C"/>
    <w:rsid w:val="000B521F"/>
    <w:rsid w:val="000B5CC9"/>
    <w:rsid w:val="000B5EC4"/>
    <w:rsid w:val="000D5A42"/>
    <w:rsid w:val="000D5D6E"/>
    <w:rsid w:val="000E4C5C"/>
    <w:rsid w:val="000F50A9"/>
    <w:rsid w:val="000F57CE"/>
    <w:rsid w:val="000F7501"/>
    <w:rsid w:val="00106523"/>
    <w:rsid w:val="00107957"/>
    <w:rsid w:val="00117D03"/>
    <w:rsid w:val="001230F6"/>
    <w:rsid w:val="00130B69"/>
    <w:rsid w:val="00132807"/>
    <w:rsid w:val="00137C03"/>
    <w:rsid w:val="00142770"/>
    <w:rsid w:val="0015137A"/>
    <w:rsid w:val="00156572"/>
    <w:rsid w:val="0016030B"/>
    <w:rsid w:val="00164EF3"/>
    <w:rsid w:val="00165156"/>
    <w:rsid w:val="001701DF"/>
    <w:rsid w:val="00171B6D"/>
    <w:rsid w:val="00173F4C"/>
    <w:rsid w:val="0018378D"/>
    <w:rsid w:val="0019233C"/>
    <w:rsid w:val="00194675"/>
    <w:rsid w:val="00194CC7"/>
    <w:rsid w:val="001A63B5"/>
    <w:rsid w:val="001A6853"/>
    <w:rsid w:val="001B13C9"/>
    <w:rsid w:val="001B50F4"/>
    <w:rsid w:val="001C0751"/>
    <w:rsid w:val="001D551F"/>
    <w:rsid w:val="001E748D"/>
    <w:rsid w:val="001F2727"/>
    <w:rsid w:val="001F385C"/>
    <w:rsid w:val="001F4EAA"/>
    <w:rsid w:val="00202B8A"/>
    <w:rsid w:val="002068A2"/>
    <w:rsid w:val="00216C44"/>
    <w:rsid w:val="002229F3"/>
    <w:rsid w:val="002237AD"/>
    <w:rsid w:val="002264F8"/>
    <w:rsid w:val="00234FB6"/>
    <w:rsid w:val="00235118"/>
    <w:rsid w:val="00241663"/>
    <w:rsid w:val="0024443E"/>
    <w:rsid w:val="0024690A"/>
    <w:rsid w:val="0024791F"/>
    <w:rsid w:val="00247E5C"/>
    <w:rsid w:val="002573CB"/>
    <w:rsid w:val="002605CC"/>
    <w:rsid w:val="00267989"/>
    <w:rsid w:val="002711F3"/>
    <w:rsid w:val="00273D82"/>
    <w:rsid w:val="00276721"/>
    <w:rsid w:val="00282219"/>
    <w:rsid w:val="00285309"/>
    <w:rsid w:val="00290B7D"/>
    <w:rsid w:val="00294B61"/>
    <w:rsid w:val="002A2C6F"/>
    <w:rsid w:val="002A4197"/>
    <w:rsid w:val="002B5EEF"/>
    <w:rsid w:val="002B6E45"/>
    <w:rsid w:val="002C09D3"/>
    <w:rsid w:val="002C3CAD"/>
    <w:rsid w:val="002D4D24"/>
    <w:rsid w:val="002D5A82"/>
    <w:rsid w:val="002D6F0F"/>
    <w:rsid w:val="002E1EFB"/>
    <w:rsid w:val="002E3193"/>
    <w:rsid w:val="002E7842"/>
    <w:rsid w:val="002F7902"/>
    <w:rsid w:val="00301C7E"/>
    <w:rsid w:val="003051E6"/>
    <w:rsid w:val="00313767"/>
    <w:rsid w:val="00321034"/>
    <w:rsid w:val="00324E2B"/>
    <w:rsid w:val="00325CB6"/>
    <w:rsid w:val="00337DEC"/>
    <w:rsid w:val="0034312E"/>
    <w:rsid w:val="0035203D"/>
    <w:rsid w:val="00354C85"/>
    <w:rsid w:val="00362F0D"/>
    <w:rsid w:val="0037271F"/>
    <w:rsid w:val="00381F2B"/>
    <w:rsid w:val="0038220F"/>
    <w:rsid w:val="003A09D8"/>
    <w:rsid w:val="003A42DF"/>
    <w:rsid w:val="003A5CA7"/>
    <w:rsid w:val="003B74C4"/>
    <w:rsid w:val="003C52A0"/>
    <w:rsid w:val="003C543B"/>
    <w:rsid w:val="003C73D1"/>
    <w:rsid w:val="003D0FEB"/>
    <w:rsid w:val="003D4337"/>
    <w:rsid w:val="003D598C"/>
    <w:rsid w:val="003D75AA"/>
    <w:rsid w:val="003E6B41"/>
    <w:rsid w:val="003F0B56"/>
    <w:rsid w:val="003F490D"/>
    <w:rsid w:val="004024C8"/>
    <w:rsid w:val="00402D9B"/>
    <w:rsid w:val="00407A17"/>
    <w:rsid w:val="004104B6"/>
    <w:rsid w:val="00412F53"/>
    <w:rsid w:val="004139A3"/>
    <w:rsid w:val="00417295"/>
    <w:rsid w:val="00426EC2"/>
    <w:rsid w:val="004328A0"/>
    <w:rsid w:val="004431D8"/>
    <w:rsid w:val="00450239"/>
    <w:rsid w:val="004522E7"/>
    <w:rsid w:val="00452427"/>
    <w:rsid w:val="00462353"/>
    <w:rsid w:val="004702F3"/>
    <w:rsid w:val="00473978"/>
    <w:rsid w:val="0047612D"/>
    <w:rsid w:val="004778E7"/>
    <w:rsid w:val="00487898"/>
    <w:rsid w:val="00487AFA"/>
    <w:rsid w:val="0049218E"/>
    <w:rsid w:val="004944DE"/>
    <w:rsid w:val="004959A1"/>
    <w:rsid w:val="00496807"/>
    <w:rsid w:val="004A4439"/>
    <w:rsid w:val="004B07AB"/>
    <w:rsid w:val="004B0C46"/>
    <w:rsid w:val="004B1C36"/>
    <w:rsid w:val="004B5AE2"/>
    <w:rsid w:val="004B69A2"/>
    <w:rsid w:val="004C07DD"/>
    <w:rsid w:val="004C3934"/>
    <w:rsid w:val="004C4D57"/>
    <w:rsid w:val="004D62B3"/>
    <w:rsid w:val="004E37C4"/>
    <w:rsid w:val="004F091D"/>
    <w:rsid w:val="00500C9A"/>
    <w:rsid w:val="0050603B"/>
    <w:rsid w:val="00506224"/>
    <w:rsid w:val="00530E98"/>
    <w:rsid w:val="005362CB"/>
    <w:rsid w:val="00537B8D"/>
    <w:rsid w:val="005404CA"/>
    <w:rsid w:val="00541113"/>
    <w:rsid w:val="00542380"/>
    <w:rsid w:val="00542779"/>
    <w:rsid w:val="005431D7"/>
    <w:rsid w:val="005432F7"/>
    <w:rsid w:val="005435BC"/>
    <w:rsid w:val="0057386F"/>
    <w:rsid w:val="00581F02"/>
    <w:rsid w:val="0058553D"/>
    <w:rsid w:val="00587D48"/>
    <w:rsid w:val="00590639"/>
    <w:rsid w:val="00591615"/>
    <w:rsid w:val="00592BD5"/>
    <w:rsid w:val="00593765"/>
    <w:rsid w:val="005958AC"/>
    <w:rsid w:val="005968DE"/>
    <w:rsid w:val="005972EC"/>
    <w:rsid w:val="005A0A8F"/>
    <w:rsid w:val="005B0300"/>
    <w:rsid w:val="005B4347"/>
    <w:rsid w:val="005C4259"/>
    <w:rsid w:val="005D3F03"/>
    <w:rsid w:val="005D7079"/>
    <w:rsid w:val="005E11FC"/>
    <w:rsid w:val="005E3EF8"/>
    <w:rsid w:val="005F2757"/>
    <w:rsid w:val="005F6BE1"/>
    <w:rsid w:val="006079C3"/>
    <w:rsid w:val="0061308D"/>
    <w:rsid w:val="006241B0"/>
    <w:rsid w:val="00624940"/>
    <w:rsid w:val="00631A29"/>
    <w:rsid w:val="00632A1C"/>
    <w:rsid w:val="00634F79"/>
    <w:rsid w:val="006369F4"/>
    <w:rsid w:val="00656903"/>
    <w:rsid w:val="00661CA6"/>
    <w:rsid w:val="006662F0"/>
    <w:rsid w:val="0068377C"/>
    <w:rsid w:val="006868CD"/>
    <w:rsid w:val="00687BC0"/>
    <w:rsid w:val="00690E57"/>
    <w:rsid w:val="00693AF5"/>
    <w:rsid w:val="00695C39"/>
    <w:rsid w:val="006A200B"/>
    <w:rsid w:val="006B3C00"/>
    <w:rsid w:val="006C763F"/>
    <w:rsid w:val="006C789C"/>
    <w:rsid w:val="006D2E1B"/>
    <w:rsid w:val="006D4F8F"/>
    <w:rsid w:val="006D60F8"/>
    <w:rsid w:val="006E21B2"/>
    <w:rsid w:val="006E27DC"/>
    <w:rsid w:val="006E4384"/>
    <w:rsid w:val="006F158B"/>
    <w:rsid w:val="006F321E"/>
    <w:rsid w:val="006F7CBF"/>
    <w:rsid w:val="00700CB4"/>
    <w:rsid w:val="00710E94"/>
    <w:rsid w:val="00711444"/>
    <w:rsid w:val="00724E88"/>
    <w:rsid w:val="00731CC0"/>
    <w:rsid w:val="0073591D"/>
    <w:rsid w:val="00740447"/>
    <w:rsid w:val="007502D7"/>
    <w:rsid w:val="00760BE4"/>
    <w:rsid w:val="00764EAA"/>
    <w:rsid w:val="0076611F"/>
    <w:rsid w:val="00772AE3"/>
    <w:rsid w:val="00776769"/>
    <w:rsid w:val="0078238A"/>
    <w:rsid w:val="00782ABF"/>
    <w:rsid w:val="00782E0B"/>
    <w:rsid w:val="00785B58"/>
    <w:rsid w:val="00786128"/>
    <w:rsid w:val="0078676D"/>
    <w:rsid w:val="00786A8F"/>
    <w:rsid w:val="00791A36"/>
    <w:rsid w:val="007A16FB"/>
    <w:rsid w:val="007A57E2"/>
    <w:rsid w:val="007B1EB3"/>
    <w:rsid w:val="007B4232"/>
    <w:rsid w:val="007B5D9D"/>
    <w:rsid w:val="007B76F4"/>
    <w:rsid w:val="007C3D34"/>
    <w:rsid w:val="007C4030"/>
    <w:rsid w:val="007C7612"/>
    <w:rsid w:val="007E0FC5"/>
    <w:rsid w:val="007E47F1"/>
    <w:rsid w:val="007E6082"/>
    <w:rsid w:val="007F0EE5"/>
    <w:rsid w:val="007F1657"/>
    <w:rsid w:val="007F18D0"/>
    <w:rsid w:val="007F3B1F"/>
    <w:rsid w:val="008035C8"/>
    <w:rsid w:val="0080393F"/>
    <w:rsid w:val="00811F7A"/>
    <w:rsid w:val="0081470F"/>
    <w:rsid w:val="00815302"/>
    <w:rsid w:val="008219B4"/>
    <w:rsid w:val="00824569"/>
    <w:rsid w:val="00825E46"/>
    <w:rsid w:val="00826972"/>
    <w:rsid w:val="00833969"/>
    <w:rsid w:val="008339BB"/>
    <w:rsid w:val="00834127"/>
    <w:rsid w:val="00840063"/>
    <w:rsid w:val="0086212D"/>
    <w:rsid w:val="00866532"/>
    <w:rsid w:val="00871DEC"/>
    <w:rsid w:val="00874FD9"/>
    <w:rsid w:val="00891B68"/>
    <w:rsid w:val="008A61CC"/>
    <w:rsid w:val="008A75F2"/>
    <w:rsid w:val="008B4098"/>
    <w:rsid w:val="008C1755"/>
    <w:rsid w:val="008D064E"/>
    <w:rsid w:val="008D7B70"/>
    <w:rsid w:val="008E01CE"/>
    <w:rsid w:val="008E0629"/>
    <w:rsid w:val="008F1CD0"/>
    <w:rsid w:val="0090394E"/>
    <w:rsid w:val="009063E5"/>
    <w:rsid w:val="00907B0C"/>
    <w:rsid w:val="00907C8C"/>
    <w:rsid w:val="00910918"/>
    <w:rsid w:val="00910B37"/>
    <w:rsid w:val="00910FE8"/>
    <w:rsid w:val="00911BFF"/>
    <w:rsid w:val="00924053"/>
    <w:rsid w:val="009249D9"/>
    <w:rsid w:val="00925334"/>
    <w:rsid w:val="00926E9B"/>
    <w:rsid w:val="00931BF1"/>
    <w:rsid w:val="009338EE"/>
    <w:rsid w:val="009511F5"/>
    <w:rsid w:val="00952B16"/>
    <w:rsid w:val="00956BD8"/>
    <w:rsid w:val="00961D92"/>
    <w:rsid w:val="00972B2C"/>
    <w:rsid w:val="00975EA4"/>
    <w:rsid w:val="0098073D"/>
    <w:rsid w:val="00987B64"/>
    <w:rsid w:val="009A032D"/>
    <w:rsid w:val="009A31FD"/>
    <w:rsid w:val="009A4255"/>
    <w:rsid w:val="009B595F"/>
    <w:rsid w:val="009C3317"/>
    <w:rsid w:val="009C3635"/>
    <w:rsid w:val="009C568D"/>
    <w:rsid w:val="009C6FCC"/>
    <w:rsid w:val="009D130D"/>
    <w:rsid w:val="009D567F"/>
    <w:rsid w:val="009D6C18"/>
    <w:rsid w:val="009E005C"/>
    <w:rsid w:val="009E0610"/>
    <w:rsid w:val="009E1071"/>
    <w:rsid w:val="009E25BF"/>
    <w:rsid w:val="009E6733"/>
    <w:rsid w:val="009E76F0"/>
    <w:rsid w:val="009F6A9E"/>
    <w:rsid w:val="009F7EBD"/>
    <w:rsid w:val="00A00141"/>
    <w:rsid w:val="00A228BD"/>
    <w:rsid w:val="00A26969"/>
    <w:rsid w:val="00A340EE"/>
    <w:rsid w:val="00A410DF"/>
    <w:rsid w:val="00A45E8F"/>
    <w:rsid w:val="00A472AB"/>
    <w:rsid w:val="00A51E73"/>
    <w:rsid w:val="00A5242A"/>
    <w:rsid w:val="00A529C8"/>
    <w:rsid w:val="00A56389"/>
    <w:rsid w:val="00A640E0"/>
    <w:rsid w:val="00A6440A"/>
    <w:rsid w:val="00A8256C"/>
    <w:rsid w:val="00A85B38"/>
    <w:rsid w:val="00A95113"/>
    <w:rsid w:val="00AA0A2B"/>
    <w:rsid w:val="00AA25B2"/>
    <w:rsid w:val="00AA425D"/>
    <w:rsid w:val="00AA44CA"/>
    <w:rsid w:val="00AB3F9E"/>
    <w:rsid w:val="00AB5388"/>
    <w:rsid w:val="00AB6A3E"/>
    <w:rsid w:val="00AC127D"/>
    <w:rsid w:val="00AC4151"/>
    <w:rsid w:val="00AC4F5E"/>
    <w:rsid w:val="00AE1C00"/>
    <w:rsid w:val="00AF61E6"/>
    <w:rsid w:val="00B00473"/>
    <w:rsid w:val="00B013F2"/>
    <w:rsid w:val="00B01F99"/>
    <w:rsid w:val="00B02056"/>
    <w:rsid w:val="00B07152"/>
    <w:rsid w:val="00B170D8"/>
    <w:rsid w:val="00B26172"/>
    <w:rsid w:val="00B277CF"/>
    <w:rsid w:val="00B3059C"/>
    <w:rsid w:val="00B32157"/>
    <w:rsid w:val="00B3255A"/>
    <w:rsid w:val="00B35985"/>
    <w:rsid w:val="00B360B5"/>
    <w:rsid w:val="00B42632"/>
    <w:rsid w:val="00B473DA"/>
    <w:rsid w:val="00B501A4"/>
    <w:rsid w:val="00B52D03"/>
    <w:rsid w:val="00B602D7"/>
    <w:rsid w:val="00B60F13"/>
    <w:rsid w:val="00B64B83"/>
    <w:rsid w:val="00B66646"/>
    <w:rsid w:val="00B72ADF"/>
    <w:rsid w:val="00B73D3E"/>
    <w:rsid w:val="00B80393"/>
    <w:rsid w:val="00B838E9"/>
    <w:rsid w:val="00B879DD"/>
    <w:rsid w:val="00B910AF"/>
    <w:rsid w:val="00B920BD"/>
    <w:rsid w:val="00B9417D"/>
    <w:rsid w:val="00BA0BF2"/>
    <w:rsid w:val="00BA204E"/>
    <w:rsid w:val="00BA2552"/>
    <w:rsid w:val="00BA38EA"/>
    <w:rsid w:val="00BC37EE"/>
    <w:rsid w:val="00BC3EF8"/>
    <w:rsid w:val="00BC4F5D"/>
    <w:rsid w:val="00BD0536"/>
    <w:rsid w:val="00BD1C43"/>
    <w:rsid w:val="00BD2609"/>
    <w:rsid w:val="00BD4DF6"/>
    <w:rsid w:val="00BE20ED"/>
    <w:rsid w:val="00C02636"/>
    <w:rsid w:val="00C07CA7"/>
    <w:rsid w:val="00C10DAB"/>
    <w:rsid w:val="00C1292E"/>
    <w:rsid w:val="00C12935"/>
    <w:rsid w:val="00C14EBD"/>
    <w:rsid w:val="00C215BE"/>
    <w:rsid w:val="00C25367"/>
    <w:rsid w:val="00C4450D"/>
    <w:rsid w:val="00C523C6"/>
    <w:rsid w:val="00C56257"/>
    <w:rsid w:val="00C6196C"/>
    <w:rsid w:val="00C62D78"/>
    <w:rsid w:val="00C63B67"/>
    <w:rsid w:val="00C74BC4"/>
    <w:rsid w:val="00C81DFD"/>
    <w:rsid w:val="00C830BF"/>
    <w:rsid w:val="00C91EDC"/>
    <w:rsid w:val="00C93484"/>
    <w:rsid w:val="00C955C9"/>
    <w:rsid w:val="00CA009B"/>
    <w:rsid w:val="00CB1CEF"/>
    <w:rsid w:val="00CC4465"/>
    <w:rsid w:val="00CD0037"/>
    <w:rsid w:val="00CD2D41"/>
    <w:rsid w:val="00CE7AA5"/>
    <w:rsid w:val="00CE7EC5"/>
    <w:rsid w:val="00D0200C"/>
    <w:rsid w:val="00D05F61"/>
    <w:rsid w:val="00D11E08"/>
    <w:rsid w:val="00D121D8"/>
    <w:rsid w:val="00D1375D"/>
    <w:rsid w:val="00D17B54"/>
    <w:rsid w:val="00D3775E"/>
    <w:rsid w:val="00D4303F"/>
    <w:rsid w:val="00D55B47"/>
    <w:rsid w:val="00D56E12"/>
    <w:rsid w:val="00D650B6"/>
    <w:rsid w:val="00D67A01"/>
    <w:rsid w:val="00D67C9C"/>
    <w:rsid w:val="00D81213"/>
    <w:rsid w:val="00D81C27"/>
    <w:rsid w:val="00D83865"/>
    <w:rsid w:val="00D83AAD"/>
    <w:rsid w:val="00D8710E"/>
    <w:rsid w:val="00D90690"/>
    <w:rsid w:val="00D96539"/>
    <w:rsid w:val="00DA0FDE"/>
    <w:rsid w:val="00DA347E"/>
    <w:rsid w:val="00DA4934"/>
    <w:rsid w:val="00DB2848"/>
    <w:rsid w:val="00DB6582"/>
    <w:rsid w:val="00DC1508"/>
    <w:rsid w:val="00DC4EF8"/>
    <w:rsid w:val="00DC5CB6"/>
    <w:rsid w:val="00DD173E"/>
    <w:rsid w:val="00DD1C3C"/>
    <w:rsid w:val="00DD7133"/>
    <w:rsid w:val="00DE33B8"/>
    <w:rsid w:val="00DE7DBC"/>
    <w:rsid w:val="00DF15BE"/>
    <w:rsid w:val="00DF38E4"/>
    <w:rsid w:val="00DF4F0F"/>
    <w:rsid w:val="00DF637D"/>
    <w:rsid w:val="00DF7001"/>
    <w:rsid w:val="00E042BE"/>
    <w:rsid w:val="00E16709"/>
    <w:rsid w:val="00E21D03"/>
    <w:rsid w:val="00E52A14"/>
    <w:rsid w:val="00E55421"/>
    <w:rsid w:val="00E562AC"/>
    <w:rsid w:val="00E62FDE"/>
    <w:rsid w:val="00E6649B"/>
    <w:rsid w:val="00E73211"/>
    <w:rsid w:val="00E7472A"/>
    <w:rsid w:val="00E817F2"/>
    <w:rsid w:val="00E902FF"/>
    <w:rsid w:val="00E94244"/>
    <w:rsid w:val="00EA0064"/>
    <w:rsid w:val="00EA331F"/>
    <w:rsid w:val="00EA454D"/>
    <w:rsid w:val="00EA66C7"/>
    <w:rsid w:val="00EB22AE"/>
    <w:rsid w:val="00EB3AA8"/>
    <w:rsid w:val="00EC14F3"/>
    <w:rsid w:val="00EC3AED"/>
    <w:rsid w:val="00EE0188"/>
    <w:rsid w:val="00EE1B0A"/>
    <w:rsid w:val="00EE5A08"/>
    <w:rsid w:val="00EF19A1"/>
    <w:rsid w:val="00EF333D"/>
    <w:rsid w:val="00F071DE"/>
    <w:rsid w:val="00F07ED1"/>
    <w:rsid w:val="00F12562"/>
    <w:rsid w:val="00F126B4"/>
    <w:rsid w:val="00F1557E"/>
    <w:rsid w:val="00F20903"/>
    <w:rsid w:val="00F30B81"/>
    <w:rsid w:val="00F3385E"/>
    <w:rsid w:val="00F34B5D"/>
    <w:rsid w:val="00F3627C"/>
    <w:rsid w:val="00F36CD7"/>
    <w:rsid w:val="00F37168"/>
    <w:rsid w:val="00F44BAC"/>
    <w:rsid w:val="00F456EC"/>
    <w:rsid w:val="00F5740C"/>
    <w:rsid w:val="00F62A6A"/>
    <w:rsid w:val="00F67ABC"/>
    <w:rsid w:val="00F723A5"/>
    <w:rsid w:val="00F93461"/>
    <w:rsid w:val="00F93FAE"/>
    <w:rsid w:val="00F96698"/>
    <w:rsid w:val="00FA11D3"/>
    <w:rsid w:val="00FA5675"/>
    <w:rsid w:val="00FA7624"/>
    <w:rsid w:val="00FA7B8B"/>
    <w:rsid w:val="00FB2A6C"/>
    <w:rsid w:val="00FB6666"/>
    <w:rsid w:val="00FC2E94"/>
    <w:rsid w:val="00FC4323"/>
    <w:rsid w:val="00FD1902"/>
    <w:rsid w:val="00FD369B"/>
    <w:rsid w:val="00FD716D"/>
    <w:rsid w:val="00FE1472"/>
    <w:rsid w:val="00FE30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8110E6"/>
  <w15:docId w15:val="{FD851511-F9C9-8042-A858-12D48875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D5A82"/>
    <w:pPr>
      <w:spacing w:before="300" w:line="276" w:lineRule="auto"/>
      <w:outlineLvl w:val="2"/>
    </w:pPr>
    <w:rPr>
      <w:rFonts w:ascii="Calibri" w:hAnsi="Calibri"/>
      <w:b/>
      <w:caps/>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basedOn w:val="Normal"/>
    <w:pPr>
      <w:spacing w:after="240"/>
      <w:ind w:left="1440" w:hanging="1440"/>
    </w:pPr>
    <w:rPr>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styleId="Title">
    <w:name w:val="Title"/>
    <w:basedOn w:val="Normal"/>
    <w:qFormat/>
    <w:pPr>
      <w:spacing w:after="240"/>
      <w:ind w:left="720" w:right="-180" w:hanging="720"/>
      <w:jc w:val="center"/>
    </w:pPr>
    <w:rPr>
      <w:b/>
      <w:bCs/>
    </w:rPr>
  </w:style>
  <w:style w:type="table" w:styleId="TableGrid">
    <w:name w:val="Table Grid"/>
    <w:basedOn w:val="TableNormal"/>
    <w:uiPriority w:val="59"/>
    <w:rsid w:val="003A36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B73D3E"/>
    <w:pPr>
      <w:spacing w:after="360"/>
      <w:ind w:right="-187"/>
    </w:pPr>
  </w:style>
  <w:style w:type="character" w:customStyle="1" w:styleId="BodyTextChar">
    <w:name w:val="Body Text Char"/>
    <w:basedOn w:val="DefaultParagraphFont"/>
    <w:link w:val="BodyText"/>
    <w:rsid w:val="00B73D3E"/>
  </w:style>
  <w:style w:type="paragraph" w:styleId="ListParagraph">
    <w:name w:val="List Paragraph"/>
    <w:basedOn w:val="Normal"/>
    <w:uiPriority w:val="34"/>
    <w:qFormat/>
    <w:rsid w:val="006D2E1B"/>
    <w:pPr>
      <w:ind w:left="720"/>
      <w:contextualSpacing/>
    </w:pPr>
  </w:style>
  <w:style w:type="character" w:customStyle="1" w:styleId="Heading3Char">
    <w:name w:val="Heading 3 Char"/>
    <w:basedOn w:val="DefaultParagraphFont"/>
    <w:link w:val="Heading3"/>
    <w:uiPriority w:val="9"/>
    <w:rsid w:val="002D5A82"/>
    <w:rPr>
      <w:rFonts w:ascii="Calibri" w:hAnsi="Calibri"/>
      <w:b/>
      <w:caps/>
      <w:color w:val="243F60"/>
      <w:sz w:val="22"/>
      <w:szCs w:val="22"/>
    </w:rPr>
  </w:style>
  <w:style w:type="character" w:styleId="UnresolvedMention">
    <w:name w:val="Unresolved Mention"/>
    <w:basedOn w:val="DefaultParagraphFont"/>
    <w:uiPriority w:val="99"/>
    <w:semiHidden/>
    <w:unhideWhenUsed/>
    <w:rsid w:val="00C74BC4"/>
    <w:rPr>
      <w:color w:val="605E5C"/>
      <w:shd w:val="clear" w:color="auto" w:fill="E1DFDD"/>
    </w:rPr>
  </w:style>
  <w:style w:type="character" w:customStyle="1" w:styleId="apple-converted-space">
    <w:name w:val="apple-converted-space"/>
    <w:basedOn w:val="DefaultParagraphFont"/>
    <w:rsid w:val="00F15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374359">
      <w:bodyDiv w:val="1"/>
      <w:marLeft w:val="0"/>
      <w:marRight w:val="0"/>
      <w:marTop w:val="0"/>
      <w:marBottom w:val="0"/>
      <w:divBdr>
        <w:top w:val="none" w:sz="0" w:space="0" w:color="auto"/>
        <w:left w:val="none" w:sz="0" w:space="0" w:color="auto"/>
        <w:bottom w:val="none" w:sz="0" w:space="0" w:color="auto"/>
        <w:right w:val="none" w:sz="0" w:space="0" w:color="auto"/>
      </w:divBdr>
    </w:div>
    <w:div w:id="1500928045">
      <w:bodyDiv w:val="1"/>
      <w:marLeft w:val="0"/>
      <w:marRight w:val="0"/>
      <w:marTop w:val="0"/>
      <w:marBottom w:val="0"/>
      <w:divBdr>
        <w:top w:val="none" w:sz="0" w:space="0" w:color="auto"/>
        <w:left w:val="none" w:sz="0" w:space="0" w:color="auto"/>
        <w:bottom w:val="none" w:sz="0" w:space="0" w:color="auto"/>
        <w:right w:val="none" w:sz="0" w:space="0" w:color="auto"/>
      </w:divBdr>
    </w:div>
    <w:div w:id="1546257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academic-policies" TargetMode="External"/><Relationship Id="rId13" Type="http://schemas.openxmlformats.org/officeDocument/2006/relationships/hyperlink" Target="https://evaluations.ufl.edu/results/" TargetMode="External"/><Relationship Id="rId18" Type="http://schemas.openxmlformats.org/officeDocument/2006/relationships/hyperlink" Target="https://police.ufl.edu/"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coronavirus.ufhealth.org/screen-test-protect/covid-19-exposure-and-symptoms-who-do-i-call-if/" TargetMode="External"/><Relationship Id="rId7" Type="http://schemas.openxmlformats.org/officeDocument/2006/relationships/hyperlink" Target="http://www.law.ufl.edu/student-affairs/current-students/forms-applications/exam-delays-accommodations-form" TargetMode="External"/><Relationship Id="rId12" Type="http://schemas.openxmlformats.org/officeDocument/2006/relationships/hyperlink" Target="https://evaluations.ufl.edu" TargetMode="External"/><Relationship Id="rId17" Type="http://schemas.openxmlformats.org/officeDocument/2006/relationships/hyperlink" Target="https://shcc.ufl.edu/"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unseling.ufl.edu/" TargetMode="External"/><Relationship Id="rId20" Type="http://schemas.openxmlformats.org/officeDocument/2006/relationships/hyperlink" Target="https://www.cdc.gov/coronavirus/2019-ncov/symptoms-testing/symptoms.html"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h.ufl.edu/resource-library/onlinehybrid-course-creation/"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matter.ufl.edu/"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https://www.dso.ufl.edu/%20sccr/process/student-conduct-honor-code" TargetMode="External"/><Relationship Id="rId19" Type="http://schemas.openxmlformats.org/officeDocument/2006/relationships/hyperlink" Target="https://ufhealth.org/emergency-room-trauma-center"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dso.ufl.edu/about/contact/" TargetMode="External"/><Relationship Id="rId14" Type="http://schemas.openxmlformats.org/officeDocument/2006/relationships/hyperlink" Target="mailto:umatter@ufl.edu" TargetMode="External"/><Relationship Id="rId22" Type="http://schemas.openxmlformats.org/officeDocument/2006/relationships/hyperlink" Target="https://catalog.ufl.edu/UGRD/academic-regulations/attendance-policies/" TargetMode="Externa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1886</Words>
  <Characters>10755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SYLLABUS - TAXATION 747, FALL 2002</vt:lpstr>
    </vt:vector>
  </TitlesOfParts>
  <Company>univ of michigan</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TAXATION 747, FALL 2002</dc:title>
  <dc:subject/>
  <dc:creator>David Hasen</dc:creator>
  <cp:keywords/>
  <dc:description/>
  <cp:lastModifiedBy>McIlhenny, Ruth M.</cp:lastModifiedBy>
  <cp:revision>2</cp:revision>
  <cp:lastPrinted>2011-02-13T18:02:00Z</cp:lastPrinted>
  <dcterms:created xsi:type="dcterms:W3CDTF">2021-01-11T18:21:00Z</dcterms:created>
  <dcterms:modified xsi:type="dcterms:W3CDTF">2021-01-11T18:21:00Z</dcterms:modified>
</cp:coreProperties>
</file>