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D70599" w14:textId="465FB5F4" w:rsidR="007C049C" w:rsidRDefault="005340FD" w:rsidP="007C049C">
      <w:pPr>
        <w:pStyle w:val="Title"/>
        <w:ind w:left="4320"/>
        <w:jc w:val="right"/>
        <w:rPr>
          <w:smallCaps/>
          <w:sz w:val="32"/>
          <w:szCs w:val="32"/>
          <w:u w:val="none"/>
        </w:rPr>
      </w:pPr>
      <w:bookmarkStart w:id="0" w:name="_GoBack"/>
      <w:bookmarkEnd w:id="0"/>
      <w:r>
        <w:rPr>
          <w:noProof/>
        </w:rPr>
        <w:drawing>
          <wp:anchor distT="0" distB="0" distL="114300" distR="114300" simplePos="0" relativeHeight="251657728" behindDoc="0" locked="0" layoutInCell="1" allowOverlap="1" wp14:anchorId="745CE184" wp14:editId="7B2B476A">
            <wp:simplePos x="0" y="0"/>
            <wp:positionH relativeFrom="margin">
              <wp:posOffset>-85725</wp:posOffset>
            </wp:positionH>
            <wp:positionV relativeFrom="margin">
              <wp:posOffset>95250</wp:posOffset>
            </wp:positionV>
            <wp:extent cx="3114675" cy="1028700"/>
            <wp:effectExtent l="0" t="0" r="0" b="0"/>
            <wp:wrapSquare wrapText="bothSides"/>
            <wp:docPr id="10" name="Picture 10"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14675" cy="1028700"/>
                    </a:xfrm>
                    <a:prstGeom prst="rect">
                      <a:avLst/>
                    </a:prstGeom>
                    <a:noFill/>
                  </pic:spPr>
                </pic:pic>
              </a:graphicData>
            </a:graphic>
            <wp14:sizeRelH relativeFrom="page">
              <wp14:pctWidth>0</wp14:pctWidth>
            </wp14:sizeRelH>
            <wp14:sizeRelV relativeFrom="page">
              <wp14:pctHeight>0</wp14:pctHeight>
            </wp14:sizeRelV>
          </wp:anchor>
        </w:drawing>
      </w:r>
      <w:r w:rsidR="007C049C">
        <w:rPr>
          <w:smallCaps/>
          <w:sz w:val="32"/>
          <w:szCs w:val="32"/>
          <w:u w:val="none"/>
        </w:rPr>
        <w:t>Environmental</w:t>
      </w:r>
      <w:r w:rsidR="00BC5415">
        <w:rPr>
          <w:smallCaps/>
          <w:sz w:val="32"/>
          <w:szCs w:val="32"/>
          <w:u w:val="none"/>
        </w:rPr>
        <w:t xml:space="preserve"> Law &amp; Policy</w:t>
      </w:r>
      <w:r w:rsidR="00570839">
        <w:rPr>
          <w:smallCaps/>
          <w:sz w:val="32"/>
          <w:szCs w:val="32"/>
          <w:u w:val="none"/>
        </w:rPr>
        <w:t xml:space="preserve"> </w:t>
      </w:r>
    </w:p>
    <w:p w14:paraId="23FE88D7" w14:textId="78C8D278" w:rsidR="00570839" w:rsidRPr="0062625D" w:rsidRDefault="007C049C" w:rsidP="007C049C">
      <w:pPr>
        <w:pStyle w:val="Title"/>
        <w:ind w:left="5580"/>
        <w:jc w:val="right"/>
        <w:rPr>
          <w:sz w:val="28"/>
          <w:szCs w:val="28"/>
          <w:u w:val="none"/>
        </w:rPr>
      </w:pPr>
      <w:r>
        <w:rPr>
          <w:smallCaps/>
          <w:sz w:val="28"/>
          <w:szCs w:val="28"/>
          <w:u w:val="none"/>
        </w:rPr>
        <w:t>Spring</w:t>
      </w:r>
      <w:r w:rsidR="00570839">
        <w:rPr>
          <w:smallCaps/>
          <w:sz w:val="28"/>
          <w:szCs w:val="28"/>
          <w:u w:val="none"/>
        </w:rPr>
        <w:t xml:space="preserve"> 20</w:t>
      </w:r>
      <w:r w:rsidR="00A2048C">
        <w:rPr>
          <w:smallCaps/>
          <w:sz w:val="28"/>
          <w:szCs w:val="28"/>
          <w:u w:val="none"/>
        </w:rPr>
        <w:t>21</w:t>
      </w:r>
    </w:p>
    <w:p w14:paraId="76D453CE" w14:textId="77777777" w:rsidR="00570839" w:rsidRDefault="00570839" w:rsidP="00570839">
      <w:pPr>
        <w:jc w:val="right"/>
      </w:pPr>
    </w:p>
    <w:p w14:paraId="4A9FEC6A" w14:textId="77777777" w:rsidR="00570839" w:rsidRPr="00F755EC" w:rsidRDefault="00570839" w:rsidP="00570839">
      <w:pPr>
        <w:pStyle w:val="Title"/>
        <w:jc w:val="right"/>
        <w:rPr>
          <w:u w:val="none"/>
        </w:rPr>
      </w:pPr>
      <w:r w:rsidRPr="00F755EC">
        <w:rPr>
          <w:smallCaps/>
          <w:u w:val="none"/>
        </w:rPr>
        <w:t>Professor Blake Hudson</w:t>
      </w:r>
    </w:p>
    <w:p w14:paraId="743D6B9B" w14:textId="77777777" w:rsidR="00570839" w:rsidRDefault="00570839" w:rsidP="00570839">
      <w:pPr>
        <w:jc w:val="right"/>
      </w:pPr>
    </w:p>
    <w:p w14:paraId="735615FD" w14:textId="35578427" w:rsidR="00570839" w:rsidRDefault="007C049C" w:rsidP="00570839">
      <w:pPr>
        <w:jc w:val="right"/>
      </w:pPr>
      <w:r>
        <w:t>Monday</w:t>
      </w:r>
      <w:r w:rsidR="00F1533F">
        <w:t xml:space="preserve"> and </w:t>
      </w:r>
      <w:r>
        <w:t>Wedne</w:t>
      </w:r>
      <w:r w:rsidR="005E3273">
        <w:t>sday</w:t>
      </w:r>
      <w:r w:rsidR="00570839">
        <w:t xml:space="preserve"> – </w:t>
      </w:r>
      <w:r w:rsidR="009B4440">
        <w:t>MLAC 106</w:t>
      </w:r>
    </w:p>
    <w:p w14:paraId="48966E57" w14:textId="5968D3DD" w:rsidR="00570839" w:rsidRDefault="00A2048C" w:rsidP="00570839">
      <w:pPr>
        <w:jc w:val="right"/>
      </w:pPr>
      <w:r>
        <w:t>10:30</w:t>
      </w:r>
      <w:r w:rsidR="005E3273">
        <w:t xml:space="preserve"> </w:t>
      </w:r>
      <w:r>
        <w:t>a</w:t>
      </w:r>
      <w:r w:rsidR="00D934DC">
        <w:t xml:space="preserve">.m. to </w:t>
      </w:r>
      <w:r w:rsidR="009B4440">
        <w:t>11:55 a</w:t>
      </w:r>
      <w:r w:rsidR="00570839">
        <w:t>.m.</w:t>
      </w:r>
    </w:p>
    <w:p w14:paraId="4E13DAF1" w14:textId="3106B152" w:rsidR="000960B2" w:rsidRDefault="000960B2" w:rsidP="00EB556A">
      <w:pPr>
        <w:pBdr>
          <w:bottom w:val="single" w:sz="12" w:space="1" w:color="auto"/>
        </w:pBdr>
      </w:pPr>
    </w:p>
    <w:p w14:paraId="6AC3397F" w14:textId="77777777" w:rsidR="00F15D6E" w:rsidRDefault="00F15D6E" w:rsidP="00D95804">
      <w:pPr>
        <w:jc w:val="center"/>
      </w:pPr>
    </w:p>
    <w:p w14:paraId="5E81B732" w14:textId="7B548658" w:rsidR="00D95804" w:rsidRPr="00120BD3" w:rsidRDefault="009E1E5E" w:rsidP="00EB556A">
      <w:r w:rsidRPr="00120BD3">
        <w:t xml:space="preserve">Office: </w:t>
      </w:r>
      <w:r w:rsidR="00ED3B1F" w:rsidRPr="00120BD3">
        <w:tab/>
      </w:r>
      <w:r w:rsidR="00ED3B1F" w:rsidRPr="00120BD3">
        <w:tab/>
      </w:r>
      <w:r w:rsidR="00ED3B1F" w:rsidRPr="00120BD3">
        <w:tab/>
      </w:r>
      <w:r w:rsidR="00A2048C" w:rsidRPr="00A2048C">
        <w:t>HOL 378</w:t>
      </w:r>
    </w:p>
    <w:p w14:paraId="315DCEE2" w14:textId="16105249" w:rsidR="00D95804" w:rsidRPr="00120BD3" w:rsidRDefault="00D95804" w:rsidP="00EB556A">
      <w:pPr>
        <w:rPr>
          <w:lang w:val="fr-FR"/>
        </w:rPr>
      </w:pPr>
      <w:r w:rsidRPr="00120BD3">
        <w:rPr>
          <w:lang w:val="fr-FR"/>
        </w:rPr>
        <w:t xml:space="preserve">Email:  </w:t>
      </w:r>
      <w:r w:rsidR="00ED3B1F" w:rsidRPr="00120BD3">
        <w:rPr>
          <w:lang w:val="fr-FR"/>
        </w:rPr>
        <w:tab/>
      </w:r>
      <w:r w:rsidR="00ED3B1F" w:rsidRPr="00120BD3">
        <w:rPr>
          <w:lang w:val="fr-FR"/>
        </w:rPr>
        <w:tab/>
      </w:r>
      <w:r w:rsidR="00ED3B1F" w:rsidRPr="00120BD3">
        <w:rPr>
          <w:lang w:val="fr-FR"/>
        </w:rPr>
        <w:tab/>
      </w:r>
      <w:hyperlink r:id="rId9" w:history="1">
        <w:r w:rsidR="00A2048C" w:rsidRPr="00580569">
          <w:rPr>
            <w:rStyle w:val="Hyperlink"/>
            <w:lang w:val="fr-FR"/>
          </w:rPr>
          <w:t>hudsonb@law.ufl.edu</w:t>
        </w:r>
      </w:hyperlink>
      <w:r w:rsidR="00A2048C">
        <w:rPr>
          <w:lang w:val="fr-FR"/>
        </w:rPr>
        <w:t xml:space="preserve"> </w:t>
      </w:r>
    </w:p>
    <w:p w14:paraId="76D68625" w14:textId="1E5D07B7" w:rsidR="00D95804" w:rsidRPr="00120BD3" w:rsidRDefault="009E1E5E" w:rsidP="00EB556A">
      <w:r w:rsidRPr="00120BD3">
        <w:t xml:space="preserve">Phone:  </w:t>
      </w:r>
      <w:r w:rsidR="00ED3B1F" w:rsidRPr="00120BD3">
        <w:tab/>
      </w:r>
      <w:r w:rsidR="00ED3B1F" w:rsidRPr="00120BD3">
        <w:tab/>
      </w:r>
      <w:r w:rsidR="00ED3B1F" w:rsidRPr="00120BD3">
        <w:tab/>
      </w:r>
      <w:r w:rsidR="009B4440">
        <w:t>352</w:t>
      </w:r>
      <w:r w:rsidR="00B97718" w:rsidRPr="00120BD3">
        <w:t>-</w:t>
      </w:r>
      <w:r w:rsidR="009B4440">
        <w:t>273</w:t>
      </w:r>
      <w:r w:rsidR="00B97718" w:rsidRPr="00120BD3">
        <w:t>-</w:t>
      </w:r>
      <w:r w:rsidR="009B4440">
        <w:t>0948</w:t>
      </w:r>
    </w:p>
    <w:p w14:paraId="1EE535AD" w14:textId="77777777" w:rsidR="000102E3" w:rsidRPr="00120BD3" w:rsidRDefault="000102E3" w:rsidP="00EB556A">
      <w:r w:rsidRPr="00120BD3">
        <w:t xml:space="preserve">Best way to contact me: </w:t>
      </w:r>
      <w:r w:rsidR="00ED3B1F" w:rsidRPr="00120BD3">
        <w:tab/>
      </w:r>
      <w:r w:rsidRPr="00120BD3">
        <w:rPr>
          <w:b/>
        </w:rPr>
        <w:t>email</w:t>
      </w:r>
    </w:p>
    <w:p w14:paraId="5A48E79E" w14:textId="2E47EFC9" w:rsidR="00D95804" w:rsidRPr="00120BD3" w:rsidRDefault="00F961EB" w:rsidP="008F3CBB">
      <w:pPr>
        <w:pStyle w:val="Title"/>
        <w:jc w:val="left"/>
        <w:rPr>
          <w:sz w:val="28"/>
          <w:szCs w:val="28"/>
          <w:u w:val="none"/>
        </w:rPr>
      </w:pPr>
      <w:r w:rsidRPr="00120BD3">
        <w:rPr>
          <w:b w:val="0"/>
          <w:u w:val="none"/>
        </w:rPr>
        <w:t>Office Hours:</w:t>
      </w:r>
      <w:r w:rsidR="00EF21F0" w:rsidRPr="00120BD3">
        <w:rPr>
          <w:smallCaps/>
          <w:sz w:val="28"/>
          <w:szCs w:val="28"/>
          <w:u w:val="none"/>
        </w:rPr>
        <w:tab/>
      </w:r>
      <w:r w:rsidR="00ED3B1F" w:rsidRPr="00120BD3">
        <w:rPr>
          <w:smallCaps/>
          <w:sz w:val="28"/>
          <w:szCs w:val="28"/>
          <w:u w:val="none"/>
        </w:rPr>
        <w:tab/>
      </w:r>
      <w:r w:rsidR="00ED3B1F" w:rsidRPr="00120BD3">
        <w:rPr>
          <w:smallCaps/>
          <w:sz w:val="28"/>
          <w:szCs w:val="28"/>
          <w:u w:val="none"/>
        </w:rPr>
        <w:tab/>
      </w:r>
      <w:r w:rsidR="009B4440">
        <w:rPr>
          <w:b w:val="0"/>
          <w:u w:val="none"/>
        </w:rPr>
        <w:t>Monday &amp; Wednesday 1:00 p.m.-2:00 p.m.</w:t>
      </w:r>
    </w:p>
    <w:p w14:paraId="39EA73F6" w14:textId="77777777" w:rsidR="000960B2" w:rsidRDefault="000960B2" w:rsidP="00CA4539">
      <w:pPr>
        <w:pStyle w:val="Title"/>
        <w:jc w:val="left"/>
        <w:rPr>
          <w:smallCaps/>
          <w:sz w:val="28"/>
          <w:szCs w:val="28"/>
          <w:u w:val="none"/>
        </w:rPr>
      </w:pPr>
    </w:p>
    <w:p w14:paraId="726F7CDB" w14:textId="77777777" w:rsidR="00A452EC" w:rsidRPr="00CA4539" w:rsidRDefault="00CA4539" w:rsidP="00CA4539">
      <w:pPr>
        <w:pStyle w:val="Title"/>
        <w:jc w:val="left"/>
        <w:rPr>
          <w:sz w:val="28"/>
          <w:szCs w:val="28"/>
        </w:rPr>
      </w:pPr>
      <w:r w:rsidRPr="00CA4539">
        <w:rPr>
          <w:smallCaps/>
          <w:sz w:val="28"/>
          <w:szCs w:val="28"/>
          <w:u w:val="none"/>
        </w:rPr>
        <w:t>Overview and Goals of the Course</w:t>
      </w:r>
    </w:p>
    <w:p w14:paraId="3A15CB41" w14:textId="77777777" w:rsidR="00A452EC" w:rsidRDefault="00A452EC" w:rsidP="00D95804">
      <w:pPr>
        <w:ind w:firstLine="720"/>
      </w:pPr>
    </w:p>
    <w:p w14:paraId="71235374" w14:textId="1C8D73D9" w:rsidR="008A1113" w:rsidRDefault="0011578A" w:rsidP="008A1113">
      <w:pPr>
        <w:jc w:val="both"/>
      </w:pPr>
      <w:r>
        <w:tab/>
      </w:r>
      <w:r w:rsidR="00AE4C90">
        <w:t xml:space="preserve">Environmental </w:t>
      </w:r>
      <w:r w:rsidR="005F583E">
        <w:t>Law is</w:t>
      </w:r>
      <w:r w:rsidR="00AE4C90">
        <w:t xml:space="preserve"> a relatively young body of law when compared with other legal regimes. As a result, today’s environmental lawyers and </w:t>
      </w:r>
      <w:r w:rsidR="009B4440">
        <w:t>policymakers</w:t>
      </w:r>
      <w:r w:rsidR="00AE4C90">
        <w:t xml:space="preserve"> have an opportunity to practice in a</w:t>
      </w:r>
      <w:r w:rsidR="005D31EF">
        <w:t xml:space="preserve"> dynamic</w:t>
      </w:r>
      <w:r w:rsidR="00AE4C90">
        <w:t xml:space="preserve"> field an</w:t>
      </w:r>
      <w:r w:rsidR="003F28A8">
        <w:t>d</w:t>
      </w:r>
      <w:r w:rsidR="00AE4C90">
        <w:t xml:space="preserve"> to contribute to the </w:t>
      </w:r>
      <w:r w:rsidR="005D31EF">
        <w:t>development</w:t>
      </w:r>
      <w:r w:rsidR="00AE4C90">
        <w:t xml:space="preserve"> of environmental law on </w:t>
      </w:r>
      <w:r w:rsidR="003F28A8">
        <w:t>local</w:t>
      </w:r>
      <w:r w:rsidR="00AE4C90">
        <w:t xml:space="preserve">, </w:t>
      </w:r>
      <w:r w:rsidR="003F28A8">
        <w:t>state</w:t>
      </w:r>
      <w:r w:rsidR="00AE4C90">
        <w:t xml:space="preserve">, </w:t>
      </w:r>
      <w:r w:rsidR="003F28A8">
        <w:t>national</w:t>
      </w:r>
      <w:r w:rsidR="00AE4C90">
        <w:t>, and</w:t>
      </w:r>
      <w:r w:rsidR="00E43754">
        <w:t>—increasingly—</w:t>
      </w:r>
      <w:r w:rsidR="003F28A8">
        <w:t>global scales. Indeed, environmental issues are consistently</w:t>
      </w:r>
      <w:r w:rsidR="005F583E">
        <w:t xml:space="preserve"> moving to the forefront of</w:t>
      </w:r>
      <w:r w:rsidR="003F28A8">
        <w:t xml:space="preserve"> modern legal</w:t>
      </w:r>
      <w:r w:rsidR="00E43754">
        <w:t xml:space="preserve"> and political controversies</w:t>
      </w:r>
      <w:r w:rsidR="007C1300">
        <w:t xml:space="preserve">. Environmental law has </w:t>
      </w:r>
      <w:r w:rsidR="00B02C2C">
        <w:t xml:space="preserve">also </w:t>
      </w:r>
      <w:r w:rsidR="007C1300">
        <w:t>become</w:t>
      </w:r>
      <w:r w:rsidR="00E43754">
        <w:t xml:space="preserve"> </w:t>
      </w:r>
      <w:r w:rsidR="00B02C2C">
        <w:t>incredibly</w:t>
      </w:r>
      <w:r w:rsidR="00E43754">
        <w:t xml:space="preserve"> </w:t>
      </w:r>
      <w:r w:rsidR="003F28A8">
        <w:t xml:space="preserve">specialized, with a wide range of issues falling under the </w:t>
      </w:r>
      <w:r w:rsidR="003E63D3">
        <w:t>broad heading of “environment</w:t>
      </w:r>
      <w:r w:rsidR="003F28A8">
        <w:t>.” T</w:t>
      </w:r>
      <w:r w:rsidR="008D3DDB">
        <w:t xml:space="preserve">hough </w:t>
      </w:r>
      <w:r w:rsidR="009D7098">
        <w:t>we will discuss</w:t>
      </w:r>
      <w:r w:rsidR="008D3DDB">
        <w:t xml:space="preserve"> the common law origins of environmen</w:t>
      </w:r>
      <w:r w:rsidR="009D7098">
        <w:t>tal law</w:t>
      </w:r>
      <w:r w:rsidR="008D3DDB">
        <w:t xml:space="preserve"> a</w:t>
      </w:r>
      <w:r w:rsidR="009D7098">
        <w:t>nd related state and local laws,</w:t>
      </w:r>
      <w:r w:rsidR="008D3DDB">
        <w:t xml:space="preserve"> t</w:t>
      </w:r>
      <w:r w:rsidR="003F28A8">
        <w:t>his course will be concerned</w:t>
      </w:r>
      <w:r w:rsidR="003E63D3">
        <w:t xml:space="preserve"> primarily w</w:t>
      </w:r>
      <w:r w:rsidR="008A1113">
        <w:t xml:space="preserve">ith select </w:t>
      </w:r>
      <w:r w:rsidR="009D7098">
        <w:t>federal environmental statutes—</w:t>
      </w:r>
      <w:r w:rsidR="009B3C13">
        <w:t>ranging from</w:t>
      </w:r>
      <w:r w:rsidR="003F28A8">
        <w:t xml:space="preserve"> those </w:t>
      </w:r>
      <w:r w:rsidR="003E63D3">
        <w:t>protecting the nation</w:t>
      </w:r>
      <w:r w:rsidR="003F28A8">
        <w:t xml:space="preserve">’s air, water, </w:t>
      </w:r>
      <w:r w:rsidR="003E63D3">
        <w:t xml:space="preserve">and </w:t>
      </w:r>
      <w:r w:rsidR="003F28A8">
        <w:t>biodiversity,</w:t>
      </w:r>
      <w:r w:rsidR="009B3C13">
        <w:t xml:space="preserve"> to those</w:t>
      </w:r>
      <w:r w:rsidR="00D75B8F">
        <w:t xml:space="preserve"> </w:t>
      </w:r>
      <w:r w:rsidR="003F28A8">
        <w:t>protecting th</w:t>
      </w:r>
      <w:r w:rsidR="008A1113">
        <w:t xml:space="preserve">e </w:t>
      </w:r>
      <w:r w:rsidR="003E63D3">
        <w:t>environment</w:t>
      </w:r>
      <w:r w:rsidR="008A1113">
        <w:t xml:space="preserve"> from hazardous waste</w:t>
      </w:r>
      <w:r w:rsidR="00D75B8F">
        <w:t>, to those</w:t>
      </w:r>
      <w:r w:rsidR="00056299">
        <w:t xml:space="preserve"> curbing environmentally destructive federal </w:t>
      </w:r>
      <w:r w:rsidR="003F28A8">
        <w:t xml:space="preserve">government actions. </w:t>
      </w:r>
      <w:r w:rsidR="009D7098">
        <w:t>While</w:t>
      </w:r>
      <w:r w:rsidR="005801C2">
        <w:t xml:space="preserve"> we will focus on federal statutes, the course will provide a framework for understanding </w:t>
      </w:r>
      <w:r w:rsidR="005D31EF">
        <w:t xml:space="preserve">the administration of </w:t>
      </w:r>
      <w:r w:rsidR="005801C2">
        <w:t>environmental regulation</w:t>
      </w:r>
      <w:r w:rsidR="005D31EF">
        <w:t>s</w:t>
      </w:r>
      <w:r w:rsidR="005801C2">
        <w:t xml:space="preserve"> at the state level, since state environmental statutes and </w:t>
      </w:r>
      <w:r w:rsidR="000D2278">
        <w:t xml:space="preserve">agencies operate in </w:t>
      </w:r>
      <w:r w:rsidR="009D7098">
        <w:t>a similar</w:t>
      </w:r>
      <w:r w:rsidR="000D2278">
        <w:t xml:space="preserve"> manner. </w:t>
      </w:r>
    </w:p>
    <w:p w14:paraId="734576FC" w14:textId="77777777" w:rsidR="00486174" w:rsidRDefault="00486174" w:rsidP="008A1113">
      <w:pPr>
        <w:jc w:val="both"/>
      </w:pPr>
    </w:p>
    <w:p w14:paraId="4AF2867A" w14:textId="6BF25CCF" w:rsidR="000960B2" w:rsidRDefault="005F583E" w:rsidP="00550E48">
      <w:pPr>
        <w:ind w:firstLine="720"/>
        <w:jc w:val="both"/>
      </w:pPr>
      <w:r>
        <w:t xml:space="preserve">We will </w:t>
      </w:r>
      <w:r w:rsidR="00486174">
        <w:t>study environmental law and policy</w:t>
      </w:r>
      <w:r>
        <w:t xml:space="preserve"> by reading </w:t>
      </w:r>
      <w:r w:rsidR="000D2278">
        <w:t>scholarly</w:t>
      </w:r>
      <w:r w:rsidR="000E4461">
        <w:t xml:space="preserve"> articles, reviewing case law, </w:t>
      </w:r>
      <w:r w:rsidR="00E23FEC">
        <w:t xml:space="preserve">and </w:t>
      </w:r>
      <w:r w:rsidR="009D7098">
        <w:t>analyzing</w:t>
      </w:r>
      <w:r w:rsidR="000E4461">
        <w:t xml:space="preserve"> statutes and their implementing </w:t>
      </w:r>
      <w:r w:rsidR="00486174">
        <w:t xml:space="preserve">administrative </w:t>
      </w:r>
      <w:r w:rsidR="00E23FEC">
        <w:t>regulations</w:t>
      </w:r>
      <w:r>
        <w:t>.</w:t>
      </w:r>
      <w:r w:rsidR="004A2838">
        <w:t xml:space="preserve"> </w:t>
      </w:r>
      <w:r w:rsidR="004A2838" w:rsidRPr="004A2838">
        <w:t xml:space="preserve">While environmental law courses traditionally focus on the </w:t>
      </w:r>
      <w:r w:rsidR="005D31EF">
        <w:t xml:space="preserve">most </w:t>
      </w:r>
      <w:r w:rsidR="004A2838" w:rsidRPr="004A2838">
        <w:t>significant laws and cases, this course will also emphasize the scientific, political and economic issues driving environmental conflicts.</w:t>
      </w:r>
      <w:r w:rsidR="004A2838">
        <w:t xml:space="preserve"> </w:t>
      </w:r>
      <w:r w:rsidR="008F25E3">
        <w:t xml:space="preserve">Furthermore, we will discuss the cross section of </w:t>
      </w:r>
      <w:r w:rsidR="000D2278">
        <w:t>environmental</w:t>
      </w:r>
      <w:r w:rsidR="008F25E3">
        <w:t xml:space="preserve"> law and policy with many other areas of law, including </w:t>
      </w:r>
      <w:r w:rsidR="000D2278">
        <w:t>natural resources</w:t>
      </w:r>
      <w:r w:rsidR="008F25E3">
        <w:t>, administrative, property and land use, constitutional, and international law.</w:t>
      </w:r>
    </w:p>
    <w:p w14:paraId="4BDF5753" w14:textId="5225FB2B" w:rsidR="00935F46" w:rsidRDefault="00935F46" w:rsidP="00550E48">
      <w:pPr>
        <w:ind w:firstLine="720"/>
        <w:jc w:val="both"/>
      </w:pPr>
    </w:p>
    <w:p w14:paraId="16218FAB" w14:textId="1B5C46B7" w:rsidR="00935F46" w:rsidRDefault="00935F46" w:rsidP="00550E48">
      <w:pPr>
        <w:ind w:firstLine="720"/>
        <w:jc w:val="both"/>
      </w:pPr>
      <w:r>
        <w:t>After completing this course, students should:</w:t>
      </w:r>
    </w:p>
    <w:p w14:paraId="7895AD6A" w14:textId="77777777" w:rsidR="00935F46" w:rsidRDefault="00935F46" w:rsidP="00550E48">
      <w:pPr>
        <w:ind w:firstLine="720"/>
        <w:jc w:val="both"/>
      </w:pPr>
    </w:p>
    <w:p w14:paraId="0798054D" w14:textId="69792BD6" w:rsidR="00935F46" w:rsidRDefault="00935F46" w:rsidP="00935F46">
      <w:pPr>
        <w:numPr>
          <w:ilvl w:val="0"/>
          <w:numId w:val="4"/>
        </w:numPr>
        <w:ind w:hanging="360"/>
        <w:jc w:val="both"/>
      </w:pPr>
      <w:r>
        <w:t>Understand the broader context within which environmental policy is created;</w:t>
      </w:r>
    </w:p>
    <w:p w14:paraId="5628FFA4" w14:textId="448207A1" w:rsidR="00935F46" w:rsidRDefault="00935F46" w:rsidP="00935F46">
      <w:pPr>
        <w:numPr>
          <w:ilvl w:val="0"/>
          <w:numId w:val="4"/>
        </w:numPr>
        <w:ind w:hanging="360"/>
        <w:jc w:val="both"/>
      </w:pPr>
      <w:r>
        <w:t>Understand the basic functioning of the major federal environmental statutes;</w:t>
      </w:r>
    </w:p>
    <w:p w14:paraId="37F523B6" w14:textId="1CBF0C5F" w:rsidR="00935F46" w:rsidRDefault="00935F46" w:rsidP="00935F46">
      <w:pPr>
        <w:numPr>
          <w:ilvl w:val="0"/>
          <w:numId w:val="4"/>
        </w:numPr>
        <w:ind w:hanging="360"/>
        <w:jc w:val="both"/>
      </w:pPr>
      <w:r>
        <w:t xml:space="preserve">Understand the function of administrative </w:t>
      </w:r>
      <w:r w:rsidR="00762B9A">
        <w:t>agencies implementing environmental laws</w:t>
      </w:r>
      <w:r>
        <w:t>;</w:t>
      </w:r>
    </w:p>
    <w:p w14:paraId="0A1E0CF3" w14:textId="5D641FD7" w:rsidR="00935F46" w:rsidRDefault="00935F46" w:rsidP="00935F46">
      <w:pPr>
        <w:numPr>
          <w:ilvl w:val="0"/>
          <w:numId w:val="4"/>
        </w:numPr>
        <w:ind w:hanging="360"/>
        <w:jc w:val="both"/>
      </w:pPr>
      <w:r>
        <w:t xml:space="preserve">Be able to use the tools developed in class to master </w:t>
      </w:r>
      <w:r w:rsidR="00762B9A">
        <w:t xml:space="preserve">other </w:t>
      </w:r>
      <w:r>
        <w:t>environmental statutes;</w:t>
      </w:r>
    </w:p>
    <w:p w14:paraId="513DEE7D" w14:textId="124B4B7D" w:rsidR="00935F46" w:rsidRDefault="00935F46" w:rsidP="00935F46">
      <w:pPr>
        <w:numPr>
          <w:ilvl w:val="0"/>
          <w:numId w:val="4"/>
        </w:numPr>
        <w:ind w:hanging="360"/>
        <w:jc w:val="both"/>
      </w:pPr>
      <w:r>
        <w:t>Be familiar with the basic duties of an environmental lawyer.</w:t>
      </w:r>
    </w:p>
    <w:p w14:paraId="551DC392" w14:textId="77777777" w:rsidR="00550E48" w:rsidRDefault="004A2838" w:rsidP="004A2838">
      <w:pPr>
        <w:tabs>
          <w:tab w:val="left" w:pos="1875"/>
        </w:tabs>
        <w:jc w:val="both"/>
        <w:rPr>
          <w:b/>
          <w:smallCaps/>
          <w:sz w:val="28"/>
          <w:szCs w:val="28"/>
        </w:rPr>
      </w:pPr>
      <w:r>
        <w:rPr>
          <w:b/>
          <w:smallCaps/>
          <w:sz w:val="28"/>
          <w:szCs w:val="28"/>
        </w:rPr>
        <w:lastRenderedPageBreak/>
        <w:tab/>
      </w:r>
    </w:p>
    <w:p w14:paraId="71E49C4A" w14:textId="77777777" w:rsidR="00A452EC" w:rsidRPr="00757D5E" w:rsidRDefault="00757D5E" w:rsidP="00DA3FD1">
      <w:pPr>
        <w:jc w:val="both"/>
        <w:rPr>
          <w:b/>
          <w:u w:val="single"/>
        </w:rPr>
      </w:pPr>
      <w:r w:rsidRPr="00757D5E">
        <w:rPr>
          <w:b/>
          <w:smallCaps/>
          <w:sz w:val="28"/>
          <w:szCs w:val="28"/>
        </w:rPr>
        <w:t>Required Text</w:t>
      </w:r>
    </w:p>
    <w:p w14:paraId="6A4CC46E" w14:textId="77777777" w:rsidR="00A452EC" w:rsidRDefault="00A452EC" w:rsidP="00A452EC"/>
    <w:p w14:paraId="1E18B26A" w14:textId="77777777" w:rsidR="004A2838" w:rsidRDefault="000E4461" w:rsidP="004A593F">
      <w:pPr>
        <w:ind w:left="720"/>
        <w:jc w:val="both"/>
        <w:rPr>
          <w:i/>
        </w:rPr>
      </w:pPr>
      <w:r>
        <w:rPr>
          <w:smallCaps/>
        </w:rPr>
        <w:t>Ruhl</w:t>
      </w:r>
      <w:r w:rsidR="003A5258">
        <w:rPr>
          <w:smallCaps/>
        </w:rPr>
        <w:t xml:space="preserve">, </w:t>
      </w:r>
      <w:r>
        <w:rPr>
          <w:smallCaps/>
        </w:rPr>
        <w:t xml:space="preserve">Nagle, </w:t>
      </w:r>
      <w:r w:rsidR="003A5258">
        <w:rPr>
          <w:smallCaps/>
        </w:rPr>
        <w:t xml:space="preserve">Salzman and </w:t>
      </w:r>
      <w:r>
        <w:rPr>
          <w:smallCaps/>
        </w:rPr>
        <w:t>Klass</w:t>
      </w:r>
      <w:r w:rsidR="00757D5E">
        <w:t xml:space="preserve">, </w:t>
      </w:r>
      <w:r>
        <w:rPr>
          <w:i/>
        </w:rPr>
        <w:t>The Practice and Policy of Environmental Law</w:t>
      </w:r>
      <w:r w:rsidR="00A56B0F">
        <w:rPr>
          <w:i/>
        </w:rPr>
        <w:t xml:space="preserve"> </w:t>
      </w:r>
    </w:p>
    <w:p w14:paraId="5EDC4892" w14:textId="3BE1803C" w:rsidR="005D31EF" w:rsidRDefault="00A452EC" w:rsidP="00DB5C27">
      <w:pPr>
        <w:ind w:left="720"/>
        <w:jc w:val="both"/>
        <w:rPr>
          <w:b/>
          <w:i/>
          <w:sz w:val="22"/>
          <w:u w:val="single"/>
        </w:rPr>
      </w:pPr>
      <w:r>
        <w:t>(</w:t>
      </w:r>
      <w:r w:rsidR="00CB278D">
        <w:t>4</w:t>
      </w:r>
      <w:r w:rsidR="00CB278D" w:rsidRPr="00CB278D">
        <w:rPr>
          <w:vertAlign w:val="superscript"/>
        </w:rPr>
        <w:t>th</w:t>
      </w:r>
      <w:r w:rsidR="00757D5E">
        <w:t xml:space="preserve"> </w:t>
      </w:r>
      <w:r>
        <w:t xml:space="preserve">ed. </w:t>
      </w:r>
      <w:r w:rsidR="00757D5E">
        <w:t xml:space="preserve">Foundation Press, </w:t>
      </w:r>
      <w:r w:rsidR="00CB278D">
        <w:t>2017</w:t>
      </w:r>
      <w:r>
        <w:t>)</w:t>
      </w:r>
      <w:r w:rsidR="00F336F3">
        <w:t xml:space="preserve"> </w:t>
      </w:r>
      <w:r w:rsidR="00F336F3" w:rsidRPr="00F336F3">
        <w:rPr>
          <w:b/>
          <w:i/>
          <w:sz w:val="22"/>
          <w:u w:val="single"/>
        </w:rPr>
        <w:t xml:space="preserve">Make sure you purchase the </w:t>
      </w:r>
      <w:r w:rsidR="00CB278D">
        <w:rPr>
          <w:b/>
          <w:i/>
          <w:sz w:val="22"/>
          <w:u w:val="single"/>
        </w:rPr>
        <w:t>FOURTH</w:t>
      </w:r>
      <w:r w:rsidR="00F336F3" w:rsidRPr="00F336F3">
        <w:rPr>
          <w:b/>
          <w:i/>
          <w:sz w:val="22"/>
          <w:u w:val="single"/>
        </w:rPr>
        <w:t xml:space="preserve"> edition</w:t>
      </w:r>
    </w:p>
    <w:p w14:paraId="4CC49B37" w14:textId="2D835D74" w:rsidR="00A2048C" w:rsidRDefault="00A2048C" w:rsidP="00F336F3">
      <w:pPr>
        <w:ind w:left="720"/>
        <w:jc w:val="both"/>
        <w:rPr>
          <w:b/>
          <w:i/>
          <w:sz w:val="22"/>
          <w:u w:val="single"/>
        </w:rPr>
      </w:pPr>
    </w:p>
    <w:p w14:paraId="43D8E281" w14:textId="77777777" w:rsidR="004A2838" w:rsidRDefault="004A2838" w:rsidP="004A593F">
      <w:pPr>
        <w:jc w:val="both"/>
        <w:rPr>
          <w:b/>
          <w:smallCaps/>
          <w:sz w:val="28"/>
          <w:szCs w:val="28"/>
        </w:rPr>
      </w:pPr>
      <w:r>
        <w:rPr>
          <w:b/>
          <w:i/>
          <w:smallCaps/>
          <w:sz w:val="28"/>
          <w:szCs w:val="28"/>
        </w:rPr>
        <w:t xml:space="preserve">Optional </w:t>
      </w:r>
      <w:r>
        <w:rPr>
          <w:b/>
          <w:smallCaps/>
          <w:sz w:val="28"/>
          <w:szCs w:val="28"/>
        </w:rPr>
        <w:t>Study Guide</w:t>
      </w:r>
    </w:p>
    <w:p w14:paraId="7276440E" w14:textId="77777777" w:rsidR="005D31EF" w:rsidRPr="004A2838" w:rsidRDefault="005D31EF" w:rsidP="004A593F">
      <w:pPr>
        <w:jc w:val="both"/>
      </w:pPr>
    </w:p>
    <w:p w14:paraId="3E1DBB15" w14:textId="06CAFB40" w:rsidR="004A2838" w:rsidRDefault="004A2838" w:rsidP="009D7098">
      <w:pPr>
        <w:tabs>
          <w:tab w:val="left" w:pos="0"/>
        </w:tabs>
        <w:ind w:left="720"/>
        <w:jc w:val="both"/>
        <w:rPr>
          <w:sz w:val="22"/>
        </w:rPr>
      </w:pPr>
      <w:r>
        <w:rPr>
          <w:smallCaps/>
        </w:rPr>
        <w:t xml:space="preserve">Salzman and Thompson, Jr., </w:t>
      </w:r>
      <w:r>
        <w:rPr>
          <w:i/>
        </w:rPr>
        <w:t>Environmental Law and Policy</w:t>
      </w:r>
      <w:r w:rsidR="00787F86">
        <w:rPr>
          <w:i/>
        </w:rPr>
        <w:t xml:space="preserve"> (Concepts and Insights)</w:t>
      </w:r>
      <w:r>
        <w:rPr>
          <w:i/>
        </w:rPr>
        <w:t xml:space="preserve"> </w:t>
      </w:r>
      <w:r>
        <w:t>(</w:t>
      </w:r>
      <w:r w:rsidR="00A2048C">
        <w:t>5</w:t>
      </w:r>
      <w:r w:rsidR="00787F86" w:rsidRPr="00787F86">
        <w:rPr>
          <w:vertAlign w:val="superscript"/>
        </w:rPr>
        <w:t>th</w:t>
      </w:r>
      <w:r w:rsidR="00787F86">
        <w:t xml:space="preserve"> ed. 201</w:t>
      </w:r>
      <w:r w:rsidR="00A2048C">
        <w:t>9</w:t>
      </w:r>
      <w:r>
        <w:t>)</w:t>
      </w:r>
    </w:p>
    <w:p w14:paraId="159EE0FC" w14:textId="77777777" w:rsidR="004A2838" w:rsidRDefault="004A2838" w:rsidP="004A593F">
      <w:pPr>
        <w:jc w:val="both"/>
      </w:pPr>
    </w:p>
    <w:p w14:paraId="0B29DA8C" w14:textId="61EAD591" w:rsidR="00757D5E" w:rsidRDefault="00A452EC" w:rsidP="004A593F">
      <w:pPr>
        <w:jc w:val="both"/>
      </w:pPr>
      <w:r>
        <w:tab/>
      </w:r>
      <w:r w:rsidR="00A56B0F">
        <w:t>I may</w:t>
      </w:r>
      <w:r w:rsidR="00757D5E">
        <w:t xml:space="preserve"> </w:t>
      </w:r>
      <w:r w:rsidR="00E862A9">
        <w:t>assign</w:t>
      </w:r>
      <w:r w:rsidR="0011578A">
        <w:t xml:space="preserve"> PDF</w:t>
      </w:r>
      <w:r w:rsidR="006C60FF">
        <w:t xml:space="preserve">s </w:t>
      </w:r>
      <w:r w:rsidR="000E4461">
        <w:t xml:space="preserve">or other </w:t>
      </w:r>
      <w:r w:rsidR="00757D5E">
        <w:t>supplemental readings from time</w:t>
      </w:r>
      <w:r w:rsidR="00A56B0F">
        <w:t xml:space="preserve"> to time</w:t>
      </w:r>
      <w:r w:rsidR="00757D5E">
        <w:t>.</w:t>
      </w:r>
      <w:r w:rsidR="00E662FC">
        <w:t xml:space="preserve"> </w:t>
      </w:r>
      <w:r w:rsidR="006C60FF">
        <w:t>These may be found under “</w:t>
      </w:r>
      <w:r w:rsidR="00A74EBD">
        <w:t>supplemental reading materials</w:t>
      </w:r>
      <w:r w:rsidR="006C60FF">
        <w:t xml:space="preserve">” </w:t>
      </w:r>
      <w:r w:rsidR="006C60FF" w:rsidRPr="008F3CBB">
        <w:t xml:space="preserve">on </w:t>
      </w:r>
      <w:r w:rsidR="00935F46">
        <w:t>Canvas</w:t>
      </w:r>
      <w:r w:rsidR="006C60FF" w:rsidRPr="008F3CBB">
        <w:t>. If</w:t>
      </w:r>
      <w:r w:rsidR="006C60FF">
        <w:t xml:space="preserve"> you have trouble accessing </w:t>
      </w:r>
      <w:r w:rsidR="00935F46">
        <w:t>Canvas</w:t>
      </w:r>
      <w:r w:rsidR="006C60FF">
        <w:t xml:space="preserve"> for any reason, please let me know.  </w:t>
      </w:r>
    </w:p>
    <w:p w14:paraId="5FB1ECC6" w14:textId="77777777" w:rsidR="00D358FC" w:rsidRDefault="00D358FC" w:rsidP="004A593F">
      <w:pPr>
        <w:jc w:val="both"/>
      </w:pPr>
    </w:p>
    <w:p w14:paraId="47D53F72" w14:textId="77777777" w:rsidR="004A2838" w:rsidRPr="00F00019" w:rsidRDefault="004A2838" w:rsidP="000A19E6">
      <w:pPr>
        <w:jc w:val="both"/>
        <w:rPr>
          <w:b/>
          <w:i/>
          <w:smallCaps/>
          <w:sz w:val="28"/>
          <w:szCs w:val="28"/>
          <w:u w:val="single"/>
        </w:rPr>
      </w:pPr>
      <w:r>
        <w:rPr>
          <w:b/>
          <w:smallCaps/>
          <w:sz w:val="28"/>
          <w:szCs w:val="28"/>
        </w:rPr>
        <w:t>Laptop</w:t>
      </w:r>
      <w:r w:rsidR="00F974BF">
        <w:rPr>
          <w:b/>
          <w:smallCaps/>
          <w:sz w:val="28"/>
          <w:szCs w:val="28"/>
        </w:rPr>
        <w:t xml:space="preserve"> and Technology</w:t>
      </w:r>
      <w:r>
        <w:rPr>
          <w:b/>
          <w:smallCaps/>
          <w:sz w:val="28"/>
          <w:szCs w:val="28"/>
        </w:rPr>
        <w:t xml:space="preserve"> Policy</w:t>
      </w:r>
      <w:r w:rsidR="00F00019">
        <w:rPr>
          <w:b/>
          <w:smallCaps/>
          <w:sz w:val="28"/>
          <w:szCs w:val="28"/>
        </w:rPr>
        <w:t xml:space="preserve"> – </w:t>
      </w:r>
      <w:r w:rsidR="00F00019">
        <w:rPr>
          <w:b/>
          <w:i/>
          <w:smallCaps/>
          <w:sz w:val="28"/>
          <w:szCs w:val="28"/>
          <w:u w:val="single"/>
        </w:rPr>
        <w:t>*PLEASE NOTE*</w:t>
      </w:r>
    </w:p>
    <w:p w14:paraId="5AEFD83F" w14:textId="77777777" w:rsidR="004A2838" w:rsidRPr="004A2838" w:rsidRDefault="004A2838" w:rsidP="000A19E6">
      <w:pPr>
        <w:jc w:val="both"/>
        <w:rPr>
          <w:b/>
          <w:smallCaps/>
        </w:rPr>
      </w:pPr>
    </w:p>
    <w:p w14:paraId="02FEBFA8" w14:textId="77777777" w:rsidR="00DB5C27" w:rsidRDefault="00F00019" w:rsidP="00DB5C27">
      <w:pPr>
        <w:ind w:firstLine="720"/>
        <w:jc w:val="both"/>
      </w:pPr>
      <w:r>
        <w:t>I do not allow laptop</w:t>
      </w:r>
      <w:r w:rsidR="00F974BF">
        <w:t>, smartphone, or other technology</w:t>
      </w:r>
      <w:r>
        <w:t xml:space="preserve"> use in the classroom. </w:t>
      </w:r>
      <w:r w:rsidRPr="00F00019">
        <w:t xml:space="preserve">While I appreciate that this is an inconvenience to those who prefer typing their notes during class, </w:t>
      </w:r>
      <w:r w:rsidR="00E26486">
        <w:t xml:space="preserve">after having taught both ways </w:t>
      </w:r>
      <w:r w:rsidRPr="00F00019">
        <w:t xml:space="preserve">I have found that a classroom without the distractions created by </w:t>
      </w:r>
      <w:r w:rsidR="005D31EF">
        <w:t>personal computing devices</w:t>
      </w:r>
      <w:r w:rsidRPr="00F00019">
        <w:t xml:space="preserve"> results in a much better learning environment.</w:t>
      </w:r>
    </w:p>
    <w:p w14:paraId="067714E7" w14:textId="77777777" w:rsidR="00DB5C27" w:rsidRDefault="00DB5C27" w:rsidP="00DB5C27">
      <w:pPr>
        <w:ind w:firstLine="720"/>
        <w:jc w:val="both"/>
      </w:pPr>
    </w:p>
    <w:p w14:paraId="3BE0AAC7" w14:textId="65266C18" w:rsidR="00DB5C27" w:rsidRDefault="00DB5C27" w:rsidP="00DB5C27">
      <w:pPr>
        <w:ind w:firstLine="720"/>
        <w:jc w:val="both"/>
      </w:pPr>
      <w:r w:rsidRPr="00003B24">
        <w:t xml:space="preserve">Students may not take, circulate, or post photos or videos of classroom discussions, whether they are in-person, hybrid, or completely online.  Students failing to follow this rule will be referred to the College of Law Honor Code Council and the University’s Office of Student Conduct and Conflict Resolution.  </w:t>
      </w:r>
    </w:p>
    <w:p w14:paraId="63DAB629" w14:textId="77777777" w:rsidR="00F00019" w:rsidRDefault="00F00019" w:rsidP="000A19E6">
      <w:pPr>
        <w:jc w:val="both"/>
        <w:rPr>
          <w:b/>
          <w:smallCaps/>
          <w:sz w:val="28"/>
          <w:szCs w:val="28"/>
        </w:rPr>
      </w:pPr>
    </w:p>
    <w:p w14:paraId="588B2F17" w14:textId="77777777" w:rsidR="0031022D" w:rsidRDefault="000A19E6" w:rsidP="000A19E6">
      <w:pPr>
        <w:jc w:val="both"/>
        <w:rPr>
          <w:b/>
          <w:bCs/>
        </w:rPr>
      </w:pPr>
      <w:r>
        <w:rPr>
          <w:b/>
          <w:smallCaps/>
          <w:sz w:val="28"/>
          <w:szCs w:val="28"/>
        </w:rPr>
        <w:t>Attendance and Participation</w:t>
      </w:r>
    </w:p>
    <w:p w14:paraId="6E9A6A48" w14:textId="77777777" w:rsidR="0031022D" w:rsidRDefault="0031022D" w:rsidP="000A19E6">
      <w:pPr>
        <w:jc w:val="both"/>
        <w:rPr>
          <w:b/>
          <w:bCs/>
        </w:rPr>
      </w:pPr>
    </w:p>
    <w:p w14:paraId="34EC3FB2" w14:textId="14A1DAA3" w:rsidR="000A19E6" w:rsidRDefault="000A19E6" w:rsidP="00BC5415">
      <w:pPr>
        <w:ind w:firstLine="720"/>
        <w:jc w:val="both"/>
      </w:pPr>
      <w:r w:rsidRPr="000A19E6">
        <w:t xml:space="preserve">This is a vigorous </w:t>
      </w:r>
      <w:r w:rsidR="00CA7F2F">
        <w:t>course</w:t>
      </w:r>
      <w:r w:rsidR="00BC5415">
        <w:t xml:space="preserve"> and attendance is mandatory. </w:t>
      </w:r>
      <w:r w:rsidR="00CA7F2F" w:rsidRPr="00EB556A">
        <w:t xml:space="preserve">Students missing </w:t>
      </w:r>
      <w:r w:rsidR="005D31EF">
        <w:rPr>
          <w:b/>
          <w:u w:val="single"/>
        </w:rPr>
        <w:t>6</w:t>
      </w:r>
      <w:r w:rsidR="00CA7F2F" w:rsidRPr="00E56C8C">
        <w:rPr>
          <w:b/>
          <w:u w:val="single"/>
        </w:rPr>
        <w:t xml:space="preserve"> or more</w:t>
      </w:r>
      <w:r w:rsidR="00CA7F2F" w:rsidRPr="00EB556A">
        <w:t xml:space="preserve"> classes may be</w:t>
      </w:r>
      <w:r w:rsidR="00CA7F2F">
        <w:t xml:space="preserve"> penalized up to one full </w:t>
      </w:r>
      <w:r w:rsidR="00CA7F2F" w:rsidRPr="00EB556A">
        <w:t>grade</w:t>
      </w:r>
      <w:r w:rsidR="00CA7F2F">
        <w:t xml:space="preserve"> point.</w:t>
      </w:r>
      <w:r w:rsidR="003C19EB">
        <w:t xml:space="preserve"> Sick days, etc. </w:t>
      </w:r>
      <w:r w:rsidR="003C19EB" w:rsidRPr="003C19EB">
        <w:rPr>
          <w:b/>
          <w:i/>
          <w:u w:val="single"/>
        </w:rPr>
        <w:t>must</w:t>
      </w:r>
      <w:r w:rsidR="003C19EB">
        <w:t xml:space="preserve"> be utilized out of </w:t>
      </w:r>
      <w:r w:rsidR="003C19EB" w:rsidRPr="003C19EB">
        <w:rPr>
          <w:b/>
          <w:i/>
          <w:u w:val="single"/>
        </w:rPr>
        <w:t>this</w:t>
      </w:r>
      <w:r w:rsidR="003C19EB">
        <w:t xml:space="preserve"> allotment. </w:t>
      </w:r>
      <w:r w:rsidR="00CA7F2F" w:rsidRPr="00CA7F2F">
        <w:t xml:space="preserve">In accord with ABA and </w:t>
      </w:r>
      <w:r w:rsidR="00E701B3">
        <w:t>UF</w:t>
      </w:r>
      <w:r w:rsidR="00CA7F2F" w:rsidRPr="00CA7F2F">
        <w:t xml:space="preserve"> rules, students missing </w:t>
      </w:r>
      <w:r w:rsidR="00CA7F2F" w:rsidRPr="00CA7F2F">
        <w:rPr>
          <w:b/>
          <w:u w:val="single"/>
        </w:rPr>
        <w:t>7 or more</w:t>
      </w:r>
      <w:r w:rsidR="00CA7F2F" w:rsidRPr="00CA7F2F">
        <w:t xml:space="preserve"> classes may not be permitted to complete the course.</w:t>
      </w:r>
      <w:r w:rsidR="00CA7F2F">
        <w:t xml:space="preserve"> </w:t>
      </w:r>
      <w:r w:rsidR="0031022D">
        <w:t>Mo</w:t>
      </w:r>
      <w:r w:rsidR="00C118AE">
        <w:t>reover, quality of attendance―including class participation―</w:t>
      </w:r>
      <w:r w:rsidR="008611CE">
        <w:t>will be evaluated</w:t>
      </w:r>
      <w:r w:rsidRPr="000A19E6">
        <w:t xml:space="preserve"> and students should be prepared to meet this requirement.</w:t>
      </w:r>
      <w:r w:rsidR="008611CE">
        <w:t xml:space="preserve"> To adequately meet these</w:t>
      </w:r>
      <w:r w:rsidR="00BC5415">
        <w:t xml:space="preserve"> requirement</w:t>
      </w:r>
      <w:r w:rsidR="008611CE">
        <w:t>s</w:t>
      </w:r>
      <w:r w:rsidR="00F31DD7">
        <w:t>,</w:t>
      </w:r>
      <w:r w:rsidR="00BC5415">
        <w:t xml:space="preserve"> students should miss as few classes as possible, if any at all.</w:t>
      </w:r>
    </w:p>
    <w:p w14:paraId="66546D19" w14:textId="77777777" w:rsidR="00AE5218" w:rsidRDefault="00AE5218" w:rsidP="0031022D">
      <w:pPr>
        <w:ind w:firstLine="720"/>
        <w:jc w:val="both"/>
      </w:pPr>
    </w:p>
    <w:p w14:paraId="4FEA4554" w14:textId="77777777" w:rsidR="00A20E7D" w:rsidRDefault="00A20E7D" w:rsidP="00A20E7D">
      <w:pPr>
        <w:ind w:firstLine="720"/>
        <w:jc w:val="both"/>
      </w:pPr>
      <w:r w:rsidRPr="00EB556A">
        <w:t xml:space="preserve">Class participation </w:t>
      </w:r>
      <w:r>
        <w:t>and preparation are</w:t>
      </w:r>
      <w:r w:rsidRPr="00EB556A">
        <w:t xml:space="preserve"> required.  </w:t>
      </w:r>
      <w:r w:rsidRPr="004A593F">
        <w:t>All</w:t>
      </w:r>
      <w:r w:rsidRPr="004E16DE">
        <w:t xml:space="preserve"> students are encouraged to volunteer comments and questions.</w:t>
      </w:r>
      <w:r>
        <w:t xml:space="preserve"> I expect you to complete the assigned readin</w:t>
      </w:r>
      <w:r w:rsidR="0011578A">
        <w:t>gs and</w:t>
      </w:r>
      <w:r>
        <w:t xml:space="preserve"> </w:t>
      </w:r>
      <w:r w:rsidR="00E56C8C">
        <w:t xml:space="preserve">that you </w:t>
      </w:r>
      <w:r>
        <w:t xml:space="preserve">are prepared to participate. </w:t>
      </w:r>
      <w:r w:rsidR="008611CE" w:rsidRPr="004837B6">
        <w:rPr>
          <w:b/>
          <w:i/>
          <w:u w:val="single"/>
        </w:rPr>
        <w:t>I will be calling on students to summarize cases and others aspects of the reading</w:t>
      </w:r>
      <w:r w:rsidR="008611CE">
        <w:t xml:space="preserve">. </w:t>
      </w:r>
      <w:r>
        <w:t xml:space="preserve">Participation and preparation are not based upon </w:t>
      </w:r>
      <w:r w:rsidRPr="004A593F">
        <w:rPr>
          <w:i/>
        </w:rPr>
        <w:t>quantity</w:t>
      </w:r>
      <w:r>
        <w:t xml:space="preserve"> of comments, but rather </w:t>
      </w:r>
      <w:r w:rsidRPr="004A593F">
        <w:rPr>
          <w:i/>
        </w:rPr>
        <w:t>quality</w:t>
      </w:r>
      <w:r>
        <w:t xml:space="preserve">.  </w:t>
      </w:r>
      <w:r w:rsidR="00DD7052">
        <w:t xml:space="preserve">General level of interest demonstrated outside the classroom </w:t>
      </w:r>
      <w:r w:rsidR="00E13E2B">
        <w:t>can</w:t>
      </w:r>
      <w:r w:rsidR="00DD7052">
        <w:t xml:space="preserve"> count toward your participation score.  </w:t>
      </w:r>
    </w:p>
    <w:p w14:paraId="69727AE9" w14:textId="77777777" w:rsidR="005F583E" w:rsidRDefault="005F583E" w:rsidP="00A20E7D">
      <w:pPr>
        <w:ind w:firstLine="720"/>
        <w:jc w:val="both"/>
      </w:pPr>
    </w:p>
    <w:p w14:paraId="67E21CDA" w14:textId="77777777" w:rsidR="00CA7F2F" w:rsidRDefault="00CA7F2F" w:rsidP="00CA7F2F">
      <w:pPr>
        <w:jc w:val="both"/>
        <w:rPr>
          <w:b/>
          <w:bCs/>
        </w:rPr>
      </w:pPr>
      <w:r>
        <w:rPr>
          <w:b/>
          <w:smallCaps/>
          <w:sz w:val="28"/>
          <w:szCs w:val="28"/>
        </w:rPr>
        <w:t>Grading and Assessment</w:t>
      </w:r>
    </w:p>
    <w:p w14:paraId="6879B9B9" w14:textId="77777777" w:rsidR="00CA7F2F" w:rsidRDefault="00CA7F2F" w:rsidP="00CA7F2F">
      <w:pPr>
        <w:jc w:val="both"/>
        <w:rPr>
          <w:b/>
          <w:bCs/>
        </w:rPr>
      </w:pPr>
    </w:p>
    <w:p w14:paraId="20D6E8F1" w14:textId="007784A9" w:rsidR="00CA7F2F" w:rsidRDefault="00CA7F2F" w:rsidP="00CA7F2F">
      <w:pPr>
        <w:ind w:firstLine="720"/>
        <w:jc w:val="both"/>
        <w:rPr>
          <w:rStyle w:val="Hyperlink"/>
        </w:rPr>
      </w:pPr>
      <w:r w:rsidRPr="000A19E6">
        <w:t xml:space="preserve">The grade in the course will be based on </w:t>
      </w:r>
      <w:r>
        <w:t>participation and a final exam.</w:t>
      </w:r>
      <w:r w:rsidRPr="000A19E6">
        <w:t xml:space="preserve">  </w:t>
      </w:r>
      <w:r>
        <w:t xml:space="preserve">As noted, participation </w:t>
      </w:r>
      <w:r w:rsidR="003A3707">
        <w:t>includes</w:t>
      </w:r>
      <w:r>
        <w:t xml:space="preserve"> attendance at out of class presentations, workshops</w:t>
      </w:r>
      <w:r w:rsidR="004073E8">
        <w:t>,</w:t>
      </w:r>
      <w:r>
        <w:t xml:space="preserve"> or field trips that may be assigned later in the semester (with exceptions granted for approved schedule conflicts, such </w:t>
      </w:r>
      <w:r>
        <w:lastRenderedPageBreak/>
        <w:t>as class or work conflicts</w:t>
      </w:r>
      <w:r w:rsidR="00F346BC">
        <w:t xml:space="preserve">). </w:t>
      </w:r>
      <w:r w:rsidR="003A3707">
        <w:t>More details regarding t</w:t>
      </w:r>
      <w:r>
        <w:t xml:space="preserve">he final exam </w:t>
      </w:r>
      <w:r w:rsidR="003A3707">
        <w:t>will be</w:t>
      </w:r>
      <w:r>
        <w:t xml:space="preserve"> forthcoming later in the semester.</w:t>
      </w:r>
      <w:r w:rsidR="00935F46">
        <w:t xml:space="preserve"> </w:t>
      </w:r>
      <w:r w:rsidR="00935F46" w:rsidRPr="00040DB8">
        <w:t xml:space="preserve">The law school policy on </w:t>
      </w:r>
      <w:r w:rsidR="00935F46">
        <w:t xml:space="preserve">exam delays and accommodations can be found </w:t>
      </w:r>
      <w:hyperlink r:id="rId10" w:history="1">
        <w:r w:rsidR="00935F46" w:rsidRPr="00040DB8">
          <w:rPr>
            <w:rStyle w:val="Hyperlink"/>
          </w:rPr>
          <w:t>here</w:t>
        </w:r>
      </w:hyperlink>
      <w:r w:rsidR="00935F46">
        <w:rPr>
          <w:rStyle w:val="Hyperlink"/>
        </w:rPr>
        <w:t>.</w:t>
      </w:r>
    </w:p>
    <w:p w14:paraId="0428E7FE" w14:textId="3058AF47" w:rsidR="00935F46" w:rsidRDefault="00935F46" w:rsidP="00CA7F2F">
      <w:pPr>
        <w:ind w:firstLine="720"/>
        <w:jc w:val="both"/>
        <w:rPr>
          <w:rStyle w:val="Hyperlink"/>
        </w:rPr>
      </w:pPr>
    </w:p>
    <w:p w14:paraId="11A8ED34" w14:textId="0E0DD1A1" w:rsidR="00DB5C27" w:rsidRDefault="00935F46" w:rsidP="00935F46">
      <w:pPr>
        <w:ind w:firstLine="720"/>
        <w:jc w:val="both"/>
      </w:pPr>
      <w:r w:rsidRPr="00EA418A">
        <w:t>Students requesting accommodation</w:t>
      </w:r>
      <w:r>
        <w:t>s</w:t>
      </w:r>
      <w:r w:rsidRPr="00EA418A">
        <w:t xml:space="preserve"> for disabilities must first register with the Disability Resource Center (</w:t>
      </w:r>
      <w:hyperlink r:id="rId11" w:history="1">
        <w:r w:rsidRPr="00EA418A">
          <w:rPr>
            <w:rStyle w:val="Hyperlink"/>
          </w:rPr>
          <w:t>http://www.dso.ufl.edu/drc/</w:t>
        </w:r>
      </w:hyperlink>
      <w:r w:rsidRPr="00EA418A">
        <w:t xml:space="preserve">). Once registered, students will </w:t>
      </w:r>
      <w:r>
        <w:t xml:space="preserve">receive an accommodation letter, </w:t>
      </w:r>
      <w:r w:rsidRPr="00EA418A">
        <w:t>which must be presented to the Assistant Dean for Student A</w:t>
      </w:r>
      <w:r>
        <w:t>ffairs (Assistant Dean Brian Mitchell)</w:t>
      </w:r>
      <w:r w:rsidRPr="00EA418A">
        <w:t>. Students with disabilities should follow this procedure as early as possible in the semester.</w:t>
      </w:r>
      <w:r w:rsidR="00DB5C27" w:rsidRPr="00DB5C27">
        <w:t xml:space="preserve"> </w:t>
      </w:r>
    </w:p>
    <w:p w14:paraId="6573F074" w14:textId="77777777" w:rsidR="00DB5C27" w:rsidRDefault="00DB5C27" w:rsidP="00935F46">
      <w:pPr>
        <w:ind w:firstLine="720"/>
        <w:jc w:val="both"/>
      </w:pPr>
    </w:p>
    <w:p w14:paraId="3080795F" w14:textId="6736AD27" w:rsidR="00935F46" w:rsidRPr="00935F46" w:rsidRDefault="00935F46" w:rsidP="00935F46">
      <w:pPr>
        <w:ind w:firstLine="720"/>
        <w:jc w:val="both"/>
      </w:pPr>
      <w:r w:rsidRPr="00935F46">
        <w:rPr>
          <w:rFonts w:cs="Calibri"/>
        </w:rPr>
        <w:t xml:space="preserve">This course follows the Levin College of Law’s grading policies found </w:t>
      </w:r>
      <w:hyperlink r:id="rId12" w:history="1">
        <w:r w:rsidRPr="00935F46">
          <w:rPr>
            <w:rStyle w:val="Hyperlink"/>
            <w:rFonts w:cs="Calibri"/>
          </w:rPr>
          <w:t>here</w:t>
        </w:r>
      </w:hyperlink>
      <w:r w:rsidRPr="00935F46">
        <w:rPr>
          <w:rFonts w:cs="Calibri"/>
        </w:rPr>
        <w:t>. The below chart describes the specific letter grade/grade point equivalent in place:</w:t>
      </w:r>
    </w:p>
    <w:p w14:paraId="4BBCF339" w14:textId="77777777" w:rsidR="00935F46" w:rsidRPr="00DF2791" w:rsidRDefault="00935F46" w:rsidP="00935F46">
      <w:pPr>
        <w:pStyle w:val="ListParagraph"/>
        <w:ind w:left="1080"/>
      </w:pPr>
    </w:p>
    <w:tbl>
      <w:tblPr>
        <w:tblW w:w="0" w:type="auto"/>
        <w:tblInd w:w="108" w:type="dxa"/>
        <w:tblCellMar>
          <w:left w:w="0" w:type="dxa"/>
          <w:right w:w="0" w:type="dxa"/>
        </w:tblCellMar>
        <w:tblLook w:val="04A0" w:firstRow="1" w:lastRow="0" w:firstColumn="1" w:lastColumn="0" w:noHBand="0" w:noVBand="1"/>
      </w:tblPr>
      <w:tblGrid>
        <w:gridCol w:w="1774"/>
        <w:gridCol w:w="1980"/>
      </w:tblGrid>
      <w:tr w:rsidR="00935F46" w:rsidRPr="009A3F06" w14:paraId="6EEDE311" w14:textId="77777777" w:rsidTr="009A0C2A">
        <w:trPr>
          <w:trHeight w:val="358"/>
        </w:trPr>
        <w:tc>
          <w:tcPr>
            <w:tcW w:w="17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ACBB703" w14:textId="77777777" w:rsidR="00935F46" w:rsidRPr="00935F46" w:rsidRDefault="00935F46" w:rsidP="009A0C2A">
            <w:pPr>
              <w:rPr>
                <w:rFonts w:cs="Calibri"/>
              </w:rPr>
            </w:pPr>
            <w:r w:rsidRPr="00935F46">
              <w:rPr>
                <w:rFonts w:cs="Calibri"/>
              </w:rPr>
              <w:t>Letter Grade</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438B7BE" w14:textId="77777777" w:rsidR="00935F46" w:rsidRPr="00935F46" w:rsidRDefault="00935F46" w:rsidP="009A0C2A">
            <w:pPr>
              <w:rPr>
                <w:rFonts w:cs="Calibri"/>
              </w:rPr>
            </w:pPr>
            <w:r w:rsidRPr="00935F46">
              <w:rPr>
                <w:rFonts w:cs="Calibri"/>
              </w:rPr>
              <w:t>Point Equivalent</w:t>
            </w:r>
          </w:p>
        </w:tc>
      </w:tr>
      <w:tr w:rsidR="00935F46" w:rsidRPr="009A3F06" w14:paraId="782D722B" w14:textId="77777777" w:rsidTr="009A0C2A">
        <w:trPr>
          <w:trHeight w:val="277"/>
        </w:trPr>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2CE45C" w14:textId="77777777" w:rsidR="00935F46" w:rsidRPr="00935F46" w:rsidRDefault="00935F46" w:rsidP="009A0C2A">
            <w:pPr>
              <w:rPr>
                <w:rFonts w:cs="Calibri"/>
              </w:rPr>
            </w:pPr>
            <w:r w:rsidRPr="00935F46">
              <w:rPr>
                <w:rFonts w:cs="Calibri"/>
              </w:rPr>
              <w:t xml:space="preserve">A </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50416786" w14:textId="77777777" w:rsidR="00935F46" w:rsidRPr="00935F46" w:rsidRDefault="00935F46" w:rsidP="009A0C2A">
            <w:pPr>
              <w:rPr>
                <w:rFonts w:cs="Calibri"/>
              </w:rPr>
            </w:pPr>
            <w:r w:rsidRPr="00935F46">
              <w:rPr>
                <w:rFonts w:cs="Calibri"/>
              </w:rPr>
              <w:t>4.0</w:t>
            </w:r>
          </w:p>
        </w:tc>
      </w:tr>
      <w:tr w:rsidR="00935F46" w:rsidRPr="009A3F06" w14:paraId="5EB4D5C8" w14:textId="77777777" w:rsidTr="009A0C2A">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81CA72" w14:textId="77777777" w:rsidR="00935F46" w:rsidRPr="00935F46" w:rsidRDefault="00935F46" w:rsidP="009A0C2A">
            <w:pPr>
              <w:rPr>
                <w:rFonts w:cs="Calibri"/>
              </w:rPr>
            </w:pPr>
            <w:r w:rsidRPr="00935F46">
              <w:rPr>
                <w:rFonts w:cs="Calibri"/>
              </w:rPr>
              <w:t>A-</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48401D67" w14:textId="77777777" w:rsidR="00935F46" w:rsidRPr="00935F46" w:rsidRDefault="00935F46" w:rsidP="009A0C2A">
            <w:pPr>
              <w:rPr>
                <w:rFonts w:cs="Calibri"/>
              </w:rPr>
            </w:pPr>
            <w:r w:rsidRPr="00935F46">
              <w:rPr>
                <w:rFonts w:cs="Calibri"/>
              </w:rPr>
              <w:t>3.67</w:t>
            </w:r>
          </w:p>
        </w:tc>
      </w:tr>
      <w:tr w:rsidR="00935F46" w:rsidRPr="009A3F06" w14:paraId="31D29CDB" w14:textId="77777777" w:rsidTr="009A0C2A">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7A3092" w14:textId="77777777" w:rsidR="00935F46" w:rsidRPr="00935F46" w:rsidRDefault="00935F46" w:rsidP="009A0C2A">
            <w:pPr>
              <w:rPr>
                <w:rFonts w:cs="Calibri"/>
              </w:rPr>
            </w:pPr>
            <w:r w:rsidRPr="00935F46">
              <w:rPr>
                <w:rFonts w:cs="Calibri"/>
              </w:rPr>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1CA645DB" w14:textId="77777777" w:rsidR="00935F46" w:rsidRPr="00935F46" w:rsidRDefault="00935F46" w:rsidP="009A0C2A">
            <w:pPr>
              <w:rPr>
                <w:rFonts w:cs="Calibri"/>
              </w:rPr>
            </w:pPr>
            <w:r w:rsidRPr="00935F46">
              <w:rPr>
                <w:rFonts w:cs="Calibri"/>
              </w:rPr>
              <w:t>3.33</w:t>
            </w:r>
          </w:p>
        </w:tc>
      </w:tr>
      <w:tr w:rsidR="00935F46" w:rsidRPr="009A3F06" w14:paraId="160CB43B" w14:textId="77777777" w:rsidTr="009A0C2A">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D83D2B" w14:textId="77777777" w:rsidR="00935F46" w:rsidRPr="00935F46" w:rsidRDefault="00935F46" w:rsidP="009A0C2A">
            <w:pPr>
              <w:rPr>
                <w:rFonts w:cs="Calibri"/>
              </w:rPr>
            </w:pPr>
            <w:r w:rsidRPr="00935F46">
              <w:rPr>
                <w:rFonts w:cs="Calibri"/>
              </w:rPr>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3DAFA2FE" w14:textId="77777777" w:rsidR="00935F46" w:rsidRPr="00935F46" w:rsidRDefault="00935F46" w:rsidP="009A0C2A">
            <w:pPr>
              <w:rPr>
                <w:rFonts w:cs="Calibri"/>
              </w:rPr>
            </w:pPr>
            <w:r w:rsidRPr="00935F46">
              <w:rPr>
                <w:rFonts w:cs="Calibri"/>
              </w:rPr>
              <w:t>3.0</w:t>
            </w:r>
          </w:p>
        </w:tc>
      </w:tr>
      <w:tr w:rsidR="00935F46" w:rsidRPr="009A3F06" w14:paraId="02584D2F" w14:textId="77777777" w:rsidTr="009A0C2A">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6AF9A1" w14:textId="77777777" w:rsidR="00935F46" w:rsidRPr="00935F46" w:rsidRDefault="00935F46" w:rsidP="009A0C2A">
            <w:pPr>
              <w:rPr>
                <w:rFonts w:cs="Calibri"/>
              </w:rPr>
            </w:pPr>
            <w:r w:rsidRPr="00935F46">
              <w:rPr>
                <w:rFonts w:cs="Calibri"/>
              </w:rPr>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22F73FD3" w14:textId="77777777" w:rsidR="00935F46" w:rsidRPr="00935F46" w:rsidRDefault="00935F46" w:rsidP="009A0C2A">
            <w:pPr>
              <w:rPr>
                <w:rFonts w:cs="Calibri"/>
              </w:rPr>
            </w:pPr>
            <w:r w:rsidRPr="00935F46">
              <w:rPr>
                <w:rFonts w:cs="Calibri"/>
              </w:rPr>
              <w:t>2.67</w:t>
            </w:r>
          </w:p>
        </w:tc>
      </w:tr>
      <w:tr w:rsidR="00935F46" w:rsidRPr="009A3F06" w14:paraId="6384338D" w14:textId="77777777" w:rsidTr="009A0C2A">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95C6A7" w14:textId="77777777" w:rsidR="00935F46" w:rsidRPr="00935F46" w:rsidRDefault="00935F46" w:rsidP="009A0C2A">
            <w:pPr>
              <w:rPr>
                <w:rFonts w:cs="Calibri"/>
              </w:rPr>
            </w:pPr>
            <w:r w:rsidRPr="00935F46">
              <w:rPr>
                <w:rFonts w:cs="Calibri"/>
              </w:rPr>
              <w:t>C+</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5CF2A3D6" w14:textId="77777777" w:rsidR="00935F46" w:rsidRPr="00935F46" w:rsidRDefault="00935F46" w:rsidP="009A0C2A">
            <w:pPr>
              <w:rPr>
                <w:rFonts w:cs="Calibri"/>
              </w:rPr>
            </w:pPr>
            <w:r w:rsidRPr="00935F46">
              <w:rPr>
                <w:rFonts w:cs="Calibri"/>
              </w:rPr>
              <w:t>2.33</w:t>
            </w:r>
          </w:p>
        </w:tc>
      </w:tr>
      <w:tr w:rsidR="00935F46" w:rsidRPr="009A3F06" w14:paraId="7377117D" w14:textId="77777777" w:rsidTr="009A0C2A">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BA9278" w14:textId="77777777" w:rsidR="00935F46" w:rsidRPr="00935F46" w:rsidRDefault="00935F46" w:rsidP="009A0C2A">
            <w:pPr>
              <w:rPr>
                <w:rFonts w:cs="Calibri"/>
              </w:rPr>
            </w:pPr>
            <w:r w:rsidRPr="00935F46">
              <w:rPr>
                <w:rFonts w:cs="Calibri"/>
              </w:rPr>
              <w:t xml:space="preserve">C </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4D91F529" w14:textId="77777777" w:rsidR="00935F46" w:rsidRPr="00935F46" w:rsidRDefault="00935F46" w:rsidP="009A0C2A">
            <w:pPr>
              <w:rPr>
                <w:rFonts w:cs="Calibri"/>
              </w:rPr>
            </w:pPr>
            <w:r w:rsidRPr="00935F46">
              <w:rPr>
                <w:rFonts w:cs="Calibri"/>
              </w:rPr>
              <w:t>2.0</w:t>
            </w:r>
          </w:p>
        </w:tc>
      </w:tr>
      <w:tr w:rsidR="00935F46" w:rsidRPr="009A3F06" w14:paraId="34E83A33" w14:textId="77777777" w:rsidTr="009A0C2A">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E6E252" w14:textId="77777777" w:rsidR="00935F46" w:rsidRPr="00935F46" w:rsidRDefault="00935F46" w:rsidP="009A0C2A">
            <w:pPr>
              <w:rPr>
                <w:rFonts w:cs="Calibri"/>
              </w:rPr>
            </w:pPr>
            <w:r w:rsidRPr="00935F46">
              <w:rPr>
                <w:rFonts w:cs="Calibri"/>
              </w:rPr>
              <w:t>C-</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69852BA5" w14:textId="77777777" w:rsidR="00935F46" w:rsidRPr="00935F46" w:rsidRDefault="00935F46" w:rsidP="009A0C2A">
            <w:pPr>
              <w:rPr>
                <w:rFonts w:cs="Calibri"/>
              </w:rPr>
            </w:pPr>
            <w:r w:rsidRPr="00935F46">
              <w:rPr>
                <w:rFonts w:cs="Calibri"/>
              </w:rPr>
              <w:t>1.67</w:t>
            </w:r>
          </w:p>
        </w:tc>
      </w:tr>
      <w:tr w:rsidR="00935F46" w:rsidRPr="009A3F06" w14:paraId="47BD7D95" w14:textId="77777777" w:rsidTr="009A0C2A">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0D8786" w14:textId="77777777" w:rsidR="00935F46" w:rsidRPr="00935F46" w:rsidRDefault="00935F46" w:rsidP="009A0C2A">
            <w:pPr>
              <w:rPr>
                <w:rFonts w:cs="Calibri"/>
              </w:rPr>
            </w:pPr>
            <w:r w:rsidRPr="00935F46">
              <w:rPr>
                <w:rFonts w:cs="Calibri"/>
              </w:rPr>
              <w:t>D+</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3E150715" w14:textId="77777777" w:rsidR="00935F46" w:rsidRPr="00935F46" w:rsidRDefault="00935F46" w:rsidP="009A0C2A">
            <w:pPr>
              <w:rPr>
                <w:rFonts w:cs="Calibri"/>
              </w:rPr>
            </w:pPr>
            <w:r w:rsidRPr="00935F46">
              <w:rPr>
                <w:rFonts w:cs="Calibri"/>
              </w:rPr>
              <w:t>1.33</w:t>
            </w:r>
          </w:p>
        </w:tc>
      </w:tr>
      <w:tr w:rsidR="00935F46" w:rsidRPr="009A3F06" w14:paraId="5AB0CD11" w14:textId="77777777" w:rsidTr="009A0C2A">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878582" w14:textId="77777777" w:rsidR="00935F46" w:rsidRPr="00935F46" w:rsidRDefault="00935F46" w:rsidP="009A0C2A">
            <w:pPr>
              <w:rPr>
                <w:rFonts w:cs="Calibri"/>
              </w:rPr>
            </w:pPr>
            <w:r w:rsidRPr="00935F46">
              <w:rPr>
                <w:rFonts w:cs="Calibri"/>
              </w:rPr>
              <w:t xml:space="preserve">D </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2919B7E6" w14:textId="77777777" w:rsidR="00935F46" w:rsidRPr="00935F46" w:rsidRDefault="00935F46" w:rsidP="009A0C2A">
            <w:pPr>
              <w:rPr>
                <w:rFonts w:cs="Calibri"/>
              </w:rPr>
            </w:pPr>
            <w:r w:rsidRPr="00935F46">
              <w:rPr>
                <w:rFonts w:cs="Calibri"/>
              </w:rPr>
              <w:t>1.0</w:t>
            </w:r>
          </w:p>
        </w:tc>
      </w:tr>
      <w:tr w:rsidR="00935F46" w:rsidRPr="009A3F06" w14:paraId="0C3DF367" w14:textId="77777777" w:rsidTr="009A0C2A">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B7EF33" w14:textId="77777777" w:rsidR="00935F46" w:rsidRPr="00935F46" w:rsidRDefault="00935F46" w:rsidP="009A0C2A">
            <w:pPr>
              <w:rPr>
                <w:rFonts w:cs="Calibri"/>
              </w:rPr>
            </w:pPr>
            <w:r w:rsidRPr="00935F46">
              <w:rPr>
                <w:rFonts w:cs="Calibri"/>
              </w:rPr>
              <w:t>D-</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6A605230" w14:textId="77777777" w:rsidR="00935F46" w:rsidRPr="00935F46" w:rsidRDefault="00935F46" w:rsidP="009A0C2A">
            <w:pPr>
              <w:rPr>
                <w:rFonts w:cs="Calibri"/>
              </w:rPr>
            </w:pPr>
            <w:r w:rsidRPr="00935F46">
              <w:rPr>
                <w:rFonts w:cs="Calibri"/>
              </w:rPr>
              <w:t>0.67</w:t>
            </w:r>
          </w:p>
        </w:tc>
      </w:tr>
      <w:tr w:rsidR="00935F46" w:rsidRPr="009A3F06" w14:paraId="2D5CCF80" w14:textId="77777777" w:rsidTr="009A0C2A">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AF627A" w14:textId="77777777" w:rsidR="00935F46" w:rsidRPr="00935F46" w:rsidRDefault="00935F46" w:rsidP="009A0C2A">
            <w:pPr>
              <w:rPr>
                <w:rFonts w:cs="Calibri"/>
              </w:rPr>
            </w:pPr>
            <w:r w:rsidRPr="00935F46">
              <w:rPr>
                <w:rFonts w:cs="Calibri"/>
              </w:rPr>
              <w:t>E (Failure)</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4661B4AB" w14:textId="46A78317" w:rsidR="00935F46" w:rsidRPr="00935F46" w:rsidRDefault="00935F46" w:rsidP="00DB5C27">
            <w:pPr>
              <w:numPr>
                <w:ilvl w:val="0"/>
                <w:numId w:val="8"/>
              </w:numPr>
              <w:rPr>
                <w:rFonts w:cs="Calibri"/>
              </w:rPr>
            </w:pPr>
          </w:p>
        </w:tc>
      </w:tr>
    </w:tbl>
    <w:p w14:paraId="65029E51" w14:textId="77777777" w:rsidR="00935F46" w:rsidRDefault="00935F46" w:rsidP="00CA7F2F">
      <w:pPr>
        <w:ind w:firstLine="720"/>
        <w:jc w:val="both"/>
      </w:pPr>
    </w:p>
    <w:p w14:paraId="60C2822D" w14:textId="432FB919" w:rsidR="00DB5C27" w:rsidRDefault="00DB5C27" w:rsidP="00DB5C27">
      <w:pPr>
        <w:ind w:firstLine="720"/>
        <w:jc w:val="both"/>
      </w:pPr>
      <w:r w:rsidRPr="00DF2791">
        <w:t xml:space="preserve">Students are expected to provide professional and respectful feedback on the quality of instruction in this course by completing course evaluations online via GatorEvals. Click </w:t>
      </w:r>
      <w:hyperlink r:id="rId13" w:history="1">
        <w:r w:rsidRPr="007A1D2B">
          <w:rPr>
            <w:rStyle w:val="Hyperlink"/>
          </w:rPr>
          <w:t>here</w:t>
        </w:r>
      </w:hyperlink>
      <w:r w:rsidRPr="00DF2791">
        <w:t xml:space="preserve"> for guidance on how to give feedback in a professional and respectful manner. Students will be notified when the evaluation period opens and </w:t>
      </w:r>
      <w:r>
        <w:t xml:space="preserve">may </w:t>
      </w:r>
      <w:r w:rsidRPr="00DF2791">
        <w:t xml:space="preserve">complete evaluations through the email they receive from GatorEvals, in their Canvas course menu under GatorEvals, or via </w:t>
      </w:r>
      <w:hyperlink r:id="rId14" w:history="1">
        <w:r w:rsidRPr="007A1D2B">
          <w:rPr>
            <w:rStyle w:val="Hyperlink"/>
          </w:rPr>
          <w:t>ufl.bluera.com/ufl/</w:t>
        </w:r>
      </w:hyperlink>
      <w:r>
        <w:t xml:space="preserve">. </w:t>
      </w:r>
      <w:r w:rsidRPr="00DF2791">
        <w:t xml:space="preserve">Summaries of course evaluation results are available to students </w:t>
      </w:r>
      <w:hyperlink r:id="rId15" w:history="1">
        <w:r w:rsidRPr="007A1D2B">
          <w:rPr>
            <w:rStyle w:val="Hyperlink"/>
          </w:rPr>
          <w:t>here</w:t>
        </w:r>
      </w:hyperlink>
      <w:r w:rsidRPr="00DF2791">
        <w:t>.</w:t>
      </w:r>
    </w:p>
    <w:p w14:paraId="6C5CF71F" w14:textId="77777777" w:rsidR="00DB5C27" w:rsidRDefault="00DB5C27" w:rsidP="00DB5C27">
      <w:pPr>
        <w:ind w:firstLine="720"/>
        <w:jc w:val="both"/>
      </w:pPr>
    </w:p>
    <w:p w14:paraId="4AE7CC97" w14:textId="18DCC2FC" w:rsidR="00DB5C27" w:rsidRDefault="00DB5C27" w:rsidP="00DB5C27">
      <w:pPr>
        <w:ind w:firstLine="720"/>
        <w:jc w:val="both"/>
      </w:pPr>
      <w:r w:rsidRPr="00003B24">
        <w:t xml:space="preserve">Academic honesty and integrity are fundamental values of the University community. Students should understand the UF Student Honor Code </w:t>
      </w:r>
      <w:r>
        <w:t xml:space="preserve">located </w:t>
      </w:r>
      <w:hyperlink r:id="rId16" w:history="1">
        <w:r w:rsidRPr="00003B24">
          <w:rPr>
            <w:rStyle w:val="Hyperlink"/>
          </w:rPr>
          <w:t>here</w:t>
        </w:r>
      </w:hyperlink>
      <w:r>
        <w:t>.</w:t>
      </w:r>
    </w:p>
    <w:p w14:paraId="6FB32D41" w14:textId="77777777" w:rsidR="003C690D" w:rsidRDefault="003C690D" w:rsidP="00E662FC">
      <w:pPr>
        <w:rPr>
          <w:b/>
          <w:smallCaps/>
          <w:sz w:val="28"/>
          <w:szCs w:val="28"/>
        </w:rPr>
      </w:pPr>
    </w:p>
    <w:p w14:paraId="47DC104C" w14:textId="77777777" w:rsidR="00E662FC" w:rsidRDefault="00E662FC" w:rsidP="00E662FC">
      <w:pPr>
        <w:rPr>
          <w:b/>
          <w:smallCaps/>
          <w:sz w:val="28"/>
          <w:szCs w:val="28"/>
        </w:rPr>
      </w:pPr>
      <w:r>
        <w:rPr>
          <w:b/>
          <w:smallCaps/>
          <w:sz w:val="28"/>
          <w:szCs w:val="28"/>
        </w:rPr>
        <w:t xml:space="preserve">Class </w:t>
      </w:r>
      <w:r w:rsidR="00CC5AD4">
        <w:rPr>
          <w:b/>
          <w:smallCaps/>
          <w:sz w:val="28"/>
          <w:szCs w:val="28"/>
        </w:rPr>
        <w:t>Rescheduling</w:t>
      </w:r>
    </w:p>
    <w:p w14:paraId="606A0CD9" w14:textId="77777777" w:rsidR="002C6C56" w:rsidRDefault="002C6C56" w:rsidP="006F58CB"/>
    <w:p w14:paraId="5F7BC77B" w14:textId="25620EE4" w:rsidR="00A665D3" w:rsidRDefault="00CB278D" w:rsidP="00A665D3">
      <w:pPr>
        <w:ind w:firstLine="720"/>
        <w:jc w:val="both"/>
      </w:pPr>
      <w:r>
        <w:t xml:space="preserve">I may need to cancel classes from time to time for </w:t>
      </w:r>
      <w:r w:rsidR="00762B9A">
        <w:t xml:space="preserve">personal or </w:t>
      </w:r>
      <w:r>
        <w:t xml:space="preserve">professional reasons. I will let you know of any cancellations as we proceed through the semester. </w:t>
      </w:r>
      <w:r w:rsidR="0012622C">
        <w:t xml:space="preserve">If any </w:t>
      </w:r>
      <w:r w:rsidR="00113419">
        <w:t xml:space="preserve">classes require </w:t>
      </w:r>
      <w:r w:rsidR="004E74DE">
        <w:t xml:space="preserve">make-up </w:t>
      </w:r>
      <w:r w:rsidR="00A665D3">
        <w:t xml:space="preserve">classes to cover the affected </w:t>
      </w:r>
      <w:r w:rsidR="00A665D3" w:rsidRPr="002B1482">
        <w:t>dates</w:t>
      </w:r>
      <w:r w:rsidR="00113419">
        <w:t>, we will schedule those accordingly</w:t>
      </w:r>
      <w:r w:rsidR="00A665D3" w:rsidRPr="002B1482">
        <w:t xml:space="preserve">.  I will </w:t>
      </w:r>
      <w:r w:rsidR="004E74DE">
        <w:t>do my best to en</w:t>
      </w:r>
      <w:r w:rsidR="00A665D3" w:rsidRPr="002B1482">
        <w:t xml:space="preserve">sure that make-up classes do not conflict with any of your other classes. For anyone </w:t>
      </w:r>
      <w:r w:rsidR="004E74DE">
        <w:t xml:space="preserve">unable to attend a make-up class and </w:t>
      </w:r>
      <w:r w:rsidR="00E968CC">
        <w:t xml:space="preserve">with an </w:t>
      </w:r>
      <w:r w:rsidR="00A665D3" w:rsidRPr="002B1482">
        <w:t>unusual situation</w:t>
      </w:r>
      <w:r w:rsidR="00E968CC">
        <w:t xml:space="preserve"> preventing attendance</w:t>
      </w:r>
      <w:r w:rsidR="00A665D3" w:rsidRPr="002B1482">
        <w:t xml:space="preserve">, please let me know </w:t>
      </w:r>
      <w:r w:rsidR="004E74DE">
        <w:t xml:space="preserve">and </w:t>
      </w:r>
      <w:r w:rsidR="00A665D3">
        <w:t>we will address it</w:t>
      </w:r>
      <w:r w:rsidR="00A665D3" w:rsidRPr="002B1482">
        <w:t>.</w:t>
      </w:r>
    </w:p>
    <w:p w14:paraId="551ADFC3" w14:textId="03071323" w:rsidR="00DB5C27" w:rsidRDefault="00DB5C27" w:rsidP="00A665D3">
      <w:pPr>
        <w:ind w:firstLine="720"/>
        <w:jc w:val="both"/>
      </w:pPr>
    </w:p>
    <w:p w14:paraId="4175CA48" w14:textId="5EDDF836" w:rsidR="00DB5C27" w:rsidRDefault="00DB5C27" w:rsidP="00A665D3">
      <w:pPr>
        <w:ind w:firstLine="720"/>
        <w:jc w:val="both"/>
      </w:pPr>
    </w:p>
    <w:p w14:paraId="0488081D" w14:textId="77777777" w:rsidR="00DB5C27" w:rsidRDefault="00DB5C27" w:rsidP="00A665D3">
      <w:pPr>
        <w:ind w:firstLine="720"/>
        <w:jc w:val="both"/>
      </w:pPr>
    </w:p>
    <w:p w14:paraId="2AA0B40B" w14:textId="77777777" w:rsidR="008B6730" w:rsidRDefault="008B6730" w:rsidP="00A665D3">
      <w:pPr>
        <w:ind w:firstLine="720"/>
        <w:jc w:val="both"/>
      </w:pPr>
    </w:p>
    <w:p w14:paraId="1562C54C" w14:textId="77777777" w:rsidR="00A452EC" w:rsidRPr="00F060C6" w:rsidRDefault="00FA003D" w:rsidP="004F158C">
      <w:pPr>
        <w:jc w:val="both"/>
        <w:rPr>
          <w:b/>
          <w:highlight w:val="yellow"/>
          <w:u w:val="single"/>
        </w:rPr>
      </w:pPr>
      <w:r>
        <w:rPr>
          <w:b/>
          <w:smallCaps/>
          <w:sz w:val="28"/>
          <w:szCs w:val="28"/>
        </w:rPr>
        <w:lastRenderedPageBreak/>
        <w:t>Required Readings</w:t>
      </w:r>
    </w:p>
    <w:p w14:paraId="0937A731" w14:textId="77777777" w:rsidR="00A452EC" w:rsidRPr="00F060C6" w:rsidRDefault="00A452EC" w:rsidP="004F158C">
      <w:pPr>
        <w:jc w:val="both"/>
        <w:rPr>
          <w:highlight w:val="yellow"/>
        </w:rPr>
      </w:pPr>
    </w:p>
    <w:p w14:paraId="3715A738" w14:textId="21F5B409" w:rsidR="009D64A1" w:rsidRDefault="00A452EC" w:rsidP="00E56C8C">
      <w:pPr>
        <w:jc w:val="both"/>
      </w:pPr>
      <w:r w:rsidRPr="00FA003D">
        <w:tab/>
        <w:t xml:space="preserve">Rather than </w:t>
      </w:r>
      <w:r w:rsidR="00581477">
        <w:t>attempt to plan the day-to-day discussions</w:t>
      </w:r>
      <w:r w:rsidR="00563A12">
        <w:t xml:space="preserve"> months in advance, I will</w:t>
      </w:r>
      <w:r w:rsidR="00FA003D">
        <w:t xml:space="preserve"> </w:t>
      </w:r>
      <w:r w:rsidR="00A74EBD">
        <w:t>post</w:t>
      </w:r>
      <w:r w:rsidR="00FA003D">
        <w:t xml:space="preserve"> assignment sheets</w:t>
      </w:r>
      <w:r w:rsidR="00A74EBD">
        <w:t xml:space="preserve"> on </w:t>
      </w:r>
      <w:r w:rsidR="00935F46">
        <w:t>Canvas</w:t>
      </w:r>
      <w:r w:rsidR="00FA003D">
        <w:t xml:space="preserve"> in </w:t>
      </w:r>
      <w:r w:rsidR="00E701B3">
        <w:t>two-week</w:t>
      </w:r>
      <w:r w:rsidR="00FA003D">
        <w:t xml:space="preserve"> </w:t>
      </w:r>
      <w:r w:rsidR="00A74EBD">
        <w:t>intervals</w:t>
      </w:r>
      <w:r w:rsidR="00581477">
        <w:t xml:space="preserve"> </w:t>
      </w:r>
      <w:r w:rsidR="0064410F">
        <w:t>to</w:t>
      </w:r>
      <w:r w:rsidR="00581477">
        <w:t xml:space="preserve"> maintain flexibility in our approach</w:t>
      </w:r>
      <w:r w:rsidR="00A74EBD">
        <w:t xml:space="preserve"> (under “assignment sheets” on </w:t>
      </w:r>
      <w:r w:rsidR="00935F46">
        <w:t>Canvas</w:t>
      </w:r>
      <w:r w:rsidR="00A74EBD">
        <w:t>)</w:t>
      </w:r>
      <w:r w:rsidR="00FA003D">
        <w:t xml:space="preserve">. You should receive each new assignment sheet on the </w:t>
      </w:r>
      <w:r w:rsidR="0074453D">
        <w:t>Thursday</w:t>
      </w:r>
      <w:r w:rsidR="00FA003D">
        <w:t xml:space="preserve"> prior to that assignment. This will allow yo</w:t>
      </w:r>
      <w:r w:rsidR="009D64A1">
        <w:t>u plenty of time to read</w:t>
      </w:r>
      <w:r w:rsidR="004073E8">
        <w:t xml:space="preserve"> and process</w:t>
      </w:r>
      <w:r w:rsidR="009D64A1">
        <w:t xml:space="preserve"> the </w:t>
      </w:r>
      <w:r w:rsidR="004073E8">
        <w:t>Monday</w:t>
      </w:r>
      <w:r w:rsidR="00FA003D">
        <w:t xml:space="preserve"> assignment before class on that day.</w:t>
      </w:r>
      <w:r w:rsidRPr="00FA003D">
        <w:t xml:space="preserve"> </w:t>
      </w:r>
    </w:p>
    <w:p w14:paraId="54BCCD75" w14:textId="77777777" w:rsidR="009D64A1" w:rsidRDefault="009D64A1" w:rsidP="00E56C8C">
      <w:pPr>
        <w:jc w:val="both"/>
      </w:pPr>
    </w:p>
    <w:p w14:paraId="34E23F83" w14:textId="6A0872EA" w:rsidR="00DB5C27" w:rsidRDefault="009D64A1" w:rsidP="00DB5C27">
      <w:pPr>
        <w:jc w:val="both"/>
      </w:pPr>
      <w:r>
        <w:tab/>
      </w:r>
      <w:r w:rsidR="00A452EC" w:rsidRPr="00FA003D">
        <w:t>Over the course of this semester, we will endeavor to rea</w:t>
      </w:r>
      <w:r w:rsidR="000E2F99" w:rsidRPr="00FA003D">
        <w:t xml:space="preserve">d </w:t>
      </w:r>
      <w:r w:rsidR="00CA7F2F">
        <w:rPr>
          <w:smallCaps/>
        </w:rPr>
        <w:t>Ruhl, Nagle, Salzman and Klass</w:t>
      </w:r>
      <w:r w:rsidR="00563A12">
        <w:t xml:space="preserve"> chapters </w:t>
      </w:r>
      <w:r w:rsidR="00AE2F5D">
        <w:t>1 and 9 (as foundational background material) and 2</w:t>
      </w:r>
      <w:r w:rsidR="00B00472">
        <w:t>-</w:t>
      </w:r>
      <w:r w:rsidR="00D55A93">
        <w:t>6</w:t>
      </w:r>
      <w:r w:rsidR="00FA003D">
        <w:t>,</w:t>
      </w:r>
      <w:r w:rsidR="00822248" w:rsidRPr="00FA003D">
        <w:t xml:space="preserve"> although </w:t>
      </w:r>
      <w:r w:rsidR="00D55A93">
        <w:t xml:space="preserve">potentially </w:t>
      </w:r>
      <w:r w:rsidR="00822248" w:rsidRPr="00FA003D">
        <w:t xml:space="preserve">skipping </w:t>
      </w:r>
      <w:r w:rsidR="006C4947">
        <w:t>portions of certain</w:t>
      </w:r>
      <w:r w:rsidR="00563A12">
        <w:t xml:space="preserve"> chapters</w:t>
      </w:r>
      <w:r w:rsidR="00D55A93">
        <w:t xml:space="preserve"> or jumping outside of those chapters for some material</w:t>
      </w:r>
      <w:r w:rsidR="00822248" w:rsidRPr="00FA003D">
        <w:t>.</w:t>
      </w:r>
      <w:r w:rsidR="00790621">
        <w:t xml:space="preserve"> </w:t>
      </w:r>
      <w:r w:rsidR="00345C9F">
        <w:t xml:space="preserve">We will try to cover between </w:t>
      </w:r>
      <w:r w:rsidR="008E7A84">
        <w:t>1</w:t>
      </w:r>
      <w:r w:rsidR="00345C9F">
        <w:t xml:space="preserve">5 and </w:t>
      </w:r>
      <w:r w:rsidR="008E7A84">
        <w:t>2</w:t>
      </w:r>
      <w:r w:rsidR="00345C9F">
        <w:t xml:space="preserve">5 pages of text in each class. </w:t>
      </w:r>
      <w:r w:rsidR="00FD6049">
        <w:t xml:space="preserve">The chart below represents what </w:t>
      </w:r>
      <w:r w:rsidR="00EC5763">
        <w:t xml:space="preserve">we </w:t>
      </w:r>
      <w:r w:rsidR="00AE2F5D">
        <w:t>plan to</w:t>
      </w:r>
      <w:r w:rsidR="00EC5763">
        <w:t xml:space="preserve"> </w:t>
      </w:r>
      <w:r w:rsidR="00FD6049">
        <w:t>cover, but this is only meant as a general guideline for what we will attempt to accomplish this semester. We may not cover every topic listed below, and I may change the assignments or even dispense with entire topics if necessary. Also, I may add reading materials, although you will be given plenty of time to read these in advance.</w:t>
      </w:r>
    </w:p>
    <w:p w14:paraId="5B6BB3BA" w14:textId="265C74CE" w:rsidR="00DB5C27" w:rsidRDefault="00DB5C27" w:rsidP="00DB5C27">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5"/>
      </w:tblGrid>
      <w:tr w:rsidR="00DB5C27" w:rsidRPr="00FA003D" w14:paraId="5F81285F" w14:textId="77777777" w:rsidTr="009A0C2A">
        <w:trPr>
          <w:jc w:val="center"/>
        </w:trPr>
        <w:tc>
          <w:tcPr>
            <w:tcW w:w="8365" w:type="dxa"/>
          </w:tcPr>
          <w:p w14:paraId="602F9193" w14:textId="77777777" w:rsidR="00DB5C27" w:rsidRPr="0070607E" w:rsidRDefault="00DB5C27" w:rsidP="009A0C2A">
            <w:pPr>
              <w:jc w:val="both"/>
              <w:rPr>
                <w:b/>
                <w:smallCaps/>
                <w:sz w:val="16"/>
                <w:szCs w:val="16"/>
              </w:rPr>
            </w:pPr>
          </w:p>
          <w:p w14:paraId="1BF09EBA" w14:textId="77777777" w:rsidR="00DB5C27" w:rsidRPr="00D622C7" w:rsidRDefault="00DB5C27" w:rsidP="009A0C2A">
            <w:pPr>
              <w:jc w:val="both"/>
              <w:rPr>
                <w:b/>
                <w:highlight w:val="yellow"/>
                <w:u w:val="single"/>
              </w:rPr>
            </w:pPr>
            <w:r>
              <w:rPr>
                <w:b/>
                <w:smallCaps/>
              </w:rPr>
              <w:t xml:space="preserve">Chapter 1: </w:t>
            </w:r>
            <w:r>
              <w:rPr>
                <w:b/>
                <w:smallCaps/>
              </w:rPr>
              <w:tab/>
              <w:t>An Introduction to Environmental Law in Practice</w:t>
            </w:r>
          </w:p>
          <w:p w14:paraId="790615BE" w14:textId="77777777" w:rsidR="00DB5C27" w:rsidRPr="00FB3EC9" w:rsidRDefault="00DB5C27" w:rsidP="009A0C2A">
            <w:pPr>
              <w:rPr>
                <w:sz w:val="16"/>
                <w:szCs w:val="16"/>
              </w:rPr>
            </w:pPr>
          </w:p>
          <w:p w14:paraId="797D017F" w14:textId="77777777" w:rsidR="00DB5C27" w:rsidRPr="00FA003D" w:rsidRDefault="00DB5C27" w:rsidP="009A0C2A">
            <w:r>
              <w:t>The Drivers of Environmental Conflicts</w:t>
            </w:r>
          </w:p>
          <w:p w14:paraId="4BAF5F7F" w14:textId="77777777" w:rsidR="00DB5C27" w:rsidRPr="00FB3EC9" w:rsidRDefault="00DB5C27" w:rsidP="009A0C2A">
            <w:pPr>
              <w:rPr>
                <w:sz w:val="16"/>
                <w:szCs w:val="16"/>
              </w:rPr>
            </w:pPr>
          </w:p>
          <w:p w14:paraId="21EF5671" w14:textId="77777777" w:rsidR="00DB5C27" w:rsidRDefault="00DB5C27" w:rsidP="009A0C2A">
            <w:r>
              <w:t>What do Environmental Lawyers Do?</w:t>
            </w:r>
          </w:p>
          <w:p w14:paraId="75D3F594" w14:textId="77777777" w:rsidR="00DB5C27" w:rsidRPr="00FB3EC9" w:rsidRDefault="00DB5C27" w:rsidP="009A0C2A">
            <w:pPr>
              <w:rPr>
                <w:sz w:val="16"/>
                <w:szCs w:val="16"/>
              </w:rPr>
            </w:pPr>
          </w:p>
        </w:tc>
      </w:tr>
      <w:tr w:rsidR="00DB5C27" w:rsidRPr="00FA003D" w14:paraId="1BC9639A" w14:textId="77777777" w:rsidTr="009A0C2A">
        <w:trPr>
          <w:jc w:val="center"/>
        </w:trPr>
        <w:tc>
          <w:tcPr>
            <w:tcW w:w="8365" w:type="dxa"/>
          </w:tcPr>
          <w:p w14:paraId="78F6BD38" w14:textId="77777777" w:rsidR="00DB5C27" w:rsidRDefault="00DB5C27" w:rsidP="009A0C2A">
            <w:pPr>
              <w:jc w:val="both"/>
              <w:rPr>
                <w:b/>
                <w:smallCaps/>
              </w:rPr>
            </w:pPr>
          </w:p>
          <w:p w14:paraId="2CC5FF16" w14:textId="77777777" w:rsidR="00DB5C27" w:rsidRPr="00D622C7" w:rsidRDefault="00DB5C27" w:rsidP="009A0C2A">
            <w:pPr>
              <w:jc w:val="both"/>
              <w:rPr>
                <w:b/>
                <w:highlight w:val="yellow"/>
                <w:u w:val="single"/>
              </w:rPr>
            </w:pPr>
            <w:r>
              <w:rPr>
                <w:b/>
                <w:smallCaps/>
              </w:rPr>
              <w:t xml:space="preserve">Chapter 9: </w:t>
            </w:r>
            <w:r>
              <w:rPr>
                <w:b/>
                <w:smallCaps/>
              </w:rPr>
              <w:tab/>
              <w:t>Administrative Rulemaking and Permitting</w:t>
            </w:r>
          </w:p>
          <w:p w14:paraId="42D7BEA4" w14:textId="77777777" w:rsidR="00DB5C27" w:rsidRPr="00FB3EC9" w:rsidRDefault="00DB5C27" w:rsidP="009A0C2A">
            <w:pPr>
              <w:rPr>
                <w:sz w:val="16"/>
                <w:szCs w:val="16"/>
              </w:rPr>
            </w:pPr>
          </w:p>
          <w:p w14:paraId="69B976A3" w14:textId="77777777" w:rsidR="00DB5C27" w:rsidRDefault="00DB5C27" w:rsidP="009A0C2A">
            <w:r>
              <w:t>An Introduction to the Administrative State</w:t>
            </w:r>
          </w:p>
          <w:p w14:paraId="0B093BFC" w14:textId="77777777" w:rsidR="00DB5C27" w:rsidRPr="004D5F01" w:rsidRDefault="00DB5C27" w:rsidP="009A0C2A">
            <w:pPr>
              <w:rPr>
                <w:sz w:val="16"/>
                <w:szCs w:val="16"/>
              </w:rPr>
            </w:pPr>
          </w:p>
          <w:p w14:paraId="7C4EF42E" w14:textId="77777777" w:rsidR="00DB5C27" w:rsidRDefault="00DB5C27" w:rsidP="009A0C2A">
            <w:r>
              <w:t xml:space="preserve">Rulemaking Proceedings </w:t>
            </w:r>
          </w:p>
          <w:p w14:paraId="7BFA8D68" w14:textId="77777777" w:rsidR="00DB5C27" w:rsidRPr="004D5F01" w:rsidRDefault="00DB5C27" w:rsidP="009A0C2A">
            <w:pPr>
              <w:rPr>
                <w:sz w:val="16"/>
                <w:szCs w:val="16"/>
              </w:rPr>
            </w:pPr>
          </w:p>
          <w:p w14:paraId="560FC2FE" w14:textId="77777777" w:rsidR="00DB5C27" w:rsidRDefault="00DB5C27" w:rsidP="009A0C2A">
            <w:r>
              <w:t xml:space="preserve">Permitting Proceedings </w:t>
            </w:r>
          </w:p>
          <w:p w14:paraId="09C3E980" w14:textId="77777777" w:rsidR="00DB5C27" w:rsidRDefault="00DB5C27" w:rsidP="009A0C2A">
            <w:pPr>
              <w:rPr>
                <w:b/>
                <w:smallCaps/>
              </w:rPr>
            </w:pPr>
          </w:p>
          <w:p w14:paraId="26796FF9" w14:textId="547AE584" w:rsidR="00DB5C27" w:rsidRPr="0070607E" w:rsidRDefault="00DB5C27" w:rsidP="009A0C2A">
            <w:pPr>
              <w:rPr>
                <w:b/>
                <w:smallCaps/>
                <w:sz w:val="16"/>
                <w:szCs w:val="16"/>
              </w:rPr>
            </w:pPr>
          </w:p>
        </w:tc>
      </w:tr>
      <w:tr w:rsidR="00DB5C27" w:rsidRPr="00FA003D" w14:paraId="174A117A" w14:textId="77777777" w:rsidTr="009A0C2A">
        <w:trPr>
          <w:jc w:val="center"/>
        </w:trPr>
        <w:tc>
          <w:tcPr>
            <w:tcW w:w="8365" w:type="dxa"/>
          </w:tcPr>
          <w:p w14:paraId="17FEC1A5" w14:textId="77777777" w:rsidR="00DB5C27" w:rsidRPr="0070607E" w:rsidRDefault="00DB5C27" w:rsidP="009A0C2A">
            <w:pPr>
              <w:jc w:val="both"/>
              <w:rPr>
                <w:b/>
                <w:smallCaps/>
                <w:sz w:val="16"/>
                <w:szCs w:val="16"/>
              </w:rPr>
            </w:pPr>
          </w:p>
          <w:p w14:paraId="2357A159" w14:textId="77777777" w:rsidR="00DB5C27" w:rsidRPr="00D622C7" w:rsidRDefault="00DB5C27" w:rsidP="009A0C2A">
            <w:pPr>
              <w:jc w:val="both"/>
              <w:rPr>
                <w:b/>
                <w:highlight w:val="yellow"/>
                <w:u w:val="single"/>
              </w:rPr>
            </w:pPr>
            <w:r>
              <w:rPr>
                <w:b/>
                <w:smallCaps/>
              </w:rPr>
              <w:t xml:space="preserve">Chapter 2: </w:t>
            </w:r>
            <w:r>
              <w:rPr>
                <w:b/>
                <w:smallCaps/>
              </w:rPr>
              <w:tab/>
              <w:t>Protecting Endangered Species</w:t>
            </w:r>
          </w:p>
          <w:p w14:paraId="73D594F7" w14:textId="77777777" w:rsidR="00DB5C27" w:rsidRPr="00FB3EC9" w:rsidRDefault="00DB5C27" w:rsidP="009A0C2A">
            <w:pPr>
              <w:rPr>
                <w:sz w:val="16"/>
                <w:szCs w:val="16"/>
              </w:rPr>
            </w:pPr>
          </w:p>
          <w:p w14:paraId="63C0CC6D" w14:textId="77777777" w:rsidR="00DB5C27" w:rsidRDefault="00DB5C27" w:rsidP="009A0C2A">
            <w:r>
              <w:t>The Endangered Species Act</w:t>
            </w:r>
          </w:p>
          <w:p w14:paraId="766F65CF" w14:textId="77777777" w:rsidR="00DB5C27" w:rsidRPr="00FB3EC9" w:rsidRDefault="00DB5C27" w:rsidP="009A0C2A">
            <w:pPr>
              <w:pStyle w:val="ListParagraph"/>
              <w:rPr>
                <w:sz w:val="16"/>
                <w:szCs w:val="16"/>
              </w:rPr>
            </w:pPr>
          </w:p>
          <w:p w14:paraId="2AA1ABD7" w14:textId="77777777" w:rsidR="00DB5C27" w:rsidRPr="00FB3EC9" w:rsidRDefault="00DB5C27" w:rsidP="009A0C2A">
            <w:pPr>
              <w:rPr>
                <w:sz w:val="16"/>
                <w:szCs w:val="16"/>
              </w:rPr>
            </w:pPr>
          </w:p>
        </w:tc>
      </w:tr>
      <w:tr w:rsidR="00DB5C27" w:rsidRPr="00FA003D" w14:paraId="06B8B989" w14:textId="77777777" w:rsidTr="009A0C2A">
        <w:trPr>
          <w:jc w:val="center"/>
        </w:trPr>
        <w:tc>
          <w:tcPr>
            <w:tcW w:w="8365" w:type="dxa"/>
          </w:tcPr>
          <w:p w14:paraId="0F8D3BE8" w14:textId="77777777" w:rsidR="00DB5C27" w:rsidRPr="0070607E" w:rsidRDefault="00DB5C27" w:rsidP="009A0C2A">
            <w:pPr>
              <w:jc w:val="both"/>
              <w:rPr>
                <w:b/>
                <w:smallCaps/>
                <w:sz w:val="16"/>
                <w:szCs w:val="16"/>
              </w:rPr>
            </w:pPr>
          </w:p>
          <w:p w14:paraId="383FEACE" w14:textId="77777777" w:rsidR="00DB5C27" w:rsidRPr="00D622C7" w:rsidRDefault="00DB5C27" w:rsidP="009A0C2A">
            <w:pPr>
              <w:jc w:val="both"/>
              <w:rPr>
                <w:b/>
                <w:highlight w:val="yellow"/>
                <w:u w:val="single"/>
              </w:rPr>
            </w:pPr>
            <w:r>
              <w:rPr>
                <w:b/>
                <w:smallCaps/>
              </w:rPr>
              <w:t xml:space="preserve">Chapter 3: </w:t>
            </w:r>
            <w:r>
              <w:rPr>
                <w:b/>
                <w:smallCaps/>
              </w:rPr>
              <w:tab/>
              <w:t>The Clean Air Act</w:t>
            </w:r>
          </w:p>
          <w:p w14:paraId="071FAB2B" w14:textId="77777777" w:rsidR="00DB5C27" w:rsidRPr="00FB3EC9" w:rsidRDefault="00DB5C27" w:rsidP="009A0C2A">
            <w:pPr>
              <w:rPr>
                <w:b/>
                <w:sz w:val="16"/>
                <w:szCs w:val="16"/>
              </w:rPr>
            </w:pPr>
          </w:p>
          <w:p w14:paraId="64F64B4A" w14:textId="77777777" w:rsidR="00DB5C27" w:rsidRDefault="00DB5C27" w:rsidP="009A0C2A">
            <w:r>
              <w:t>NAAQS, SIPs, NSPS, PSD, NSR, and Title V</w:t>
            </w:r>
          </w:p>
          <w:p w14:paraId="57B33856" w14:textId="77777777" w:rsidR="00DB5C27" w:rsidRPr="00FB3EC9" w:rsidRDefault="00DB5C27" w:rsidP="009A0C2A">
            <w:pPr>
              <w:rPr>
                <w:sz w:val="16"/>
                <w:szCs w:val="16"/>
              </w:rPr>
            </w:pPr>
          </w:p>
          <w:p w14:paraId="11852F02" w14:textId="77777777" w:rsidR="00DB5C27" w:rsidRPr="00EC0003" w:rsidRDefault="00DB5C27" w:rsidP="009A0C2A">
            <w:r>
              <w:t>Alternative Regulatory Approaches</w:t>
            </w:r>
          </w:p>
          <w:p w14:paraId="3D692B8E" w14:textId="77777777" w:rsidR="00DB5C27" w:rsidRPr="00FB3EC9" w:rsidRDefault="00DB5C27" w:rsidP="009A0C2A">
            <w:pPr>
              <w:rPr>
                <w:sz w:val="16"/>
                <w:szCs w:val="16"/>
              </w:rPr>
            </w:pPr>
          </w:p>
        </w:tc>
      </w:tr>
      <w:tr w:rsidR="00DB5C27" w:rsidRPr="00FA003D" w14:paraId="1C1B4651" w14:textId="77777777" w:rsidTr="009A0C2A">
        <w:trPr>
          <w:jc w:val="center"/>
        </w:trPr>
        <w:tc>
          <w:tcPr>
            <w:tcW w:w="8365" w:type="dxa"/>
          </w:tcPr>
          <w:p w14:paraId="77B2732A" w14:textId="77777777" w:rsidR="00DB5C27" w:rsidRPr="0070607E" w:rsidRDefault="00DB5C27" w:rsidP="009A0C2A">
            <w:pPr>
              <w:jc w:val="both"/>
              <w:rPr>
                <w:b/>
                <w:smallCaps/>
                <w:sz w:val="16"/>
                <w:szCs w:val="16"/>
              </w:rPr>
            </w:pPr>
          </w:p>
          <w:p w14:paraId="13F90D85" w14:textId="77777777" w:rsidR="00DB5C27" w:rsidRPr="00D622C7" w:rsidRDefault="00DB5C27" w:rsidP="009A0C2A">
            <w:pPr>
              <w:jc w:val="both"/>
              <w:rPr>
                <w:b/>
                <w:highlight w:val="yellow"/>
                <w:u w:val="single"/>
              </w:rPr>
            </w:pPr>
            <w:r>
              <w:rPr>
                <w:b/>
                <w:smallCaps/>
              </w:rPr>
              <w:t>Chapter 4:</w:t>
            </w:r>
            <w:r>
              <w:rPr>
                <w:b/>
                <w:smallCaps/>
              </w:rPr>
              <w:tab/>
              <w:t>Protecting Water Resources</w:t>
            </w:r>
          </w:p>
          <w:p w14:paraId="54885326" w14:textId="77777777" w:rsidR="00DB5C27" w:rsidRPr="00FB3EC9" w:rsidRDefault="00DB5C27" w:rsidP="009A0C2A">
            <w:pPr>
              <w:rPr>
                <w:b/>
                <w:sz w:val="16"/>
                <w:szCs w:val="16"/>
              </w:rPr>
            </w:pPr>
          </w:p>
          <w:p w14:paraId="0CEABC9D" w14:textId="77777777" w:rsidR="00DB5C27" w:rsidRDefault="00DB5C27" w:rsidP="009A0C2A">
            <w:r>
              <w:t>Point and Nonpoint Source Water Pollution</w:t>
            </w:r>
          </w:p>
          <w:p w14:paraId="2452846A" w14:textId="77777777" w:rsidR="00DB5C27" w:rsidRPr="00FB3EC9" w:rsidRDefault="00DB5C27" w:rsidP="009A0C2A">
            <w:pPr>
              <w:rPr>
                <w:sz w:val="16"/>
                <w:szCs w:val="16"/>
              </w:rPr>
            </w:pPr>
          </w:p>
          <w:p w14:paraId="0CAEA4E3" w14:textId="77777777" w:rsidR="00DB5C27" w:rsidRDefault="00DB5C27" w:rsidP="009A0C2A">
            <w:r>
              <w:t>Wetlands</w:t>
            </w:r>
          </w:p>
          <w:p w14:paraId="22F84BCB" w14:textId="77777777" w:rsidR="00DB5C27" w:rsidRDefault="00DB5C27" w:rsidP="009A0C2A">
            <w:pPr>
              <w:rPr>
                <w:b/>
                <w:smallCaps/>
                <w:sz w:val="16"/>
                <w:szCs w:val="16"/>
              </w:rPr>
            </w:pPr>
          </w:p>
          <w:p w14:paraId="2A806E7C" w14:textId="77777777" w:rsidR="00DB5C27" w:rsidRPr="00552D24" w:rsidRDefault="00DB5C27" w:rsidP="009A0C2A">
            <w:pPr>
              <w:rPr>
                <w:sz w:val="16"/>
                <w:szCs w:val="16"/>
              </w:rPr>
            </w:pPr>
            <w:r>
              <w:t>The Public Trust Doctrine</w:t>
            </w:r>
          </w:p>
        </w:tc>
      </w:tr>
      <w:tr w:rsidR="00DB5C27" w:rsidRPr="00FA003D" w14:paraId="51551365" w14:textId="77777777" w:rsidTr="009A0C2A">
        <w:trPr>
          <w:trHeight w:val="1070"/>
          <w:jc w:val="center"/>
        </w:trPr>
        <w:tc>
          <w:tcPr>
            <w:tcW w:w="8365" w:type="dxa"/>
          </w:tcPr>
          <w:p w14:paraId="5D655EE6" w14:textId="77777777" w:rsidR="00DB5C27" w:rsidRPr="0070607E" w:rsidRDefault="00DB5C27" w:rsidP="009A0C2A">
            <w:pPr>
              <w:rPr>
                <w:sz w:val="16"/>
                <w:szCs w:val="16"/>
              </w:rPr>
            </w:pPr>
          </w:p>
          <w:p w14:paraId="14F696B7" w14:textId="77777777" w:rsidR="00DB5C27" w:rsidRPr="00D622C7" w:rsidRDefault="00DB5C27" w:rsidP="009A0C2A">
            <w:pPr>
              <w:jc w:val="both"/>
              <w:rPr>
                <w:b/>
                <w:highlight w:val="yellow"/>
                <w:u w:val="single"/>
              </w:rPr>
            </w:pPr>
            <w:r>
              <w:rPr>
                <w:b/>
                <w:smallCaps/>
              </w:rPr>
              <w:t xml:space="preserve">Chapter 5: </w:t>
            </w:r>
            <w:r>
              <w:rPr>
                <w:b/>
                <w:smallCaps/>
              </w:rPr>
              <w:tab/>
              <w:t xml:space="preserve">Regulating and Remediating Hazardous Substances and </w:t>
            </w:r>
            <w:r>
              <w:rPr>
                <w:b/>
                <w:smallCaps/>
              </w:rPr>
              <w:tab/>
            </w:r>
            <w:r>
              <w:rPr>
                <w:b/>
                <w:smallCaps/>
              </w:rPr>
              <w:tab/>
            </w:r>
            <w:r>
              <w:rPr>
                <w:b/>
                <w:smallCaps/>
              </w:rPr>
              <w:tab/>
              <w:t>Waste</w:t>
            </w:r>
          </w:p>
          <w:p w14:paraId="5300B94E" w14:textId="77777777" w:rsidR="00DB5C27" w:rsidRPr="00FB3EC9" w:rsidRDefault="00DB5C27" w:rsidP="009A0C2A">
            <w:pPr>
              <w:jc w:val="both"/>
              <w:rPr>
                <w:b/>
                <w:smallCaps/>
                <w:sz w:val="16"/>
                <w:szCs w:val="16"/>
              </w:rPr>
            </w:pPr>
          </w:p>
          <w:p w14:paraId="5DD1C278" w14:textId="77777777" w:rsidR="00DB5C27" w:rsidRDefault="00DB5C27" w:rsidP="009A0C2A">
            <w:r>
              <w:t>The Comprehensive Environmental Response, Compensation, and Liability Act (CERCLA)</w:t>
            </w:r>
          </w:p>
          <w:p w14:paraId="531E6D54" w14:textId="77777777" w:rsidR="00DB5C27" w:rsidRPr="00FB3EC9" w:rsidRDefault="00DB5C27" w:rsidP="009A0C2A">
            <w:pPr>
              <w:rPr>
                <w:sz w:val="16"/>
                <w:szCs w:val="16"/>
              </w:rPr>
            </w:pPr>
          </w:p>
        </w:tc>
      </w:tr>
      <w:tr w:rsidR="00DB5C27" w:rsidRPr="00FA003D" w14:paraId="67F2462C" w14:textId="77777777" w:rsidTr="009A0C2A">
        <w:trPr>
          <w:jc w:val="center"/>
        </w:trPr>
        <w:tc>
          <w:tcPr>
            <w:tcW w:w="8365" w:type="dxa"/>
          </w:tcPr>
          <w:p w14:paraId="47D5E867" w14:textId="77777777" w:rsidR="00DB5C27" w:rsidRPr="0070607E" w:rsidRDefault="00DB5C27" w:rsidP="009A0C2A">
            <w:pPr>
              <w:jc w:val="both"/>
              <w:rPr>
                <w:b/>
                <w:smallCaps/>
                <w:sz w:val="16"/>
                <w:szCs w:val="16"/>
              </w:rPr>
            </w:pPr>
          </w:p>
          <w:p w14:paraId="744181AB" w14:textId="77777777" w:rsidR="00DB5C27" w:rsidRPr="00D622C7" w:rsidRDefault="00DB5C27" w:rsidP="009A0C2A">
            <w:pPr>
              <w:jc w:val="both"/>
              <w:rPr>
                <w:b/>
                <w:highlight w:val="yellow"/>
                <w:u w:val="single"/>
              </w:rPr>
            </w:pPr>
            <w:r>
              <w:rPr>
                <w:b/>
                <w:smallCaps/>
              </w:rPr>
              <w:t xml:space="preserve">Chapter 6: </w:t>
            </w:r>
            <w:r>
              <w:rPr>
                <w:b/>
                <w:smallCaps/>
              </w:rPr>
              <w:tab/>
              <w:t>Information Disclosure</w:t>
            </w:r>
          </w:p>
          <w:p w14:paraId="10187D8D" w14:textId="77777777" w:rsidR="00DB5C27" w:rsidRPr="00FB3EC9" w:rsidRDefault="00DB5C27" w:rsidP="009A0C2A">
            <w:pPr>
              <w:rPr>
                <w:sz w:val="16"/>
                <w:szCs w:val="16"/>
              </w:rPr>
            </w:pPr>
          </w:p>
          <w:p w14:paraId="16954A97" w14:textId="77777777" w:rsidR="00DB5C27" w:rsidRDefault="00DB5C27" w:rsidP="009A0C2A">
            <w:r>
              <w:t>The National Environmental Policy Act (NEPA)</w:t>
            </w:r>
          </w:p>
          <w:p w14:paraId="785B3774" w14:textId="77777777" w:rsidR="00DB5C27" w:rsidRPr="00FB3EC9" w:rsidRDefault="00DB5C27" w:rsidP="009A0C2A">
            <w:pPr>
              <w:rPr>
                <w:sz w:val="16"/>
                <w:szCs w:val="16"/>
              </w:rPr>
            </w:pPr>
          </w:p>
          <w:p w14:paraId="5E6B4A9C" w14:textId="77777777" w:rsidR="00DB5C27" w:rsidRDefault="00DB5C27" w:rsidP="009A0C2A">
            <w:r>
              <w:t>Private Information Disclosure Statutes</w:t>
            </w:r>
          </w:p>
          <w:p w14:paraId="551A2B0C" w14:textId="77777777" w:rsidR="00DB5C27" w:rsidRPr="00FB3EC9" w:rsidRDefault="00DB5C27" w:rsidP="009A0C2A">
            <w:pPr>
              <w:rPr>
                <w:sz w:val="16"/>
                <w:szCs w:val="16"/>
              </w:rPr>
            </w:pPr>
          </w:p>
        </w:tc>
      </w:tr>
    </w:tbl>
    <w:p w14:paraId="43F9C60C" w14:textId="77777777" w:rsidR="00DB5C27" w:rsidRDefault="00DB5C27" w:rsidP="00DB5C27">
      <w:pPr>
        <w:jc w:val="both"/>
      </w:pPr>
    </w:p>
    <w:p w14:paraId="5C12B358" w14:textId="417EBD36" w:rsidR="00DB5C27" w:rsidRPr="00F060C6" w:rsidRDefault="00DB5C27" w:rsidP="00DB5C27">
      <w:pPr>
        <w:jc w:val="both"/>
        <w:rPr>
          <w:b/>
          <w:highlight w:val="yellow"/>
          <w:u w:val="single"/>
        </w:rPr>
      </w:pPr>
      <w:r>
        <w:rPr>
          <w:b/>
          <w:smallCaps/>
          <w:sz w:val="28"/>
          <w:szCs w:val="28"/>
        </w:rPr>
        <w:t>Covid</w:t>
      </w:r>
      <w:r w:rsidR="00762B9A">
        <w:rPr>
          <w:b/>
          <w:smallCaps/>
          <w:sz w:val="28"/>
          <w:szCs w:val="28"/>
        </w:rPr>
        <w:t>-19</w:t>
      </w:r>
      <w:r>
        <w:rPr>
          <w:b/>
          <w:smallCaps/>
          <w:sz w:val="28"/>
          <w:szCs w:val="28"/>
        </w:rPr>
        <w:t xml:space="preserve"> Policies</w:t>
      </w:r>
    </w:p>
    <w:p w14:paraId="548F5372" w14:textId="77777777" w:rsidR="00DB5C27" w:rsidRDefault="00DB5C27" w:rsidP="00DB5C27">
      <w:pPr>
        <w:jc w:val="both"/>
      </w:pPr>
    </w:p>
    <w:p w14:paraId="2BFD108F" w14:textId="66AB4BFF" w:rsidR="00DB5C27" w:rsidRPr="007A1D2B" w:rsidRDefault="00DB5C27" w:rsidP="00DB5C27">
      <w:pPr>
        <w:ind w:firstLine="720"/>
        <w:jc w:val="both"/>
      </w:pPr>
      <w:r w:rsidRPr="00DB5C27">
        <w:rPr>
          <w:rFonts w:cs="Calibri"/>
        </w:rPr>
        <w:t xml:space="preserve">Many students will have face-to-face instructional sessions to accomplish the student learning objectives of this course.  In response to COVID-19, the following policies and requirements are in place to maintain your learning environment and to enhance the safety of our in-classroom interactions. I may take noncompliance into account when grading students or determining if a student may remain in the course. </w:t>
      </w:r>
    </w:p>
    <w:p w14:paraId="26710D13" w14:textId="77777777" w:rsidR="00DB5C27" w:rsidRPr="007A1D2B" w:rsidRDefault="00DB5C27" w:rsidP="00DB5C27">
      <w:pPr>
        <w:pStyle w:val="ListParagraph"/>
        <w:ind w:left="1440"/>
      </w:pPr>
    </w:p>
    <w:p w14:paraId="5A0F648C" w14:textId="77777777" w:rsidR="00DB5C27" w:rsidRPr="007A1D2B" w:rsidRDefault="00DB5C27" w:rsidP="00762B9A">
      <w:pPr>
        <w:pStyle w:val="ListParagraph"/>
        <w:numPr>
          <w:ilvl w:val="0"/>
          <w:numId w:val="6"/>
        </w:numPr>
        <w:spacing w:after="160" w:line="259" w:lineRule="auto"/>
        <w:ind w:left="1080"/>
        <w:contextualSpacing/>
      </w:pPr>
      <w:r w:rsidRPr="00DB5C27">
        <w:rPr>
          <w:rFonts w:cs="Calibri"/>
        </w:rPr>
        <w:t xml:space="preserve">You are required to wear approved face coverings at all times during class and within buildings. Following and enforcing these policies and requirements are all of our responsibility.  Failure to do so will lead to a report to the Office of Student Conduct and Conflict Resolution.  You also will no longer be permitted on the UF Law campus.  Finally, Dean Inman will also report your noncompliance to the relevant state board of bar examiners.  </w:t>
      </w:r>
    </w:p>
    <w:p w14:paraId="1B91361D" w14:textId="77777777" w:rsidR="00DB5C27" w:rsidRPr="00DB5C27" w:rsidRDefault="00DB5C27" w:rsidP="00762B9A">
      <w:pPr>
        <w:numPr>
          <w:ilvl w:val="0"/>
          <w:numId w:val="6"/>
        </w:numPr>
        <w:ind w:left="1080"/>
        <w:rPr>
          <w:rFonts w:cs="Calibri"/>
        </w:rPr>
      </w:pPr>
      <w:r w:rsidRPr="00DB5C27">
        <w:rPr>
          <w:rFonts w:cs="Calibri"/>
        </w:rPr>
        <w:t>This course has been assigned a physical classroom with enough capacity to maintain physical distancing (6 feet between individuals) requirements.  Please utilize designated seats and maintain appropriate spacing between students.  Please do not move desks or stations.</w:t>
      </w:r>
    </w:p>
    <w:p w14:paraId="2CD5B58D" w14:textId="77777777" w:rsidR="00DB5C27" w:rsidRPr="00DB5C27" w:rsidRDefault="00DB5C27" w:rsidP="00762B9A">
      <w:pPr>
        <w:ind w:left="1080"/>
        <w:rPr>
          <w:rFonts w:cs="Calibri"/>
        </w:rPr>
      </w:pPr>
    </w:p>
    <w:p w14:paraId="1DA2B2D9" w14:textId="77777777" w:rsidR="00DB5C27" w:rsidRPr="00DB5C27" w:rsidRDefault="00DB5C27" w:rsidP="00762B9A">
      <w:pPr>
        <w:numPr>
          <w:ilvl w:val="0"/>
          <w:numId w:val="6"/>
        </w:numPr>
        <w:ind w:left="1080"/>
        <w:rPr>
          <w:rFonts w:cs="Calibri"/>
        </w:rPr>
      </w:pPr>
      <w:r w:rsidRPr="00DB5C27">
        <w:rPr>
          <w:rFonts w:cs="Calibri"/>
        </w:rPr>
        <w:t>Sanitizing supplies are available in the classroom if you wish to wipe down your desks prior to sitting down and at the end of the class.</w:t>
      </w:r>
    </w:p>
    <w:p w14:paraId="05B3F365" w14:textId="77777777" w:rsidR="00DB5C27" w:rsidRPr="00DB5C27" w:rsidRDefault="00DB5C27" w:rsidP="00762B9A">
      <w:pPr>
        <w:ind w:left="1080"/>
        <w:rPr>
          <w:rFonts w:cs="Calibri"/>
        </w:rPr>
      </w:pPr>
    </w:p>
    <w:p w14:paraId="638D24E2" w14:textId="77777777" w:rsidR="00DB5C27" w:rsidRPr="00DB5C27" w:rsidRDefault="00DB5C27" w:rsidP="00762B9A">
      <w:pPr>
        <w:numPr>
          <w:ilvl w:val="0"/>
          <w:numId w:val="6"/>
        </w:numPr>
        <w:ind w:left="1080"/>
        <w:rPr>
          <w:rFonts w:cs="Calibri"/>
        </w:rPr>
      </w:pPr>
      <w:r w:rsidRPr="00DB5C27">
        <w:rPr>
          <w:rFonts w:cs="Calibri"/>
        </w:rPr>
        <w:t>Be mindful of how to properly enter and exit the classroom.  Practice physical distancing to the extent possible when entering and exiting the classroom.</w:t>
      </w:r>
    </w:p>
    <w:p w14:paraId="38CCDEF9" w14:textId="77777777" w:rsidR="00DB5C27" w:rsidRPr="00DB5C27" w:rsidRDefault="00DB5C27" w:rsidP="00762B9A">
      <w:pPr>
        <w:ind w:left="1080"/>
        <w:rPr>
          <w:rFonts w:cs="Calibri"/>
        </w:rPr>
      </w:pPr>
    </w:p>
    <w:p w14:paraId="2692CD60" w14:textId="77777777" w:rsidR="00DB5C27" w:rsidRPr="00DB5C27" w:rsidRDefault="00DB5C27" w:rsidP="00762B9A">
      <w:pPr>
        <w:numPr>
          <w:ilvl w:val="0"/>
          <w:numId w:val="6"/>
        </w:numPr>
        <w:ind w:left="1080"/>
        <w:rPr>
          <w:rFonts w:cs="Calibri"/>
        </w:rPr>
      </w:pPr>
      <w:r w:rsidRPr="00DB5C27">
        <w:rPr>
          <w:rFonts w:cs="Calibri"/>
        </w:rPr>
        <w:t>If you are experiencing COVID-19 symptoms (</w:t>
      </w:r>
      <w:hyperlink r:id="rId17" w:history="1">
        <w:r w:rsidRPr="00DB5C27">
          <w:rPr>
            <w:rStyle w:val="Hyperlink"/>
            <w:rFonts w:cs="Calibri"/>
          </w:rPr>
          <w:t>https://www.cdc.gov/coronavirus/2019-ncov/symptoms-testing/symptoms.html</w:t>
        </w:r>
      </w:hyperlink>
      <w:r w:rsidRPr="00DB5C27">
        <w:rPr>
          <w:rFonts w:cs="Calibri"/>
        </w:rPr>
        <w:t xml:space="preserve">), please do not come to campus or, if you are already on campus, please immediately leave campus.  Please use the UF Health screening system and follow the instructions about when you are able to return to campus.  (See </w:t>
      </w:r>
      <w:hyperlink r:id="rId18" w:history="1">
        <w:r w:rsidRPr="00DB5C27">
          <w:rPr>
            <w:rStyle w:val="Hyperlink"/>
            <w:rFonts w:cs="Calibri"/>
          </w:rPr>
          <w:t>https://coronavirus.ufhealth.org/screen-test-protect/covid-19-exposure-and-symptoms-who-do-i-call-if/</w:t>
        </w:r>
      </w:hyperlink>
      <w:r w:rsidRPr="00DB5C27">
        <w:rPr>
          <w:rFonts w:cs="Calibri"/>
        </w:rPr>
        <w:t>.)</w:t>
      </w:r>
    </w:p>
    <w:p w14:paraId="68DDAA53" w14:textId="77777777" w:rsidR="00DB5C27" w:rsidRPr="00DB5C27" w:rsidRDefault="00DB5C27" w:rsidP="00762B9A">
      <w:pPr>
        <w:ind w:left="1080"/>
        <w:rPr>
          <w:rFonts w:cs="Calibri"/>
        </w:rPr>
      </w:pPr>
    </w:p>
    <w:p w14:paraId="1789E3FE" w14:textId="4214243C" w:rsidR="00DB5C27" w:rsidRPr="00E86FA1" w:rsidRDefault="00DB5C27" w:rsidP="00762B9A">
      <w:pPr>
        <w:numPr>
          <w:ilvl w:val="0"/>
          <w:numId w:val="6"/>
        </w:numPr>
        <w:ind w:left="1080"/>
        <w:rPr>
          <w:rFonts w:cs="Calibri"/>
        </w:rPr>
      </w:pPr>
      <w:r w:rsidRPr="00DB5C27">
        <w:rPr>
          <w:rFonts w:cs="Calibri"/>
        </w:rPr>
        <w:lastRenderedPageBreak/>
        <w:t xml:space="preserve">Course materials will be provided to you with an excused absence, and you will be given a reasonable amount of time to make up work. (See </w:t>
      </w:r>
      <w:hyperlink r:id="rId19" w:history="1">
        <w:r w:rsidRPr="00DB5C27">
          <w:rPr>
            <w:rStyle w:val="Hyperlink"/>
            <w:rFonts w:cs="Calibri"/>
          </w:rPr>
          <w:t>https://catalog.ufl.edu/UGRD/academic-regulations/attendance-policies/</w:t>
        </w:r>
      </w:hyperlink>
      <w:r w:rsidRPr="00DB5C27">
        <w:rPr>
          <w:rFonts w:cs="Calibri"/>
        </w:rPr>
        <w:t xml:space="preserve">).” </w:t>
      </w:r>
    </w:p>
    <w:p w14:paraId="599B4A3B" w14:textId="2A4DB0EF" w:rsidR="00D90117" w:rsidRDefault="00D90117" w:rsidP="004F158C">
      <w:pPr>
        <w:ind w:left="720"/>
        <w:jc w:val="both"/>
      </w:pPr>
    </w:p>
    <w:p w14:paraId="4455016E" w14:textId="514F0F2E" w:rsidR="00DB5C27" w:rsidRPr="00F060C6" w:rsidRDefault="00DB5C27" w:rsidP="00DB5C27">
      <w:pPr>
        <w:jc w:val="both"/>
        <w:rPr>
          <w:b/>
          <w:highlight w:val="yellow"/>
          <w:u w:val="single"/>
        </w:rPr>
      </w:pPr>
      <w:r>
        <w:rPr>
          <w:b/>
          <w:smallCaps/>
          <w:sz w:val="28"/>
          <w:szCs w:val="28"/>
        </w:rPr>
        <w:t>Heath and Wellness Resources</w:t>
      </w:r>
    </w:p>
    <w:p w14:paraId="0C24C516" w14:textId="77777777" w:rsidR="00DB5C27" w:rsidRDefault="00DB5C27" w:rsidP="00DB5C27">
      <w:pPr>
        <w:jc w:val="both"/>
      </w:pPr>
    </w:p>
    <w:p w14:paraId="79A99496" w14:textId="49CEF2A2" w:rsidR="00DB5C27" w:rsidRPr="007A1D2B" w:rsidRDefault="00DB5C27" w:rsidP="00DB5C27">
      <w:pPr>
        <w:ind w:firstLine="720"/>
        <w:jc w:val="both"/>
      </w:pPr>
      <w:r>
        <w:rPr>
          <w:rFonts w:cs="Calibri"/>
        </w:rPr>
        <w:t>Law school can be a stressful time</w:t>
      </w:r>
      <w:r w:rsidRPr="00DB5C27">
        <w:rPr>
          <w:rFonts w:cs="Calibri"/>
        </w:rPr>
        <w:t>.</w:t>
      </w:r>
      <w:r>
        <w:rPr>
          <w:rFonts w:cs="Calibri"/>
        </w:rPr>
        <w:t xml:space="preserve"> Do not be afraid to get help when needed</w:t>
      </w:r>
      <w:r w:rsidR="00762B9A">
        <w:rPr>
          <w:rFonts w:cs="Calibri"/>
        </w:rPr>
        <w:t>.</w:t>
      </w:r>
      <w:r>
        <w:rPr>
          <w:rFonts w:cs="Calibri"/>
        </w:rPr>
        <w:t xml:space="preserve"> We all go through difficulties, and here are some resources that can help:</w:t>
      </w:r>
      <w:r w:rsidRPr="00DB5C27">
        <w:rPr>
          <w:rFonts w:cs="Calibri"/>
        </w:rPr>
        <w:t xml:space="preserve"> </w:t>
      </w:r>
    </w:p>
    <w:p w14:paraId="70CF3514" w14:textId="77777777" w:rsidR="00DB5C27" w:rsidRPr="00DB5C27" w:rsidRDefault="00DB5C27" w:rsidP="00DB5C27">
      <w:pPr>
        <w:pStyle w:val="ListParagraph"/>
        <w:ind w:left="1080"/>
        <w:rPr>
          <w:rFonts w:cs="Calibri"/>
        </w:rPr>
      </w:pPr>
    </w:p>
    <w:p w14:paraId="58342D66" w14:textId="77777777" w:rsidR="00DB5C27" w:rsidRPr="00DB5C27" w:rsidRDefault="00DB5C27" w:rsidP="00DB5C27">
      <w:pPr>
        <w:pStyle w:val="ListParagraph"/>
        <w:numPr>
          <w:ilvl w:val="0"/>
          <w:numId w:val="9"/>
        </w:numPr>
        <w:spacing w:after="160" w:line="259" w:lineRule="auto"/>
        <w:ind w:left="1440"/>
        <w:contextualSpacing/>
        <w:rPr>
          <w:rFonts w:cs="Calibri"/>
        </w:rPr>
      </w:pPr>
      <w:r w:rsidRPr="00DB5C27">
        <w:rPr>
          <w:rFonts w:cs="Calibri"/>
          <w:i/>
          <w:color w:val="202020"/>
        </w:rPr>
        <w:t>U Matter, We Care</w:t>
      </w:r>
      <w:r w:rsidRPr="00DB5C27">
        <w:rPr>
          <w:rFonts w:cs="Calibri"/>
          <w:color w:val="202020"/>
        </w:rPr>
        <w:t xml:space="preserve">: If you or someone you know is in distress, please contact </w:t>
      </w:r>
      <w:hyperlink r:id="rId20">
        <w:r w:rsidRPr="00DB5C27">
          <w:rPr>
            <w:rFonts w:cs="Calibri"/>
            <w:color w:val="0562C1"/>
            <w:u w:val="single" w:color="0562C1"/>
          </w:rPr>
          <w:t>umatter@ufl.edu</w:t>
        </w:r>
        <w:r w:rsidRPr="00DB5C27">
          <w:rPr>
            <w:rFonts w:cs="Calibri"/>
            <w:color w:val="202020"/>
          </w:rPr>
          <w:t xml:space="preserve">, </w:t>
        </w:r>
      </w:hyperlink>
      <w:r w:rsidRPr="00DB5C27">
        <w:rPr>
          <w:rFonts w:cs="Calibri"/>
          <w:color w:val="202020"/>
        </w:rPr>
        <w:t xml:space="preserve">352-392-1575, or visit </w:t>
      </w:r>
      <w:hyperlink r:id="rId21" w:history="1">
        <w:r w:rsidRPr="00DB5C27">
          <w:rPr>
            <w:rStyle w:val="Hyperlink"/>
            <w:rFonts w:cs="Calibri"/>
          </w:rPr>
          <w:t>U Matter, We Care website</w:t>
        </w:r>
      </w:hyperlink>
      <w:r w:rsidRPr="00DB5C27">
        <w:rPr>
          <w:rFonts w:cs="Calibri"/>
        </w:rPr>
        <w:t xml:space="preserve"> </w:t>
      </w:r>
      <w:r w:rsidRPr="00DB5C27">
        <w:rPr>
          <w:rFonts w:cs="Calibri"/>
          <w:color w:val="202020"/>
        </w:rPr>
        <w:t>to refer or report a concern and a team member will reach out to the student in distress.</w:t>
      </w:r>
    </w:p>
    <w:p w14:paraId="64BE7E4A" w14:textId="77777777" w:rsidR="00DB5C27" w:rsidRPr="00DB5C27" w:rsidRDefault="00DB5C27" w:rsidP="00DB5C27">
      <w:pPr>
        <w:pStyle w:val="ListParagraph"/>
        <w:ind w:left="1800"/>
        <w:rPr>
          <w:rFonts w:cs="Calibri"/>
          <w:i/>
          <w:color w:val="202020"/>
        </w:rPr>
      </w:pPr>
    </w:p>
    <w:p w14:paraId="7AFFCDB9" w14:textId="77777777" w:rsidR="00DB5C27" w:rsidRPr="00DB5C27" w:rsidRDefault="00DB5C27" w:rsidP="00DB5C27">
      <w:pPr>
        <w:pStyle w:val="ListParagraph"/>
        <w:numPr>
          <w:ilvl w:val="0"/>
          <w:numId w:val="9"/>
        </w:numPr>
        <w:spacing w:after="160" w:line="259" w:lineRule="auto"/>
        <w:ind w:left="1440"/>
        <w:contextualSpacing/>
        <w:rPr>
          <w:rFonts w:cs="Calibri"/>
        </w:rPr>
      </w:pPr>
      <w:r w:rsidRPr="00DB5C27">
        <w:rPr>
          <w:rFonts w:cs="Calibri"/>
          <w:i/>
          <w:color w:val="202020"/>
        </w:rPr>
        <w:t>Counseling and Wellness Center</w:t>
      </w:r>
      <w:r w:rsidRPr="00DB5C27">
        <w:rPr>
          <w:rFonts w:cs="Calibri"/>
          <w:color w:val="202020"/>
        </w:rPr>
        <w:t xml:space="preserve">: </w:t>
      </w:r>
      <w:hyperlink r:id="rId22" w:history="1">
        <w:r w:rsidRPr="00DB5C27">
          <w:rPr>
            <w:rStyle w:val="Hyperlink"/>
            <w:rFonts w:cs="Calibri"/>
          </w:rPr>
          <w:t>Visit the Counseling and Wellness Center website</w:t>
        </w:r>
      </w:hyperlink>
      <w:r w:rsidRPr="00DB5C27">
        <w:rPr>
          <w:rFonts w:cs="Calibri"/>
          <w:color w:val="202020"/>
        </w:rPr>
        <w:t xml:space="preserve"> or call 352-392-1575 for information on crisis services as well as non-crisis services.</w:t>
      </w:r>
    </w:p>
    <w:p w14:paraId="4284212D" w14:textId="77777777" w:rsidR="00DB5C27" w:rsidRPr="00DB5C27" w:rsidRDefault="00DB5C27" w:rsidP="00DB5C27">
      <w:pPr>
        <w:pStyle w:val="ListParagraph"/>
        <w:ind w:left="1800"/>
        <w:rPr>
          <w:rFonts w:cs="Calibri"/>
          <w:i/>
          <w:color w:val="202020"/>
        </w:rPr>
      </w:pPr>
    </w:p>
    <w:p w14:paraId="61F995A2" w14:textId="77777777" w:rsidR="00DB5C27" w:rsidRPr="00DB5C27" w:rsidRDefault="00DB5C27" w:rsidP="00DB5C27">
      <w:pPr>
        <w:pStyle w:val="ListParagraph"/>
        <w:numPr>
          <w:ilvl w:val="0"/>
          <w:numId w:val="9"/>
        </w:numPr>
        <w:spacing w:after="160" w:line="259" w:lineRule="auto"/>
        <w:ind w:left="1440"/>
        <w:contextualSpacing/>
        <w:rPr>
          <w:rFonts w:cs="Calibri"/>
        </w:rPr>
      </w:pPr>
      <w:r w:rsidRPr="00DB5C27">
        <w:rPr>
          <w:rFonts w:cs="Calibri"/>
          <w:i/>
          <w:color w:val="202020"/>
        </w:rPr>
        <w:t>Student Health Care Center</w:t>
      </w:r>
      <w:r w:rsidRPr="00DB5C27">
        <w:rPr>
          <w:rFonts w:cs="Calibri"/>
          <w:color w:val="202020"/>
        </w:rPr>
        <w:t xml:space="preserve">: Call 352-392-1161 for 24/7 information to help you find the care you need, or </w:t>
      </w:r>
      <w:hyperlink r:id="rId23" w:history="1">
        <w:r w:rsidRPr="00DB5C27">
          <w:rPr>
            <w:rStyle w:val="Hyperlink"/>
            <w:rFonts w:cs="Calibri"/>
          </w:rPr>
          <w:t>visit the Student Health Care Center website</w:t>
        </w:r>
      </w:hyperlink>
      <w:r w:rsidRPr="00DB5C27">
        <w:rPr>
          <w:rFonts w:cs="Calibri"/>
          <w:color w:val="202020"/>
        </w:rPr>
        <w:t>.</w:t>
      </w:r>
    </w:p>
    <w:p w14:paraId="3EEE6355" w14:textId="77777777" w:rsidR="00DB5C27" w:rsidRPr="00DB5C27" w:rsidRDefault="00DB5C27" w:rsidP="00DB5C27">
      <w:pPr>
        <w:pStyle w:val="ListParagraph"/>
        <w:ind w:left="1800"/>
        <w:rPr>
          <w:rFonts w:cs="Calibri"/>
          <w:i/>
          <w:color w:val="202020"/>
        </w:rPr>
      </w:pPr>
    </w:p>
    <w:p w14:paraId="5A659AE7" w14:textId="77777777" w:rsidR="00DB5C27" w:rsidRPr="00DB5C27" w:rsidRDefault="00DB5C27" w:rsidP="00DB5C27">
      <w:pPr>
        <w:pStyle w:val="ListParagraph"/>
        <w:numPr>
          <w:ilvl w:val="0"/>
          <w:numId w:val="9"/>
        </w:numPr>
        <w:spacing w:after="160" w:line="259" w:lineRule="auto"/>
        <w:ind w:left="1440"/>
        <w:contextualSpacing/>
        <w:rPr>
          <w:rFonts w:cs="Calibri"/>
        </w:rPr>
      </w:pPr>
      <w:r w:rsidRPr="00DB5C27">
        <w:rPr>
          <w:rFonts w:cs="Calibri"/>
          <w:i/>
          <w:color w:val="202020"/>
        </w:rPr>
        <w:t>University Police Department</w:t>
      </w:r>
      <w:r w:rsidRPr="00DB5C27">
        <w:rPr>
          <w:rFonts w:cs="Calibri"/>
          <w:color w:val="202020"/>
        </w:rPr>
        <w:t xml:space="preserve">: </w:t>
      </w:r>
      <w:hyperlink r:id="rId24" w:history="1">
        <w:r w:rsidRPr="00DB5C27">
          <w:rPr>
            <w:rStyle w:val="Hyperlink"/>
            <w:rFonts w:cs="Calibri"/>
          </w:rPr>
          <w:t>Visit UF Police Department website</w:t>
        </w:r>
      </w:hyperlink>
      <w:r w:rsidRPr="00DB5C27">
        <w:rPr>
          <w:rFonts w:cs="Calibri"/>
          <w:color w:val="202020"/>
        </w:rPr>
        <w:t xml:space="preserve"> or call 352-392-1111 (or 9-1-1 for emergencies).</w:t>
      </w:r>
    </w:p>
    <w:p w14:paraId="06F486C2" w14:textId="77777777" w:rsidR="00DB5C27" w:rsidRPr="00DB5C27" w:rsidRDefault="00DB5C27" w:rsidP="00DB5C27">
      <w:pPr>
        <w:pStyle w:val="ListParagraph"/>
        <w:ind w:left="1800"/>
        <w:rPr>
          <w:rFonts w:cs="Calibri"/>
          <w:i/>
          <w:color w:val="202020"/>
        </w:rPr>
      </w:pPr>
    </w:p>
    <w:p w14:paraId="6DE27719" w14:textId="77777777" w:rsidR="00DB5C27" w:rsidRPr="00DB5C27" w:rsidRDefault="00DB5C27" w:rsidP="00DB5C27">
      <w:pPr>
        <w:pStyle w:val="ListParagraph"/>
        <w:numPr>
          <w:ilvl w:val="0"/>
          <w:numId w:val="9"/>
        </w:numPr>
        <w:spacing w:after="160" w:line="259" w:lineRule="auto"/>
        <w:ind w:left="1440"/>
        <w:contextualSpacing/>
        <w:rPr>
          <w:rFonts w:cs="Calibri"/>
        </w:rPr>
      </w:pPr>
      <w:r w:rsidRPr="00DB5C27">
        <w:rPr>
          <w:rFonts w:cs="Calibri"/>
          <w:i/>
          <w:color w:val="202020"/>
        </w:rPr>
        <w:t xml:space="preserve">UF Health Shands Emergency Room / Trauma Center: </w:t>
      </w:r>
      <w:r w:rsidRPr="00DB5C27">
        <w:rPr>
          <w:rFonts w:cs="Calibri"/>
          <w:color w:val="202020"/>
        </w:rPr>
        <w:t xml:space="preserve">For immediate medical care call 352-733-0111 or go to the emergency room at 1515 SW Archer Road, Gainesville, FL 32608; </w:t>
      </w:r>
      <w:hyperlink r:id="rId25" w:history="1">
        <w:r w:rsidRPr="00DB5C27">
          <w:rPr>
            <w:rStyle w:val="Hyperlink"/>
            <w:rFonts w:cs="Calibri"/>
          </w:rPr>
          <w:t>Visit the UF Health Emergency Room and Trauma Center website</w:t>
        </w:r>
      </w:hyperlink>
      <w:r w:rsidRPr="00DB5C27">
        <w:rPr>
          <w:rFonts w:cs="Calibri"/>
          <w:color w:val="202020"/>
        </w:rPr>
        <w:t>.</w:t>
      </w:r>
    </w:p>
    <w:p w14:paraId="01898F34" w14:textId="77777777" w:rsidR="00DB5C27" w:rsidRDefault="00DB5C27" w:rsidP="004F158C">
      <w:pPr>
        <w:ind w:left="720"/>
        <w:jc w:val="both"/>
      </w:pPr>
    </w:p>
    <w:p w14:paraId="185B57AB" w14:textId="77777777" w:rsidR="007C29B0" w:rsidRDefault="007C29B0" w:rsidP="00D45A77"/>
    <w:sectPr w:rsidR="007C29B0" w:rsidSect="00D45A77">
      <w:footerReference w:type="default" r:id="rId26"/>
      <w:pgSz w:w="12240" w:h="15840"/>
      <w:pgMar w:top="630" w:right="1440" w:bottom="1350" w:left="1440" w:header="720" w:footer="52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6A9708" w14:textId="77777777" w:rsidR="00DC5F02" w:rsidRDefault="00DC5F02" w:rsidP="00F051AF">
      <w:r>
        <w:separator/>
      </w:r>
    </w:p>
  </w:endnote>
  <w:endnote w:type="continuationSeparator" w:id="0">
    <w:p w14:paraId="1ABEF883" w14:textId="77777777" w:rsidR="00DC5F02" w:rsidRDefault="00DC5F02" w:rsidP="00F05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0E9E9F" w14:textId="77777777" w:rsidR="00795C53" w:rsidRDefault="00795C53">
    <w:pPr>
      <w:pStyle w:val="Footer"/>
      <w:jc w:val="center"/>
    </w:pPr>
    <w:r>
      <w:fldChar w:fldCharType="begin"/>
    </w:r>
    <w:r>
      <w:instrText xml:space="preserve"> PAGE   \* MERGEFORMAT </w:instrText>
    </w:r>
    <w:r>
      <w:fldChar w:fldCharType="separate"/>
    </w:r>
    <w:r w:rsidR="00D06360">
      <w:rPr>
        <w:noProof/>
      </w:rPr>
      <w:t>3</w:t>
    </w:r>
    <w:r>
      <w:fldChar w:fldCharType="end"/>
    </w:r>
  </w:p>
  <w:p w14:paraId="5AE81267" w14:textId="77777777" w:rsidR="00795C53" w:rsidRDefault="00795C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3075C2" w14:textId="77777777" w:rsidR="00DC5F02" w:rsidRDefault="00DC5F02" w:rsidP="00F051AF">
      <w:r>
        <w:separator/>
      </w:r>
    </w:p>
  </w:footnote>
  <w:footnote w:type="continuationSeparator" w:id="0">
    <w:p w14:paraId="2B10C1E3" w14:textId="77777777" w:rsidR="00DC5F02" w:rsidRDefault="00DC5F02" w:rsidP="00F051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7E21E9"/>
    <w:multiLevelType w:val="hybridMultilevel"/>
    <w:tmpl w:val="1098E41E"/>
    <w:lvl w:ilvl="0" w:tplc="CD6AD1B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35C3E02"/>
    <w:multiLevelType w:val="multilevel"/>
    <w:tmpl w:val="3BCC879E"/>
    <w:lvl w:ilvl="0">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33C71269"/>
    <w:multiLevelType w:val="hybridMultilevel"/>
    <w:tmpl w:val="DB48EA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9F27F47"/>
    <w:multiLevelType w:val="hybridMultilevel"/>
    <w:tmpl w:val="5406CBA4"/>
    <w:lvl w:ilvl="0" w:tplc="1F229C6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0773C6"/>
    <w:multiLevelType w:val="hybridMultilevel"/>
    <w:tmpl w:val="86B0A7AE"/>
    <w:lvl w:ilvl="0" w:tplc="9E70BC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CC79CD"/>
    <w:multiLevelType w:val="hybridMultilevel"/>
    <w:tmpl w:val="F42A9C6C"/>
    <w:lvl w:ilvl="0" w:tplc="1F229C6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C411C5"/>
    <w:multiLevelType w:val="hybridMultilevel"/>
    <w:tmpl w:val="F21A9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467887"/>
    <w:multiLevelType w:val="hybridMultilevel"/>
    <w:tmpl w:val="293418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3"/>
  </w:num>
  <w:num w:numId="6">
    <w:abstractNumId w:val="7"/>
  </w:num>
  <w:num w:numId="7">
    <w:abstractNumId w:val="5"/>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35A39F7-756A-4CB5-A922-4676E0B812FC}"/>
    <w:docVar w:name="dgnword-eventsink" w:val="288147952"/>
  </w:docVars>
  <w:rsids>
    <w:rsidRoot w:val="00D95804"/>
    <w:rsid w:val="00000C93"/>
    <w:rsid w:val="000043E1"/>
    <w:rsid w:val="00006DE1"/>
    <w:rsid w:val="000102E3"/>
    <w:rsid w:val="0001114D"/>
    <w:rsid w:val="00040A7B"/>
    <w:rsid w:val="0004220C"/>
    <w:rsid w:val="00053635"/>
    <w:rsid w:val="0005474D"/>
    <w:rsid w:val="00056299"/>
    <w:rsid w:val="0005670F"/>
    <w:rsid w:val="000575B3"/>
    <w:rsid w:val="000670A1"/>
    <w:rsid w:val="00072C7E"/>
    <w:rsid w:val="00092865"/>
    <w:rsid w:val="000960B2"/>
    <w:rsid w:val="000A19E6"/>
    <w:rsid w:val="000A7274"/>
    <w:rsid w:val="000B4488"/>
    <w:rsid w:val="000C281B"/>
    <w:rsid w:val="000D2278"/>
    <w:rsid w:val="000E2F99"/>
    <w:rsid w:val="000E4461"/>
    <w:rsid w:val="000E4A5A"/>
    <w:rsid w:val="000F0850"/>
    <w:rsid w:val="001018FF"/>
    <w:rsid w:val="00113419"/>
    <w:rsid w:val="00113F29"/>
    <w:rsid w:val="0011578A"/>
    <w:rsid w:val="00116E19"/>
    <w:rsid w:val="001173A3"/>
    <w:rsid w:val="00120BD3"/>
    <w:rsid w:val="0012622C"/>
    <w:rsid w:val="00135CE1"/>
    <w:rsid w:val="001858A3"/>
    <w:rsid w:val="0019191D"/>
    <w:rsid w:val="00193414"/>
    <w:rsid w:val="001A46D2"/>
    <w:rsid w:val="001B1660"/>
    <w:rsid w:val="001B554F"/>
    <w:rsid w:val="001C0807"/>
    <w:rsid w:val="001C5698"/>
    <w:rsid w:val="001C62E6"/>
    <w:rsid w:val="001C6ADC"/>
    <w:rsid w:val="001D37DD"/>
    <w:rsid w:val="002137C2"/>
    <w:rsid w:val="00264E1C"/>
    <w:rsid w:val="00271AAC"/>
    <w:rsid w:val="0027454C"/>
    <w:rsid w:val="0027579E"/>
    <w:rsid w:val="00283A7B"/>
    <w:rsid w:val="0029135C"/>
    <w:rsid w:val="00296378"/>
    <w:rsid w:val="002B1482"/>
    <w:rsid w:val="002C0BF4"/>
    <w:rsid w:val="002C2690"/>
    <w:rsid w:val="002C6C56"/>
    <w:rsid w:val="002D524D"/>
    <w:rsid w:val="002D78A6"/>
    <w:rsid w:val="0031022D"/>
    <w:rsid w:val="00313745"/>
    <w:rsid w:val="00333330"/>
    <w:rsid w:val="0033480D"/>
    <w:rsid w:val="00335FB2"/>
    <w:rsid w:val="00345C9F"/>
    <w:rsid w:val="00354A16"/>
    <w:rsid w:val="003607AD"/>
    <w:rsid w:val="00362EF1"/>
    <w:rsid w:val="00371785"/>
    <w:rsid w:val="00373B01"/>
    <w:rsid w:val="003909C7"/>
    <w:rsid w:val="00392D16"/>
    <w:rsid w:val="00394BDA"/>
    <w:rsid w:val="00395E82"/>
    <w:rsid w:val="003A1541"/>
    <w:rsid w:val="003A3707"/>
    <w:rsid w:val="003A5258"/>
    <w:rsid w:val="003A7E82"/>
    <w:rsid w:val="003B0D3E"/>
    <w:rsid w:val="003B1687"/>
    <w:rsid w:val="003B5341"/>
    <w:rsid w:val="003B73A2"/>
    <w:rsid w:val="003B7B00"/>
    <w:rsid w:val="003C19EB"/>
    <w:rsid w:val="003C2DDB"/>
    <w:rsid w:val="003C5788"/>
    <w:rsid w:val="003C690D"/>
    <w:rsid w:val="003C7DC6"/>
    <w:rsid w:val="003C7F2E"/>
    <w:rsid w:val="003D38F1"/>
    <w:rsid w:val="003D50E4"/>
    <w:rsid w:val="003E63D3"/>
    <w:rsid w:val="003F28A8"/>
    <w:rsid w:val="004029E4"/>
    <w:rsid w:val="004073E8"/>
    <w:rsid w:val="00414426"/>
    <w:rsid w:val="00414F4E"/>
    <w:rsid w:val="00457E8D"/>
    <w:rsid w:val="004618D8"/>
    <w:rsid w:val="00462312"/>
    <w:rsid w:val="00471EEB"/>
    <w:rsid w:val="004837B6"/>
    <w:rsid w:val="00486174"/>
    <w:rsid w:val="004A1069"/>
    <w:rsid w:val="004A2838"/>
    <w:rsid w:val="004A593F"/>
    <w:rsid w:val="004A6757"/>
    <w:rsid w:val="004B2BAA"/>
    <w:rsid w:val="004B56D3"/>
    <w:rsid w:val="004B7591"/>
    <w:rsid w:val="004C6CA6"/>
    <w:rsid w:val="004D5F01"/>
    <w:rsid w:val="004D6596"/>
    <w:rsid w:val="004E74DE"/>
    <w:rsid w:val="004F158C"/>
    <w:rsid w:val="005229E1"/>
    <w:rsid w:val="00523694"/>
    <w:rsid w:val="00525E64"/>
    <w:rsid w:val="00526E07"/>
    <w:rsid w:val="005340FD"/>
    <w:rsid w:val="0054650B"/>
    <w:rsid w:val="00550E48"/>
    <w:rsid w:val="00552D24"/>
    <w:rsid w:val="00563A12"/>
    <w:rsid w:val="00570839"/>
    <w:rsid w:val="005801C2"/>
    <w:rsid w:val="00581477"/>
    <w:rsid w:val="00584F90"/>
    <w:rsid w:val="00591B3F"/>
    <w:rsid w:val="0059652F"/>
    <w:rsid w:val="005A004C"/>
    <w:rsid w:val="005A2016"/>
    <w:rsid w:val="005D15CA"/>
    <w:rsid w:val="005D31EF"/>
    <w:rsid w:val="005E3273"/>
    <w:rsid w:val="005E3B84"/>
    <w:rsid w:val="005E500E"/>
    <w:rsid w:val="005F2A5C"/>
    <w:rsid w:val="005F583E"/>
    <w:rsid w:val="00602593"/>
    <w:rsid w:val="00611828"/>
    <w:rsid w:val="0061586C"/>
    <w:rsid w:val="00617FA8"/>
    <w:rsid w:val="006217F9"/>
    <w:rsid w:val="0062625D"/>
    <w:rsid w:val="00643CEC"/>
    <w:rsid w:val="0064410F"/>
    <w:rsid w:val="00671CE8"/>
    <w:rsid w:val="00674E0F"/>
    <w:rsid w:val="00697609"/>
    <w:rsid w:val="006A059A"/>
    <w:rsid w:val="006C4947"/>
    <w:rsid w:val="006C4B2E"/>
    <w:rsid w:val="006C60FF"/>
    <w:rsid w:val="006D254B"/>
    <w:rsid w:val="006D3A83"/>
    <w:rsid w:val="006E588A"/>
    <w:rsid w:val="006E647A"/>
    <w:rsid w:val="006F58CB"/>
    <w:rsid w:val="00713C94"/>
    <w:rsid w:val="0071421A"/>
    <w:rsid w:val="00720BA0"/>
    <w:rsid w:val="00722328"/>
    <w:rsid w:val="00722408"/>
    <w:rsid w:val="00724BF5"/>
    <w:rsid w:val="0073528E"/>
    <w:rsid w:val="007429F1"/>
    <w:rsid w:val="0074453D"/>
    <w:rsid w:val="0075283A"/>
    <w:rsid w:val="00756AE3"/>
    <w:rsid w:val="00757D5E"/>
    <w:rsid w:val="00762B9A"/>
    <w:rsid w:val="007725B4"/>
    <w:rsid w:val="00773104"/>
    <w:rsid w:val="00773BFD"/>
    <w:rsid w:val="00786F49"/>
    <w:rsid w:val="007878E4"/>
    <w:rsid w:val="00787F86"/>
    <w:rsid w:val="00790621"/>
    <w:rsid w:val="00795C53"/>
    <w:rsid w:val="007979EA"/>
    <w:rsid w:val="007C049C"/>
    <w:rsid w:val="007C1300"/>
    <w:rsid w:val="007C29B0"/>
    <w:rsid w:val="007C521A"/>
    <w:rsid w:val="007D7F5E"/>
    <w:rsid w:val="00810CA4"/>
    <w:rsid w:val="008170B5"/>
    <w:rsid w:val="00822248"/>
    <w:rsid w:val="00825D26"/>
    <w:rsid w:val="00837E4F"/>
    <w:rsid w:val="00860AE8"/>
    <w:rsid w:val="008611CE"/>
    <w:rsid w:val="008705FD"/>
    <w:rsid w:val="008745E1"/>
    <w:rsid w:val="008763B3"/>
    <w:rsid w:val="0089452D"/>
    <w:rsid w:val="008A1113"/>
    <w:rsid w:val="008B56BE"/>
    <w:rsid w:val="008B659F"/>
    <w:rsid w:val="008B6730"/>
    <w:rsid w:val="008C780A"/>
    <w:rsid w:val="008D3DDB"/>
    <w:rsid w:val="008E7A84"/>
    <w:rsid w:val="008F25E3"/>
    <w:rsid w:val="008F3CBB"/>
    <w:rsid w:val="009048E0"/>
    <w:rsid w:val="00927621"/>
    <w:rsid w:val="00935F46"/>
    <w:rsid w:val="00956A32"/>
    <w:rsid w:val="00966231"/>
    <w:rsid w:val="00967E52"/>
    <w:rsid w:val="00972EFF"/>
    <w:rsid w:val="00976304"/>
    <w:rsid w:val="0098150B"/>
    <w:rsid w:val="00986201"/>
    <w:rsid w:val="009B3C13"/>
    <w:rsid w:val="009B3CA9"/>
    <w:rsid w:val="009B4440"/>
    <w:rsid w:val="009C1493"/>
    <w:rsid w:val="009D64A1"/>
    <w:rsid w:val="009D7098"/>
    <w:rsid w:val="009E1E5E"/>
    <w:rsid w:val="009E28EF"/>
    <w:rsid w:val="009E6F24"/>
    <w:rsid w:val="00A0002F"/>
    <w:rsid w:val="00A01AFB"/>
    <w:rsid w:val="00A06754"/>
    <w:rsid w:val="00A2048C"/>
    <w:rsid w:val="00A20E7D"/>
    <w:rsid w:val="00A22216"/>
    <w:rsid w:val="00A348BD"/>
    <w:rsid w:val="00A448AF"/>
    <w:rsid w:val="00A452EC"/>
    <w:rsid w:val="00A551C7"/>
    <w:rsid w:val="00A564A2"/>
    <w:rsid w:val="00A56B0F"/>
    <w:rsid w:val="00A665D3"/>
    <w:rsid w:val="00A71CE7"/>
    <w:rsid w:val="00A72C3A"/>
    <w:rsid w:val="00A74EBD"/>
    <w:rsid w:val="00A81733"/>
    <w:rsid w:val="00A914DF"/>
    <w:rsid w:val="00A9229C"/>
    <w:rsid w:val="00A94E23"/>
    <w:rsid w:val="00A9655C"/>
    <w:rsid w:val="00AC2A9B"/>
    <w:rsid w:val="00AC56C0"/>
    <w:rsid w:val="00AD2083"/>
    <w:rsid w:val="00AE0AE4"/>
    <w:rsid w:val="00AE2F5D"/>
    <w:rsid w:val="00AE4C90"/>
    <w:rsid w:val="00AE5218"/>
    <w:rsid w:val="00AE5284"/>
    <w:rsid w:val="00AE54BA"/>
    <w:rsid w:val="00AF57B5"/>
    <w:rsid w:val="00B00472"/>
    <w:rsid w:val="00B02C2C"/>
    <w:rsid w:val="00B048F9"/>
    <w:rsid w:val="00B05BA4"/>
    <w:rsid w:val="00B4429D"/>
    <w:rsid w:val="00B46DCB"/>
    <w:rsid w:val="00B63027"/>
    <w:rsid w:val="00B67F5A"/>
    <w:rsid w:val="00B702D3"/>
    <w:rsid w:val="00B708E4"/>
    <w:rsid w:val="00B97718"/>
    <w:rsid w:val="00BA0AE1"/>
    <w:rsid w:val="00BA7033"/>
    <w:rsid w:val="00BB3FF4"/>
    <w:rsid w:val="00BC2CD4"/>
    <w:rsid w:val="00BC5415"/>
    <w:rsid w:val="00BC68D6"/>
    <w:rsid w:val="00BE5E97"/>
    <w:rsid w:val="00C118AE"/>
    <w:rsid w:val="00C12016"/>
    <w:rsid w:val="00C27A10"/>
    <w:rsid w:val="00C45525"/>
    <w:rsid w:val="00C613A3"/>
    <w:rsid w:val="00C61D78"/>
    <w:rsid w:val="00C6439A"/>
    <w:rsid w:val="00C73BC6"/>
    <w:rsid w:val="00C74FB7"/>
    <w:rsid w:val="00C77503"/>
    <w:rsid w:val="00CA4539"/>
    <w:rsid w:val="00CA7773"/>
    <w:rsid w:val="00CA7F2F"/>
    <w:rsid w:val="00CB278D"/>
    <w:rsid w:val="00CB4051"/>
    <w:rsid w:val="00CC5AD4"/>
    <w:rsid w:val="00D05B84"/>
    <w:rsid w:val="00D06360"/>
    <w:rsid w:val="00D30914"/>
    <w:rsid w:val="00D358FC"/>
    <w:rsid w:val="00D45A77"/>
    <w:rsid w:val="00D55A93"/>
    <w:rsid w:val="00D622C7"/>
    <w:rsid w:val="00D75B8F"/>
    <w:rsid w:val="00D75BD0"/>
    <w:rsid w:val="00D8231A"/>
    <w:rsid w:val="00D90117"/>
    <w:rsid w:val="00D934DC"/>
    <w:rsid w:val="00D95314"/>
    <w:rsid w:val="00D95804"/>
    <w:rsid w:val="00DA147D"/>
    <w:rsid w:val="00DA3FD1"/>
    <w:rsid w:val="00DA52AC"/>
    <w:rsid w:val="00DA6121"/>
    <w:rsid w:val="00DB29A3"/>
    <w:rsid w:val="00DB5C27"/>
    <w:rsid w:val="00DB6A0E"/>
    <w:rsid w:val="00DC5F02"/>
    <w:rsid w:val="00DD4F09"/>
    <w:rsid w:val="00DD7052"/>
    <w:rsid w:val="00DE2273"/>
    <w:rsid w:val="00E13E2B"/>
    <w:rsid w:val="00E23FEC"/>
    <w:rsid w:val="00E26486"/>
    <w:rsid w:val="00E36937"/>
    <w:rsid w:val="00E40705"/>
    <w:rsid w:val="00E43754"/>
    <w:rsid w:val="00E471A9"/>
    <w:rsid w:val="00E474A4"/>
    <w:rsid w:val="00E56C8C"/>
    <w:rsid w:val="00E64D93"/>
    <w:rsid w:val="00E662FC"/>
    <w:rsid w:val="00E701B3"/>
    <w:rsid w:val="00E71087"/>
    <w:rsid w:val="00E71595"/>
    <w:rsid w:val="00E849DC"/>
    <w:rsid w:val="00E862A9"/>
    <w:rsid w:val="00E86FA1"/>
    <w:rsid w:val="00E968CC"/>
    <w:rsid w:val="00EA1F74"/>
    <w:rsid w:val="00EB094E"/>
    <w:rsid w:val="00EB408F"/>
    <w:rsid w:val="00EB556A"/>
    <w:rsid w:val="00EB6A87"/>
    <w:rsid w:val="00EC0003"/>
    <w:rsid w:val="00EC059C"/>
    <w:rsid w:val="00EC5763"/>
    <w:rsid w:val="00ED3B1F"/>
    <w:rsid w:val="00EF21F0"/>
    <w:rsid w:val="00EF3F1C"/>
    <w:rsid w:val="00EF5945"/>
    <w:rsid w:val="00EF5B45"/>
    <w:rsid w:val="00F00019"/>
    <w:rsid w:val="00F00FB2"/>
    <w:rsid w:val="00F02F97"/>
    <w:rsid w:val="00F051AF"/>
    <w:rsid w:val="00F060C6"/>
    <w:rsid w:val="00F07EBC"/>
    <w:rsid w:val="00F1206F"/>
    <w:rsid w:val="00F1533F"/>
    <w:rsid w:val="00F15D6E"/>
    <w:rsid w:val="00F31DD7"/>
    <w:rsid w:val="00F335FA"/>
    <w:rsid w:val="00F336F3"/>
    <w:rsid w:val="00F346BC"/>
    <w:rsid w:val="00F365C6"/>
    <w:rsid w:val="00F5640D"/>
    <w:rsid w:val="00F6268D"/>
    <w:rsid w:val="00F755EC"/>
    <w:rsid w:val="00F930C8"/>
    <w:rsid w:val="00F94451"/>
    <w:rsid w:val="00F961EB"/>
    <w:rsid w:val="00F974BF"/>
    <w:rsid w:val="00FA003D"/>
    <w:rsid w:val="00FB3EC9"/>
    <w:rsid w:val="00FD6049"/>
    <w:rsid w:val="00FE29A9"/>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shapelayout>
  </w:shapeDefaults>
  <w:decimalSymbol w:val="."/>
  <w:listSeparator w:val=","/>
  <w14:docId w14:val="7DE1CF84"/>
  <w15:docId w15:val="{FBFAE723-1C92-4E90-B804-0FDA747D3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5804"/>
    <w:rPr>
      <w:sz w:val="24"/>
      <w:szCs w:val="24"/>
    </w:rPr>
  </w:style>
  <w:style w:type="paragraph" w:styleId="Heading1">
    <w:name w:val="heading 1"/>
    <w:basedOn w:val="Normal"/>
    <w:next w:val="Normal"/>
    <w:qFormat/>
    <w:rsid w:val="006F58CB"/>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95804"/>
    <w:pPr>
      <w:jc w:val="center"/>
    </w:pPr>
    <w:rPr>
      <w:b/>
      <w:bCs/>
      <w:u w:val="single"/>
    </w:rPr>
  </w:style>
  <w:style w:type="table" w:styleId="TableGrid">
    <w:name w:val="Table Grid"/>
    <w:basedOn w:val="TableNormal"/>
    <w:rsid w:val="008222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158C"/>
    <w:pPr>
      <w:ind w:left="720"/>
    </w:pPr>
  </w:style>
  <w:style w:type="paragraph" w:styleId="Header">
    <w:name w:val="header"/>
    <w:basedOn w:val="Normal"/>
    <w:link w:val="HeaderChar"/>
    <w:rsid w:val="00F051AF"/>
    <w:pPr>
      <w:tabs>
        <w:tab w:val="center" w:pos="4680"/>
        <w:tab w:val="right" w:pos="9360"/>
      </w:tabs>
    </w:pPr>
    <w:rPr>
      <w:lang w:val="x-none" w:eastAsia="x-none"/>
    </w:rPr>
  </w:style>
  <w:style w:type="character" w:customStyle="1" w:styleId="HeaderChar">
    <w:name w:val="Header Char"/>
    <w:link w:val="Header"/>
    <w:rsid w:val="00F051AF"/>
    <w:rPr>
      <w:sz w:val="24"/>
      <w:szCs w:val="24"/>
    </w:rPr>
  </w:style>
  <w:style w:type="paragraph" w:styleId="Footer">
    <w:name w:val="footer"/>
    <w:basedOn w:val="Normal"/>
    <w:link w:val="FooterChar"/>
    <w:uiPriority w:val="99"/>
    <w:rsid w:val="00F051AF"/>
    <w:pPr>
      <w:tabs>
        <w:tab w:val="center" w:pos="4680"/>
        <w:tab w:val="right" w:pos="9360"/>
      </w:tabs>
    </w:pPr>
    <w:rPr>
      <w:lang w:val="x-none" w:eastAsia="x-none"/>
    </w:rPr>
  </w:style>
  <w:style w:type="character" w:customStyle="1" w:styleId="FooterChar">
    <w:name w:val="Footer Char"/>
    <w:link w:val="Footer"/>
    <w:uiPriority w:val="99"/>
    <w:rsid w:val="00F051AF"/>
    <w:rPr>
      <w:sz w:val="24"/>
      <w:szCs w:val="24"/>
    </w:rPr>
  </w:style>
  <w:style w:type="paragraph" w:styleId="BalloonText">
    <w:name w:val="Balloon Text"/>
    <w:basedOn w:val="Normal"/>
    <w:link w:val="BalloonTextChar"/>
    <w:rsid w:val="00F051AF"/>
    <w:rPr>
      <w:rFonts w:ascii="Tahoma" w:hAnsi="Tahoma"/>
      <w:sz w:val="16"/>
      <w:szCs w:val="16"/>
      <w:lang w:val="x-none" w:eastAsia="x-none"/>
    </w:rPr>
  </w:style>
  <w:style w:type="character" w:customStyle="1" w:styleId="BalloonTextChar">
    <w:name w:val="Balloon Text Char"/>
    <w:link w:val="BalloonText"/>
    <w:rsid w:val="00F051AF"/>
    <w:rPr>
      <w:rFonts w:ascii="Tahoma" w:hAnsi="Tahoma" w:cs="Tahoma"/>
      <w:sz w:val="16"/>
      <w:szCs w:val="16"/>
    </w:rPr>
  </w:style>
  <w:style w:type="character" w:styleId="CommentReference">
    <w:name w:val="annotation reference"/>
    <w:rsid w:val="00F051AF"/>
    <w:rPr>
      <w:sz w:val="16"/>
      <w:szCs w:val="16"/>
    </w:rPr>
  </w:style>
  <w:style w:type="paragraph" w:styleId="CommentText">
    <w:name w:val="annotation text"/>
    <w:basedOn w:val="Normal"/>
    <w:link w:val="CommentTextChar"/>
    <w:rsid w:val="00F051AF"/>
    <w:rPr>
      <w:sz w:val="20"/>
      <w:szCs w:val="20"/>
    </w:rPr>
  </w:style>
  <w:style w:type="character" w:customStyle="1" w:styleId="CommentTextChar">
    <w:name w:val="Comment Text Char"/>
    <w:basedOn w:val="DefaultParagraphFont"/>
    <w:link w:val="CommentText"/>
    <w:rsid w:val="00F051AF"/>
  </w:style>
  <w:style w:type="paragraph" w:styleId="CommentSubject">
    <w:name w:val="annotation subject"/>
    <w:basedOn w:val="CommentText"/>
    <w:next w:val="CommentText"/>
    <w:link w:val="CommentSubjectChar"/>
    <w:rsid w:val="00F051AF"/>
    <w:rPr>
      <w:b/>
      <w:bCs/>
      <w:lang w:val="x-none" w:eastAsia="x-none"/>
    </w:rPr>
  </w:style>
  <w:style w:type="character" w:customStyle="1" w:styleId="CommentSubjectChar">
    <w:name w:val="Comment Subject Char"/>
    <w:link w:val="CommentSubject"/>
    <w:rsid w:val="00F051AF"/>
    <w:rPr>
      <w:b/>
      <w:bCs/>
    </w:rPr>
  </w:style>
  <w:style w:type="character" w:styleId="Hyperlink">
    <w:name w:val="Hyperlink"/>
    <w:rsid w:val="005E3273"/>
    <w:rPr>
      <w:color w:val="0000FF"/>
      <w:u w:val="single"/>
    </w:rPr>
  </w:style>
  <w:style w:type="character" w:styleId="UnresolvedMention">
    <w:name w:val="Unresolved Mention"/>
    <w:uiPriority w:val="99"/>
    <w:semiHidden/>
    <w:unhideWhenUsed/>
    <w:rsid w:val="00A204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899342">
      <w:bodyDiv w:val="1"/>
      <w:marLeft w:val="0"/>
      <w:marRight w:val="0"/>
      <w:marTop w:val="0"/>
      <w:marBottom w:val="0"/>
      <w:divBdr>
        <w:top w:val="none" w:sz="0" w:space="0" w:color="auto"/>
        <w:left w:val="none" w:sz="0" w:space="0" w:color="auto"/>
        <w:bottom w:val="none" w:sz="0" w:space="0" w:color="auto"/>
        <w:right w:val="none" w:sz="0" w:space="0" w:color="auto"/>
      </w:divBdr>
    </w:div>
    <w:div w:id="2093235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gatorevals.aa.ufl.edu/students/" TargetMode="External"/><Relationship Id="rId18" Type="http://schemas.openxmlformats.org/officeDocument/2006/relationships/hyperlink" Target="https://coronavirus.ufhealth.org/screen-test-protect/covid-19-exposure-and-symptoms-who-do-i-call-if/"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umatter.ufl.edu/" TargetMode="External"/><Relationship Id="rId7" Type="http://schemas.openxmlformats.org/officeDocument/2006/relationships/endnotes" Target="endnotes.xml"/><Relationship Id="rId12" Type="http://schemas.openxmlformats.org/officeDocument/2006/relationships/hyperlink" Target="https://www.law.ufl.edu/life-at-uf-law/office-of-student-affairs/current-students/uf-law-student-handbook-and-academic-policies" TargetMode="External"/><Relationship Id="rId17" Type="http://schemas.openxmlformats.org/officeDocument/2006/relationships/hyperlink" Target="https://www.cdc.gov/coronavirus/2019-ncov/symptoms-testing/symptoms.html" TargetMode="External"/><Relationship Id="rId25" Type="http://schemas.openxmlformats.org/officeDocument/2006/relationships/hyperlink" Target="https://ufhealth.org/emergency-room-trauma-center" TargetMode="External"/><Relationship Id="rId2" Type="http://schemas.openxmlformats.org/officeDocument/2006/relationships/numbering" Target="numbering.xml"/><Relationship Id="rId16" Type="http://schemas.openxmlformats.org/officeDocument/2006/relationships/hyperlink" Target="https://sccr.dso.ufl.edu/process/student-conduct-code/" TargetMode="External"/><Relationship Id="rId20" Type="http://schemas.openxmlformats.org/officeDocument/2006/relationships/hyperlink" Target="mailto:umatter@ufl.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so.ufl.edu/drc/" TargetMode="External"/><Relationship Id="rId24" Type="http://schemas.openxmlformats.org/officeDocument/2006/relationships/hyperlink" Target="https://police.ufl.edu/" TargetMode="External"/><Relationship Id="rId5" Type="http://schemas.openxmlformats.org/officeDocument/2006/relationships/webSettings" Target="webSettings.xml"/><Relationship Id="rId15" Type="http://schemas.openxmlformats.org/officeDocument/2006/relationships/hyperlink" Target="https://gatorevals.aa.ufl.edu/public-results/" TargetMode="External"/><Relationship Id="rId23" Type="http://schemas.openxmlformats.org/officeDocument/2006/relationships/hyperlink" Target="https://shcc.ufl.edu/" TargetMode="External"/><Relationship Id="rId28" Type="http://schemas.openxmlformats.org/officeDocument/2006/relationships/theme" Target="theme/theme1.xml"/><Relationship Id="rId10" Type="http://schemas.openxmlformats.org/officeDocument/2006/relationships/hyperlink" Target="http://www.law.ufl.edu/student-affairs/current-students/forms-applications/exam-delays-accommodations-form" TargetMode="External"/><Relationship Id="rId19" Type="http://schemas.openxmlformats.org/officeDocument/2006/relationships/hyperlink" Target="https://catalog.ufl.edu/UGRD/academic-regulations/attendance-policies/" TargetMode="External"/><Relationship Id="rId4" Type="http://schemas.openxmlformats.org/officeDocument/2006/relationships/settings" Target="settings.xml"/><Relationship Id="rId9" Type="http://schemas.openxmlformats.org/officeDocument/2006/relationships/hyperlink" Target="mailto:hudsonb@law.ufl.edu" TargetMode="External"/><Relationship Id="rId14" Type="http://schemas.openxmlformats.org/officeDocument/2006/relationships/hyperlink" Target="file:///C:\Users\nance\AppData\Local\Microsoft\Windows\INetCache\Content.Outlook\70WP0DTB\ufl.bluera.com\ufl\" TargetMode="External"/><Relationship Id="rId22" Type="http://schemas.openxmlformats.org/officeDocument/2006/relationships/hyperlink" Target="https://counseling.ufl.ed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3353A-0BAF-4E7A-BF96-46C51E79E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2044</Words>
  <Characters>11652</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REAL PROPERTY I</vt:lpstr>
    </vt:vector>
  </TitlesOfParts>
  <Company>Stetson University College of Law</Company>
  <LinksUpToDate>false</LinksUpToDate>
  <CharactersWithSpaces>13669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PROPERTY I</dc:title>
  <dc:creator>mbauer</dc:creator>
  <cp:lastModifiedBy>McIlhenny, Ruth M.</cp:lastModifiedBy>
  <cp:revision>2</cp:revision>
  <cp:lastPrinted>2013-01-14T17:04:00Z</cp:lastPrinted>
  <dcterms:created xsi:type="dcterms:W3CDTF">2021-01-05T18:44:00Z</dcterms:created>
  <dcterms:modified xsi:type="dcterms:W3CDTF">2021-01-05T18:44:00Z</dcterms:modified>
</cp:coreProperties>
</file>