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926D" w14:textId="095B1416" w:rsidR="00570839" w:rsidRPr="0062625D" w:rsidRDefault="00FB6BB4" w:rsidP="00570839">
      <w:pPr>
        <w:pStyle w:val="Title"/>
        <w:ind w:left="5580"/>
        <w:jc w:val="right"/>
        <w:rPr>
          <w:smallCaps/>
          <w:sz w:val="32"/>
          <w:szCs w:val="32"/>
          <w:u w:val="none"/>
        </w:rPr>
      </w:pPr>
      <w:r>
        <w:rPr>
          <w:noProof/>
        </w:rPr>
        <w:drawing>
          <wp:anchor distT="0" distB="0" distL="114300" distR="114300" simplePos="0" relativeHeight="251657728" behindDoc="0" locked="0" layoutInCell="1" allowOverlap="1" wp14:anchorId="7BD12DF5" wp14:editId="70F886DF">
            <wp:simplePos x="0" y="0"/>
            <wp:positionH relativeFrom="margin">
              <wp:posOffset>0</wp:posOffset>
            </wp:positionH>
            <wp:positionV relativeFrom="margin">
              <wp:posOffset>323215</wp:posOffset>
            </wp:positionV>
            <wp:extent cx="3022600" cy="99885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828" w:rsidRPr="00611828">
        <w:rPr>
          <w:u w:val="none"/>
        </w:rPr>
        <w:tab/>
      </w:r>
      <w:r w:rsidR="00BC5415">
        <w:rPr>
          <w:smallCaps/>
          <w:sz w:val="32"/>
          <w:szCs w:val="32"/>
          <w:u w:val="none"/>
        </w:rPr>
        <w:t>Natural Resources Law &amp; Policy</w:t>
      </w:r>
      <w:r w:rsidR="00570839">
        <w:rPr>
          <w:smallCaps/>
          <w:sz w:val="32"/>
          <w:szCs w:val="32"/>
          <w:u w:val="none"/>
        </w:rPr>
        <w:t xml:space="preserve"> Seminar</w:t>
      </w:r>
    </w:p>
    <w:p w14:paraId="2F910D9B" w14:textId="77777777" w:rsidR="00570839" w:rsidRPr="0062625D" w:rsidRDefault="00570839" w:rsidP="00570839">
      <w:pPr>
        <w:pStyle w:val="Title"/>
        <w:jc w:val="right"/>
        <w:rPr>
          <w:sz w:val="28"/>
          <w:szCs w:val="28"/>
          <w:u w:val="none"/>
        </w:rPr>
      </w:pPr>
      <w:r>
        <w:rPr>
          <w:smallCaps/>
          <w:sz w:val="28"/>
          <w:szCs w:val="28"/>
          <w:u w:val="none"/>
        </w:rPr>
        <w:t>Fall 20</w:t>
      </w:r>
      <w:r w:rsidR="00413E03">
        <w:rPr>
          <w:smallCaps/>
          <w:sz w:val="28"/>
          <w:szCs w:val="28"/>
          <w:u w:val="none"/>
        </w:rPr>
        <w:t>21</w:t>
      </w:r>
    </w:p>
    <w:p w14:paraId="6AC3BB03" w14:textId="77777777" w:rsidR="00570839" w:rsidRDefault="00570839" w:rsidP="00570839">
      <w:pPr>
        <w:jc w:val="right"/>
      </w:pPr>
    </w:p>
    <w:p w14:paraId="71EA5BC5" w14:textId="77777777" w:rsidR="00570839" w:rsidRPr="00F755EC" w:rsidRDefault="00570839" w:rsidP="00570839">
      <w:pPr>
        <w:pStyle w:val="Title"/>
        <w:jc w:val="right"/>
        <w:rPr>
          <w:u w:val="none"/>
        </w:rPr>
      </w:pPr>
      <w:r w:rsidRPr="00F755EC">
        <w:rPr>
          <w:smallCaps/>
          <w:u w:val="none"/>
        </w:rPr>
        <w:t>Professor Blake Hudson</w:t>
      </w:r>
    </w:p>
    <w:p w14:paraId="46CF942B" w14:textId="77777777" w:rsidR="00570839" w:rsidRDefault="00570839" w:rsidP="00570839">
      <w:pPr>
        <w:jc w:val="right"/>
      </w:pPr>
    </w:p>
    <w:p w14:paraId="24741C5A" w14:textId="77777777" w:rsidR="006553B1" w:rsidRDefault="00D03DEF" w:rsidP="00570839">
      <w:pPr>
        <w:jc w:val="right"/>
      </w:pPr>
      <w:bookmarkStart w:id="0" w:name="_Hlk78635590"/>
      <w:r>
        <w:t>Tu</w:t>
      </w:r>
      <w:r w:rsidR="00413E03">
        <w:t xml:space="preserve"> 9:30 am-11:30 pm</w:t>
      </w:r>
    </w:p>
    <w:p w14:paraId="15705D4C" w14:textId="77777777" w:rsidR="00570839" w:rsidRDefault="00D03DEF" w:rsidP="00570839">
      <w:pPr>
        <w:jc w:val="right"/>
      </w:pPr>
      <w:r>
        <w:t xml:space="preserve">Classroom </w:t>
      </w:r>
      <w:r w:rsidR="00413E03">
        <w:t>HH-350</w:t>
      </w:r>
    </w:p>
    <w:bookmarkEnd w:id="0"/>
    <w:p w14:paraId="12B7F3B8" w14:textId="77777777" w:rsidR="000960B2" w:rsidRDefault="000960B2" w:rsidP="00EB556A">
      <w:pPr>
        <w:pBdr>
          <w:bottom w:val="single" w:sz="12" w:space="1" w:color="auto"/>
        </w:pBdr>
      </w:pPr>
    </w:p>
    <w:p w14:paraId="360D9BC8" w14:textId="77777777" w:rsidR="00F15D6E" w:rsidRDefault="00F15D6E" w:rsidP="00D95804">
      <w:pPr>
        <w:jc w:val="center"/>
      </w:pPr>
    </w:p>
    <w:p w14:paraId="431E1B80" w14:textId="77777777" w:rsidR="00D03DEF" w:rsidRDefault="00D03DEF" w:rsidP="00D03DEF">
      <w:r>
        <w:t xml:space="preserve">Office: </w:t>
      </w:r>
      <w:r w:rsidR="00413E03">
        <w:t>HOL 378</w:t>
      </w:r>
    </w:p>
    <w:p w14:paraId="7511E127" w14:textId="77777777" w:rsidR="00D03DEF" w:rsidRDefault="00D03DEF" w:rsidP="00D03DEF">
      <w:r>
        <w:t xml:space="preserve">Email:  </w:t>
      </w:r>
      <w:r w:rsidR="00413E03">
        <w:t xml:space="preserve">hudsonb@law.ufl.edu </w:t>
      </w:r>
    </w:p>
    <w:p w14:paraId="49F78556" w14:textId="77777777" w:rsidR="00D03DEF" w:rsidRDefault="00D03DEF" w:rsidP="00D03DEF">
      <w:r>
        <w:t>Phone: (281) 713-0222 (cell)</w:t>
      </w:r>
    </w:p>
    <w:p w14:paraId="37C30AEF" w14:textId="77777777" w:rsidR="000102E3" w:rsidRDefault="00D03DEF" w:rsidP="00D03DEF">
      <w:r>
        <w:t xml:space="preserve">Best way to contact me: </w:t>
      </w:r>
      <w:r w:rsidRPr="0019191D">
        <w:rPr>
          <w:b/>
        </w:rPr>
        <w:t>email</w:t>
      </w:r>
    </w:p>
    <w:p w14:paraId="508752BB" w14:textId="77777777" w:rsidR="000960B2" w:rsidRDefault="000960B2" w:rsidP="00A564A2">
      <w:pPr>
        <w:pStyle w:val="Title"/>
        <w:jc w:val="left"/>
        <w:rPr>
          <w:smallCaps/>
          <w:sz w:val="28"/>
          <w:szCs w:val="28"/>
          <w:u w:val="none"/>
        </w:rPr>
      </w:pPr>
    </w:p>
    <w:p w14:paraId="727DBCF4" w14:textId="77777777" w:rsidR="00D95804" w:rsidRPr="008F3CBB" w:rsidRDefault="00F961EB" w:rsidP="008F3CBB">
      <w:pPr>
        <w:pStyle w:val="Title"/>
        <w:jc w:val="left"/>
        <w:rPr>
          <w:sz w:val="28"/>
          <w:szCs w:val="28"/>
          <w:u w:val="none"/>
        </w:rPr>
      </w:pPr>
      <w:r>
        <w:rPr>
          <w:smallCaps/>
          <w:sz w:val="28"/>
          <w:szCs w:val="28"/>
          <w:u w:val="none"/>
        </w:rPr>
        <w:t>Office Hours:</w:t>
      </w:r>
      <w:r w:rsidR="008F3CBB">
        <w:rPr>
          <w:smallCaps/>
          <w:sz w:val="28"/>
          <w:szCs w:val="28"/>
          <w:u w:val="none"/>
        </w:rPr>
        <w:tab/>
      </w:r>
      <w:r w:rsidR="00413E03">
        <w:rPr>
          <w:b w:val="0"/>
          <w:u w:val="none"/>
        </w:rPr>
        <w:t>M/W 1:00-2:00 (otherwise available by appointment)</w:t>
      </w:r>
    </w:p>
    <w:p w14:paraId="5CC6C17E" w14:textId="77777777" w:rsidR="000960B2" w:rsidRDefault="000960B2" w:rsidP="00CA4539">
      <w:pPr>
        <w:pStyle w:val="Title"/>
        <w:jc w:val="left"/>
        <w:rPr>
          <w:smallCaps/>
          <w:sz w:val="28"/>
          <w:szCs w:val="28"/>
          <w:u w:val="none"/>
        </w:rPr>
      </w:pPr>
    </w:p>
    <w:p w14:paraId="4FF9EB7E" w14:textId="77777777" w:rsidR="00A452EC" w:rsidRPr="00CA4539" w:rsidRDefault="00CA4539" w:rsidP="00CA4539">
      <w:pPr>
        <w:pStyle w:val="Title"/>
        <w:jc w:val="left"/>
        <w:rPr>
          <w:sz w:val="28"/>
          <w:szCs w:val="28"/>
        </w:rPr>
      </w:pPr>
      <w:r w:rsidRPr="00CA4539">
        <w:rPr>
          <w:smallCaps/>
          <w:sz w:val="28"/>
          <w:szCs w:val="28"/>
          <w:u w:val="none"/>
        </w:rPr>
        <w:t>Overview and Goals of the Course</w:t>
      </w:r>
    </w:p>
    <w:p w14:paraId="41CC301E" w14:textId="77777777" w:rsidR="00A452EC" w:rsidRDefault="00A452EC" w:rsidP="00D95804">
      <w:pPr>
        <w:ind w:firstLine="720"/>
      </w:pPr>
    </w:p>
    <w:p w14:paraId="515EC597" w14:textId="77777777" w:rsidR="00550E48" w:rsidRDefault="0011578A" w:rsidP="00DA3FD1">
      <w:pPr>
        <w:jc w:val="both"/>
      </w:pPr>
      <w:r>
        <w:tab/>
        <w:t>Natu</w:t>
      </w:r>
      <w:r w:rsidR="005F583E">
        <w:t>ral Resources Law is</w:t>
      </w:r>
      <w:r>
        <w:t xml:space="preserve"> increasingly</w:t>
      </w:r>
      <w:r w:rsidR="005F583E">
        <w:t xml:space="preserve"> moving to the forefront of lega</w:t>
      </w:r>
      <w:r w:rsidR="00F47D58">
        <w:t>l and political debates.  G</w:t>
      </w:r>
      <w:r w:rsidR="005F583E">
        <w:t>lobal overfishing conce</w:t>
      </w:r>
      <w:r w:rsidR="00F47D58">
        <w:t xml:space="preserve">rns, </w:t>
      </w:r>
      <w:r w:rsidR="005F583E">
        <w:t>the role of forests i</w:t>
      </w:r>
      <w:r w:rsidR="00927621">
        <w:t>n addressing climate change</w:t>
      </w:r>
      <w:r w:rsidR="00BA0AE1">
        <w:t xml:space="preserve">, </w:t>
      </w:r>
      <w:r w:rsidR="00927621">
        <w:t>the scarcity of water worldwide</w:t>
      </w:r>
      <w:r w:rsidR="00F47D58">
        <w:t xml:space="preserve">, </w:t>
      </w:r>
      <w:r w:rsidR="00526E07">
        <w:t>the develop</w:t>
      </w:r>
      <w:r w:rsidR="0001114D">
        <w:t>ment of</w:t>
      </w:r>
      <w:r w:rsidR="00526E07">
        <w:t xml:space="preserve"> traditional and alternative energy sources</w:t>
      </w:r>
      <w:r w:rsidR="006E647A">
        <w:t>,</w:t>
      </w:r>
      <w:r w:rsidR="00F47D58">
        <w:t xml:space="preserve"> and </w:t>
      </w:r>
      <w:r w:rsidR="005F583E">
        <w:t>the pressures placed on biodiversity by development and increasing populations</w:t>
      </w:r>
      <w:r w:rsidR="00F47D58">
        <w:sym w:font="Symbol" w:char="F0BE"/>
      </w:r>
      <w:r w:rsidR="00F47D58">
        <w:t>among other issues</w:t>
      </w:r>
      <w:r w:rsidR="00F47D58">
        <w:sym w:font="Symbol" w:char="F0BE"/>
      </w:r>
      <w:r w:rsidR="00F47D58">
        <w:t>make it</w:t>
      </w:r>
      <w:r w:rsidR="005F583E">
        <w:t xml:space="preserve"> an exciting time to explore natural resource issues. The go</w:t>
      </w:r>
      <w:r w:rsidR="00C118AE">
        <w:t xml:space="preserve">al of this course is to examine </w:t>
      </w:r>
      <w:r w:rsidR="005F583E">
        <w:t>both legal frameworks and resultant policy debates surrounding natural resources management</w:t>
      </w:r>
      <w:r w:rsidR="00550E48">
        <w:t xml:space="preserve">, and </w:t>
      </w:r>
      <w:r w:rsidR="00F31DD7">
        <w:t xml:space="preserve">to </w:t>
      </w:r>
      <w:r w:rsidR="00550E48">
        <w:t xml:space="preserve">discuss ways in which </w:t>
      </w:r>
      <w:r w:rsidR="005F583E">
        <w:t xml:space="preserve">law </w:t>
      </w:r>
      <w:r w:rsidR="00550E48">
        <w:t xml:space="preserve">and policy </w:t>
      </w:r>
      <w:r w:rsidR="00526E07">
        <w:t>should be preserved</w:t>
      </w:r>
      <w:r w:rsidR="00526E07">
        <w:sym w:font="Symbol" w:char="F0BE"/>
      </w:r>
      <w:r w:rsidR="00526E07">
        <w:t>or changed</w:t>
      </w:r>
      <w:r w:rsidR="00526E07">
        <w:sym w:font="Symbol" w:char="F0BE"/>
      </w:r>
      <w:r w:rsidR="005F583E">
        <w:t>in</w:t>
      </w:r>
      <w:r w:rsidR="00550E48">
        <w:t xml:space="preserve"> order to facilitate</w:t>
      </w:r>
      <w:r w:rsidR="00BE5E97">
        <w:t xml:space="preserve"> proper</w:t>
      </w:r>
      <w:r w:rsidR="00550E48">
        <w:t xml:space="preserve"> </w:t>
      </w:r>
      <w:r w:rsidR="005F583E">
        <w:t xml:space="preserve">management of natural resources both in the United States and worldwide. </w:t>
      </w:r>
      <w:r w:rsidR="00550E48">
        <w:t xml:space="preserve">In doing so, we will see that there is no single answer for how to manage natural resources. What is “natural” is not always clear, nor is the concept of “resource use.”  As such, decision-making in natural resources law is often as much “problem-solving focused” as it is “legal focused.” Furthermore, some management techniques are appropriate for some resources, while not for others.  </w:t>
      </w:r>
    </w:p>
    <w:p w14:paraId="3BCF11C4" w14:textId="77777777" w:rsidR="00550E48" w:rsidRDefault="00550E48" w:rsidP="00DA3FD1">
      <w:pPr>
        <w:jc w:val="both"/>
      </w:pPr>
    </w:p>
    <w:p w14:paraId="11E952DD" w14:textId="77777777" w:rsidR="000960B2" w:rsidRDefault="005F583E" w:rsidP="00550E48">
      <w:pPr>
        <w:ind w:firstLine="720"/>
        <w:jc w:val="both"/>
      </w:pPr>
      <w:r>
        <w:t xml:space="preserve">We will explore these </w:t>
      </w:r>
      <w:r w:rsidR="00550E48">
        <w:t>and related issues</w:t>
      </w:r>
      <w:r>
        <w:t xml:space="preserve"> by reading thought-provoking essays and </w:t>
      </w:r>
      <w:r w:rsidR="00EE3D33">
        <w:t>other materials</w:t>
      </w:r>
      <w:r>
        <w:t xml:space="preserve"> on these subjects</w:t>
      </w:r>
      <w:r w:rsidR="00550E48">
        <w:t xml:space="preserve">, as well as by looking at </w:t>
      </w:r>
      <w:r>
        <w:t xml:space="preserve">case studies aimed at exemplifying some of the primary conflicts that arise </w:t>
      </w:r>
      <w:r w:rsidR="00550E48">
        <w:t>from</w:t>
      </w:r>
      <w:r>
        <w:t xml:space="preserve"> the management of finite and limited resources for the </w:t>
      </w:r>
      <w:r w:rsidR="00550E48">
        <w:t>benefit</w:t>
      </w:r>
      <w:r>
        <w:t xml:space="preserve"> of an ever-increasing population.</w:t>
      </w:r>
      <w:r w:rsidR="008F25E3">
        <w:t xml:space="preserve">  Furthermore, we will discuss the cross section of natural resources law and policy with many other areas of law, including environmental, administrative, property and land use, constitutional, and international law.</w:t>
      </w:r>
    </w:p>
    <w:p w14:paraId="3F1CA6C7" w14:textId="77777777" w:rsidR="00550E48" w:rsidRDefault="00550E48" w:rsidP="00DA3FD1">
      <w:pPr>
        <w:jc w:val="both"/>
        <w:rPr>
          <w:b/>
          <w:smallCaps/>
          <w:sz w:val="28"/>
          <w:szCs w:val="28"/>
        </w:rPr>
      </w:pPr>
    </w:p>
    <w:p w14:paraId="4936E680" w14:textId="77777777" w:rsidR="00A452EC" w:rsidRPr="00757D5E" w:rsidRDefault="00757D5E" w:rsidP="00DA3FD1">
      <w:pPr>
        <w:jc w:val="both"/>
        <w:rPr>
          <w:b/>
          <w:u w:val="single"/>
        </w:rPr>
      </w:pPr>
      <w:r w:rsidRPr="00757D5E">
        <w:rPr>
          <w:b/>
          <w:smallCaps/>
          <w:sz w:val="28"/>
          <w:szCs w:val="28"/>
        </w:rPr>
        <w:t>Required Text</w:t>
      </w:r>
    </w:p>
    <w:p w14:paraId="5A359DE8" w14:textId="77777777" w:rsidR="00A452EC" w:rsidRDefault="00A452EC" w:rsidP="00A452EC"/>
    <w:p w14:paraId="55F7AC37" w14:textId="77777777" w:rsidR="00A452EC" w:rsidRDefault="00413E03" w:rsidP="004A593F">
      <w:pPr>
        <w:ind w:left="720"/>
        <w:jc w:val="both"/>
      </w:pPr>
      <w:r>
        <w:t>Readings Posted on Canvas</w:t>
      </w:r>
    </w:p>
    <w:p w14:paraId="19969924" w14:textId="77777777" w:rsidR="00A452EC" w:rsidRDefault="00A452EC" w:rsidP="004A593F">
      <w:pPr>
        <w:jc w:val="both"/>
      </w:pPr>
    </w:p>
    <w:p w14:paraId="417DC7C7" w14:textId="77777777" w:rsidR="00E662FC" w:rsidRPr="0031022D" w:rsidRDefault="00A452EC" w:rsidP="00DE2E0E">
      <w:pPr>
        <w:jc w:val="both"/>
      </w:pPr>
      <w:r>
        <w:tab/>
      </w:r>
      <w:r w:rsidR="00A56B0F">
        <w:t>I may</w:t>
      </w:r>
      <w:r w:rsidR="00757D5E">
        <w:t xml:space="preserve"> </w:t>
      </w:r>
      <w:r w:rsidR="00E862A9">
        <w:t>assign</w:t>
      </w:r>
      <w:r w:rsidR="0011578A">
        <w:t xml:space="preserve"> PDF</w:t>
      </w:r>
      <w:r w:rsidR="006C60FF">
        <w:t>s of</w:t>
      </w:r>
      <w:r w:rsidR="00757D5E">
        <w:t xml:space="preserve"> supplemental readings from time</w:t>
      </w:r>
      <w:r w:rsidR="00A56B0F">
        <w:t xml:space="preserve"> to time</w:t>
      </w:r>
      <w:r w:rsidR="00757D5E">
        <w:t>.</w:t>
      </w:r>
      <w:r w:rsidR="00E662FC">
        <w:t xml:space="preserve"> </w:t>
      </w:r>
      <w:r w:rsidR="006C60FF">
        <w:t>These may be found under “</w:t>
      </w:r>
      <w:r w:rsidR="00A74EBD">
        <w:t>supplemental reading materials</w:t>
      </w:r>
      <w:r w:rsidR="006C60FF">
        <w:t xml:space="preserve">” </w:t>
      </w:r>
      <w:r w:rsidR="006C60FF" w:rsidRPr="008F3CBB">
        <w:t xml:space="preserve">on </w:t>
      </w:r>
      <w:r w:rsidR="00F51B56">
        <w:t>Canvas</w:t>
      </w:r>
      <w:r w:rsidR="006C60FF" w:rsidRPr="008F3CBB">
        <w:t>. If</w:t>
      </w:r>
      <w:r w:rsidR="006C60FF">
        <w:t xml:space="preserve"> you have trouble accessing </w:t>
      </w:r>
      <w:r w:rsidR="00F51B56">
        <w:t>Canvas</w:t>
      </w:r>
      <w:r w:rsidR="006C60FF">
        <w:t xml:space="preserve"> for any reason, please let me know.  </w:t>
      </w:r>
    </w:p>
    <w:p w14:paraId="116604FF" w14:textId="77777777" w:rsidR="00050A4B" w:rsidRPr="00F00019" w:rsidRDefault="00050A4B" w:rsidP="00050A4B">
      <w:pPr>
        <w:jc w:val="both"/>
        <w:rPr>
          <w:b/>
          <w:i/>
          <w:smallCaps/>
          <w:sz w:val="28"/>
          <w:szCs w:val="28"/>
          <w:u w:val="single"/>
        </w:rPr>
      </w:pPr>
      <w:r>
        <w:rPr>
          <w:b/>
          <w:smallCaps/>
          <w:sz w:val="28"/>
          <w:szCs w:val="28"/>
        </w:rPr>
        <w:lastRenderedPageBreak/>
        <w:t>Laptop</w:t>
      </w:r>
      <w:r w:rsidR="00B40955">
        <w:rPr>
          <w:b/>
          <w:smallCaps/>
          <w:sz w:val="28"/>
          <w:szCs w:val="28"/>
        </w:rPr>
        <w:t>/Mobile Device</w:t>
      </w:r>
      <w:r>
        <w:rPr>
          <w:b/>
          <w:smallCaps/>
          <w:sz w:val="28"/>
          <w:szCs w:val="28"/>
        </w:rPr>
        <w:t xml:space="preserve"> Policy – </w:t>
      </w:r>
      <w:r>
        <w:rPr>
          <w:b/>
          <w:i/>
          <w:smallCaps/>
          <w:sz w:val="28"/>
          <w:szCs w:val="28"/>
          <w:u w:val="single"/>
        </w:rPr>
        <w:t>*PLEASE NOTE*</w:t>
      </w:r>
    </w:p>
    <w:p w14:paraId="11DA6D1A" w14:textId="77777777" w:rsidR="00050A4B" w:rsidRPr="004A2838" w:rsidRDefault="00050A4B" w:rsidP="00050A4B">
      <w:pPr>
        <w:jc w:val="both"/>
        <w:rPr>
          <w:b/>
          <w:smallCaps/>
        </w:rPr>
      </w:pPr>
    </w:p>
    <w:p w14:paraId="03983659" w14:textId="77777777" w:rsidR="00050A4B" w:rsidRDefault="00F47D58" w:rsidP="00050A4B">
      <w:pPr>
        <w:ind w:firstLine="720"/>
        <w:jc w:val="both"/>
      </w:pPr>
      <w:r>
        <w:t xml:space="preserve">Due to the small enrollment size of this course </w:t>
      </w:r>
      <w:r w:rsidR="00050A4B">
        <w:t>I do not allow laptop</w:t>
      </w:r>
      <w:r w:rsidR="00B40955">
        <w:t xml:space="preserve"> or mobile device (iPhone, iPad, etc.)</w:t>
      </w:r>
      <w:r w:rsidR="00050A4B">
        <w:t xml:space="preserve"> use in the classroom. </w:t>
      </w:r>
      <w:r w:rsidR="00050A4B" w:rsidRPr="00F00019">
        <w:t xml:space="preserve">While I appreciate that this is an inconvenience to those who prefer typing their notes during class, </w:t>
      </w:r>
      <w:r w:rsidR="00050A4B">
        <w:t xml:space="preserve">after having taught both ways </w:t>
      </w:r>
      <w:r w:rsidR="00050A4B" w:rsidRPr="00F00019">
        <w:t xml:space="preserve">I have found that a </w:t>
      </w:r>
      <w:r>
        <w:t>seminar setting</w:t>
      </w:r>
      <w:r w:rsidR="00050A4B" w:rsidRPr="00F00019">
        <w:t xml:space="preserve"> without the distractions created by </w:t>
      </w:r>
      <w:r w:rsidR="00050A4B">
        <w:t>laptops</w:t>
      </w:r>
      <w:r w:rsidR="00B40955">
        <w:t xml:space="preserve"> and mobile devices</w:t>
      </w:r>
      <w:r w:rsidR="00050A4B" w:rsidRPr="00F00019">
        <w:t xml:space="preserve"> results in a much better learning environment.</w:t>
      </w:r>
    </w:p>
    <w:p w14:paraId="016994C8" w14:textId="77777777" w:rsidR="00050A4B" w:rsidRDefault="00050A4B" w:rsidP="000A19E6">
      <w:pPr>
        <w:jc w:val="both"/>
        <w:rPr>
          <w:b/>
          <w:smallCaps/>
          <w:sz w:val="28"/>
          <w:szCs w:val="28"/>
        </w:rPr>
      </w:pPr>
    </w:p>
    <w:p w14:paraId="4A7D62B8" w14:textId="77777777" w:rsidR="0031022D" w:rsidRDefault="000A19E6" w:rsidP="000A19E6">
      <w:pPr>
        <w:jc w:val="both"/>
        <w:rPr>
          <w:b/>
          <w:bCs/>
        </w:rPr>
      </w:pPr>
      <w:r>
        <w:rPr>
          <w:b/>
          <w:smallCaps/>
          <w:sz w:val="28"/>
          <w:szCs w:val="28"/>
        </w:rPr>
        <w:t>Attendance and Participation</w:t>
      </w:r>
    </w:p>
    <w:p w14:paraId="4741112C" w14:textId="77777777" w:rsidR="0031022D" w:rsidRDefault="0031022D" w:rsidP="00682098">
      <w:pPr>
        <w:jc w:val="center"/>
        <w:rPr>
          <w:b/>
          <w:bCs/>
        </w:rPr>
      </w:pPr>
    </w:p>
    <w:p w14:paraId="263CB29B" w14:textId="77777777" w:rsidR="00BD3BC5" w:rsidRDefault="00BD3BC5" w:rsidP="00BD3BC5">
      <w:pPr>
        <w:ind w:firstLine="720"/>
        <w:jc w:val="both"/>
      </w:pPr>
      <w:r w:rsidRPr="00653AB7">
        <w:t xml:space="preserve">This is a vigorous course and attendance is mandatory. Students missing </w:t>
      </w:r>
      <w:r w:rsidR="00653AB7" w:rsidRPr="00653AB7">
        <w:rPr>
          <w:b/>
          <w:u w:val="single"/>
        </w:rPr>
        <w:t>4</w:t>
      </w:r>
      <w:r w:rsidRPr="00653AB7">
        <w:rPr>
          <w:b/>
          <w:u w:val="single"/>
        </w:rPr>
        <w:t xml:space="preserve"> or more</w:t>
      </w:r>
      <w:r w:rsidRPr="00653AB7">
        <w:t xml:space="preserve"> classes may be penalized up to one full grade point. Sick days, etc. </w:t>
      </w:r>
      <w:r w:rsidRPr="00653AB7">
        <w:rPr>
          <w:b/>
          <w:i/>
          <w:u w:val="single"/>
        </w:rPr>
        <w:t>must</w:t>
      </w:r>
      <w:r w:rsidRPr="00653AB7">
        <w:t xml:space="preserve"> be utilized out of </w:t>
      </w:r>
      <w:r w:rsidRPr="00653AB7">
        <w:rPr>
          <w:b/>
          <w:i/>
          <w:u w:val="single"/>
        </w:rPr>
        <w:t>this</w:t>
      </w:r>
      <w:r w:rsidRPr="00653AB7">
        <w:t xml:space="preserve"> allotment. In accord with ABA and UF rules, students missing </w:t>
      </w:r>
      <w:r w:rsidR="00653AB7" w:rsidRPr="00653AB7">
        <w:rPr>
          <w:b/>
          <w:u w:val="single"/>
        </w:rPr>
        <w:t>5</w:t>
      </w:r>
      <w:r w:rsidRPr="00653AB7">
        <w:rPr>
          <w:b/>
          <w:u w:val="single"/>
        </w:rPr>
        <w:t xml:space="preserve"> or more</w:t>
      </w:r>
      <w:r w:rsidRPr="00653AB7">
        <w:t xml:space="preserve"> classes may not be permitted to complete the course. Moreover, quality of attendance―including class participation―will be evaluated and students should be prepared to meet this requirement. To adequately meet these requirements, students should miss as few classes as possible, if any at all.</w:t>
      </w:r>
    </w:p>
    <w:p w14:paraId="019CB430" w14:textId="77777777" w:rsidR="00BD3BC5" w:rsidRDefault="00BD3BC5" w:rsidP="00BD3BC5">
      <w:pPr>
        <w:ind w:firstLine="720"/>
        <w:jc w:val="both"/>
      </w:pPr>
    </w:p>
    <w:p w14:paraId="73B93AAD" w14:textId="77777777" w:rsidR="00BD3BC5" w:rsidRDefault="00BD3BC5" w:rsidP="00BD3BC5">
      <w:pPr>
        <w:ind w:firstLine="720"/>
        <w:jc w:val="both"/>
      </w:pPr>
      <w:r w:rsidRPr="00EB556A">
        <w:t xml:space="preserve">Class participation </w:t>
      </w:r>
      <w:r>
        <w:t>and preparation are</w:t>
      </w:r>
      <w:r w:rsidRPr="00EB556A">
        <w:t xml:space="preserve"> required.  </w:t>
      </w:r>
      <w:r w:rsidRPr="004A593F">
        <w:t>All</w:t>
      </w:r>
      <w:r w:rsidRPr="004E16DE">
        <w:t xml:space="preserve"> students are encouraged to volunteer comments and questions.</w:t>
      </w:r>
      <w:r>
        <w:t xml:space="preserve"> I expect you to complete the assigned readings and that you are prepared to participate. </w:t>
      </w:r>
      <w:r w:rsidRPr="004837B6">
        <w:rPr>
          <w:b/>
          <w:i/>
          <w:u w:val="single"/>
        </w:rPr>
        <w:t>I will be calling on students to summarize cases and other aspects of the reading</w:t>
      </w:r>
      <w:r>
        <w:t xml:space="preserve">. Participation and preparation are not based upon </w:t>
      </w:r>
      <w:r w:rsidRPr="004A593F">
        <w:rPr>
          <w:i/>
        </w:rPr>
        <w:t>quantity</w:t>
      </w:r>
      <w:r>
        <w:t xml:space="preserve"> of comments, but rather </w:t>
      </w:r>
      <w:r w:rsidRPr="004A593F">
        <w:rPr>
          <w:i/>
        </w:rPr>
        <w:t>quality</w:t>
      </w:r>
      <w:r>
        <w:t xml:space="preserve">.  General level of interest demonstrated outside the classroom can count toward your participation score. Participation will make up </w:t>
      </w:r>
      <w:r w:rsidRPr="00E56C8C">
        <w:rPr>
          <w:b/>
          <w:u w:val="single"/>
        </w:rPr>
        <w:t>25%</w:t>
      </w:r>
      <w:r>
        <w:t xml:space="preserve"> of your final grade.</w:t>
      </w:r>
    </w:p>
    <w:p w14:paraId="240CE341" w14:textId="77777777" w:rsidR="00AE5218" w:rsidRDefault="00AE5218" w:rsidP="0031022D">
      <w:pPr>
        <w:ind w:firstLine="720"/>
        <w:jc w:val="both"/>
      </w:pPr>
    </w:p>
    <w:p w14:paraId="1D7702EA" w14:textId="77777777" w:rsidR="00AE5218" w:rsidRPr="000A19E6" w:rsidRDefault="001C5698" w:rsidP="003C690D">
      <w:pPr>
        <w:ind w:firstLine="720"/>
        <w:jc w:val="both"/>
      </w:pPr>
      <w:r>
        <w:t xml:space="preserve">Beginning with </w:t>
      </w:r>
      <w:r w:rsidRPr="00F02F97">
        <w:rPr>
          <w:b/>
          <w:u w:val="single"/>
        </w:rPr>
        <w:t>class</w:t>
      </w:r>
      <w:r w:rsidRPr="00F02F97">
        <w:rPr>
          <w:u w:val="single"/>
        </w:rPr>
        <w:t xml:space="preserve"> </w:t>
      </w:r>
      <w:r w:rsidR="003607AD" w:rsidRPr="003607AD">
        <w:rPr>
          <w:b/>
          <w:u w:val="single"/>
        </w:rPr>
        <w:t>1</w:t>
      </w:r>
      <w:r w:rsidR="00AE5218">
        <w:t>, and continuing through</w:t>
      </w:r>
      <w:r w:rsidR="0038679B">
        <w:t xml:space="preserve"> the remainder of the reading assignments,</w:t>
      </w:r>
      <w:r w:rsidR="00AE5218">
        <w:t xml:space="preserve"> class participants are required to submit </w:t>
      </w:r>
      <w:r w:rsidR="00050A4B">
        <w:rPr>
          <w:b/>
          <w:u w:val="single"/>
        </w:rPr>
        <w:t>1</w:t>
      </w:r>
      <w:r w:rsidR="00AE5218">
        <w:t xml:space="preserve"> </w:t>
      </w:r>
      <w:r w:rsidR="00050A4B">
        <w:t>short (15</w:t>
      </w:r>
      <w:r w:rsidR="00D934DC">
        <w:t>0-2</w:t>
      </w:r>
      <w:r w:rsidR="00050A4B">
        <w:t>5</w:t>
      </w:r>
      <w:r w:rsidR="00D934DC">
        <w:t xml:space="preserve">0 word each) </w:t>
      </w:r>
      <w:r w:rsidR="00AE5218">
        <w:t>question</w:t>
      </w:r>
      <w:r w:rsidR="00D934DC">
        <w:t>/observation</w:t>
      </w:r>
      <w:r w:rsidR="00AE5218">
        <w:t xml:space="preserve"> elicited by </w:t>
      </w:r>
      <w:r w:rsidR="00D36B53">
        <w:t>any assigned</w:t>
      </w:r>
      <w:r w:rsidR="00AE5218">
        <w:t xml:space="preserve"> reading materials, along with explanation of why you think </w:t>
      </w:r>
      <w:r w:rsidR="00050A4B">
        <w:t>it an</w:t>
      </w:r>
      <w:r w:rsidR="00AE5218">
        <w:t xml:space="preserve"> inter</w:t>
      </w:r>
      <w:r w:rsidR="00BE5E97">
        <w:t>esting or significant question</w:t>
      </w:r>
      <w:r w:rsidR="00050A4B">
        <w:t>/observation</w:t>
      </w:r>
      <w:r w:rsidR="00BE5E97">
        <w:t xml:space="preserve">. Questions are due </w:t>
      </w:r>
      <w:r w:rsidR="00BE5E97">
        <w:rPr>
          <w:b/>
          <w:u w:val="single"/>
        </w:rPr>
        <w:t>by 10</w:t>
      </w:r>
      <w:r w:rsidR="00F31DD7">
        <w:rPr>
          <w:b/>
          <w:u w:val="single"/>
        </w:rPr>
        <w:t xml:space="preserve"> </w:t>
      </w:r>
      <w:r w:rsidR="00BE5E97">
        <w:rPr>
          <w:b/>
          <w:u w:val="single"/>
        </w:rPr>
        <w:t>pm</w:t>
      </w:r>
      <w:r w:rsidR="00F02F97">
        <w:t xml:space="preserve"> the </w:t>
      </w:r>
      <w:r w:rsidR="0038679B">
        <w:t>Monday</w:t>
      </w:r>
      <w:r w:rsidR="00BE5E97">
        <w:t xml:space="preserve"> </w:t>
      </w:r>
      <w:r w:rsidR="00F02F97">
        <w:t>night</w:t>
      </w:r>
      <w:r w:rsidR="00AE5218">
        <w:t xml:space="preserve"> before </w:t>
      </w:r>
      <w:r w:rsidR="00AE5218" w:rsidRPr="00F02F97">
        <w:rPr>
          <w:b/>
          <w:u w:val="single"/>
        </w:rPr>
        <w:t>each class</w:t>
      </w:r>
      <w:r w:rsidR="00BE5E97">
        <w:t>, or earlier if you are able</w:t>
      </w:r>
      <w:r w:rsidR="00AE5218">
        <w:t xml:space="preserve">. </w:t>
      </w:r>
      <w:r w:rsidR="00F07EBC">
        <w:t>Your question/</w:t>
      </w:r>
      <w:r w:rsidR="00D934DC">
        <w:t>observation</w:t>
      </w:r>
      <w:r w:rsidR="00050A4B">
        <w:t xml:space="preserve"> </w:t>
      </w:r>
      <w:r w:rsidR="00F07EBC">
        <w:t>should demonstrate sincere contemplation</w:t>
      </w:r>
      <w:r w:rsidR="00BE5E97">
        <w:t>, rather than a hurried query</w:t>
      </w:r>
      <w:r w:rsidR="00AE5218">
        <w:t xml:space="preserve">. You can e-mail them to me at </w:t>
      </w:r>
      <w:r w:rsidR="00F51B56">
        <w:rPr>
          <w:b/>
          <w:u w:val="single"/>
        </w:rPr>
        <w:t>hudsonb@law.ufl.edu</w:t>
      </w:r>
      <w:r w:rsidR="00AE5218">
        <w:t xml:space="preserve">. </w:t>
      </w:r>
      <w:r w:rsidR="0027454C">
        <w:t xml:space="preserve">Please type/paste your questions/observations </w:t>
      </w:r>
      <w:r w:rsidR="0027454C" w:rsidRPr="0027454C">
        <w:rPr>
          <w:b/>
          <w:u w:val="single"/>
        </w:rPr>
        <w:t>directly in</w:t>
      </w:r>
      <w:r w:rsidR="0027454C">
        <w:rPr>
          <w:b/>
          <w:u w:val="single"/>
        </w:rPr>
        <w:t>to</w:t>
      </w:r>
      <w:r w:rsidR="0027454C" w:rsidRPr="0027454C">
        <w:rPr>
          <w:b/>
          <w:u w:val="single"/>
        </w:rPr>
        <w:t xml:space="preserve"> the body of the email</w:t>
      </w:r>
      <w:r w:rsidR="0027454C">
        <w:t xml:space="preserve">.  </w:t>
      </w:r>
      <w:r w:rsidR="00724BF5">
        <w:t>Questions</w:t>
      </w:r>
      <w:r w:rsidR="00AE5218">
        <w:t xml:space="preserve"> are factored into your class participation grade, which</w:t>
      </w:r>
      <w:r w:rsidR="00A20E7D">
        <w:t xml:space="preserve"> as noted,</w:t>
      </w:r>
      <w:r w:rsidR="00AE5218">
        <w:t xml:space="preserve"> will make up 25% of the final grade.</w:t>
      </w:r>
      <w:r w:rsidR="00B919AB">
        <w:t xml:space="preserve"> No credit will be given for late reading responses.</w:t>
      </w:r>
      <w:r w:rsidR="0038679B">
        <w:t xml:space="preserve"> </w:t>
      </w:r>
      <w:r w:rsidR="0038679B" w:rsidRPr="0038679B">
        <w:rPr>
          <w:b/>
          <w:u w:val="single"/>
        </w:rPr>
        <w:t>Please note</w:t>
      </w:r>
      <w:r w:rsidR="0038679B">
        <w:t xml:space="preserve"> that the readings in the course are frontloaded and reading assignments (and question/observation assignments) only occur during the first 2/3 of the course.</w:t>
      </w:r>
    </w:p>
    <w:p w14:paraId="79B79DBA" w14:textId="77777777" w:rsidR="000A19E6" w:rsidRPr="000A19E6" w:rsidRDefault="000A19E6" w:rsidP="000A19E6">
      <w:pPr>
        <w:jc w:val="both"/>
      </w:pPr>
    </w:p>
    <w:p w14:paraId="142AD6CB" w14:textId="77777777" w:rsidR="0031022D" w:rsidRDefault="000A19E6" w:rsidP="000A19E6">
      <w:pPr>
        <w:jc w:val="both"/>
        <w:rPr>
          <w:b/>
          <w:bCs/>
        </w:rPr>
      </w:pPr>
      <w:r w:rsidRPr="00E662FC">
        <w:rPr>
          <w:b/>
          <w:smallCaps/>
          <w:sz w:val="28"/>
          <w:szCs w:val="28"/>
        </w:rPr>
        <w:t>P</w:t>
      </w:r>
      <w:r>
        <w:rPr>
          <w:b/>
          <w:smallCaps/>
          <w:sz w:val="28"/>
          <w:szCs w:val="28"/>
        </w:rPr>
        <w:t>aper and Presentation</w:t>
      </w:r>
    </w:p>
    <w:p w14:paraId="4A7EE4B7" w14:textId="77777777" w:rsidR="0031022D" w:rsidRDefault="0031022D" w:rsidP="000A19E6">
      <w:pPr>
        <w:jc w:val="both"/>
        <w:rPr>
          <w:b/>
          <w:bCs/>
        </w:rPr>
      </w:pPr>
    </w:p>
    <w:p w14:paraId="01191873" w14:textId="77777777" w:rsidR="00A914DF" w:rsidRDefault="000A19E6" w:rsidP="0031022D">
      <w:pPr>
        <w:ind w:firstLine="720"/>
        <w:jc w:val="both"/>
      </w:pPr>
      <w:r w:rsidRPr="000A19E6">
        <w:t>Each student will be required to produce one original research</w:t>
      </w:r>
      <w:r w:rsidR="00BE5E97">
        <w:t xml:space="preserve"> paper of publishable quality </w:t>
      </w:r>
      <w:r w:rsidR="00A20E7D">
        <w:t xml:space="preserve">on a topic of special interest to you.  </w:t>
      </w:r>
      <w:r w:rsidR="00A914DF">
        <w:t xml:space="preserve">We will have an ongoing writing process throughout the semester in order for you to receive as much feedback as possible prior to the submission of your final draft.  </w:t>
      </w:r>
      <w:r w:rsidR="00A20E7D">
        <w:t xml:space="preserve">I </w:t>
      </w:r>
      <w:r w:rsidR="00BE5E97">
        <w:t>will work with you throughout the process t</w:t>
      </w:r>
      <w:r w:rsidR="00A20E7D">
        <w:t>o help you write an excellent paper</w:t>
      </w:r>
      <w:r w:rsidR="00BE5E97">
        <w:t xml:space="preserve">, </w:t>
      </w:r>
      <w:r w:rsidR="00A20E7D">
        <w:t xml:space="preserve">culminating in a presentation </w:t>
      </w:r>
      <w:r w:rsidR="00BE5E97">
        <w:t>at the end</w:t>
      </w:r>
      <w:r w:rsidR="00A914DF">
        <w:t xml:space="preserve"> of the semester where the class and I</w:t>
      </w:r>
      <w:r w:rsidR="00A20E7D">
        <w:t xml:space="preserve"> </w:t>
      </w:r>
      <w:r w:rsidR="00BE5E97">
        <w:t>will</w:t>
      </w:r>
      <w:r w:rsidR="00A20E7D">
        <w:t xml:space="preserve"> </w:t>
      </w:r>
      <w:r w:rsidR="00BE5E97">
        <w:t>provide</w:t>
      </w:r>
      <w:r w:rsidR="00A20E7D">
        <w:t xml:space="preserve"> constructive </w:t>
      </w:r>
      <w:r w:rsidR="00BE5E97">
        <w:t>feedback</w:t>
      </w:r>
      <w:r w:rsidR="00A20E7D">
        <w:t xml:space="preserve">.  </w:t>
      </w:r>
      <w:r w:rsidR="00A914DF">
        <w:t xml:space="preserve">We will also pair students for a peer-review editing process, so that you can get feedback on your draft from a classmate.  </w:t>
      </w:r>
    </w:p>
    <w:p w14:paraId="3ACBB0B2" w14:textId="77777777" w:rsidR="00A914DF" w:rsidRDefault="00A914DF" w:rsidP="0031022D">
      <w:pPr>
        <w:ind w:firstLine="720"/>
        <w:jc w:val="both"/>
      </w:pPr>
    </w:p>
    <w:p w14:paraId="334669FE" w14:textId="77777777" w:rsidR="000A19E6" w:rsidRDefault="00A20E7D" w:rsidP="0031022D">
      <w:pPr>
        <w:ind w:firstLine="720"/>
        <w:jc w:val="both"/>
      </w:pPr>
      <w:r>
        <w:t>My first publication came from a Natural Resour</w:t>
      </w:r>
      <w:r w:rsidR="005F2A5C">
        <w:t>ces</w:t>
      </w:r>
      <w:r w:rsidR="004A1069">
        <w:t xml:space="preserve"> Law &amp; Policy</w:t>
      </w:r>
      <w:r w:rsidR="005F2A5C">
        <w:t xml:space="preserve"> seminar paper</w:t>
      </w:r>
      <w:r w:rsidR="00F31DD7">
        <w:t>. L</w:t>
      </w:r>
      <w:r w:rsidR="005F2A5C">
        <w:t>earning this process is</w:t>
      </w:r>
      <w:r>
        <w:t xml:space="preserve"> </w:t>
      </w:r>
      <w:r w:rsidR="000C281B">
        <w:t>an important skill to acquire to further</w:t>
      </w:r>
      <w:r w:rsidR="00C118AE">
        <w:t xml:space="preserve"> your </w:t>
      </w:r>
      <w:r>
        <w:t>career</w:t>
      </w:r>
      <w:r w:rsidR="005F2A5C">
        <w:t xml:space="preserve">, whether you are working in public or private </w:t>
      </w:r>
      <w:r w:rsidR="00C118AE">
        <w:t xml:space="preserve">legal </w:t>
      </w:r>
      <w:r w:rsidR="005F2A5C">
        <w:t>practice, as in-house counsel or</w:t>
      </w:r>
      <w:r w:rsidR="00BE5E97">
        <w:t xml:space="preserve"> in</w:t>
      </w:r>
      <w:r w:rsidR="005F2A5C">
        <w:t xml:space="preserve"> many other areas of law</w:t>
      </w:r>
      <w:r w:rsidR="00AD2083">
        <w:t xml:space="preserve">, </w:t>
      </w:r>
      <w:r w:rsidR="00AD2083">
        <w:lastRenderedPageBreak/>
        <w:t>policy, or resource management</w:t>
      </w:r>
      <w:r>
        <w:t xml:space="preserve">.  </w:t>
      </w:r>
      <w:r w:rsidR="000A19E6" w:rsidRPr="000A19E6">
        <w:t xml:space="preserve">The paper must be at </w:t>
      </w:r>
      <w:r w:rsidR="000A19E6" w:rsidRPr="00BC5415">
        <w:t xml:space="preserve">least </w:t>
      </w:r>
      <w:r w:rsidR="000A19E6" w:rsidRPr="004E74DE">
        <w:t>7,500 words</w:t>
      </w:r>
      <w:r w:rsidR="000A19E6" w:rsidRPr="00BC5415">
        <w:t>,</w:t>
      </w:r>
      <w:r w:rsidR="000A19E6" w:rsidRPr="000A19E6">
        <w:t xml:space="preserve"> </w:t>
      </w:r>
      <w:r w:rsidR="00A914DF">
        <w:t>including footnotes</w:t>
      </w:r>
      <w:r w:rsidR="001D37DD">
        <w:t xml:space="preserve"> (which will count as a </w:t>
      </w:r>
      <w:r w:rsidR="000A19E6" w:rsidRPr="000A19E6">
        <w:t>bibliography</w:t>
      </w:r>
      <w:r w:rsidR="001D37DD">
        <w:t>)</w:t>
      </w:r>
      <w:r w:rsidR="000A19E6" w:rsidRPr="000A19E6">
        <w:t xml:space="preserve">.  More detailed information on the requirements for the paper will be provided </w:t>
      </w:r>
      <w:r w:rsidR="00773104">
        <w:t xml:space="preserve">once </w:t>
      </w:r>
      <w:r w:rsidR="000A19E6">
        <w:t>the semester</w:t>
      </w:r>
      <w:r w:rsidR="00773104">
        <w:t xml:space="preserve"> is underway</w:t>
      </w:r>
      <w:r w:rsidR="000A19E6" w:rsidRPr="000A19E6">
        <w:t xml:space="preserve">.  In addition, each student must prepare a </w:t>
      </w:r>
      <w:r w:rsidR="00334C0F">
        <w:t>15</w:t>
      </w:r>
      <w:r w:rsidR="00A914DF">
        <w:t>-</w:t>
      </w:r>
      <w:r w:rsidR="00334C0F">
        <w:t>20</w:t>
      </w:r>
      <w:r w:rsidR="000A19E6" w:rsidRPr="000A19E6">
        <w:t>-minute presentation based on the paper topic chosen.  The presentation will be an opportunity to preview the thesis to the class, and the student is encouraged to make use of this process in (re-)drafting the paper.</w:t>
      </w:r>
    </w:p>
    <w:p w14:paraId="2F5D0599" w14:textId="77777777" w:rsidR="007979EA" w:rsidRDefault="007979EA" w:rsidP="0031022D">
      <w:pPr>
        <w:ind w:firstLine="720"/>
        <w:jc w:val="both"/>
      </w:pPr>
    </w:p>
    <w:p w14:paraId="1EAC8DA2" w14:textId="77777777" w:rsidR="00BB3FF4" w:rsidRDefault="00BB3FF4" w:rsidP="00E662FC">
      <w:pPr>
        <w:rPr>
          <w:b/>
          <w:smallCaps/>
          <w:sz w:val="28"/>
          <w:szCs w:val="28"/>
        </w:rPr>
      </w:pPr>
      <w:r>
        <w:rPr>
          <w:b/>
          <w:smallCaps/>
          <w:sz w:val="28"/>
          <w:szCs w:val="28"/>
        </w:rPr>
        <w:t>Grading</w:t>
      </w:r>
      <w:r w:rsidR="00682098">
        <w:rPr>
          <w:b/>
          <w:smallCaps/>
          <w:sz w:val="28"/>
          <w:szCs w:val="28"/>
        </w:rPr>
        <w:t xml:space="preserve"> and Assessment</w:t>
      </w:r>
    </w:p>
    <w:p w14:paraId="5CC24B87" w14:textId="77777777" w:rsidR="00BB3FF4" w:rsidRDefault="00BB3FF4" w:rsidP="00E662FC">
      <w:pPr>
        <w:rPr>
          <w:b/>
          <w:smallCaps/>
          <w:sz w:val="28"/>
          <w:szCs w:val="28"/>
        </w:rPr>
      </w:pPr>
    </w:p>
    <w:p w14:paraId="24D8656B" w14:textId="77777777" w:rsidR="000A19E6" w:rsidRDefault="000A19E6" w:rsidP="000A19E6">
      <w:pPr>
        <w:ind w:firstLine="720"/>
        <w:jc w:val="both"/>
      </w:pPr>
      <w:r w:rsidRPr="000A19E6">
        <w:t xml:space="preserve">The grade in the course will be based on three items:  participation, the paper, and the presentation.  </w:t>
      </w:r>
      <w:r w:rsidR="00EC5763">
        <w:t>As noted, participation―</w:t>
      </w:r>
      <w:r w:rsidR="00A20E7D">
        <w:t xml:space="preserve">including </w:t>
      </w:r>
      <w:r w:rsidR="006A059A">
        <w:t xml:space="preserve">weekly </w:t>
      </w:r>
      <w:r w:rsidR="00A20E7D">
        <w:t>quest</w:t>
      </w:r>
      <w:r w:rsidR="00EC5763">
        <w:t>ions elicited by the readings―</w:t>
      </w:r>
      <w:r w:rsidR="00A20E7D">
        <w:t>will constitute 25% of the final grade.</w:t>
      </w:r>
      <w:r w:rsidRPr="000A19E6">
        <w:t xml:space="preserve"> </w:t>
      </w:r>
      <w:r w:rsidR="00A20E7D">
        <w:t xml:space="preserve"> </w:t>
      </w:r>
      <w:r w:rsidRPr="000A19E6">
        <w:t>The presentation will be evaluated on a (</w:t>
      </w:r>
      <w:r w:rsidR="0038679B">
        <w:sym w:font="Symbol" w:char="F0D6"/>
      </w:r>
      <w:r w:rsidRPr="000A19E6">
        <w:t>), (</w:t>
      </w:r>
      <w:r w:rsidR="0038679B">
        <w:sym w:font="Symbol" w:char="F0D6"/>
      </w:r>
      <w:r w:rsidRPr="000A19E6">
        <w:t>-), or (</w:t>
      </w:r>
      <w:r w:rsidR="0038679B">
        <w:sym w:font="Symbol" w:char="F0D6"/>
      </w:r>
      <w:r w:rsidRPr="000A19E6">
        <w:t>+) basis, and will be applied to the paper grade after the student paper has been evaluated.  For most presentations a (</w:t>
      </w:r>
      <w:r w:rsidR="0038679B">
        <w:sym w:font="Symbol" w:char="F0D6"/>
      </w:r>
      <w:r w:rsidRPr="000A19E6">
        <w:t>) will be appropriate</w:t>
      </w:r>
      <w:r w:rsidR="00F31DD7">
        <w:t>,</w:t>
      </w:r>
      <w:r w:rsidRPr="000A19E6">
        <w:t xml:space="preserve"> and the student</w:t>
      </w:r>
      <w:r w:rsidR="00C118AE">
        <w:t>’</w:t>
      </w:r>
      <w:r w:rsidRPr="000A19E6">
        <w:t>s paper grade will not be affected.  An unusually strong presentation will receive a (</w:t>
      </w:r>
      <w:r w:rsidR="0038679B">
        <w:sym w:font="Symbol" w:char="F0D6"/>
      </w:r>
      <w:r w:rsidRPr="000A19E6">
        <w:t>+), which will serve to raise th</w:t>
      </w:r>
      <w:r w:rsidR="00C118AE">
        <w:t xml:space="preserve">e paper grade </w:t>
      </w:r>
      <w:r w:rsidR="00334C0F">
        <w:t>one notch (thus a B+ becomes an A-</w:t>
      </w:r>
      <w:r w:rsidRPr="000A19E6">
        <w:t>), and an unusually deficient presentation will receive a (</w:t>
      </w:r>
      <w:r w:rsidR="0038679B">
        <w:sym w:font="Symbol" w:char="F0D6"/>
      </w:r>
      <w:r w:rsidR="00334C0F">
        <w:t>-</w:t>
      </w:r>
      <w:r w:rsidRPr="000A19E6">
        <w:t xml:space="preserve">), lowering the paper grade </w:t>
      </w:r>
      <w:r w:rsidR="00334C0F">
        <w:t>one notch (thus an A- would become a B+</w:t>
      </w:r>
      <w:r w:rsidRPr="000A19E6">
        <w:t>).  Each presentation will be evaluated on its organization, clarity, overall quality, the preparation it reflects, and the extent to which it generates interaction and discussion among the students.</w:t>
      </w:r>
    </w:p>
    <w:p w14:paraId="1CB77883" w14:textId="77777777" w:rsidR="00F51B56" w:rsidRDefault="00F51B56" w:rsidP="000A19E6">
      <w:pPr>
        <w:ind w:firstLine="720"/>
        <w:jc w:val="both"/>
      </w:pPr>
    </w:p>
    <w:p w14:paraId="45970DBC" w14:textId="77777777" w:rsidR="00F51B56" w:rsidRDefault="00F51B56" w:rsidP="00F51B56">
      <w:pPr>
        <w:ind w:firstLine="720"/>
        <w:jc w:val="both"/>
      </w:pPr>
      <w:r w:rsidRPr="00EA418A">
        <w:t>Students requesting accommodation</w:t>
      </w:r>
      <w:r>
        <w:t>s</w:t>
      </w:r>
      <w:r w:rsidRPr="00EA418A">
        <w:t xml:space="preserve"> for disabilities must first register with the Disability Resource Center (</w:t>
      </w:r>
      <w:hyperlink r:id="rId9" w:history="1">
        <w:r w:rsidRPr="00EA418A">
          <w:rPr>
            <w:rStyle w:val="Hyperlink"/>
          </w:rPr>
          <w:t>http://www.dso.ufl.edu/drc/</w:t>
        </w:r>
      </w:hyperlink>
      <w:r w:rsidRPr="00EA418A">
        <w:t xml:space="preserve">). Once registered, students will </w:t>
      </w:r>
      <w:r>
        <w:t xml:space="preserve">receive an accommodation letter, </w:t>
      </w:r>
      <w:r w:rsidRPr="00EA418A">
        <w:t>which must be presented to the Assistant Dean for Student A</w:t>
      </w:r>
      <w:r>
        <w:t>ffairs (Assistant Dean Brian Mitchell)</w:t>
      </w:r>
      <w:r w:rsidRPr="00EA418A">
        <w:t>. Students with disabilities should follow this procedure as early as possible in the semester.</w:t>
      </w:r>
      <w:r w:rsidRPr="00DB5C27">
        <w:t xml:space="preserve"> </w:t>
      </w:r>
    </w:p>
    <w:p w14:paraId="4EF6BE76" w14:textId="77777777" w:rsidR="00F51B56" w:rsidRDefault="00F51B56" w:rsidP="00F51B56">
      <w:pPr>
        <w:ind w:firstLine="720"/>
        <w:jc w:val="both"/>
      </w:pPr>
    </w:p>
    <w:p w14:paraId="6AF5948C" w14:textId="77777777" w:rsidR="00F51B56" w:rsidRPr="00935F46" w:rsidRDefault="00F51B56" w:rsidP="00F51B56">
      <w:pPr>
        <w:ind w:firstLine="720"/>
        <w:jc w:val="both"/>
      </w:pPr>
      <w:r w:rsidRPr="00935F46">
        <w:rPr>
          <w:rFonts w:cs="Calibri"/>
        </w:rPr>
        <w:t xml:space="preserve">This course follows the Levin College of Law’s grading policies found </w:t>
      </w:r>
      <w:hyperlink r:id="rId10" w:history="1">
        <w:r w:rsidRPr="00935F46">
          <w:rPr>
            <w:rStyle w:val="Hyperlink"/>
            <w:rFonts w:cs="Calibri"/>
          </w:rPr>
          <w:t>here</w:t>
        </w:r>
      </w:hyperlink>
      <w:r w:rsidRPr="00935F46">
        <w:rPr>
          <w:rFonts w:cs="Calibri"/>
        </w:rPr>
        <w:t>. The below chart describes the specific letter grade/grade point equivalent in place:</w:t>
      </w:r>
    </w:p>
    <w:p w14:paraId="6A50BD56" w14:textId="77777777" w:rsidR="00F51B56" w:rsidRPr="00DF2791" w:rsidRDefault="00F51B56" w:rsidP="00F51B56">
      <w:pPr>
        <w:pStyle w:val="ListParagraph"/>
        <w:ind w:left="1080"/>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F51B56" w:rsidRPr="009A3F06" w14:paraId="6D5A423F" w14:textId="77777777" w:rsidTr="00CD505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7C7D76" w14:textId="77777777" w:rsidR="00F51B56" w:rsidRPr="00935F46" w:rsidRDefault="00F51B56" w:rsidP="00CD505F">
            <w:pPr>
              <w:rPr>
                <w:rFonts w:cs="Calibri"/>
              </w:rPr>
            </w:pPr>
            <w:r w:rsidRPr="00935F46">
              <w:rPr>
                <w:rFonts w:cs="Calibr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5DCF3" w14:textId="77777777" w:rsidR="00F51B56" w:rsidRPr="00935F46" w:rsidRDefault="00F51B56" w:rsidP="00CD505F">
            <w:pPr>
              <w:rPr>
                <w:rFonts w:cs="Calibri"/>
              </w:rPr>
            </w:pPr>
            <w:r w:rsidRPr="00935F46">
              <w:rPr>
                <w:rFonts w:cs="Calibri"/>
              </w:rPr>
              <w:t>Point Equivalent</w:t>
            </w:r>
          </w:p>
        </w:tc>
      </w:tr>
      <w:tr w:rsidR="00F51B56" w:rsidRPr="009A3F06" w14:paraId="1D656D42" w14:textId="77777777" w:rsidTr="00CD505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C6146" w14:textId="77777777" w:rsidR="00F51B56" w:rsidRPr="00935F46" w:rsidRDefault="00F51B56" w:rsidP="00CD505F">
            <w:pPr>
              <w:rPr>
                <w:rFonts w:cs="Calibri"/>
              </w:rPr>
            </w:pPr>
            <w:r w:rsidRPr="00935F46">
              <w:rPr>
                <w:rFonts w:cs="Calibri"/>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21C93F9" w14:textId="77777777" w:rsidR="00F51B56" w:rsidRPr="00935F46" w:rsidRDefault="00F51B56" w:rsidP="00CD505F">
            <w:pPr>
              <w:rPr>
                <w:rFonts w:cs="Calibri"/>
              </w:rPr>
            </w:pPr>
            <w:r w:rsidRPr="00935F46">
              <w:rPr>
                <w:rFonts w:cs="Calibri"/>
              </w:rPr>
              <w:t>4.0</w:t>
            </w:r>
          </w:p>
        </w:tc>
      </w:tr>
      <w:tr w:rsidR="00F51B56" w:rsidRPr="009A3F06" w14:paraId="656038D9"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D407D" w14:textId="77777777" w:rsidR="00F51B56" w:rsidRPr="00935F46" w:rsidRDefault="00F51B56" w:rsidP="00CD505F">
            <w:pPr>
              <w:rPr>
                <w:rFonts w:cs="Calibri"/>
              </w:rPr>
            </w:pPr>
            <w:r w:rsidRPr="00935F46">
              <w:rPr>
                <w:rFonts w:cs="Calibr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3FDF24" w14:textId="77777777" w:rsidR="00F51B56" w:rsidRPr="00935F46" w:rsidRDefault="00F51B56" w:rsidP="00CD505F">
            <w:pPr>
              <w:rPr>
                <w:rFonts w:cs="Calibri"/>
              </w:rPr>
            </w:pPr>
            <w:r w:rsidRPr="00935F46">
              <w:rPr>
                <w:rFonts w:cs="Calibri"/>
              </w:rPr>
              <w:t>3.67</w:t>
            </w:r>
          </w:p>
        </w:tc>
      </w:tr>
      <w:tr w:rsidR="00F51B56" w:rsidRPr="009A3F06" w14:paraId="4E2D34A8"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1D5B1" w14:textId="77777777" w:rsidR="00F51B56" w:rsidRPr="00935F46" w:rsidRDefault="00F51B56" w:rsidP="00CD505F">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51FC09E" w14:textId="77777777" w:rsidR="00F51B56" w:rsidRPr="00935F46" w:rsidRDefault="00F51B56" w:rsidP="00CD505F">
            <w:pPr>
              <w:rPr>
                <w:rFonts w:cs="Calibri"/>
              </w:rPr>
            </w:pPr>
            <w:r w:rsidRPr="00935F46">
              <w:rPr>
                <w:rFonts w:cs="Calibri"/>
              </w:rPr>
              <w:t>3.33</w:t>
            </w:r>
          </w:p>
        </w:tc>
      </w:tr>
      <w:tr w:rsidR="00F51B56" w:rsidRPr="009A3F06" w14:paraId="1E109582"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9E0E8" w14:textId="77777777" w:rsidR="00F51B56" w:rsidRPr="00935F46" w:rsidRDefault="00F51B56" w:rsidP="00CD505F">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845EFE3" w14:textId="77777777" w:rsidR="00F51B56" w:rsidRPr="00935F46" w:rsidRDefault="00F51B56" w:rsidP="00CD505F">
            <w:pPr>
              <w:rPr>
                <w:rFonts w:cs="Calibri"/>
              </w:rPr>
            </w:pPr>
            <w:r w:rsidRPr="00935F46">
              <w:rPr>
                <w:rFonts w:cs="Calibri"/>
              </w:rPr>
              <w:t>3.0</w:t>
            </w:r>
          </w:p>
        </w:tc>
      </w:tr>
      <w:tr w:rsidR="00F51B56" w:rsidRPr="009A3F06" w14:paraId="7AB7670B"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45EFC" w14:textId="77777777" w:rsidR="00F51B56" w:rsidRPr="00935F46" w:rsidRDefault="00F51B56" w:rsidP="00CD505F">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2FCE3AE" w14:textId="77777777" w:rsidR="00F51B56" w:rsidRPr="00935F46" w:rsidRDefault="00F51B56" w:rsidP="00CD505F">
            <w:pPr>
              <w:rPr>
                <w:rFonts w:cs="Calibri"/>
              </w:rPr>
            </w:pPr>
            <w:r w:rsidRPr="00935F46">
              <w:rPr>
                <w:rFonts w:cs="Calibri"/>
              </w:rPr>
              <w:t>2.67</w:t>
            </w:r>
          </w:p>
        </w:tc>
      </w:tr>
      <w:tr w:rsidR="00F51B56" w:rsidRPr="009A3F06" w14:paraId="18959FB5"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91338" w14:textId="77777777" w:rsidR="00F51B56" w:rsidRPr="00935F46" w:rsidRDefault="00F51B56" w:rsidP="00CD505F">
            <w:pPr>
              <w:rPr>
                <w:rFonts w:cs="Calibri"/>
              </w:rPr>
            </w:pPr>
            <w:r w:rsidRPr="00935F46">
              <w:rPr>
                <w:rFonts w:cs="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633FDC" w14:textId="77777777" w:rsidR="00F51B56" w:rsidRPr="00935F46" w:rsidRDefault="00F51B56" w:rsidP="00CD505F">
            <w:pPr>
              <w:rPr>
                <w:rFonts w:cs="Calibri"/>
              </w:rPr>
            </w:pPr>
            <w:r w:rsidRPr="00935F46">
              <w:rPr>
                <w:rFonts w:cs="Calibri"/>
              </w:rPr>
              <w:t>2.33</w:t>
            </w:r>
          </w:p>
        </w:tc>
      </w:tr>
      <w:tr w:rsidR="00F51B56" w:rsidRPr="009A3F06" w14:paraId="4847126E"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CB2DA" w14:textId="77777777" w:rsidR="00F51B56" w:rsidRPr="00935F46" w:rsidRDefault="00F51B56" w:rsidP="00CD505F">
            <w:pPr>
              <w:rPr>
                <w:rFonts w:cs="Calibri"/>
              </w:rPr>
            </w:pPr>
            <w:r w:rsidRPr="00935F46">
              <w:rPr>
                <w:rFonts w:cs="Calibri"/>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0635B4" w14:textId="77777777" w:rsidR="00F51B56" w:rsidRPr="00935F46" w:rsidRDefault="00F51B56" w:rsidP="00CD505F">
            <w:pPr>
              <w:rPr>
                <w:rFonts w:cs="Calibri"/>
              </w:rPr>
            </w:pPr>
            <w:r w:rsidRPr="00935F46">
              <w:rPr>
                <w:rFonts w:cs="Calibri"/>
              </w:rPr>
              <w:t>2.0</w:t>
            </w:r>
          </w:p>
        </w:tc>
      </w:tr>
      <w:tr w:rsidR="00F51B56" w:rsidRPr="009A3F06" w14:paraId="68D833E2"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AF035" w14:textId="77777777" w:rsidR="00F51B56" w:rsidRPr="00935F46" w:rsidRDefault="00F51B56" w:rsidP="00CD505F">
            <w:pPr>
              <w:rPr>
                <w:rFonts w:cs="Calibri"/>
              </w:rPr>
            </w:pPr>
            <w:r w:rsidRPr="00935F46">
              <w:rPr>
                <w:rFonts w:cs="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FE10D2" w14:textId="77777777" w:rsidR="00F51B56" w:rsidRPr="00935F46" w:rsidRDefault="00F51B56" w:rsidP="00CD505F">
            <w:pPr>
              <w:rPr>
                <w:rFonts w:cs="Calibri"/>
              </w:rPr>
            </w:pPr>
            <w:r w:rsidRPr="00935F46">
              <w:rPr>
                <w:rFonts w:cs="Calibri"/>
              </w:rPr>
              <w:t>1.67</w:t>
            </w:r>
          </w:p>
        </w:tc>
      </w:tr>
      <w:tr w:rsidR="00F51B56" w:rsidRPr="009A3F06" w14:paraId="77E8EE4C"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B5F02" w14:textId="77777777" w:rsidR="00F51B56" w:rsidRPr="00935F46" w:rsidRDefault="00F51B56" w:rsidP="00CD505F">
            <w:pPr>
              <w:rPr>
                <w:rFonts w:cs="Calibri"/>
              </w:rPr>
            </w:pPr>
            <w:r w:rsidRPr="00935F46">
              <w:rPr>
                <w:rFonts w:cs="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B88BDDE" w14:textId="77777777" w:rsidR="00F51B56" w:rsidRPr="00935F46" w:rsidRDefault="00F51B56" w:rsidP="00CD505F">
            <w:pPr>
              <w:rPr>
                <w:rFonts w:cs="Calibri"/>
              </w:rPr>
            </w:pPr>
            <w:r w:rsidRPr="00935F46">
              <w:rPr>
                <w:rFonts w:cs="Calibri"/>
              </w:rPr>
              <w:t>1.33</w:t>
            </w:r>
          </w:p>
        </w:tc>
      </w:tr>
      <w:tr w:rsidR="00F51B56" w:rsidRPr="009A3F06" w14:paraId="6C4D5BD5"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AD52B" w14:textId="77777777" w:rsidR="00F51B56" w:rsidRPr="00935F46" w:rsidRDefault="00F51B56" w:rsidP="00CD505F">
            <w:pPr>
              <w:rPr>
                <w:rFonts w:cs="Calibri"/>
              </w:rPr>
            </w:pPr>
            <w:r w:rsidRPr="00935F46">
              <w:rPr>
                <w:rFonts w:cs="Calibri"/>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0A09A54" w14:textId="77777777" w:rsidR="00F51B56" w:rsidRPr="00935F46" w:rsidRDefault="00F51B56" w:rsidP="00CD505F">
            <w:pPr>
              <w:rPr>
                <w:rFonts w:cs="Calibri"/>
              </w:rPr>
            </w:pPr>
            <w:r w:rsidRPr="00935F46">
              <w:rPr>
                <w:rFonts w:cs="Calibri"/>
              </w:rPr>
              <w:t>1.0</w:t>
            </w:r>
          </w:p>
        </w:tc>
      </w:tr>
      <w:tr w:rsidR="00F51B56" w:rsidRPr="009A3F06" w14:paraId="1E9BDDAF"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8F9FB" w14:textId="77777777" w:rsidR="00F51B56" w:rsidRPr="00935F46" w:rsidRDefault="00F51B56" w:rsidP="00CD505F">
            <w:pPr>
              <w:rPr>
                <w:rFonts w:cs="Calibri"/>
              </w:rPr>
            </w:pPr>
            <w:r w:rsidRPr="00935F46">
              <w:rPr>
                <w:rFonts w:cs="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2AF8E9" w14:textId="77777777" w:rsidR="00F51B56" w:rsidRPr="00935F46" w:rsidRDefault="00F51B56" w:rsidP="00CD505F">
            <w:pPr>
              <w:rPr>
                <w:rFonts w:cs="Calibri"/>
              </w:rPr>
            </w:pPr>
            <w:r w:rsidRPr="00935F46">
              <w:rPr>
                <w:rFonts w:cs="Calibri"/>
              </w:rPr>
              <w:t>0.67</w:t>
            </w:r>
          </w:p>
        </w:tc>
      </w:tr>
      <w:tr w:rsidR="00F51B56" w:rsidRPr="009A3F06" w14:paraId="72726D43" w14:textId="77777777" w:rsidTr="00CD505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450A6" w14:textId="77777777" w:rsidR="00F51B56" w:rsidRPr="00935F46" w:rsidRDefault="00F51B56" w:rsidP="00CD505F">
            <w:pPr>
              <w:rPr>
                <w:rFonts w:cs="Calibri"/>
              </w:rPr>
            </w:pPr>
            <w:r w:rsidRPr="00935F46">
              <w:rPr>
                <w:rFonts w:cs="Calibr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0E6D47C" w14:textId="77777777" w:rsidR="00F51B56" w:rsidRPr="00935F46" w:rsidRDefault="00F51B56" w:rsidP="00F51B56">
            <w:pPr>
              <w:numPr>
                <w:ilvl w:val="0"/>
                <w:numId w:val="4"/>
              </w:numPr>
              <w:rPr>
                <w:rFonts w:cs="Calibri"/>
              </w:rPr>
            </w:pPr>
          </w:p>
        </w:tc>
      </w:tr>
    </w:tbl>
    <w:p w14:paraId="2AD6A9D6" w14:textId="77777777" w:rsidR="00F51B56" w:rsidRDefault="00F51B56" w:rsidP="00F51B56">
      <w:pPr>
        <w:ind w:firstLine="720"/>
        <w:jc w:val="both"/>
      </w:pPr>
    </w:p>
    <w:p w14:paraId="083E5262" w14:textId="77777777" w:rsidR="00F51B56" w:rsidRDefault="00F51B56" w:rsidP="00F51B56">
      <w:pPr>
        <w:ind w:firstLine="720"/>
        <w:jc w:val="both"/>
      </w:pPr>
      <w:r w:rsidRPr="00DF2791">
        <w:t xml:space="preserve">Students are expected to provide professional and respectful feedback on the quality of instruction in this course by completing course evaluations online via GatorEvals. Click </w:t>
      </w:r>
      <w:hyperlink r:id="rId11" w:history="1">
        <w:r w:rsidRPr="007A1D2B">
          <w:rPr>
            <w:rStyle w:val="Hyperlink"/>
          </w:rPr>
          <w:t>here</w:t>
        </w:r>
      </w:hyperlink>
      <w:r w:rsidRPr="00DF2791">
        <w:t xml:space="preserve"> for guidance on how to give feedback in a professional and respectful manner. Students will be notified when the evaluation period opens and </w:t>
      </w:r>
      <w:r>
        <w:t xml:space="preserve">may </w:t>
      </w:r>
      <w:r w:rsidRPr="00DF2791">
        <w:t xml:space="preserve">complete evaluations through the email they </w:t>
      </w:r>
      <w:r w:rsidRPr="00DF2791">
        <w:lastRenderedPageBreak/>
        <w:t xml:space="preserve">receive from GatorEvals, in their Canvas course menu under GatorEvals, or via </w:t>
      </w:r>
      <w:hyperlink r:id="rId12" w:history="1">
        <w:r w:rsidRPr="007A1D2B">
          <w:rPr>
            <w:rStyle w:val="Hyperlink"/>
          </w:rPr>
          <w:t>ufl.bluera.com/ufl/</w:t>
        </w:r>
      </w:hyperlink>
      <w:r>
        <w:t xml:space="preserve">. </w:t>
      </w:r>
      <w:r w:rsidRPr="00DF2791">
        <w:t xml:space="preserve">Summaries of course evaluation results are available to students </w:t>
      </w:r>
      <w:hyperlink r:id="rId13" w:history="1">
        <w:r w:rsidRPr="007A1D2B">
          <w:rPr>
            <w:rStyle w:val="Hyperlink"/>
          </w:rPr>
          <w:t>here</w:t>
        </w:r>
      </w:hyperlink>
      <w:r w:rsidRPr="00DF2791">
        <w:t>.</w:t>
      </w:r>
    </w:p>
    <w:p w14:paraId="59EB32B2" w14:textId="77777777" w:rsidR="00F51B56" w:rsidRDefault="00F51B56" w:rsidP="00F51B56">
      <w:pPr>
        <w:ind w:firstLine="720"/>
        <w:jc w:val="both"/>
      </w:pPr>
    </w:p>
    <w:p w14:paraId="2F04C03D" w14:textId="77777777" w:rsidR="00F51B56" w:rsidRDefault="00F51B56" w:rsidP="00F51B56">
      <w:pPr>
        <w:ind w:firstLine="720"/>
        <w:jc w:val="both"/>
      </w:pPr>
      <w:bookmarkStart w:id="1" w:name="_Hlk78635705"/>
      <w:r w:rsidRPr="00003B24">
        <w:t xml:space="preserve">Academic honesty and integrity are fundamental values of the University community. Students should understand the UF Student Honor Code </w:t>
      </w:r>
      <w:r>
        <w:t xml:space="preserve">located </w:t>
      </w:r>
      <w:hyperlink r:id="rId14" w:history="1">
        <w:r w:rsidRPr="00003B24">
          <w:rPr>
            <w:rStyle w:val="Hyperlink"/>
          </w:rPr>
          <w:t>here</w:t>
        </w:r>
      </w:hyperlink>
      <w:r>
        <w:t>.</w:t>
      </w:r>
    </w:p>
    <w:bookmarkEnd w:id="1"/>
    <w:p w14:paraId="644FBB60" w14:textId="77777777" w:rsidR="00F51B56" w:rsidRPr="000A19E6" w:rsidRDefault="00F51B56" w:rsidP="000A19E6">
      <w:pPr>
        <w:ind w:firstLine="720"/>
        <w:jc w:val="both"/>
      </w:pPr>
    </w:p>
    <w:p w14:paraId="61D43C32" w14:textId="77777777" w:rsidR="00E662FC" w:rsidRDefault="00E662FC" w:rsidP="00E662FC">
      <w:pPr>
        <w:rPr>
          <w:b/>
          <w:smallCaps/>
          <w:sz w:val="28"/>
          <w:szCs w:val="28"/>
        </w:rPr>
      </w:pPr>
      <w:r>
        <w:rPr>
          <w:b/>
          <w:smallCaps/>
          <w:sz w:val="28"/>
          <w:szCs w:val="28"/>
        </w:rPr>
        <w:t xml:space="preserve">Class </w:t>
      </w:r>
      <w:r w:rsidR="00CC5AD4">
        <w:rPr>
          <w:b/>
          <w:smallCaps/>
          <w:sz w:val="28"/>
          <w:szCs w:val="28"/>
        </w:rPr>
        <w:t>Rescheduling</w:t>
      </w:r>
    </w:p>
    <w:p w14:paraId="261640B4" w14:textId="77777777" w:rsidR="002C6C56" w:rsidRDefault="002C6C56" w:rsidP="006F58CB"/>
    <w:p w14:paraId="3EBCFA81" w14:textId="77777777" w:rsidR="00F51B56" w:rsidRDefault="00F51B56" w:rsidP="00F51B56">
      <w:pPr>
        <w:ind w:firstLine="720"/>
        <w:jc w:val="both"/>
      </w:pPr>
      <w:r>
        <w:t xml:space="preserve">I may need to cancel classes from time to time for personal or professional reasons. I will let you know of any cancellations as we proceed through the semester. </w:t>
      </w:r>
      <w:bookmarkStart w:id="2" w:name="_Hlk78635788"/>
      <w:r>
        <w:t xml:space="preserve">In the event of a cancellation it is possible that we will have a class or two on Zoom. </w:t>
      </w:r>
      <w:bookmarkEnd w:id="2"/>
      <w:r>
        <w:t xml:space="preserve">If any classes require make-up classes to cover the affected </w:t>
      </w:r>
      <w:r w:rsidRPr="002B1482">
        <w:t>dates</w:t>
      </w:r>
      <w:r>
        <w:t>, we will schedule those accordingly</w:t>
      </w:r>
      <w:r w:rsidRPr="002B1482">
        <w:t xml:space="preserve">.  I will </w:t>
      </w:r>
      <w:r>
        <w:t>do my best to en</w:t>
      </w:r>
      <w:r w:rsidRPr="002B1482">
        <w:t xml:space="preserve">sure that make-up classes do not conflict with any of your other classes. For anyone </w:t>
      </w:r>
      <w:r>
        <w:t xml:space="preserve">unable to attend a make-up class and with an </w:t>
      </w:r>
      <w:r w:rsidRPr="002B1482">
        <w:t>unusual situation</w:t>
      </w:r>
      <w:r>
        <w:t xml:space="preserve"> preventing attendance</w:t>
      </w:r>
      <w:r w:rsidRPr="002B1482">
        <w:t xml:space="preserve">, please let me know </w:t>
      </w:r>
      <w:r>
        <w:t>and we will address it</w:t>
      </w:r>
      <w:r w:rsidRPr="002B1482">
        <w:t>.</w:t>
      </w:r>
    </w:p>
    <w:p w14:paraId="72E2FAC8" w14:textId="77777777" w:rsidR="000B4488" w:rsidRDefault="000B4488" w:rsidP="004F158C">
      <w:pPr>
        <w:jc w:val="both"/>
      </w:pPr>
    </w:p>
    <w:p w14:paraId="08BBB548" w14:textId="77777777" w:rsidR="00A452EC" w:rsidRPr="00F060C6" w:rsidRDefault="00FA003D" w:rsidP="004F158C">
      <w:pPr>
        <w:jc w:val="both"/>
        <w:rPr>
          <w:b/>
          <w:highlight w:val="yellow"/>
          <w:u w:val="single"/>
        </w:rPr>
      </w:pPr>
      <w:r>
        <w:rPr>
          <w:b/>
          <w:smallCaps/>
          <w:sz w:val="28"/>
          <w:szCs w:val="28"/>
        </w:rPr>
        <w:t>Required Readings</w:t>
      </w:r>
    </w:p>
    <w:p w14:paraId="242650EB" w14:textId="77777777" w:rsidR="00A452EC" w:rsidRPr="00F060C6" w:rsidRDefault="00A452EC" w:rsidP="004F158C">
      <w:pPr>
        <w:jc w:val="both"/>
        <w:rPr>
          <w:highlight w:val="yellow"/>
        </w:rPr>
      </w:pPr>
    </w:p>
    <w:p w14:paraId="6CFAFEF7" w14:textId="77777777" w:rsidR="009D64A1" w:rsidRDefault="00A452EC" w:rsidP="00E56C8C">
      <w:pPr>
        <w:jc w:val="both"/>
      </w:pPr>
      <w:r w:rsidRPr="00FA003D">
        <w:tab/>
        <w:t xml:space="preserve">Rather than </w:t>
      </w:r>
      <w:r w:rsidR="00581477">
        <w:t>attempt to plan the day-to-day discussions</w:t>
      </w:r>
      <w:r w:rsidR="00563A12">
        <w:t xml:space="preserve"> months in advance, I will</w:t>
      </w:r>
      <w:r w:rsidR="00FA003D">
        <w:t xml:space="preserve"> </w:t>
      </w:r>
      <w:r w:rsidR="00A74EBD">
        <w:t>post</w:t>
      </w:r>
      <w:r w:rsidR="00FA003D">
        <w:t xml:space="preserve"> assignment sheets</w:t>
      </w:r>
      <w:r w:rsidR="00A74EBD">
        <w:t xml:space="preserve"> on </w:t>
      </w:r>
      <w:r w:rsidR="00F51B56">
        <w:t>Canvas</w:t>
      </w:r>
      <w:r w:rsidR="00FA003D">
        <w:t xml:space="preserve"> in </w:t>
      </w:r>
      <w:r w:rsidR="00A05CFA">
        <w:t>two-week</w:t>
      </w:r>
      <w:r w:rsidR="00FA003D">
        <w:t xml:space="preserve"> </w:t>
      </w:r>
      <w:r w:rsidR="00A74EBD">
        <w:t>intervals</w:t>
      </w:r>
      <w:r w:rsidR="00581477">
        <w:t xml:space="preserve"> in order to maintain flexibility in our approach</w:t>
      </w:r>
      <w:r w:rsidR="00A74EBD">
        <w:t xml:space="preserve"> (under “assignment sheets” on </w:t>
      </w:r>
      <w:r w:rsidR="00F51B56">
        <w:t>Canvas</w:t>
      </w:r>
      <w:r w:rsidR="00A74EBD">
        <w:t>)</w:t>
      </w:r>
      <w:r w:rsidR="00FA003D">
        <w:t xml:space="preserve">.  You should receive each new assignment sheet on the </w:t>
      </w:r>
      <w:r w:rsidR="00682098">
        <w:t xml:space="preserve">Thursday or </w:t>
      </w:r>
      <w:r w:rsidR="00334C0F">
        <w:t>Friday</w:t>
      </w:r>
      <w:r w:rsidR="00FA003D">
        <w:t xml:space="preserve"> prior to that assignment.  This will allow yo</w:t>
      </w:r>
      <w:r w:rsidR="009D64A1">
        <w:t xml:space="preserve">u plenty of time to read the </w:t>
      </w:r>
      <w:r w:rsidR="00334C0F">
        <w:t>Tuesday</w:t>
      </w:r>
      <w:r w:rsidR="00FA003D">
        <w:t xml:space="preserve"> assignment before class on that day.</w:t>
      </w:r>
      <w:r w:rsidRPr="00FA003D">
        <w:t xml:space="preserve"> </w:t>
      </w:r>
      <w:r w:rsidR="00FA003D">
        <w:t xml:space="preserve"> </w:t>
      </w:r>
      <w:r w:rsidR="0074453D">
        <w:t>There is a fair amount of reading, though much of it is less densely</w:t>
      </w:r>
      <w:r w:rsidR="00381121">
        <w:t xml:space="preserve"> </w:t>
      </w:r>
      <w:r w:rsidR="0074453D">
        <w:t xml:space="preserve">packed than the usual legal reading. </w:t>
      </w:r>
      <w:r w:rsidR="009D64A1">
        <w:t xml:space="preserve">In addition, the reading will lighten significantly as we near the last month </w:t>
      </w:r>
      <w:r w:rsidR="00682098">
        <w:t xml:space="preserve">or so </w:t>
      </w:r>
      <w:r w:rsidR="009D64A1">
        <w:t>of the semester,</w:t>
      </w:r>
      <w:r w:rsidR="0074453D">
        <w:t xml:space="preserve"> </w:t>
      </w:r>
      <w:r w:rsidR="009D64A1">
        <w:t xml:space="preserve">as we will spend more time on your papers and presentations. </w:t>
      </w:r>
      <w:r w:rsidR="005974D9" w:rsidRPr="00B74D42">
        <w:t xml:space="preserve">Students </w:t>
      </w:r>
      <w:r w:rsidR="005974D9">
        <w:t>might generally</w:t>
      </w:r>
      <w:r w:rsidR="005974D9" w:rsidRPr="00B74D42">
        <w:t xml:space="preserve"> expect to spend at least two hours outside of class reading and preparing for every hour of class.</w:t>
      </w:r>
    </w:p>
    <w:p w14:paraId="74144163" w14:textId="77777777" w:rsidR="009D64A1" w:rsidRDefault="009D64A1" w:rsidP="00E56C8C">
      <w:pPr>
        <w:jc w:val="both"/>
      </w:pPr>
    </w:p>
    <w:p w14:paraId="481D7650" w14:textId="77777777" w:rsidR="00345C9F" w:rsidRDefault="009D64A1" w:rsidP="00E56C8C">
      <w:pPr>
        <w:jc w:val="both"/>
      </w:pPr>
      <w:r>
        <w:tab/>
      </w:r>
      <w:r w:rsidR="00A452EC" w:rsidRPr="00FA003D">
        <w:t>Over the course of this semester, we will endeavor to rea</w:t>
      </w:r>
      <w:r w:rsidR="00F51B56">
        <w:t xml:space="preserve">d </w:t>
      </w:r>
      <w:r w:rsidR="00345C9F">
        <w:t xml:space="preserve">between </w:t>
      </w:r>
      <w:r w:rsidR="00E56C8C">
        <w:t>2</w:t>
      </w:r>
      <w:r w:rsidR="00345C9F">
        <w:t xml:space="preserve">5 and </w:t>
      </w:r>
      <w:r w:rsidR="00E56C8C">
        <w:t>3</w:t>
      </w:r>
      <w:r w:rsidR="00345C9F">
        <w:t xml:space="preserve">5 pages of text in each class. </w:t>
      </w:r>
      <w:r w:rsidR="00FD6049">
        <w:t xml:space="preserve">The chart below represents what </w:t>
      </w:r>
      <w:r w:rsidR="00EC5763">
        <w:t xml:space="preserve">we will </w:t>
      </w:r>
      <w:r w:rsidR="00FD6049">
        <w:t>cover, but this is only meant as a general guideline for what we will attempt to accomplish this semester. We may not cover every topic listed below, and I may change the assignments or even dispense with entire topics if necessary.  Also, I may add reading materials, although you will be given plenty of time to read these in advance.</w:t>
      </w:r>
    </w:p>
    <w:p w14:paraId="2D50C4F0" w14:textId="77777777" w:rsidR="00F51B56" w:rsidRDefault="00F51B56" w:rsidP="00486DB1">
      <w:pPr>
        <w:jc w:val="both"/>
        <w:rPr>
          <w:b/>
          <w:smallCaps/>
          <w:sz w:val="28"/>
          <w:szCs w:val="28"/>
        </w:rPr>
      </w:pPr>
    </w:p>
    <w:p w14:paraId="0E9FF7EB" w14:textId="77777777" w:rsidR="00F51B56" w:rsidRPr="00F060C6" w:rsidRDefault="00F51B56" w:rsidP="00F51B56">
      <w:pPr>
        <w:jc w:val="both"/>
        <w:rPr>
          <w:b/>
          <w:highlight w:val="yellow"/>
          <w:u w:val="single"/>
        </w:rPr>
      </w:pPr>
      <w:bookmarkStart w:id="3" w:name="_Hlk78643082"/>
      <w:r>
        <w:rPr>
          <w:b/>
          <w:smallCaps/>
          <w:sz w:val="28"/>
          <w:szCs w:val="28"/>
        </w:rPr>
        <w:t>Heath and Wellness Resources</w:t>
      </w:r>
    </w:p>
    <w:p w14:paraId="29F6A5D9" w14:textId="77777777" w:rsidR="00F51B56" w:rsidRDefault="00F51B56" w:rsidP="00F51B56">
      <w:pPr>
        <w:jc w:val="both"/>
      </w:pPr>
    </w:p>
    <w:p w14:paraId="76454780" w14:textId="77777777" w:rsidR="00F51B56" w:rsidRPr="007A1D2B" w:rsidRDefault="00F51B56" w:rsidP="00F51B56">
      <w:pPr>
        <w:ind w:firstLine="720"/>
        <w:jc w:val="both"/>
      </w:pPr>
      <w:r>
        <w:rPr>
          <w:rFonts w:cs="Calibri"/>
        </w:rPr>
        <w:t>Law school can be a stressful time</w:t>
      </w:r>
      <w:r w:rsidRPr="00DB5C27">
        <w:rPr>
          <w:rFonts w:cs="Calibri"/>
        </w:rPr>
        <w:t>.</w:t>
      </w:r>
      <w:r>
        <w:rPr>
          <w:rFonts w:cs="Calibri"/>
        </w:rPr>
        <w:t xml:space="preserve"> Do not be afraid to get help when needed. We all go through difficulties, and here are some resources that can help:</w:t>
      </w:r>
      <w:r w:rsidRPr="00DB5C27">
        <w:rPr>
          <w:rFonts w:cs="Calibri"/>
        </w:rPr>
        <w:t xml:space="preserve"> </w:t>
      </w:r>
    </w:p>
    <w:p w14:paraId="5AD4F940" w14:textId="77777777" w:rsidR="00F51B56" w:rsidRPr="00DB5C27" w:rsidRDefault="00F51B56" w:rsidP="00F51B56">
      <w:pPr>
        <w:pStyle w:val="ListParagraph"/>
        <w:ind w:left="1080"/>
        <w:rPr>
          <w:rFonts w:cs="Calibri"/>
        </w:rPr>
      </w:pPr>
    </w:p>
    <w:p w14:paraId="376B00EA" w14:textId="77777777" w:rsidR="00F51B56" w:rsidRPr="00DB5C27" w:rsidRDefault="00F51B56" w:rsidP="00F51B56">
      <w:pPr>
        <w:pStyle w:val="ListParagraph"/>
        <w:numPr>
          <w:ilvl w:val="0"/>
          <w:numId w:val="5"/>
        </w:numPr>
        <w:spacing w:after="160" w:line="259" w:lineRule="auto"/>
        <w:ind w:left="1440"/>
        <w:contextualSpacing/>
        <w:rPr>
          <w:rFonts w:cs="Calibri"/>
        </w:rPr>
      </w:pPr>
      <w:r w:rsidRPr="00DB5C27">
        <w:rPr>
          <w:rFonts w:cs="Calibri"/>
          <w:i/>
          <w:color w:val="202020"/>
        </w:rPr>
        <w:t>U Matter, We Care</w:t>
      </w:r>
      <w:r w:rsidRPr="00DB5C27">
        <w:rPr>
          <w:rFonts w:cs="Calibri"/>
          <w:color w:val="202020"/>
        </w:rPr>
        <w:t xml:space="preserve">: If you or someone you know is in distress, please contact </w:t>
      </w:r>
      <w:hyperlink r:id="rId15">
        <w:r w:rsidRPr="00DB5C27">
          <w:rPr>
            <w:rFonts w:cs="Calibri"/>
            <w:color w:val="0562C1"/>
            <w:u w:val="single" w:color="0562C1"/>
          </w:rPr>
          <w:t>umatter@ufl.edu</w:t>
        </w:r>
        <w:r w:rsidRPr="00DB5C27">
          <w:rPr>
            <w:rFonts w:cs="Calibri"/>
            <w:color w:val="202020"/>
          </w:rPr>
          <w:t xml:space="preserve">, </w:t>
        </w:r>
      </w:hyperlink>
      <w:r w:rsidRPr="00DB5C27">
        <w:rPr>
          <w:rFonts w:cs="Calibri"/>
          <w:color w:val="202020"/>
        </w:rPr>
        <w:t xml:space="preserve">352-392-1575, or visit </w:t>
      </w:r>
      <w:hyperlink r:id="rId16" w:history="1">
        <w:r w:rsidRPr="00DB5C27">
          <w:rPr>
            <w:rStyle w:val="Hyperlink"/>
            <w:rFonts w:cs="Calibri"/>
          </w:rPr>
          <w:t>U Matter, We Care website</w:t>
        </w:r>
      </w:hyperlink>
      <w:r w:rsidRPr="00DB5C27">
        <w:rPr>
          <w:rFonts w:cs="Calibri"/>
        </w:rPr>
        <w:t xml:space="preserve"> </w:t>
      </w:r>
      <w:r w:rsidRPr="00DB5C27">
        <w:rPr>
          <w:rFonts w:cs="Calibri"/>
          <w:color w:val="202020"/>
        </w:rPr>
        <w:t>to refer or report a concern and a team member will reach out to the student in distress.</w:t>
      </w:r>
    </w:p>
    <w:p w14:paraId="1F0EE3BB" w14:textId="77777777" w:rsidR="00F51B56" w:rsidRPr="00DB5C27" w:rsidRDefault="00F51B56" w:rsidP="00F51B56">
      <w:pPr>
        <w:pStyle w:val="ListParagraph"/>
        <w:ind w:left="1800"/>
        <w:rPr>
          <w:rFonts w:cs="Calibri"/>
          <w:i/>
          <w:color w:val="202020"/>
        </w:rPr>
      </w:pPr>
    </w:p>
    <w:p w14:paraId="194344CB" w14:textId="77777777" w:rsidR="00F51B56" w:rsidRPr="00DB5C27" w:rsidRDefault="00F51B56" w:rsidP="00F51B56">
      <w:pPr>
        <w:pStyle w:val="ListParagraph"/>
        <w:numPr>
          <w:ilvl w:val="0"/>
          <w:numId w:val="5"/>
        </w:numPr>
        <w:spacing w:after="160" w:line="259" w:lineRule="auto"/>
        <w:ind w:left="1440"/>
        <w:contextualSpacing/>
        <w:rPr>
          <w:rFonts w:cs="Calibri"/>
        </w:rPr>
      </w:pPr>
      <w:r w:rsidRPr="00DB5C27">
        <w:rPr>
          <w:rFonts w:cs="Calibri"/>
          <w:i/>
          <w:color w:val="202020"/>
        </w:rPr>
        <w:t>Counseling and Wellness Center</w:t>
      </w:r>
      <w:r w:rsidRPr="00DB5C27">
        <w:rPr>
          <w:rFonts w:cs="Calibri"/>
          <w:color w:val="202020"/>
        </w:rPr>
        <w:t xml:space="preserve">: </w:t>
      </w:r>
      <w:hyperlink r:id="rId17" w:history="1">
        <w:r w:rsidRPr="00DB5C27">
          <w:rPr>
            <w:rStyle w:val="Hyperlink"/>
            <w:rFonts w:cs="Calibri"/>
          </w:rPr>
          <w:t>Visit the Counseling and Wellness Center website</w:t>
        </w:r>
      </w:hyperlink>
      <w:r w:rsidRPr="00DB5C27">
        <w:rPr>
          <w:rFonts w:cs="Calibri"/>
          <w:color w:val="202020"/>
        </w:rPr>
        <w:t xml:space="preserve"> or call 352-392-1575 for information on crisis services as well as non-crisis services.</w:t>
      </w:r>
    </w:p>
    <w:p w14:paraId="44B2DAA4" w14:textId="77777777" w:rsidR="00F51B56" w:rsidRPr="00DB5C27" w:rsidRDefault="00F51B56" w:rsidP="00F51B56">
      <w:pPr>
        <w:pStyle w:val="ListParagraph"/>
        <w:ind w:left="1800"/>
        <w:rPr>
          <w:rFonts w:cs="Calibri"/>
          <w:i/>
          <w:color w:val="202020"/>
        </w:rPr>
      </w:pPr>
    </w:p>
    <w:p w14:paraId="1C7A9694" w14:textId="77777777" w:rsidR="00F51B56" w:rsidRPr="00DB5C27" w:rsidRDefault="00F51B56" w:rsidP="00F51B56">
      <w:pPr>
        <w:pStyle w:val="ListParagraph"/>
        <w:numPr>
          <w:ilvl w:val="0"/>
          <w:numId w:val="5"/>
        </w:numPr>
        <w:spacing w:after="160" w:line="259" w:lineRule="auto"/>
        <w:ind w:left="1440"/>
        <w:contextualSpacing/>
        <w:rPr>
          <w:rFonts w:cs="Calibri"/>
        </w:rPr>
      </w:pPr>
      <w:r w:rsidRPr="00DB5C27">
        <w:rPr>
          <w:rFonts w:cs="Calibri"/>
          <w:i/>
          <w:color w:val="202020"/>
        </w:rPr>
        <w:lastRenderedPageBreak/>
        <w:t>Student Health Care Center</w:t>
      </w:r>
      <w:r w:rsidRPr="00DB5C27">
        <w:rPr>
          <w:rFonts w:cs="Calibri"/>
          <w:color w:val="202020"/>
        </w:rPr>
        <w:t xml:space="preserve">: Call 352-392-1161 for 24/7 information to help you find the care you need, or </w:t>
      </w:r>
      <w:hyperlink r:id="rId18" w:history="1">
        <w:r w:rsidRPr="00DB5C27">
          <w:rPr>
            <w:rStyle w:val="Hyperlink"/>
            <w:rFonts w:cs="Calibri"/>
          </w:rPr>
          <w:t>visit the Student Health Care Center website</w:t>
        </w:r>
      </w:hyperlink>
      <w:r w:rsidRPr="00DB5C27">
        <w:rPr>
          <w:rFonts w:cs="Calibri"/>
          <w:color w:val="202020"/>
        </w:rPr>
        <w:t>.</w:t>
      </w:r>
    </w:p>
    <w:p w14:paraId="25EF6CCE" w14:textId="77777777" w:rsidR="00F51B56" w:rsidRPr="00DB5C27" w:rsidRDefault="00F51B56" w:rsidP="00F51B56">
      <w:pPr>
        <w:pStyle w:val="ListParagraph"/>
        <w:ind w:left="1800"/>
        <w:rPr>
          <w:rFonts w:cs="Calibri"/>
          <w:i/>
          <w:color w:val="202020"/>
        </w:rPr>
      </w:pPr>
    </w:p>
    <w:p w14:paraId="6D2DE7C9" w14:textId="77777777" w:rsidR="00F51B56" w:rsidRPr="00DB5C27" w:rsidRDefault="00F51B56" w:rsidP="00F51B56">
      <w:pPr>
        <w:pStyle w:val="ListParagraph"/>
        <w:numPr>
          <w:ilvl w:val="0"/>
          <w:numId w:val="5"/>
        </w:numPr>
        <w:spacing w:after="160" w:line="259" w:lineRule="auto"/>
        <w:ind w:left="1440"/>
        <w:contextualSpacing/>
        <w:rPr>
          <w:rFonts w:cs="Calibri"/>
        </w:rPr>
      </w:pPr>
      <w:r w:rsidRPr="00DB5C27">
        <w:rPr>
          <w:rFonts w:cs="Calibri"/>
          <w:i/>
          <w:color w:val="202020"/>
        </w:rPr>
        <w:t>University Police Department</w:t>
      </w:r>
      <w:r w:rsidRPr="00DB5C27">
        <w:rPr>
          <w:rFonts w:cs="Calibri"/>
          <w:color w:val="202020"/>
        </w:rPr>
        <w:t xml:space="preserve">: </w:t>
      </w:r>
      <w:hyperlink r:id="rId19" w:history="1">
        <w:r w:rsidRPr="00DB5C27">
          <w:rPr>
            <w:rStyle w:val="Hyperlink"/>
            <w:rFonts w:cs="Calibri"/>
          </w:rPr>
          <w:t>Visit UF Police Department website</w:t>
        </w:r>
      </w:hyperlink>
      <w:r w:rsidRPr="00DB5C27">
        <w:rPr>
          <w:rFonts w:cs="Calibri"/>
          <w:color w:val="202020"/>
        </w:rPr>
        <w:t xml:space="preserve"> or call 352-392-1111 (or 9-1-1 for emergencies).</w:t>
      </w:r>
    </w:p>
    <w:p w14:paraId="1521F8C4" w14:textId="77777777" w:rsidR="00F51B56" w:rsidRPr="00DB5C27" w:rsidRDefault="00F51B56" w:rsidP="00F51B56">
      <w:pPr>
        <w:pStyle w:val="ListParagraph"/>
        <w:ind w:left="1800"/>
        <w:rPr>
          <w:rFonts w:cs="Calibri"/>
          <w:i/>
          <w:color w:val="202020"/>
        </w:rPr>
      </w:pPr>
    </w:p>
    <w:p w14:paraId="53513CA9" w14:textId="77777777" w:rsidR="00D36B53" w:rsidRPr="00381121" w:rsidRDefault="00F51B56" w:rsidP="00381121">
      <w:pPr>
        <w:pStyle w:val="ListParagraph"/>
        <w:numPr>
          <w:ilvl w:val="0"/>
          <w:numId w:val="5"/>
        </w:numPr>
        <w:spacing w:after="160" w:line="259" w:lineRule="auto"/>
        <w:ind w:left="1440"/>
        <w:contextualSpacing/>
        <w:rPr>
          <w:rFonts w:cs="Calibri"/>
        </w:rPr>
      </w:pPr>
      <w:r w:rsidRPr="00DB5C27">
        <w:rPr>
          <w:rFonts w:cs="Calibri"/>
          <w:i/>
          <w:color w:val="202020"/>
        </w:rPr>
        <w:t xml:space="preserve">UF Health Shands Emergency Room / Trauma Center: </w:t>
      </w:r>
      <w:r w:rsidRPr="00DB5C27">
        <w:rPr>
          <w:rFonts w:cs="Calibri"/>
          <w:color w:val="202020"/>
        </w:rPr>
        <w:t xml:space="preserve">For immediate medical care call 352-733-0111 or go to the emergency room at 1515 SW Archer Road, Gainesville, FL 32608; </w:t>
      </w:r>
      <w:hyperlink r:id="rId20" w:history="1">
        <w:r w:rsidRPr="00DB5C27">
          <w:rPr>
            <w:rStyle w:val="Hyperlink"/>
            <w:rFonts w:cs="Calibri"/>
          </w:rPr>
          <w:t>Visit the UF Health Emergency Room and Trauma Center website</w:t>
        </w:r>
      </w:hyperlink>
      <w:r w:rsidRPr="00DB5C27">
        <w:rPr>
          <w:rFonts w:cs="Calibri"/>
          <w:color w:val="202020"/>
        </w:rPr>
        <w:t>.</w:t>
      </w:r>
      <w:bookmarkEnd w:id="3"/>
    </w:p>
    <w:p w14:paraId="6E9107D8" w14:textId="77777777" w:rsidR="00D0500F" w:rsidRDefault="00D0500F" w:rsidP="004F158C">
      <w:pPr>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tblGrid>
      <w:tr w:rsidR="00462312" w:rsidRPr="00FA003D" w14:paraId="6C891B79" w14:textId="77777777" w:rsidTr="007429F1">
        <w:trPr>
          <w:jc w:val="center"/>
        </w:trPr>
        <w:tc>
          <w:tcPr>
            <w:tcW w:w="8365" w:type="dxa"/>
          </w:tcPr>
          <w:p w14:paraId="4CE6CB40" w14:textId="77777777" w:rsidR="00462312" w:rsidRPr="0070607E" w:rsidRDefault="00462312" w:rsidP="007429F1">
            <w:pPr>
              <w:jc w:val="both"/>
              <w:rPr>
                <w:b/>
                <w:smallCaps/>
                <w:sz w:val="16"/>
                <w:szCs w:val="16"/>
              </w:rPr>
            </w:pPr>
          </w:p>
          <w:p w14:paraId="4D1031BD" w14:textId="77777777" w:rsidR="00462312" w:rsidRPr="00D622C7" w:rsidRDefault="00462312" w:rsidP="007429F1">
            <w:pPr>
              <w:jc w:val="both"/>
              <w:rPr>
                <w:b/>
                <w:highlight w:val="yellow"/>
                <w:u w:val="single"/>
              </w:rPr>
            </w:pPr>
            <w:r>
              <w:rPr>
                <w:b/>
                <w:smallCaps/>
              </w:rPr>
              <w:t xml:space="preserve">Chapter 1: </w:t>
            </w:r>
            <w:r w:rsidR="009D64A1">
              <w:rPr>
                <w:b/>
                <w:smallCaps/>
              </w:rPr>
              <w:tab/>
            </w:r>
            <w:r w:rsidR="00B00472">
              <w:rPr>
                <w:b/>
                <w:smallCaps/>
              </w:rPr>
              <w:t>Thinking About Natural Resources</w:t>
            </w:r>
          </w:p>
          <w:p w14:paraId="0150F130" w14:textId="77777777" w:rsidR="00462312" w:rsidRPr="00FB3EC9" w:rsidRDefault="00462312" w:rsidP="007429F1">
            <w:pPr>
              <w:rPr>
                <w:sz w:val="16"/>
                <w:szCs w:val="16"/>
              </w:rPr>
            </w:pPr>
          </w:p>
          <w:p w14:paraId="19416388" w14:textId="77777777" w:rsidR="00462312" w:rsidRPr="00FA003D" w:rsidRDefault="00B00472" w:rsidP="007429F1">
            <w:r>
              <w:t>What is a Natural Resource?</w:t>
            </w:r>
          </w:p>
          <w:p w14:paraId="7C940882" w14:textId="77777777" w:rsidR="00462312" w:rsidRPr="00FB3EC9" w:rsidRDefault="00462312" w:rsidP="007429F1">
            <w:pPr>
              <w:rPr>
                <w:sz w:val="16"/>
                <w:szCs w:val="16"/>
              </w:rPr>
            </w:pPr>
          </w:p>
          <w:p w14:paraId="56176018" w14:textId="77777777" w:rsidR="00B00472" w:rsidRDefault="00B00472" w:rsidP="007429F1">
            <w:r>
              <w:t>Why Are Natural Resources Difficult to Manage?</w:t>
            </w:r>
          </w:p>
          <w:p w14:paraId="59CE5A80" w14:textId="77777777" w:rsidR="00B00472" w:rsidRPr="00FB3EC9" w:rsidRDefault="00B00472" w:rsidP="007429F1">
            <w:pPr>
              <w:rPr>
                <w:sz w:val="16"/>
                <w:szCs w:val="16"/>
              </w:rPr>
            </w:pPr>
          </w:p>
          <w:p w14:paraId="5C72BBE9" w14:textId="77777777" w:rsidR="00462312" w:rsidRDefault="00462312" w:rsidP="007429F1">
            <w:r>
              <w:t xml:space="preserve">Tragedy of the Commons </w:t>
            </w:r>
          </w:p>
          <w:p w14:paraId="389FCA90" w14:textId="77777777" w:rsidR="00462312" w:rsidRPr="00FB3EC9" w:rsidRDefault="00462312" w:rsidP="007429F1">
            <w:pPr>
              <w:rPr>
                <w:sz w:val="16"/>
                <w:szCs w:val="16"/>
              </w:rPr>
            </w:pPr>
          </w:p>
          <w:p w14:paraId="652AC5E2" w14:textId="77777777" w:rsidR="004E74DE" w:rsidRDefault="00B00472" w:rsidP="007429F1">
            <w:pPr>
              <w:rPr>
                <w:sz w:val="16"/>
                <w:szCs w:val="16"/>
              </w:rPr>
            </w:pPr>
            <w:r>
              <w:t>Tools for Managing Natural Resources</w:t>
            </w:r>
            <w:r>
              <w:sym w:font="Symbol" w:char="F0BE"/>
            </w:r>
            <w:r>
              <w:t>“The Five P’s”</w:t>
            </w:r>
          </w:p>
          <w:p w14:paraId="34F66B8F" w14:textId="77777777" w:rsidR="004E74DE" w:rsidRPr="00FB3EC9" w:rsidRDefault="004E74DE" w:rsidP="007429F1">
            <w:pPr>
              <w:rPr>
                <w:sz w:val="16"/>
                <w:szCs w:val="16"/>
              </w:rPr>
            </w:pPr>
          </w:p>
        </w:tc>
      </w:tr>
      <w:tr w:rsidR="00462312" w:rsidRPr="00FA003D" w14:paraId="77B9578E" w14:textId="77777777" w:rsidTr="007429F1">
        <w:trPr>
          <w:jc w:val="center"/>
        </w:trPr>
        <w:tc>
          <w:tcPr>
            <w:tcW w:w="8365" w:type="dxa"/>
          </w:tcPr>
          <w:p w14:paraId="62EFD895" w14:textId="77777777" w:rsidR="00462312" w:rsidRPr="0070607E" w:rsidRDefault="00462312" w:rsidP="007429F1">
            <w:pPr>
              <w:jc w:val="both"/>
              <w:rPr>
                <w:b/>
                <w:smallCaps/>
                <w:sz w:val="16"/>
                <w:szCs w:val="16"/>
              </w:rPr>
            </w:pPr>
          </w:p>
          <w:p w14:paraId="2654AE10" w14:textId="77777777" w:rsidR="00462312" w:rsidRPr="00D622C7" w:rsidRDefault="00462312" w:rsidP="007429F1">
            <w:pPr>
              <w:jc w:val="both"/>
              <w:rPr>
                <w:b/>
                <w:highlight w:val="yellow"/>
                <w:u w:val="single"/>
              </w:rPr>
            </w:pPr>
            <w:r>
              <w:rPr>
                <w:b/>
                <w:smallCaps/>
              </w:rPr>
              <w:t xml:space="preserve">Chapter 2: </w:t>
            </w:r>
            <w:r w:rsidR="009D64A1">
              <w:rPr>
                <w:b/>
                <w:smallCaps/>
              </w:rPr>
              <w:tab/>
            </w:r>
            <w:r w:rsidR="00B00472">
              <w:rPr>
                <w:b/>
                <w:smallCaps/>
              </w:rPr>
              <w:t xml:space="preserve">The Historical and Constitutional Geography of Natural </w:t>
            </w:r>
            <w:r w:rsidR="009D64A1">
              <w:rPr>
                <w:b/>
                <w:smallCaps/>
              </w:rPr>
              <w:tab/>
            </w:r>
            <w:r w:rsidR="009D64A1">
              <w:rPr>
                <w:b/>
                <w:smallCaps/>
              </w:rPr>
              <w:tab/>
            </w:r>
            <w:r w:rsidR="00B00472">
              <w:rPr>
                <w:b/>
                <w:smallCaps/>
              </w:rPr>
              <w:t>Resources Law</w:t>
            </w:r>
          </w:p>
          <w:p w14:paraId="19A65ECD" w14:textId="77777777" w:rsidR="00462312" w:rsidRPr="00FB3EC9" w:rsidRDefault="00462312" w:rsidP="007429F1">
            <w:pPr>
              <w:rPr>
                <w:sz w:val="16"/>
                <w:szCs w:val="16"/>
              </w:rPr>
            </w:pPr>
          </w:p>
          <w:p w14:paraId="1E8FA0C9" w14:textId="77777777" w:rsidR="00462312" w:rsidRDefault="00B00472" w:rsidP="007429F1">
            <w:r>
              <w:t>The Public Trust Doctrine</w:t>
            </w:r>
          </w:p>
          <w:p w14:paraId="07180F59" w14:textId="77777777" w:rsidR="00462312" w:rsidRPr="00FB3EC9" w:rsidRDefault="00462312" w:rsidP="007429F1">
            <w:pPr>
              <w:pStyle w:val="ListParagraph"/>
              <w:rPr>
                <w:sz w:val="16"/>
                <w:szCs w:val="16"/>
              </w:rPr>
            </w:pPr>
          </w:p>
          <w:p w14:paraId="41117205" w14:textId="77777777" w:rsidR="00462312" w:rsidRDefault="00B00472" w:rsidP="007429F1">
            <w:r>
              <w:t>Federal Constitutional Authority Over Natural Resource Management</w:t>
            </w:r>
          </w:p>
          <w:p w14:paraId="554FF57E" w14:textId="77777777" w:rsidR="00462312" w:rsidRPr="00FB3EC9" w:rsidRDefault="00462312" w:rsidP="00B00472">
            <w:pPr>
              <w:rPr>
                <w:sz w:val="16"/>
                <w:szCs w:val="16"/>
              </w:rPr>
            </w:pPr>
          </w:p>
          <w:p w14:paraId="7789CE25" w14:textId="77777777" w:rsidR="00B00472" w:rsidRDefault="00B00472" w:rsidP="00B00472">
            <w:r>
              <w:t>The Takings Clause</w:t>
            </w:r>
          </w:p>
          <w:p w14:paraId="7CB64671" w14:textId="77777777" w:rsidR="00B00472" w:rsidRPr="00FB3EC9" w:rsidRDefault="00B00472" w:rsidP="00B00472">
            <w:pPr>
              <w:rPr>
                <w:sz w:val="16"/>
                <w:szCs w:val="16"/>
              </w:rPr>
            </w:pPr>
          </w:p>
        </w:tc>
      </w:tr>
      <w:tr w:rsidR="00462312" w:rsidRPr="00FA003D" w14:paraId="364E573C" w14:textId="77777777" w:rsidTr="007429F1">
        <w:trPr>
          <w:jc w:val="center"/>
        </w:trPr>
        <w:tc>
          <w:tcPr>
            <w:tcW w:w="8365" w:type="dxa"/>
          </w:tcPr>
          <w:p w14:paraId="1C60E231" w14:textId="77777777" w:rsidR="00462312" w:rsidRPr="0070607E" w:rsidRDefault="00462312" w:rsidP="007429F1">
            <w:pPr>
              <w:jc w:val="both"/>
              <w:rPr>
                <w:b/>
                <w:smallCaps/>
                <w:sz w:val="16"/>
                <w:szCs w:val="16"/>
              </w:rPr>
            </w:pPr>
          </w:p>
          <w:p w14:paraId="4BD2322A" w14:textId="77777777" w:rsidR="00462312" w:rsidRPr="00D622C7" w:rsidRDefault="00462312" w:rsidP="007429F1">
            <w:pPr>
              <w:jc w:val="both"/>
              <w:rPr>
                <w:b/>
                <w:highlight w:val="yellow"/>
                <w:u w:val="single"/>
              </w:rPr>
            </w:pPr>
            <w:r>
              <w:rPr>
                <w:b/>
                <w:smallCaps/>
              </w:rPr>
              <w:t xml:space="preserve">Chapter </w:t>
            </w:r>
            <w:r w:rsidR="00B00472">
              <w:rPr>
                <w:b/>
                <w:smallCaps/>
              </w:rPr>
              <w:t>4</w:t>
            </w:r>
            <w:r>
              <w:rPr>
                <w:b/>
                <w:smallCaps/>
              </w:rPr>
              <w:t xml:space="preserve">: </w:t>
            </w:r>
            <w:r w:rsidR="009D64A1">
              <w:rPr>
                <w:b/>
                <w:smallCaps/>
              </w:rPr>
              <w:tab/>
            </w:r>
            <w:r w:rsidR="00B00472">
              <w:rPr>
                <w:b/>
                <w:smallCaps/>
              </w:rPr>
              <w:t>Wildlife and Biodiversity</w:t>
            </w:r>
          </w:p>
          <w:p w14:paraId="59DB5038" w14:textId="77777777" w:rsidR="00462312" w:rsidRPr="00FB3EC9" w:rsidRDefault="00462312" w:rsidP="007429F1">
            <w:pPr>
              <w:rPr>
                <w:b/>
                <w:sz w:val="16"/>
                <w:szCs w:val="16"/>
              </w:rPr>
            </w:pPr>
          </w:p>
          <w:p w14:paraId="4DA161D0" w14:textId="77777777" w:rsidR="00462312" w:rsidRDefault="00B00472" w:rsidP="007429F1">
            <w:r>
              <w:t>Biodiversity</w:t>
            </w:r>
          </w:p>
          <w:p w14:paraId="433250DD" w14:textId="77777777" w:rsidR="00B00472" w:rsidRPr="00FB3EC9" w:rsidRDefault="00B00472" w:rsidP="007429F1">
            <w:pPr>
              <w:rPr>
                <w:sz w:val="16"/>
                <w:szCs w:val="16"/>
              </w:rPr>
            </w:pPr>
          </w:p>
          <w:p w14:paraId="7C550220" w14:textId="77777777" w:rsidR="00B00472" w:rsidRDefault="00B00472" w:rsidP="007429F1">
            <w:r>
              <w:t>Managing the Wildlife Commons</w:t>
            </w:r>
          </w:p>
          <w:p w14:paraId="643F8FA4" w14:textId="77777777" w:rsidR="00B00472" w:rsidRPr="00FB3EC9" w:rsidRDefault="00B00472" w:rsidP="007429F1">
            <w:pPr>
              <w:rPr>
                <w:sz w:val="16"/>
                <w:szCs w:val="16"/>
              </w:rPr>
            </w:pPr>
          </w:p>
          <w:p w14:paraId="757676E5" w14:textId="77777777" w:rsidR="00462312" w:rsidRDefault="00B00472" w:rsidP="007429F1">
            <w:r>
              <w:t>The Endangered Species Act</w:t>
            </w:r>
          </w:p>
          <w:p w14:paraId="5CBC13BE" w14:textId="77777777" w:rsidR="00462312" w:rsidRPr="00FB3EC9" w:rsidRDefault="00462312" w:rsidP="007429F1">
            <w:pPr>
              <w:rPr>
                <w:sz w:val="16"/>
                <w:szCs w:val="16"/>
              </w:rPr>
            </w:pPr>
          </w:p>
        </w:tc>
      </w:tr>
      <w:tr w:rsidR="00462312" w:rsidRPr="00FA003D" w14:paraId="2F5DCBA7" w14:textId="77777777" w:rsidTr="007429F1">
        <w:trPr>
          <w:jc w:val="center"/>
        </w:trPr>
        <w:tc>
          <w:tcPr>
            <w:tcW w:w="8365" w:type="dxa"/>
          </w:tcPr>
          <w:p w14:paraId="76757242" w14:textId="77777777" w:rsidR="00462312" w:rsidRPr="0070607E" w:rsidRDefault="00462312" w:rsidP="007429F1">
            <w:pPr>
              <w:jc w:val="both"/>
              <w:rPr>
                <w:b/>
                <w:smallCaps/>
                <w:sz w:val="16"/>
                <w:szCs w:val="16"/>
              </w:rPr>
            </w:pPr>
          </w:p>
          <w:p w14:paraId="12AD4989" w14:textId="77777777" w:rsidR="00462312" w:rsidRPr="00D622C7" w:rsidRDefault="00462312" w:rsidP="007429F1">
            <w:pPr>
              <w:jc w:val="both"/>
              <w:rPr>
                <w:b/>
                <w:highlight w:val="yellow"/>
                <w:u w:val="single"/>
              </w:rPr>
            </w:pPr>
            <w:r>
              <w:rPr>
                <w:b/>
                <w:smallCaps/>
              </w:rPr>
              <w:t xml:space="preserve">Chapter </w:t>
            </w:r>
            <w:r w:rsidR="00B00472">
              <w:rPr>
                <w:b/>
                <w:smallCaps/>
              </w:rPr>
              <w:t>5</w:t>
            </w:r>
            <w:r>
              <w:rPr>
                <w:b/>
                <w:smallCaps/>
              </w:rPr>
              <w:t>:</w:t>
            </w:r>
            <w:r w:rsidR="009D64A1">
              <w:rPr>
                <w:b/>
                <w:smallCaps/>
              </w:rPr>
              <w:tab/>
            </w:r>
            <w:r>
              <w:rPr>
                <w:b/>
                <w:smallCaps/>
              </w:rPr>
              <w:t xml:space="preserve"> </w:t>
            </w:r>
            <w:r w:rsidR="00B00472">
              <w:rPr>
                <w:b/>
                <w:smallCaps/>
              </w:rPr>
              <w:t>Living Marine Resources</w:t>
            </w:r>
          </w:p>
          <w:p w14:paraId="1CEAD47A" w14:textId="77777777" w:rsidR="00462312" w:rsidRPr="00FB3EC9" w:rsidRDefault="00462312" w:rsidP="007429F1">
            <w:pPr>
              <w:rPr>
                <w:b/>
                <w:sz w:val="16"/>
                <w:szCs w:val="16"/>
              </w:rPr>
            </w:pPr>
          </w:p>
          <w:p w14:paraId="77E61FA3" w14:textId="77777777" w:rsidR="00462312" w:rsidRDefault="00B00472" w:rsidP="007429F1">
            <w:r>
              <w:t>Fisheries Management</w:t>
            </w:r>
          </w:p>
          <w:p w14:paraId="5258AFD1" w14:textId="77777777" w:rsidR="00462312" w:rsidRPr="00FB3EC9" w:rsidRDefault="00462312" w:rsidP="001D1F58">
            <w:pPr>
              <w:rPr>
                <w:b/>
                <w:smallCaps/>
                <w:sz w:val="16"/>
                <w:szCs w:val="16"/>
              </w:rPr>
            </w:pPr>
          </w:p>
        </w:tc>
      </w:tr>
    </w:tbl>
    <w:p w14:paraId="3C5AA0A2" w14:textId="77777777" w:rsidR="007C29B0" w:rsidRDefault="007C29B0" w:rsidP="00D45A77"/>
    <w:sectPr w:rsidR="007C29B0" w:rsidSect="00D45A77">
      <w:footerReference w:type="default" r:id="rId21"/>
      <w:pgSz w:w="12240" w:h="15840"/>
      <w:pgMar w:top="630" w:right="1440" w:bottom="135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7E42" w14:textId="77777777" w:rsidR="00174F53" w:rsidRDefault="00174F53" w:rsidP="00F051AF">
      <w:r>
        <w:separator/>
      </w:r>
    </w:p>
  </w:endnote>
  <w:endnote w:type="continuationSeparator" w:id="0">
    <w:p w14:paraId="79423C25" w14:textId="77777777" w:rsidR="00174F53" w:rsidRDefault="00174F53" w:rsidP="00F0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5454" w14:textId="77777777" w:rsidR="00795C53" w:rsidRDefault="00795C53">
    <w:pPr>
      <w:pStyle w:val="Footer"/>
      <w:jc w:val="center"/>
    </w:pPr>
    <w:r>
      <w:fldChar w:fldCharType="begin"/>
    </w:r>
    <w:r>
      <w:instrText xml:space="preserve"> PAGE   \* MERGEFORMAT </w:instrText>
    </w:r>
    <w:r>
      <w:fldChar w:fldCharType="separate"/>
    </w:r>
    <w:r w:rsidR="00AC1CCD">
      <w:rPr>
        <w:noProof/>
      </w:rPr>
      <w:t>4</w:t>
    </w:r>
    <w:r>
      <w:fldChar w:fldCharType="end"/>
    </w:r>
  </w:p>
  <w:p w14:paraId="6DD4CAD8" w14:textId="77777777" w:rsidR="00795C53" w:rsidRDefault="0079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F84E" w14:textId="77777777" w:rsidR="00174F53" w:rsidRDefault="00174F53" w:rsidP="00F051AF">
      <w:r>
        <w:separator/>
      </w:r>
    </w:p>
  </w:footnote>
  <w:footnote w:type="continuationSeparator" w:id="0">
    <w:p w14:paraId="212A745E" w14:textId="77777777" w:rsidR="00174F53" w:rsidRDefault="00174F53" w:rsidP="00F0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3E02"/>
    <w:multiLevelType w:val="multilevel"/>
    <w:tmpl w:val="3BCC879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3C71269"/>
    <w:multiLevelType w:val="hybridMultilevel"/>
    <w:tmpl w:val="DB48E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0773C6"/>
    <w:multiLevelType w:val="hybridMultilevel"/>
    <w:tmpl w:val="86B0A7AE"/>
    <w:lvl w:ilvl="0" w:tplc="9E70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4788A8-DBFC-4C77-90A8-4C898137D166}"/>
    <w:docVar w:name="dgnword-eventsink" w:val="124503984"/>
  </w:docVars>
  <w:rsids>
    <w:rsidRoot w:val="00D95804"/>
    <w:rsid w:val="00000C93"/>
    <w:rsid w:val="000043E1"/>
    <w:rsid w:val="00006DE1"/>
    <w:rsid w:val="000102E3"/>
    <w:rsid w:val="0001114D"/>
    <w:rsid w:val="0001403C"/>
    <w:rsid w:val="0004220C"/>
    <w:rsid w:val="00050A4B"/>
    <w:rsid w:val="00053635"/>
    <w:rsid w:val="0005474D"/>
    <w:rsid w:val="0005670F"/>
    <w:rsid w:val="000670A1"/>
    <w:rsid w:val="00092865"/>
    <w:rsid w:val="000960B2"/>
    <w:rsid w:val="000A19E6"/>
    <w:rsid w:val="000B4488"/>
    <w:rsid w:val="000C281B"/>
    <w:rsid w:val="000E2F99"/>
    <w:rsid w:val="000E6FCD"/>
    <w:rsid w:val="000F059A"/>
    <w:rsid w:val="000F0850"/>
    <w:rsid w:val="001018FF"/>
    <w:rsid w:val="0011578A"/>
    <w:rsid w:val="00135CE1"/>
    <w:rsid w:val="0015043A"/>
    <w:rsid w:val="00174F53"/>
    <w:rsid w:val="001858A3"/>
    <w:rsid w:val="0019191D"/>
    <w:rsid w:val="00193414"/>
    <w:rsid w:val="001B554F"/>
    <w:rsid w:val="001C5698"/>
    <w:rsid w:val="001C62E6"/>
    <w:rsid w:val="001C6ADC"/>
    <w:rsid w:val="001D1F58"/>
    <w:rsid w:val="001D37DD"/>
    <w:rsid w:val="002137C2"/>
    <w:rsid w:val="00264E1C"/>
    <w:rsid w:val="0027454C"/>
    <w:rsid w:val="0027579E"/>
    <w:rsid w:val="00283A7B"/>
    <w:rsid w:val="0029135C"/>
    <w:rsid w:val="00296378"/>
    <w:rsid w:val="002B1482"/>
    <w:rsid w:val="002C0BF4"/>
    <w:rsid w:val="002C2690"/>
    <w:rsid w:val="002C6C56"/>
    <w:rsid w:val="002D524D"/>
    <w:rsid w:val="002D78A6"/>
    <w:rsid w:val="0031022D"/>
    <w:rsid w:val="00313745"/>
    <w:rsid w:val="00333330"/>
    <w:rsid w:val="00334C0F"/>
    <w:rsid w:val="00335FB2"/>
    <w:rsid w:val="00345C9F"/>
    <w:rsid w:val="0035140F"/>
    <w:rsid w:val="003607AD"/>
    <w:rsid w:val="00362EF1"/>
    <w:rsid w:val="00371785"/>
    <w:rsid w:val="00373B01"/>
    <w:rsid w:val="00381121"/>
    <w:rsid w:val="0038679B"/>
    <w:rsid w:val="003909C7"/>
    <w:rsid w:val="00392D16"/>
    <w:rsid w:val="00394BDA"/>
    <w:rsid w:val="00395E82"/>
    <w:rsid w:val="003A1541"/>
    <w:rsid w:val="003A5258"/>
    <w:rsid w:val="003A7E82"/>
    <w:rsid w:val="003B0D3E"/>
    <w:rsid w:val="003B5341"/>
    <w:rsid w:val="003B73A2"/>
    <w:rsid w:val="003B7B00"/>
    <w:rsid w:val="003C2DDB"/>
    <w:rsid w:val="003C5788"/>
    <w:rsid w:val="003C690D"/>
    <w:rsid w:val="003C7DC6"/>
    <w:rsid w:val="003C7F2E"/>
    <w:rsid w:val="003D38F1"/>
    <w:rsid w:val="003D50E4"/>
    <w:rsid w:val="003F4342"/>
    <w:rsid w:val="004029E4"/>
    <w:rsid w:val="00413E03"/>
    <w:rsid w:val="00414426"/>
    <w:rsid w:val="00414F4E"/>
    <w:rsid w:val="004618D8"/>
    <w:rsid w:val="00462312"/>
    <w:rsid w:val="00486DB1"/>
    <w:rsid w:val="004A1069"/>
    <w:rsid w:val="004A593F"/>
    <w:rsid w:val="004A6757"/>
    <w:rsid w:val="004B2BAA"/>
    <w:rsid w:val="004D6596"/>
    <w:rsid w:val="004D6A35"/>
    <w:rsid w:val="004E347A"/>
    <w:rsid w:val="004E74DE"/>
    <w:rsid w:val="004F158C"/>
    <w:rsid w:val="00525E64"/>
    <w:rsid w:val="00526E07"/>
    <w:rsid w:val="00550E48"/>
    <w:rsid w:val="00563A12"/>
    <w:rsid w:val="00570839"/>
    <w:rsid w:val="005778DA"/>
    <w:rsid w:val="00581477"/>
    <w:rsid w:val="00584F90"/>
    <w:rsid w:val="005900A2"/>
    <w:rsid w:val="00591B3F"/>
    <w:rsid w:val="005974D9"/>
    <w:rsid w:val="005A004C"/>
    <w:rsid w:val="005A2016"/>
    <w:rsid w:val="005D15CA"/>
    <w:rsid w:val="005E3273"/>
    <w:rsid w:val="005E3B84"/>
    <w:rsid w:val="005E500E"/>
    <w:rsid w:val="005F2A5C"/>
    <w:rsid w:val="005F583E"/>
    <w:rsid w:val="005F757B"/>
    <w:rsid w:val="00602593"/>
    <w:rsid w:val="00611828"/>
    <w:rsid w:val="0061586C"/>
    <w:rsid w:val="00617FA8"/>
    <w:rsid w:val="006217F9"/>
    <w:rsid w:val="0062625D"/>
    <w:rsid w:val="00643CEC"/>
    <w:rsid w:val="00653AB7"/>
    <w:rsid w:val="006553B1"/>
    <w:rsid w:val="00671CE8"/>
    <w:rsid w:val="00674E0F"/>
    <w:rsid w:val="00682098"/>
    <w:rsid w:val="00697609"/>
    <w:rsid w:val="006A059A"/>
    <w:rsid w:val="006C4947"/>
    <w:rsid w:val="006C4B2E"/>
    <w:rsid w:val="006C60FF"/>
    <w:rsid w:val="006D254B"/>
    <w:rsid w:val="006D3A83"/>
    <w:rsid w:val="006E588A"/>
    <w:rsid w:val="006E647A"/>
    <w:rsid w:val="006F58CB"/>
    <w:rsid w:val="00713C94"/>
    <w:rsid w:val="00720BA0"/>
    <w:rsid w:val="00722328"/>
    <w:rsid w:val="00724BF5"/>
    <w:rsid w:val="0073528E"/>
    <w:rsid w:val="00737EFD"/>
    <w:rsid w:val="007429F1"/>
    <w:rsid w:val="0074453D"/>
    <w:rsid w:val="0075283A"/>
    <w:rsid w:val="00756AE3"/>
    <w:rsid w:val="00757D5E"/>
    <w:rsid w:val="007725B4"/>
    <w:rsid w:val="00773104"/>
    <w:rsid w:val="00773BFD"/>
    <w:rsid w:val="00786F49"/>
    <w:rsid w:val="007878E4"/>
    <w:rsid w:val="00790621"/>
    <w:rsid w:val="00795C53"/>
    <w:rsid w:val="007979EA"/>
    <w:rsid w:val="007C29B0"/>
    <w:rsid w:val="007C521A"/>
    <w:rsid w:val="007D7F5E"/>
    <w:rsid w:val="008170B5"/>
    <w:rsid w:val="00822248"/>
    <w:rsid w:val="00837E4F"/>
    <w:rsid w:val="00845013"/>
    <w:rsid w:val="008541E0"/>
    <w:rsid w:val="008705FD"/>
    <w:rsid w:val="008763B3"/>
    <w:rsid w:val="00884477"/>
    <w:rsid w:val="008B659F"/>
    <w:rsid w:val="008B7A3F"/>
    <w:rsid w:val="008E03C5"/>
    <w:rsid w:val="008F25E3"/>
    <w:rsid w:val="008F3CBB"/>
    <w:rsid w:val="00927621"/>
    <w:rsid w:val="00932018"/>
    <w:rsid w:val="00956A32"/>
    <w:rsid w:val="00966231"/>
    <w:rsid w:val="00967E52"/>
    <w:rsid w:val="00972EFF"/>
    <w:rsid w:val="00976304"/>
    <w:rsid w:val="0098150B"/>
    <w:rsid w:val="00986201"/>
    <w:rsid w:val="00994395"/>
    <w:rsid w:val="009B3CA9"/>
    <w:rsid w:val="009C1493"/>
    <w:rsid w:val="009D64A1"/>
    <w:rsid w:val="009E1E5E"/>
    <w:rsid w:val="009E28EF"/>
    <w:rsid w:val="00A01AFB"/>
    <w:rsid w:val="00A05CFA"/>
    <w:rsid w:val="00A06754"/>
    <w:rsid w:val="00A20E7D"/>
    <w:rsid w:val="00A22216"/>
    <w:rsid w:val="00A348BD"/>
    <w:rsid w:val="00A3495F"/>
    <w:rsid w:val="00A452EC"/>
    <w:rsid w:val="00A551C7"/>
    <w:rsid w:val="00A564A2"/>
    <w:rsid w:val="00A56B0F"/>
    <w:rsid w:val="00A665D3"/>
    <w:rsid w:val="00A71CE7"/>
    <w:rsid w:val="00A72C3A"/>
    <w:rsid w:val="00A74EBD"/>
    <w:rsid w:val="00A914DF"/>
    <w:rsid w:val="00A9655C"/>
    <w:rsid w:val="00AA664D"/>
    <w:rsid w:val="00AC1CCD"/>
    <w:rsid w:val="00AC2A9B"/>
    <w:rsid w:val="00AC56C0"/>
    <w:rsid w:val="00AD2083"/>
    <w:rsid w:val="00AE0AE4"/>
    <w:rsid w:val="00AE5218"/>
    <w:rsid w:val="00AE5284"/>
    <w:rsid w:val="00AE54BA"/>
    <w:rsid w:val="00AF57B5"/>
    <w:rsid w:val="00B00472"/>
    <w:rsid w:val="00B048F9"/>
    <w:rsid w:val="00B05BA4"/>
    <w:rsid w:val="00B40955"/>
    <w:rsid w:val="00B42696"/>
    <w:rsid w:val="00B4429D"/>
    <w:rsid w:val="00B46DCB"/>
    <w:rsid w:val="00B67F5A"/>
    <w:rsid w:val="00B702D3"/>
    <w:rsid w:val="00B919AB"/>
    <w:rsid w:val="00B97718"/>
    <w:rsid w:val="00BA0AE1"/>
    <w:rsid w:val="00BA7033"/>
    <w:rsid w:val="00BB3FF4"/>
    <w:rsid w:val="00BC5415"/>
    <w:rsid w:val="00BC68D6"/>
    <w:rsid w:val="00BD3BC5"/>
    <w:rsid w:val="00BE5E97"/>
    <w:rsid w:val="00C118AE"/>
    <w:rsid w:val="00C12016"/>
    <w:rsid w:val="00C27A10"/>
    <w:rsid w:val="00C45525"/>
    <w:rsid w:val="00C613A3"/>
    <w:rsid w:val="00C61D78"/>
    <w:rsid w:val="00C6439A"/>
    <w:rsid w:val="00C73BC6"/>
    <w:rsid w:val="00C74FB7"/>
    <w:rsid w:val="00C7748D"/>
    <w:rsid w:val="00CA4539"/>
    <w:rsid w:val="00CB4051"/>
    <w:rsid w:val="00CC5AD4"/>
    <w:rsid w:val="00CD505F"/>
    <w:rsid w:val="00D03DEF"/>
    <w:rsid w:val="00D0500F"/>
    <w:rsid w:val="00D05B84"/>
    <w:rsid w:val="00D30914"/>
    <w:rsid w:val="00D36B53"/>
    <w:rsid w:val="00D45A77"/>
    <w:rsid w:val="00D622C7"/>
    <w:rsid w:val="00D75BD0"/>
    <w:rsid w:val="00D8231A"/>
    <w:rsid w:val="00D934DC"/>
    <w:rsid w:val="00D95804"/>
    <w:rsid w:val="00DA147D"/>
    <w:rsid w:val="00DA3FD1"/>
    <w:rsid w:val="00DA52AC"/>
    <w:rsid w:val="00DA6121"/>
    <w:rsid w:val="00DB29A3"/>
    <w:rsid w:val="00DB6A0E"/>
    <w:rsid w:val="00DD0EF1"/>
    <w:rsid w:val="00DD4F09"/>
    <w:rsid w:val="00DD7052"/>
    <w:rsid w:val="00DE2273"/>
    <w:rsid w:val="00DE2E0E"/>
    <w:rsid w:val="00E13E2B"/>
    <w:rsid w:val="00E25331"/>
    <w:rsid w:val="00E36937"/>
    <w:rsid w:val="00E40705"/>
    <w:rsid w:val="00E471A9"/>
    <w:rsid w:val="00E474A4"/>
    <w:rsid w:val="00E56C8C"/>
    <w:rsid w:val="00E662FC"/>
    <w:rsid w:val="00E71087"/>
    <w:rsid w:val="00E71595"/>
    <w:rsid w:val="00E849DC"/>
    <w:rsid w:val="00E862A9"/>
    <w:rsid w:val="00E866F1"/>
    <w:rsid w:val="00E968CC"/>
    <w:rsid w:val="00EA1F74"/>
    <w:rsid w:val="00EB094E"/>
    <w:rsid w:val="00EB556A"/>
    <w:rsid w:val="00EB6A87"/>
    <w:rsid w:val="00EC059C"/>
    <w:rsid w:val="00EC5763"/>
    <w:rsid w:val="00EE3D33"/>
    <w:rsid w:val="00EF3F1C"/>
    <w:rsid w:val="00EF52DD"/>
    <w:rsid w:val="00EF5945"/>
    <w:rsid w:val="00EF5B45"/>
    <w:rsid w:val="00F00FB2"/>
    <w:rsid w:val="00F02F97"/>
    <w:rsid w:val="00F051AF"/>
    <w:rsid w:val="00F060C6"/>
    <w:rsid w:val="00F07EBC"/>
    <w:rsid w:val="00F1206F"/>
    <w:rsid w:val="00F1533F"/>
    <w:rsid w:val="00F15D6E"/>
    <w:rsid w:val="00F31DD7"/>
    <w:rsid w:val="00F335FA"/>
    <w:rsid w:val="00F365C6"/>
    <w:rsid w:val="00F47D58"/>
    <w:rsid w:val="00F51B56"/>
    <w:rsid w:val="00F755EC"/>
    <w:rsid w:val="00F930C8"/>
    <w:rsid w:val="00F961EB"/>
    <w:rsid w:val="00FA003D"/>
    <w:rsid w:val="00FB3EC9"/>
    <w:rsid w:val="00FB6BB4"/>
    <w:rsid w:val="00FD6049"/>
    <w:rsid w:val="00F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4E5791"/>
  <w15:chartTrackingRefBased/>
  <w15:docId w15:val="{9BB3467B-14DB-4E93-91CC-03D982FB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804"/>
    <w:rPr>
      <w:sz w:val="24"/>
      <w:szCs w:val="24"/>
    </w:rPr>
  </w:style>
  <w:style w:type="paragraph" w:styleId="Heading1">
    <w:name w:val="heading 1"/>
    <w:basedOn w:val="Normal"/>
    <w:next w:val="Normal"/>
    <w:qFormat/>
    <w:rsid w:val="006F58CB"/>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95804"/>
    <w:pPr>
      <w:jc w:val="center"/>
    </w:pPr>
    <w:rPr>
      <w:b/>
      <w:bCs/>
      <w:u w:val="single"/>
    </w:rPr>
  </w:style>
  <w:style w:type="table" w:styleId="TableGrid">
    <w:name w:val="Table Grid"/>
    <w:basedOn w:val="TableNormal"/>
    <w:rsid w:val="0082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58C"/>
    <w:pPr>
      <w:ind w:left="720"/>
    </w:pPr>
  </w:style>
  <w:style w:type="paragraph" w:styleId="Header">
    <w:name w:val="header"/>
    <w:basedOn w:val="Normal"/>
    <w:link w:val="HeaderChar"/>
    <w:rsid w:val="00F051AF"/>
    <w:pPr>
      <w:tabs>
        <w:tab w:val="center" w:pos="4680"/>
        <w:tab w:val="right" w:pos="9360"/>
      </w:tabs>
    </w:pPr>
    <w:rPr>
      <w:lang w:val="x-none" w:eastAsia="x-none"/>
    </w:rPr>
  </w:style>
  <w:style w:type="character" w:customStyle="1" w:styleId="HeaderChar">
    <w:name w:val="Header Char"/>
    <w:link w:val="Header"/>
    <w:rsid w:val="00F051AF"/>
    <w:rPr>
      <w:sz w:val="24"/>
      <w:szCs w:val="24"/>
    </w:rPr>
  </w:style>
  <w:style w:type="paragraph" w:styleId="Footer">
    <w:name w:val="footer"/>
    <w:basedOn w:val="Normal"/>
    <w:link w:val="FooterChar"/>
    <w:uiPriority w:val="99"/>
    <w:rsid w:val="00F051AF"/>
    <w:pPr>
      <w:tabs>
        <w:tab w:val="center" w:pos="4680"/>
        <w:tab w:val="right" w:pos="9360"/>
      </w:tabs>
    </w:pPr>
    <w:rPr>
      <w:lang w:val="x-none" w:eastAsia="x-none"/>
    </w:rPr>
  </w:style>
  <w:style w:type="character" w:customStyle="1" w:styleId="FooterChar">
    <w:name w:val="Footer Char"/>
    <w:link w:val="Footer"/>
    <w:uiPriority w:val="99"/>
    <w:rsid w:val="00F051AF"/>
    <w:rPr>
      <w:sz w:val="24"/>
      <w:szCs w:val="24"/>
    </w:rPr>
  </w:style>
  <w:style w:type="paragraph" w:styleId="BalloonText">
    <w:name w:val="Balloon Text"/>
    <w:basedOn w:val="Normal"/>
    <w:link w:val="BalloonTextChar"/>
    <w:rsid w:val="00F051AF"/>
    <w:rPr>
      <w:rFonts w:ascii="Tahoma" w:hAnsi="Tahoma"/>
      <w:sz w:val="16"/>
      <w:szCs w:val="16"/>
      <w:lang w:val="x-none" w:eastAsia="x-none"/>
    </w:rPr>
  </w:style>
  <w:style w:type="character" w:customStyle="1" w:styleId="BalloonTextChar">
    <w:name w:val="Balloon Text Char"/>
    <w:link w:val="BalloonText"/>
    <w:rsid w:val="00F051AF"/>
    <w:rPr>
      <w:rFonts w:ascii="Tahoma" w:hAnsi="Tahoma" w:cs="Tahoma"/>
      <w:sz w:val="16"/>
      <w:szCs w:val="16"/>
    </w:rPr>
  </w:style>
  <w:style w:type="character" w:styleId="CommentReference">
    <w:name w:val="annotation reference"/>
    <w:rsid w:val="00F051AF"/>
    <w:rPr>
      <w:sz w:val="16"/>
      <w:szCs w:val="16"/>
    </w:rPr>
  </w:style>
  <w:style w:type="paragraph" w:styleId="CommentText">
    <w:name w:val="annotation text"/>
    <w:basedOn w:val="Normal"/>
    <w:link w:val="CommentTextChar"/>
    <w:rsid w:val="00F051AF"/>
    <w:rPr>
      <w:sz w:val="20"/>
      <w:szCs w:val="20"/>
    </w:rPr>
  </w:style>
  <w:style w:type="character" w:customStyle="1" w:styleId="CommentTextChar">
    <w:name w:val="Comment Text Char"/>
    <w:basedOn w:val="DefaultParagraphFont"/>
    <w:link w:val="CommentText"/>
    <w:rsid w:val="00F051AF"/>
  </w:style>
  <w:style w:type="paragraph" w:styleId="CommentSubject">
    <w:name w:val="annotation subject"/>
    <w:basedOn w:val="CommentText"/>
    <w:next w:val="CommentText"/>
    <w:link w:val="CommentSubjectChar"/>
    <w:rsid w:val="00F051AF"/>
    <w:rPr>
      <w:b/>
      <w:bCs/>
      <w:lang w:val="x-none" w:eastAsia="x-none"/>
    </w:rPr>
  </w:style>
  <w:style w:type="character" w:customStyle="1" w:styleId="CommentSubjectChar">
    <w:name w:val="Comment Subject Char"/>
    <w:link w:val="CommentSubject"/>
    <w:rsid w:val="00F051AF"/>
    <w:rPr>
      <w:b/>
      <w:bCs/>
    </w:rPr>
  </w:style>
  <w:style w:type="character" w:styleId="Hyperlink">
    <w:name w:val="Hyperlink"/>
    <w:rsid w:val="005E3273"/>
    <w:rPr>
      <w:color w:val="0000FF"/>
      <w:u w:val="single"/>
    </w:rPr>
  </w:style>
  <w:style w:type="character" w:styleId="UnresolvedMention">
    <w:name w:val="Unresolved Mention"/>
    <w:uiPriority w:val="99"/>
    <w:semiHidden/>
    <w:unhideWhenUsed/>
    <w:rsid w:val="00413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342">
      <w:bodyDiv w:val="1"/>
      <w:marLeft w:val="0"/>
      <w:marRight w:val="0"/>
      <w:marTop w:val="0"/>
      <w:marBottom w:val="0"/>
      <w:divBdr>
        <w:top w:val="none" w:sz="0" w:space="0" w:color="auto"/>
        <w:left w:val="none" w:sz="0" w:space="0" w:color="auto"/>
        <w:bottom w:val="none" w:sz="0" w:space="0" w:color="auto"/>
        <w:right w:val="none" w:sz="0" w:space="0" w:color="auto"/>
      </w:divBdr>
    </w:div>
    <w:div w:id="20932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torevals.aa.ufl.edu/public-results/" TargetMode="External"/><Relationship Id="rId18" Type="http://schemas.openxmlformats.org/officeDocument/2006/relationships/hyperlink" Target="https://shcc.ufl.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nance\AppData\Local\Microsoft\Windows\INetCache\Content.Outlook\70WP0DTB\ufl.bluera.com\ufl\" TargetMode="External"/><Relationship Id="rId17" Type="http://schemas.openxmlformats.org/officeDocument/2006/relationships/hyperlink" Target="https://counseling.ufl.edu/" TargetMode="External"/><Relationship Id="rId2" Type="http://schemas.openxmlformats.org/officeDocument/2006/relationships/numbering" Target="numbering.xml"/><Relationship Id="rId16" Type="http://schemas.openxmlformats.org/officeDocument/2006/relationships/hyperlink" Target="https://umatter.ufl.edu/" TargetMode="External"/><Relationship Id="rId20" Type="http://schemas.openxmlformats.org/officeDocument/2006/relationships/hyperlink" Target="https://ufhealth.org/emergency-room-trauma-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mailto:umatter@ufl.edu" TargetMode="External"/><Relationship Id="rId23" Type="http://schemas.openxmlformats.org/officeDocument/2006/relationships/theme" Target="theme/theme1.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police.ufl.edu/" TargetMode="External"/><Relationship Id="rId4" Type="http://schemas.openxmlformats.org/officeDocument/2006/relationships/settings" Target="settings.xml"/><Relationship Id="rId9" Type="http://schemas.openxmlformats.org/officeDocument/2006/relationships/hyperlink" Target="http://www.dso.ufl.edu/drc/" TargetMode="External"/><Relationship Id="rId14" Type="http://schemas.openxmlformats.org/officeDocument/2006/relationships/hyperlink" Target="https://sccr.dso.ufl.edu/process/student-conduct-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196A-36A4-409C-BC2D-48A4CB0B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REAL PROPERTY I</vt:lpstr>
    </vt:vector>
  </TitlesOfParts>
  <Company>Stetson University College of Law</Company>
  <LinksUpToDate>false</LinksUpToDate>
  <CharactersWithSpaces>12912</CharactersWithSpaces>
  <SharedDoc>false</SharedDoc>
  <HLinks>
    <vt:vector size="72" baseType="variant">
      <vt:variant>
        <vt:i4>5242953</vt:i4>
      </vt:variant>
      <vt:variant>
        <vt:i4>33</vt:i4>
      </vt:variant>
      <vt:variant>
        <vt:i4>0</vt:i4>
      </vt:variant>
      <vt:variant>
        <vt:i4>5</vt:i4>
      </vt:variant>
      <vt:variant>
        <vt:lpwstr>https://ufhealth.org/emergency-room-trauma-center</vt:lpwstr>
      </vt:variant>
      <vt:variant>
        <vt:lpwstr/>
      </vt:variant>
      <vt:variant>
        <vt:i4>8060989</vt:i4>
      </vt:variant>
      <vt:variant>
        <vt:i4>30</vt:i4>
      </vt:variant>
      <vt:variant>
        <vt:i4>0</vt:i4>
      </vt:variant>
      <vt:variant>
        <vt:i4>5</vt:i4>
      </vt:variant>
      <vt:variant>
        <vt:lpwstr>https://police.ufl.edu/</vt:lpwstr>
      </vt:variant>
      <vt:variant>
        <vt:lpwstr/>
      </vt:variant>
      <vt:variant>
        <vt:i4>1245266</vt:i4>
      </vt:variant>
      <vt:variant>
        <vt:i4>27</vt:i4>
      </vt:variant>
      <vt:variant>
        <vt:i4>0</vt:i4>
      </vt:variant>
      <vt:variant>
        <vt:i4>5</vt:i4>
      </vt:variant>
      <vt:variant>
        <vt:lpwstr>https://shcc.ufl.edu/</vt:lpwstr>
      </vt:variant>
      <vt:variant>
        <vt:lpwstr/>
      </vt:variant>
      <vt:variant>
        <vt:i4>7471141</vt:i4>
      </vt:variant>
      <vt:variant>
        <vt:i4>24</vt:i4>
      </vt:variant>
      <vt:variant>
        <vt:i4>0</vt:i4>
      </vt:variant>
      <vt:variant>
        <vt:i4>5</vt:i4>
      </vt:variant>
      <vt:variant>
        <vt:lpwstr>https://counseling.ufl.edu/</vt:lpwstr>
      </vt:variant>
      <vt:variant>
        <vt:lpwstr/>
      </vt:variant>
      <vt:variant>
        <vt:i4>4194395</vt:i4>
      </vt:variant>
      <vt:variant>
        <vt:i4>21</vt:i4>
      </vt:variant>
      <vt:variant>
        <vt:i4>0</vt:i4>
      </vt:variant>
      <vt:variant>
        <vt:i4>5</vt:i4>
      </vt:variant>
      <vt:variant>
        <vt:lpwstr>https://umatter.ufl.edu/</vt:lpwstr>
      </vt:variant>
      <vt:variant>
        <vt:lpwstr/>
      </vt:variant>
      <vt:variant>
        <vt:i4>7929946</vt:i4>
      </vt:variant>
      <vt:variant>
        <vt:i4>18</vt:i4>
      </vt:variant>
      <vt:variant>
        <vt:i4>0</vt:i4>
      </vt:variant>
      <vt:variant>
        <vt:i4>5</vt:i4>
      </vt:variant>
      <vt:variant>
        <vt:lpwstr>mailto:umatter@ufl.edu</vt:lpwstr>
      </vt:variant>
      <vt:variant>
        <vt:lpwstr/>
      </vt:variant>
      <vt:variant>
        <vt:i4>3670129</vt:i4>
      </vt:variant>
      <vt:variant>
        <vt:i4>15</vt:i4>
      </vt:variant>
      <vt:variant>
        <vt:i4>0</vt:i4>
      </vt:variant>
      <vt:variant>
        <vt:i4>5</vt:i4>
      </vt:variant>
      <vt:variant>
        <vt:lpwstr>https://sccr.dso.ufl.edu/process/student-conduct-code/</vt:lpwstr>
      </vt:variant>
      <vt:variant>
        <vt:lpwstr/>
      </vt:variant>
      <vt:variant>
        <vt:i4>4194383</vt:i4>
      </vt:variant>
      <vt:variant>
        <vt:i4>12</vt:i4>
      </vt:variant>
      <vt:variant>
        <vt:i4>0</vt:i4>
      </vt:variant>
      <vt:variant>
        <vt:i4>5</vt:i4>
      </vt:variant>
      <vt:variant>
        <vt:lpwstr>https://gatorevals.aa.ufl.edu/public-results/</vt:lpwstr>
      </vt:variant>
      <vt:variant>
        <vt:lpwstr/>
      </vt:variant>
      <vt:variant>
        <vt:i4>3407961</vt:i4>
      </vt:variant>
      <vt:variant>
        <vt:i4>9</vt:i4>
      </vt:variant>
      <vt:variant>
        <vt:i4>0</vt:i4>
      </vt:variant>
      <vt:variant>
        <vt:i4>5</vt:i4>
      </vt:variant>
      <vt:variant>
        <vt:lpwstr>C:\Users\nance\AppData\Local\Microsoft\Windows\INetCache\Content.Outlook\70WP0DTB\ufl.bluera.com\ufl\</vt:lpwstr>
      </vt:variant>
      <vt:variant>
        <vt:lpwstr/>
      </vt:variant>
      <vt:variant>
        <vt:i4>2687082</vt:i4>
      </vt:variant>
      <vt:variant>
        <vt:i4>6</vt:i4>
      </vt:variant>
      <vt:variant>
        <vt:i4>0</vt:i4>
      </vt:variant>
      <vt:variant>
        <vt:i4>5</vt:i4>
      </vt:variant>
      <vt:variant>
        <vt:lpwstr>https://gatorevals.aa.ufl.edu/students/</vt:lpwstr>
      </vt:variant>
      <vt:variant>
        <vt:lpwstr/>
      </vt:variant>
      <vt:variant>
        <vt:i4>3539058</vt:i4>
      </vt:variant>
      <vt:variant>
        <vt:i4>3</vt:i4>
      </vt:variant>
      <vt:variant>
        <vt:i4>0</vt:i4>
      </vt:variant>
      <vt:variant>
        <vt:i4>5</vt:i4>
      </vt:variant>
      <vt:variant>
        <vt:lpwstr>https://www.law.ufl.edu/life-at-uf-law/office-of-student-affairs/current-students/uf-law-student-handbook-and-academic-policies</vt:lpwstr>
      </vt:variant>
      <vt:variant>
        <vt:lpwstr/>
      </vt:variant>
      <vt:variant>
        <vt:i4>3014780</vt:i4>
      </vt:variant>
      <vt:variant>
        <vt:i4>0</vt:i4>
      </vt:variant>
      <vt:variant>
        <vt:i4>0</vt:i4>
      </vt:variant>
      <vt:variant>
        <vt:i4>5</vt:i4>
      </vt:variant>
      <vt:variant>
        <vt:lpwstr>http://www.dso.ufl.edu/drc/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I</dc:title>
  <dc:subject/>
  <dc:creator>mbauer</dc:creator>
  <cp:keywords/>
  <dc:description/>
  <cp:lastModifiedBy>McIlhenny, Ruth M.</cp:lastModifiedBy>
  <cp:revision>2</cp:revision>
  <cp:lastPrinted>2012-08-06T18:33:00Z</cp:lastPrinted>
  <dcterms:created xsi:type="dcterms:W3CDTF">2021-08-11T20:43:00Z</dcterms:created>
  <dcterms:modified xsi:type="dcterms:W3CDTF">2021-08-11T20:43:00Z</dcterms:modified>
</cp:coreProperties>
</file>