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FA75" w14:textId="77777777" w:rsidR="001A191D" w:rsidRPr="0062625D" w:rsidRDefault="001A191D" w:rsidP="001A191D">
      <w:pPr>
        <w:pStyle w:val="Title"/>
        <w:ind w:left="6480"/>
        <w:jc w:val="right"/>
        <w:rPr>
          <w:smallCaps/>
          <w:sz w:val="32"/>
          <w:szCs w:val="32"/>
          <w:u w:val="none"/>
        </w:rPr>
      </w:pPr>
      <w:r>
        <w:rPr>
          <w:smallCaps/>
          <w:sz w:val="32"/>
          <w:szCs w:val="32"/>
          <w:u w:val="none"/>
        </w:rPr>
        <w:t>Property</w:t>
      </w:r>
    </w:p>
    <w:p w14:paraId="0C0414BA" w14:textId="401EC4AC" w:rsidR="001A191D" w:rsidRPr="0062625D" w:rsidRDefault="00AE1A23" w:rsidP="001A191D">
      <w:pPr>
        <w:pStyle w:val="Title"/>
        <w:jc w:val="right"/>
        <w:rPr>
          <w:sz w:val="28"/>
          <w:szCs w:val="28"/>
          <w:u w:val="none"/>
        </w:rPr>
      </w:pPr>
      <w:r>
        <w:rPr>
          <w:noProof/>
        </w:rPr>
        <w:drawing>
          <wp:anchor distT="0" distB="0" distL="114300" distR="114300" simplePos="0" relativeHeight="251657728" behindDoc="0" locked="0" layoutInCell="1" allowOverlap="1" wp14:anchorId="6AA9B782" wp14:editId="20ED067E">
            <wp:simplePos x="0" y="0"/>
            <wp:positionH relativeFrom="margin">
              <wp:posOffset>34925</wp:posOffset>
            </wp:positionH>
            <wp:positionV relativeFrom="margin">
              <wp:posOffset>268605</wp:posOffset>
            </wp:positionV>
            <wp:extent cx="3022600" cy="99885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998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91D">
        <w:rPr>
          <w:smallCaps/>
          <w:sz w:val="28"/>
          <w:szCs w:val="28"/>
          <w:u w:val="none"/>
        </w:rPr>
        <w:t>Spring 2022</w:t>
      </w:r>
    </w:p>
    <w:p w14:paraId="139BDC38" w14:textId="77777777" w:rsidR="001A191D" w:rsidRDefault="001A191D" w:rsidP="001A191D">
      <w:pPr>
        <w:jc w:val="right"/>
      </w:pPr>
    </w:p>
    <w:p w14:paraId="5D5C101B" w14:textId="77777777" w:rsidR="001A191D" w:rsidRPr="00F755EC" w:rsidRDefault="001A191D" w:rsidP="001A191D">
      <w:pPr>
        <w:pStyle w:val="Title"/>
        <w:jc w:val="right"/>
        <w:rPr>
          <w:u w:val="none"/>
        </w:rPr>
      </w:pPr>
      <w:r w:rsidRPr="00F755EC">
        <w:rPr>
          <w:smallCaps/>
          <w:u w:val="none"/>
        </w:rPr>
        <w:t>Professor Blake Hudson</w:t>
      </w:r>
    </w:p>
    <w:p w14:paraId="2FE2CBC1" w14:textId="77777777" w:rsidR="001A191D" w:rsidRDefault="001A191D" w:rsidP="001A191D">
      <w:pPr>
        <w:jc w:val="right"/>
      </w:pPr>
    </w:p>
    <w:p w14:paraId="2AAF6CD4" w14:textId="77777777" w:rsidR="001A191D" w:rsidRDefault="001A191D" w:rsidP="001A191D">
      <w:pPr>
        <w:jc w:val="right"/>
      </w:pPr>
      <w:r>
        <w:t xml:space="preserve">M/Tu/We 10:45 am-NOON </w:t>
      </w:r>
    </w:p>
    <w:p w14:paraId="26EEBFF5" w14:textId="77777777" w:rsidR="001A191D" w:rsidRDefault="001A191D" w:rsidP="001A191D">
      <w:pPr>
        <w:jc w:val="right"/>
      </w:pPr>
      <w:r>
        <w:t>HH 180</w:t>
      </w:r>
    </w:p>
    <w:p w14:paraId="3046E3A9" w14:textId="77777777" w:rsidR="001A191D" w:rsidRDefault="001A191D" w:rsidP="001A191D">
      <w:pPr>
        <w:pBdr>
          <w:bottom w:val="single" w:sz="12" w:space="1" w:color="auto"/>
        </w:pBdr>
      </w:pPr>
    </w:p>
    <w:p w14:paraId="2A989314" w14:textId="77777777" w:rsidR="001A191D" w:rsidRDefault="001A191D" w:rsidP="001A191D">
      <w:pPr>
        <w:jc w:val="center"/>
      </w:pPr>
    </w:p>
    <w:p w14:paraId="3A4F2116" w14:textId="77777777" w:rsidR="001A191D" w:rsidRDefault="001A191D" w:rsidP="001A191D"/>
    <w:p w14:paraId="08B51306" w14:textId="77777777" w:rsidR="001A191D" w:rsidRDefault="001A191D" w:rsidP="001A191D">
      <w:r>
        <w:t>Office: HOL 378</w:t>
      </w:r>
    </w:p>
    <w:p w14:paraId="25A79257" w14:textId="77777777" w:rsidR="001A191D" w:rsidRDefault="001A191D" w:rsidP="001A191D">
      <w:r>
        <w:t xml:space="preserve">Email:  </w:t>
      </w:r>
      <w:bookmarkStart w:id="0" w:name="_Hlk78634177"/>
      <w:r>
        <w:t>hudsonb@law.ufl.edu</w:t>
      </w:r>
      <w:bookmarkEnd w:id="0"/>
    </w:p>
    <w:p w14:paraId="28A5E02F" w14:textId="77777777" w:rsidR="001A191D" w:rsidRDefault="001A191D" w:rsidP="001A191D">
      <w:r>
        <w:t>Phone: (281) 713-0222 (cell)</w:t>
      </w:r>
    </w:p>
    <w:p w14:paraId="7E9636F9" w14:textId="77777777" w:rsidR="001A191D" w:rsidRDefault="001A191D" w:rsidP="001A191D">
      <w:r>
        <w:t xml:space="preserve">Best way to contact me: </w:t>
      </w:r>
      <w:r w:rsidRPr="0019191D">
        <w:rPr>
          <w:b/>
        </w:rPr>
        <w:t>email</w:t>
      </w:r>
    </w:p>
    <w:p w14:paraId="63C7EEBB" w14:textId="77777777" w:rsidR="001A191D" w:rsidRDefault="001A191D" w:rsidP="001A191D">
      <w:pPr>
        <w:pStyle w:val="Title"/>
        <w:jc w:val="left"/>
        <w:rPr>
          <w:smallCaps/>
          <w:sz w:val="28"/>
          <w:szCs w:val="28"/>
          <w:u w:val="none"/>
        </w:rPr>
      </w:pPr>
    </w:p>
    <w:p w14:paraId="081E7AF1" w14:textId="77777777" w:rsidR="001A191D" w:rsidRPr="00CA4539" w:rsidRDefault="001A191D" w:rsidP="001A191D">
      <w:pPr>
        <w:pStyle w:val="Title"/>
        <w:jc w:val="left"/>
      </w:pPr>
      <w:r>
        <w:rPr>
          <w:smallCaps/>
          <w:sz w:val="28"/>
          <w:szCs w:val="28"/>
          <w:u w:val="none"/>
        </w:rPr>
        <w:t xml:space="preserve">Office Hours: </w:t>
      </w:r>
      <w:r>
        <w:rPr>
          <w:smallCaps/>
          <w:sz w:val="28"/>
          <w:szCs w:val="28"/>
          <w:u w:val="none"/>
        </w:rPr>
        <w:tab/>
      </w:r>
      <w:bookmarkStart w:id="1" w:name="_Hlk78634196"/>
      <w:r>
        <w:rPr>
          <w:b w:val="0"/>
          <w:u w:val="none"/>
        </w:rPr>
        <w:t>M/Tu 1:00-2:00 (otherwise available by appointment)</w:t>
      </w:r>
      <w:bookmarkEnd w:id="1"/>
    </w:p>
    <w:p w14:paraId="145F1E75" w14:textId="77777777" w:rsidR="000960B2" w:rsidRDefault="000960B2" w:rsidP="00CA4539">
      <w:pPr>
        <w:pStyle w:val="Title"/>
        <w:jc w:val="left"/>
        <w:rPr>
          <w:smallCaps/>
          <w:sz w:val="28"/>
          <w:szCs w:val="28"/>
          <w:u w:val="none"/>
        </w:rPr>
      </w:pPr>
    </w:p>
    <w:p w14:paraId="20203D1B" w14:textId="77777777" w:rsidR="00A452EC" w:rsidRPr="00CA4539" w:rsidRDefault="00CA4539" w:rsidP="00CA4539">
      <w:pPr>
        <w:pStyle w:val="Title"/>
        <w:jc w:val="left"/>
        <w:rPr>
          <w:sz w:val="28"/>
          <w:szCs w:val="28"/>
        </w:rPr>
      </w:pPr>
      <w:r w:rsidRPr="00CA4539">
        <w:rPr>
          <w:smallCaps/>
          <w:sz w:val="28"/>
          <w:szCs w:val="28"/>
          <w:u w:val="none"/>
        </w:rPr>
        <w:t>Overview and Goals of the Course</w:t>
      </w:r>
    </w:p>
    <w:p w14:paraId="0FD4FD0B" w14:textId="77777777" w:rsidR="00A452EC" w:rsidRDefault="00A452EC" w:rsidP="00D95804">
      <w:pPr>
        <w:ind w:firstLine="720"/>
      </w:pPr>
    </w:p>
    <w:p w14:paraId="78FC465D" w14:textId="77777777" w:rsidR="00967E52" w:rsidRDefault="00DA3FD1" w:rsidP="00AE5284">
      <w:pPr>
        <w:ind w:firstLine="720"/>
        <w:jc w:val="both"/>
      </w:pPr>
      <w:r>
        <w:t xml:space="preserve">What constitutes </w:t>
      </w:r>
      <w:r w:rsidR="00F755EC">
        <w:t xml:space="preserve">property? Why do we have a property rights system? What should the goals of that system be? What are the </w:t>
      </w:r>
      <w:r w:rsidR="003C5788">
        <w:t>rules</w:t>
      </w:r>
      <w:r w:rsidR="00F755EC">
        <w:t xml:space="preserve"> by which property laws </w:t>
      </w:r>
      <w:r w:rsidR="000102E3">
        <w:t>facilitate</w:t>
      </w:r>
      <w:r w:rsidR="00F755EC">
        <w:t xml:space="preserve"> the goals of the system? How do those goals change over time</w:t>
      </w:r>
      <w:r>
        <w:t xml:space="preserve"> in response to societal changes,</w:t>
      </w:r>
      <w:r w:rsidR="00F755EC">
        <w:t xml:space="preserve"> and how does property law facilitate </w:t>
      </w:r>
      <w:r>
        <w:t>those changes</w:t>
      </w:r>
      <w:r w:rsidR="00F755EC">
        <w:t>?</w:t>
      </w:r>
      <w:r>
        <w:t xml:space="preserve"> These are a few of the questions we will ex</w:t>
      </w:r>
      <w:r w:rsidR="00786F49">
        <w:t>plore this semester</w:t>
      </w:r>
      <w:r>
        <w:t>.</w:t>
      </w:r>
      <w:r w:rsidR="00972EFF">
        <w:t xml:space="preserve"> Our goal is to balance</w:t>
      </w:r>
      <w:r w:rsidR="00967E52">
        <w:t xml:space="preserve"> </w:t>
      </w:r>
      <w:r w:rsidR="001018FF">
        <w:t xml:space="preserve">the </w:t>
      </w:r>
      <w:r w:rsidR="00967E52">
        <w:t xml:space="preserve">study </w:t>
      </w:r>
      <w:r w:rsidR="001018FF">
        <w:t xml:space="preserve">of </w:t>
      </w:r>
      <w:r w:rsidR="00967E52">
        <w:t>technical details of proper</w:t>
      </w:r>
      <w:r w:rsidR="009A07C0">
        <w:t xml:space="preserve">ty law with an assessment of the theory and broader </w:t>
      </w:r>
      <w:r w:rsidR="00967E52">
        <w:t xml:space="preserve">context </w:t>
      </w:r>
      <w:r w:rsidR="00395E82">
        <w:t>within</w:t>
      </w:r>
      <w:r w:rsidR="00967E52">
        <w:t xml:space="preserve"> which these laws are </w:t>
      </w:r>
      <w:r w:rsidR="00395E82">
        <w:t xml:space="preserve">derived and </w:t>
      </w:r>
      <w:r w:rsidR="00967E52">
        <w:t>implemented.</w:t>
      </w:r>
    </w:p>
    <w:p w14:paraId="012466E8" w14:textId="77777777" w:rsidR="001018FF" w:rsidRDefault="001018FF" w:rsidP="00DA3FD1">
      <w:pPr>
        <w:jc w:val="both"/>
      </w:pPr>
    </w:p>
    <w:p w14:paraId="6C8C9557" w14:textId="77777777" w:rsidR="001018FF" w:rsidRDefault="001018FF" w:rsidP="00AE5284">
      <w:pPr>
        <w:ind w:firstLine="720"/>
        <w:jc w:val="both"/>
      </w:pPr>
      <w:r>
        <w:t xml:space="preserve">Property is everywhere. </w:t>
      </w:r>
      <w:r w:rsidR="00C86F56">
        <w:t xml:space="preserve">Daily </w:t>
      </w:r>
      <w:r w:rsidR="00786F49">
        <w:t>news</w:t>
      </w:r>
      <w:r w:rsidR="000102E3">
        <w:t xml:space="preserve"> reports </w:t>
      </w:r>
      <w:r w:rsidR="003C7F2E">
        <w:t xml:space="preserve">highlight </w:t>
      </w:r>
      <w:r w:rsidR="00786F49">
        <w:t>controversies over</w:t>
      </w:r>
      <w:r w:rsidR="006217F9">
        <w:t xml:space="preserve"> local land use</w:t>
      </w:r>
      <w:r w:rsidR="005E3B84">
        <w:t xml:space="preserve"> decision</w:t>
      </w:r>
      <w:r w:rsidR="00786F49">
        <w:t>s</w:t>
      </w:r>
      <w:r w:rsidR="006217F9">
        <w:t xml:space="preserve">, state and federal regulation of </w:t>
      </w:r>
      <w:r w:rsidR="00786F49">
        <w:t xml:space="preserve">private lands, </w:t>
      </w:r>
      <w:proofErr w:type="gramStart"/>
      <w:r w:rsidR="00786F49">
        <w:t>probate</w:t>
      </w:r>
      <w:proofErr w:type="gramEnd"/>
      <w:r w:rsidR="00786F49">
        <w:t xml:space="preserve"> and disposition of property under wills, </w:t>
      </w:r>
      <w:r w:rsidR="006217F9">
        <w:t>landlord/tenant disputes</w:t>
      </w:r>
      <w:r w:rsidR="000102E3">
        <w:t xml:space="preserve">, </w:t>
      </w:r>
      <w:r w:rsidR="003B5341">
        <w:t>real estate transactions</w:t>
      </w:r>
      <w:r w:rsidR="009F139F">
        <w:t>, environmental and natural resource conflicts</w:t>
      </w:r>
      <w:r w:rsidR="005C1E66">
        <w:t>,</w:t>
      </w:r>
      <w:r w:rsidR="003B5341">
        <w:t xml:space="preserve"> and related property </w:t>
      </w:r>
      <w:r w:rsidR="00B67F5A">
        <w:t>issue</w:t>
      </w:r>
      <w:r w:rsidR="003B5341">
        <w:t>s</w:t>
      </w:r>
      <w:r w:rsidR="00786F49">
        <w:t>.</w:t>
      </w:r>
      <w:r w:rsidR="005E3B84">
        <w:t xml:space="preserve"> </w:t>
      </w:r>
      <w:r w:rsidR="009F139F">
        <w:t>In this course we will explore the</w:t>
      </w:r>
      <w:r w:rsidR="000960B2">
        <w:t xml:space="preserve"> common law rules governin</w:t>
      </w:r>
      <w:r w:rsidR="003C7F2E">
        <w:t xml:space="preserve">g the acquisition, transfer, </w:t>
      </w:r>
      <w:r w:rsidR="000960B2">
        <w:t xml:space="preserve">use </w:t>
      </w:r>
      <w:r w:rsidR="003C7F2E">
        <w:t xml:space="preserve">and management </w:t>
      </w:r>
      <w:r w:rsidR="000960B2">
        <w:t>of real and personal property</w:t>
      </w:r>
      <w:r w:rsidR="009F139F">
        <w:t>.</w:t>
      </w:r>
    </w:p>
    <w:p w14:paraId="684A1A3F" w14:textId="77777777" w:rsidR="00967E52" w:rsidRDefault="00967E52" w:rsidP="00DA3FD1">
      <w:pPr>
        <w:jc w:val="both"/>
      </w:pPr>
    </w:p>
    <w:p w14:paraId="7DDDE0FD" w14:textId="77777777" w:rsidR="00967E52" w:rsidRDefault="0005670F" w:rsidP="00AE5284">
      <w:pPr>
        <w:ind w:firstLine="720"/>
        <w:jc w:val="both"/>
      </w:pPr>
      <w:r>
        <w:t xml:space="preserve">In addition to </w:t>
      </w:r>
      <w:r w:rsidR="005E500E">
        <w:t xml:space="preserve">the details of </w:t>
      </w:r>
      <w:r>
        <w:t xml:space="preserve">property </w:t>
      </w:r>
      <w:r w:rsidR="005E500E">
        <w:t>law</w:t>
      </w:r>
      <w:r>
        <w:t xml:space="preserve">, </w:t>
      </w:r>
      <w:r w:rsidR="00967E52">
        <w:t>you shou</w:t>
      </w:r>
      <w:r>
        <w:t>ld take away from this course the notion</w:t>
      </w:r>
      <w:r w:rsidR="005E500E">
        <w:t xml:space="preserve"> that property</w:t>
      </w:r>
      <w:r w:rsidR="00A71CE7">
        <w:t xml:space="preserve"> (and</w:t>
      </w:r>
      <w:r w:rsidR="000102E3">
        <w:t xml:space="preserve"> law in general) is </w:t>
      </w:r>
      <w:r w:rsidR="009A07C0">
        <w:t>rarely</w:t>
      </w:r>
      <w:r w:rsidR="000102E3">
        <w:t xml:space="preserve"> </w:t>
      </w:r>
      <w:r w:rsidR="00967E52">
        <w:t xml:space="preserve">black and white. </w:t>
      </w:r>
      <w:r w:rsidR="00A71CE7">
        <w:t xml:space="preserve">Grasping the nuances of this plasticity in the law can make you better litigators, regulators, public </w:t>
      </w:r>
      <w:proofErr w:type="gramStart"/>
      <w:r w:rsidR="00A71CE7">
        <w:t>servants</w:t>
      </w:r>
      <w:proofErr w:type="gramEnd"/>
      <w:r w:rsidR="00A71CE7">
        <w:t xml:space="preserve"> or </w:t>
      </w:r>
      <w:r>
        <w:t>any other</w:t>
      </w:r>
      <w:r w:rsidR="00A71CE7">
        <w:t xml:space="preserve"> type of lawyer you plan </w:t>
      </w:r>
      <w:r>
        <w:t>to become. Not only will this enable you</w:t>
      </w:r>
      <w:r w:rsidR="00A71CE7">
        <w:t xml:space="preserve"> to better develop arguments for your clients, but also </w:t>
      </w:r>
      <w:r w:rsidR="008170B5">
        <w:t xml:space="preserve">to </w:t>
      </w:r>
      <w:r>
        <w:t>grow confident in your ability to shape</w:t>
      </w:r>
      <w:r w:rsidR="00A71CE7">
        <w:t xml:space="preserve"> the development of the la</w:t>
      </w:r>
      <w:r w:rsidR="008170B5">
        <w:t xml:space="preserve">w over time as the needs of </w:t>
      </w:r>
      <w:r w:rsidR="00A71CE7">
        <w:t>society change.</w:t>
      </w:r>
      <w:r w:rsidR="00773BFD">
        <w:t xml:space="preserve"> </w:t>
      </w:r>
      <w:r w:rsidR="00CB4051">
        <w:t xml:space="preserve"> As such, a crucial part of this</w:t>
      </w:r>
      <w:r w:rsidR="000960B2">
        <w:t xml:space="preserve"> course is </w:t>
      </w:r>
      <w:r w:rsidR="00F16F4F">
        <w:t xml:space="preserve">learning how to undertake </w:t>
      </w:r>
      <w:r w:rsidR="000960B2">
        <w:t>legal analysis an</w:t>
      </w:r>
      <w:r w:rsidR="00CB4051">
        <w:t>d how to apply the principle</w:t>
      </w:r>
      <w:r w:rsidR="000960B2">
        <w:t xml:space="preserve">s derived from the material in </w:t>
      </w:r>
      <w:r w:rsidR="009A07C0">
        <w:t>a variety of</w:t>
      </w:r>
      <w:r w:rsidR="000960B2">
        <w:t xml:space="preserve"> ways.</w:t>
      </w:r>
    </w:p>
    <w:p w14:paraId="440D3EA6" w14:textId="77777777" w:rsidR="00972EFF" w:rsidRDefault="00972EFF" w:rsidP="00DA3FD1">
      <w:pPr>
        <w:jc w:val="both"/>
      </w:pPr>
    </w:p>
    <w:p w14:paraId="4B294025" w14:textId="77777777" w:rsidR="00972EFF" w:rsidRDefault="00972EFF" w:rsidP="00AE5284">
      <w:pPr>
        <w:ind w:firstLine="720"/>
        <w:jc w:val="both"/>
      </w:pPr>
      <w:r>
        <w:t xml:space="preserve">Finally, I should note that property law is a hybrid </w:t>
      </w:r>
      <w:r w:rsidR="00B67F5A">
        <w:t>subject</w:t>
      </w:r>
      <w:r>
        <w:t xml:space="preserve">, </w:t>
      </w:r>
      <w:r w:rsidR="0073528E">
        <w:t>with</w:t>
      </w:r>
      <w:r>
        <w:t xml:space="preserve"> its own unique set of principles mixed with contract, tort</w:t>
      </w:r>
      <w:r w:rsidR="0005670F">
        <w:t>, c</w:t>
      </w:r>
      <w:r>
        <w:t>onstitutional</w:t>
      </w:r>
      <w:r w:rsidR="00AE5284">
        <w:t xml:space="preserve">, </w:t>
      </w:r>
      <w:r w:rsidR="0005670F">
        <w:t>environmental</w:t>
      </w:r>
      <w:r w:rsidR="00B67F5A">
        <w:t xml:space="preserve">, along with other </w:t>
      </w:r>
      <w:r w:rsidR="00AE5284">
        <w:t xml:space="preserve">law </w:t>
      </w:r>
      <w:r w:rsidR="00B67F5A">
        <w:t>subject</w:t>
      </w:r>
      <w:r>
        <w:t xml:space="preserve">s.  </w:t>
      </w:r>
      <w:r w:rsidR="004B2BAA">
        <w:t>Thus, i</w:t>
      </w:r>
      <w:r w:rsidR="0005670F">
        <w:t>t is crucial that you</w:t>
      </w:r>
      <w:r>
        <w:t xml:space="preserve"> not view each of your courses in a vacuum, but rather as interwoven parts of a holistic body of coursework aimed at making you complete lawyers.</w:t>
      </w:r>
    </w:p>
    <w:p w14:paraId="088E9D1E" w14:textId="77777777" w:rsidR="00E45D30" w:rsidRDefault="00E45D30" w:rsidP="00DA3FD1">
      <w:pPr>
        <w:jc w:val="both"/>
        <w:rPr>
          <w:b/>
          <w:smallCaps/>
          <w:sz w:val="28"/>
          <w:szCs w:val="28"/>
        </w:rPr>
      </w:pPr>
    </w:p>
    <w:p w14:paraId="622E3AEC" w14:textId="3408A3B8" w:rsidR="00F23C93" w:rsidRDefault="00F23C93" w:rsidP="00DA3FD1">
      <w:pPr>
        <w:jc w:val="both"/>
        <w:rPr>
          <w:b/>
          <w:smallCaps/>
          <w:sz w:val="28"/>
          <w:szCs w:val="28"/>
        </w:rPr>
      </w:pPr>
    </w:p>
    <w:p w14:paraId="4A7D9299" w14:textId="77777777" w:rsidR="00AE5E4F" w:rsidRDefault="00AE5E4F" w:rsidP="00DA3FD1">
      <w:pPr>
        <w:jc w:val="both"/>
        <w:rPr>
          <w:b/>
          <w:smallCaps/>
          <w:sz w:val="28"/>
          <w:szCs w:val="28"/>
        </w:rPr>
      </w:pPr>
    </w:p>
    <w:p w14:paraId="22976453" w14:textId="77777777" w:rsidR="00A452EC" w:rsidRPr="00757D5E" w:rsidRDefault="00757D5E" w:rsidP="00DA3FD1">
      <w:pPr>
        <w:jc w:val="both"/>
        <w:rPr>
          <w:b/>
          <w:u w:val="single"/>
        </w:rPr>
      </w:pPr>
      <w:r w:rsidRPr="00757D5E">
        <w:rPr>
          <w:b/>
          <w:smallCaps/>
          <w:sz w:val="28"/>
          <w:szCs w:val="28"/>
        </w:rPr>
        <w:lastRenderedPageBreak/>
        <w:t>Required Text</w:t>
      </w:r>
    </w:p>
    <w:p w14:paraId="24F08FE8" w14:textId="77777777" w:rsidR="00A452EC" w:rsidRDefault="00A452EC" w:rsidP="00A452EC"/>
    <w:p w14:paraId="3BCD8342" w14:textId="77777777" w:rsidR="00A452EC" w:rsidRPr="00261CA6" w:rsidRDefault="00BE17F2" w:rsidP="004A593F">
      <w:pPr>
        <w:ind w:left="720"/>
        <w:jc w:val="both"/>
        <w:rPr>
          <w:i/>
        </w:rPr>
      </w:pPr>
      <w:r w:rsidRPr="00EC4AB7">
        <w:rPr>
          <w:b/>
          <w:i/>
        </w:rPr>
        <w:t xml:space="preserve">NONE: Course Materials Provided </w:t>
      </w:r>
      <w:r w:rsidR="00261CA6">
        <w:rPr>
          <w:i/>
        </w:rPr>
        <w:t>(under “</w:t>
      </w:r>
      <w:r w:rsidR="001B214F">
        <w:rPr>
          <w:i/>
        </w:rPr>
        <w:t>Modules</w:t>
      </w:r>
      <w:r w:rsidR="00261CA6">
        <w:rPr>
          <w:i/>
        </w:rPr>
        <w:t xml:space="preserve">” on </w:t>
      </w:r>
      <w:r w:rsidR="00053B77">
        <w:rPr>
          <w:i/>
        </w:rPr>
        <w:t>Canvas</w:t>
      </w:r>
      <w:r w:rsidR="00261CA6">
        <w:rPr>
          <w:i/>
        </w:rPr>
        <w:t>)</w:t>
      </w:r>
    </w:p>
    <w:p w14:paraId="56315BDC" w14:textId="77777777" w:rsidR="00A452EC" w:rsidRDefault="00A452EC" w:rsidP="004A593F">
      <w:pPr>
        <w:jc w:val="both"/>
      </w:pPr>
    </w:p>
    <w:p w14:paraId="3E9DDB71" w14:textId="77777777" w:rsidR="00757D5E" w:rsidRDefault="00A452EC" w:rsidP="004A593F">
      <w:pPr>
        <w:jc w:val="both"/>
      </w:pPr>
      <w:r>
        <w:tab/>
      </w:r>
      <w:r w:rsidR="00757D5E">
        <w:t xml:space="preserve">I </w:t>
      </w:r>
      <w:r w:rsidR="00E45D30">
        <w:t>may</w:t>
      </w:r>
      <w:r w:rsidR="00757D5E">
        <w:t xml:space="preserve"> </w:t>
      </w:r>
      <w:r w:rsidR="00E862A9">
        <w:t>assign</w:t>
      </w:r>
      <w:r w:rsidR="009A07C0">
        <w:t xml:space="preserve"> </w:t>
      </w:r>
      <w:r w:rsidR="00757D5E">
        <w:t>supplemental readings from time</w:t>
      </w:r>
      <w:r w:rsidR="009A07C0">
        <w:t xml:space="preserve"> to time</w:t>
      </w:r>
      <w:r w:rsidR="00757D5E">
        <w:t>.</w:t>
      </w:r>
      <w:r w:rsidR="00E662FC">
        <w:t xml:space="preserve"> </w:t>
      </w:r>
      <w:r w:rsidR="006C60FF">
        <w:t>These may be found under “</w:t>
      </w:r>
      <w:proofErr w:type="spellStart"/>
      <w:r w:rsidR="001B214F">
        <w:t>Assigments</w:t>
      </w:r>
      <w:proofErr w:type="spellEnd"/>
      <w:r w:rsidR="006C60FF">
        <w:t xml:space="preserve">” on </w:t>
      </w:r>
      <w:r w:rsidR="00053B77">
        <w:t>Canvas</w:t>
      </w:r>
      <w:r w:rsidR="006C60FF">
        <w:t xml:space="preserve">. </w:t>
      </w:r>
      <w:r w:rsidR="00E662FC">
        <w:t>I hope these readings will be informative and i</w:t>
      </w:r>
      <w:r w:rsidR="0062625D">
        <w:t xml:space="preserve">nteresting, and sometimes they will </w:t>
      </w:r>
      <w:r w:rsidR="00E662FC">
        <w:t>explore more theoretical aspects of property law.</w:t>
      </w:r>
    </w:p>
    <w:p w14:paraId="48F853B2" w14:textId="77777777" w:rsidR="006F58CB" w:rsidRPr="00E662FC" w:rsidRDefault="00757D5E" w:rsidP="00E662FC">
      <w:r>
        <w:tab/>
      </w:r>
    </w:p>
    <w:p w14:paraId="79AF9EBD" w14:textId="77777777" w:rsidR="006F58CB" w:rsidRDefault="00E662FC" w:rsidP="006F58CB">
      <w:pPr>
        <w:rPr>
          <w:b/>
          <w:smallCaps/>
          <w:sz w:val="28"/>
          <w:szCs w:val="28"/>
        </w:rPr>
      </w:pPr>
      <w:r w:rsidRPr="00E662FC">
        <w:rPr>
          <w:b/>
          <w:smallCaps/>
          <w:sz w:val="28"/>
          <w:szCs w:val="28"/>
        </w:rPr>
        <w:t>Class Policies</w:t>
      </w:r>
    </w:p>
    <w:p w14:paraId="6169B903" w14:textId="77777777" w:rsidR="00E662FC" w:rsidRPr="00E662FC" w:rsidRDefault="00E662FC" w:rsidP="006F58CB">
      <w:pPr>
        <w:rPr>
          <w:b/>
          <w:bCs/>
        </w:rPr>
      </w:pPr>
    </w:p>
    <w:p w14:paraId="2FEB87C6" w14:textId="77777777" w:rsidR="006B6EAE" w:rsidRDefault="006B6EAE" w:rsidP="006B6EAE">
      <w:pPr>
        <w:ind w:left="360"/>
        <w:jc w:val="both"/>
        <w:rPr>
          <w:i/>
        </w:rPr>
      </w:pPr>
      <w:r w:rsidRPr="00A72775">
        <w:rPr>
          <w:u w:val="single"/>
        </w:rPr>
        <w:t>Attendance</w:t>
      </w:r>
    </w:p>
    <w:p w14:paraId="79C48F0B" w14:textId="77777777" w:rsidR="006B6EAE" w:rsidRPr="006B6EAE" w:rsidRDefault="006B6EAE" w:rsidP="00FA003D">
      <w:pPr>
        <w:ind w:firstLine="720"/>
        <w:jc w:val="both"/>
        <w:rPr>
          <w:i/>
        </w:rPr>
      </w:pPr>
    </w:p>
    <w:p w14:paraId="04B08A37" w14:textId="77777777" w:rsidR="009A07C0" w:rsidRDefault="006F58CB" w:rsidP="00FA003D">
      <w:pPr>
        <w:ind w:firstLine="720"/>
        <w:jc w:val="both"/>
      </w:pPr>
      <w:r w:rsidRPr="00EB556A">
        <w:t xml:space="preserve">Attendance is expected and </w:t>
      </w:r>
      <w:r w:rsidR="009A07C0">
        <w:t xml:space="preserve">required.  Students missing </w:t>
      </w:r>
      <w:r w:rsidR="009953A1">
        <w:rPr>
          <w:b/>
          <w:i/>
          <w:u w:val="single"/>
        </w:rPr>
        <w:t>five</w:t>
      </w:r>
      <w:r w:rsidRPr="00EB556A">
        <w:t xml:space="preserve"> or more classes may be penalized up to one full point</w:t>
      </w:r>
      <w:r w:rsidR="009953A1">
        <w:t xml:space="preserve"> grade.  In accord with ABA</w:t>
      </w:r>
      <w:r w:rsidRPr="00EB556A">
        <w:t xml:space="preserve"> rules, students missing </w:t>
      </w:r>
      <w:r w:rsidR="009953A1">
        <w:rPr>
          <w:b/>
          <w:i/>
          <w:u w:val="single"/>
        </w:rPr>
        <w:t>nine</w:t>
      </w:r>
      <w:r w:rsidRPr="00EB556A">
        <w:t xml:space="preserve"> or more classes may not be permitted to take the final exam.  </w:t>
      </w:r>
    </w:p>
    <w:p w14:paraId="03B32525" w14:textId="77777777" w:rsidR="009A07C0" w:rsidRDefault="009A07C0" w:rsidP="00FA003D">
      <w:pPr>
        <w:ind w:firstLine="720"/>
        <w:jc w:val="both"/>
      </w:pPr>
    </w:p>
    <w:p w14:paraId="0AA4A2A9" w14:textId="77777777" w:rsidR="00C21297" w:rsidRDefault="00C21297" w:rsidP="00C21297">
      <w:pPr>
        <w:ind w:left="360"/>
        <w:jc w:val="both"/>
        <w:rPr>
          <w:i/>
        </w:rPr>
      </w:pPr>
      <w:r w:rsidRPr="00A72775">
        <w:rPr>
          <w:u w:val="single"/>
        </w:rPr>
        <w:t>Seating</w:t>
      </w:r>
    </w:p>
    <w:p w14:paraId="6900D2EE" w14:textId="77777777" w:rsidR="00C21297" w:rsidRDefault="00C21297" w:rsidP="00FA003D">
      <w:pPr>
        <w:ind w:firstLine="720"/>
        <w:jc w:val="both"/>
      </w:pPr>
    </w:p>
    <w:p w14:paraId="5FA8F4BD" w14:textId="77777777" w:rsidR="00EB556A" w:rsidRDefault="00EB556A" w:rsidP="00FA003D">
      <w:pPr>
        <w:ind w:firstLine="720"/>
        <w:jc w:val="both"/>
      </w:pPr>
      <w:r>
        <w:t xml:space="preserve">I will pass around a seating chart </w:t>
      </w:r>
      <w:r w:rsidR="00F365C6">
        <w:t>during</w:t>
      </w:r>
      <w:r>
        <w:t xml:space="preserve"> our second class</w:t>
      </w:r>
      <w:r w:rsidR="009953A1">
        <w:t>―</w:t>
      </w:r>
      <w:r w:rsidR="00563A12">
        <w:t xml:space="preserve">please </w:t>
      </w:r>
      <w:r w:rsidR="00F365C6">
        <w:t xml:space="preserve">sit where you would like to remain </w:t>
      </w:r>
      <w:r w:rsidR="00563A12">
        <w:t>for the rest of the semester</w:t>
      </w:r>
      <w:r>
        <w:t xml:space="preserve">.  </w:t>
      </w:r>
      <w:r w:rsidR="009953A1">
        <w:t xml:space="preserve">This will help me remember your name. </w:t>
      </w:r>
      <w:r w:rsidR="00F365C6">
        <w:t>Y</w:t>
      </w:r>
      <w:r>
        <w:t xml:space="preserve">ou should legibly write your name on the part of the seating chart that identifies where you are sitting.  </w:t>
      </w:r>
    </w:p>
    <w:p w14:paraId="6FC1CF4C" w14:textId="77777777" w:rsidR="00FA003D" w:rsidRPr="00FA003D" w:rsidRDefault="00FA003D" w:rsidP="00FA003D">
      <w:pPr>
        <w:ind w:firstLine="720"/>
        <w:jc w:val="both"/>
      </w:pPr>
    </w:p>
    <w:p w14:paraId="793A923D" w14:textId="77777777" w:rsidR="00C21297" w:rsidRPr="00A72775" w:rsidRDefault="00C21297" w:rsidP="00C21297">
      <w:pPr>
        <w:ind w:left="360"/>
        <w:jc w:val="both"/>
        <w:rPr>
          <w:u w:val="single"/>
        </w:rPr>
      </w:pPr>
      <w:r w:rsidRPr="00A72775">
        <w:rPr>
          <w:u w:val="single"/>
        </w:rPr>
        <w:t>Participation and Preparation</w:t>
      </w:r>
    </w:p>
    <w:p w14:paraId="57092346" w14:textId="77777777" w:rsidR="00C21297" w:rsidRDefault="00C21297" w:rsidP="00FA003D">
      <w:pPr>
        <w:ind w:firstLine="720"/>
        <w:jc w:val="both"/>
      </w:pPr>
    </w:p>
    <w:p w14:paraId="149B0AAD" w14:textId="77777777" w:rsidR="006F58CB" w:rsidRDefault="006F58CB" w:rsidP="00FA003D">
      <w:pPr>
        <w:ind w:firstLine="720"/>
        <w:jc w:val="both"/>
      </w:pPr>
      <w:r w:rsidRPr="00EB556A">
        <w:t xml:space="preserve">Class participation </w:t>
      </w:r>
      <w:r w:rsidR="005E500E">
        <w:t>and preparation are</w:t>
      </w:r>
      <w:r w:rsidRPr="00EB556A">
        <w:t xml:space="preserve"> required.  </w:t>
      </w:r>
      <w:r w:rsidR="00D30914">
        <w:t>To facilitate discussion</w:t>
      </w:r>
      <w:r w:rsidR="004A593F">
        <w:t xml:space="preserve"> of the readings during class</w:t>
      </w:r>
      <w:r w:rsidRPr="00EB556A">
        <w:t xml:space="preserve">, </w:t>
      </w:r>
      <w:r w:rsidR="00D30914">
        <w:t xml:space="preserve">I plan to call on students, though </w:t>
      </w:r>
      <w:r w:rsidRPr="00EB556A">
        <w:t xml:space="preserve">I </w:t>
      </w:r>
      <w:r w:rsidR="00EB556A" w:rsidRPr="00EB556A">
        <w:t>may</w:t>
      </w:r>
      <w:r w:rsidRPr="00EB556A">
        <w:t xml:space="preserve"> </w:t>
      </w:r>
      <w:r w:rsidR="005E500E">
        <w:t xml:space="preserve">periodically </w:t>
      </w:r>
      <w:r w:rsidR="004A593F">
        <w:t>ask for</w:t>
      </w:r>
      <w:r w:rsidRPr="00EB556A">
        <w:t xml:space="preserve"> volunteers</w:t>
      </w:r>
      <w:r w:rsidR="00EB556A" w:rsidRPr="00EB556A">
        <w:t xml:space="preserve">. </w:t>
      </w:r>
      <w:r w:rsidR="004A593F">
        <w:t xml:space="preserve"> </w:t>
      </w:r>
      <w:r w:rsidR="004A593F" w:rsidRPr="004A593F">
        <w:t>All</w:t>
      </w:r>
      <w:r w:rsidR="004A593F" w:rsidRPr="004E16DE">
        <w:t xml:space="preserve"> students are encouraged to volunteer comments and questions.</w:t>
      </w:r>
      <w:r w:rsidR="004A593F">
        <w:t xml:space="preserve"> </w:t>
      </w:r>
      <w:r w:rsidR="004A593F" w:rsidRPr="00EB556A">
        <w:t xml:space="preserve"> </w:t>
      </w:r>
      <w:r w:rsidR="00D30914">
        <w:t xml:space="preserve">I expect </w:t>
      </w:r>
      <w:r w:rsidR="004A593F">
        <w:t>you to complete</w:t>
      </w:r>
      <w:r w:rsidR="00D30914">
        <w:t xml:space="preserve"> the assigned reading</w:t>
      </w:r>
      <w:r w:rsidR="004A593F">
        <w:t xml:space="preserve">s and that you are </w:t>
      </w:r>
      <w:r w:rsidR="00D30914">
        <w:t xml:space="preserve">prepared to participate.  </w:t>
      </w:r>
      <w:r w:rsidR="004A593F">
        <w:t xml:space="preserve">Participation </w:t>
      </w:r>
      <w:r w:rsidR="005E500E">
        <w:t>and preparation are</w:t>
      </w:r>
      <w:r w:rsidR="004A593F">
        <w:t xml:space="preserve"> not based upon </w:t>
      </w:r>
      <w:r w:rsidR="004A593F" w:rsidRPr="004A593F">
        <w:rPr>
          <w:i/>
        </w:rPr>
        <w:t>quantity</w:t>
      </w:r>
      <w:r w:rsidR="004A593F">
        <w:t xml:space="preserve"> of comments, but rather </w:t>
      </w:r>
      <w:r w:rsidR="004A593F" w:rsidRPr="004A593F">
        <w:rPr>
          <w:i/>
        </w:rPr>
        <w:t>quality</w:t>
      </w:r>
      <w:r w:rsidR="004A593F">
        <w:t xml:space="preserve">.  </w:t>
      </w:r>
      <w:r w:rsidRPr="00EB556A">
        <w:t xml:space="preserve">I will note in my records each time your answer indicates a lack of preparedness.  Your final grade may be adjusted (up or down) </w:t>
      </w:r>
      <w:r w:rsidR="009953A1">
        <w:t>a +/- letter grade</w:t>
      </w:r>
      <w:r w:rsidRPr="00EB556A">
        <w:t xml:space="preserve"> </w:t>
      </w:r>
      <w:r w:rsidR="005E500E">
        <w:t xml:space="preserve">depending upon your level </w:t>
      </w:r>
      <w:r w:rsidR="00F051AF">
        <w:t xml:space="preserve">of </w:t>
      </w:r>
      <w:r w:rsidR="00FA003D">
        <w:t>participation</w:t>
      </w:r>
      <w:r w:rsidR="005E500E">
        <w:t xml:space="preserve"> and preparation</w:t>
      </w:r>
      <w:r w:rsidR="00FA003D">
        <w:t xml:space="preserve">.  I want to emphasize that you will not be penalized for wrong answers, only for lack of </w:t>
      </w:r>
      <w:r w:rsidR="00FA003D" w:rsidRPr="005E500E">
        <w:t>preparation</w:t>
      </w:r>
      <w:r w:rsidR="00FA003D">
        <w:t>.</w:t>
      </w:r>
    </w:p>
    <w:p w14:paraId="1AF544F3" w14:textId="77777777" w:rsidR="00D30914" w:rsidRDefault="00D30914" w:rsidP="00FA003D">
      <w:pPr>
        <w:jc w:val="both"/>
      </w:pPr>
      <w:r>
        <w:t xml:space="preserve"> </w:t>
      </w:r>
    </w:p>
    <w:p w14:paraId="4E62D74C" w14:textId="77777777" w:rsidR="00261CA6" w:rsidRPr="00261CA6" w:rsidRDefault="00261CA6" w:rsidP="00261CA6">
      <w:pPr>
        <w:ind w:left="360"/>
        <w:jc w:val="both"/>
        <w:rPr>
          <w:u w:val="single"/>
        </w:rPr>
      </w:pPr>
      <w:r>
        <w:rPr>
          <w:u w:val="single"/>
        </w:rPr>
        <w:t>Laptop/Mobile Device Policy</w:t>
      </w:r>
      <w:r w:rsidRPr="00261CA6">
        <w:rPr>
          <w:u w:val="single"/>
        </w:rPr>
        <w:t xml:space="preserve"> – </w:t>
      </w:r>
      <w:r w:rsidRPr="001B214F">
        <w:rPr>
          <w:b/>
          <w:bCs/>
          <w:i/>
          <w:iCs/>
          <w:u w:val="single"/>
        </w:rPr>
        <w:t>*PLEASE NOTE*</w:t>
      </w:r>
    </w:p>
    <w:p w14:paraId="40EA6137" w14:textId="77777777" w:rsidR="00261CA6" w:rsidRPr="00261CA6" w:rsidRDefault="00261CA6" w:rsidP="00261CA6">
      <w:pPr>
        <w:ind w:left="360"/>
        <w:jc w:val="both"/>
        <w:rPr>
          <w:u w:val="single"/>
        </w:rPr>
      </w:pPr>
    </w:p>
    <w:p w14:paraId="7AA05651" w14:textId="77777777" w:rsidR="0070607E" w:rsidRPr="00261CA6" w:rsidRDefault="00261CA6" w:rsidP="00261CA6">
      <w:pPr>
        <w:ind w:firstLine="720"/>
        <w:jc w:val="both"/>
      </w:pPr>
      <w:r w:rsidRPr="00261CA6">
        <w:t xml:space="preserve">I do not allow laptop or mobile device (iPhone, iPad, etc.) use in the classroom. While I appreciate that this is an inconvenience to those who prefer typing their notes during class, after having taught both ways I have found that a </w:t>
      </w:r>
      <w:r>
        <w:t>classroom</w:t>
      </w:r>
      <w:r w:rsidRPr="00261CA6">
        <w:t xml:space="preserve"> setting without the distractions created by laptops and mobile devices results in a much better learning environment.</w:t>
      </w:r>
      <w:r>
        <w:t xml:space="preserve"> Recent scientific research supports this conclusion, and upon request I am happy to point you to the numerous studies demonstrating the negative effects of laptops on learning and retention of material/concepts.</w:t>
      </w:r>
    </w:p>
    <w:p w14:paraId="741C4B5F" w14:textId="77777777" w:rsidR="00261CA6" w:rsidRDefault="00261CA6" w:rsidP="00261CA6">
      <w:pPr>
        <w:ind w:left="360"/>
        <w:jc w:val="both"/>
        <w:rPr>
          <w:u w:val="single"/>
        </w:rPr>
      </w:pPr>
    </w:p>
    <w:p w14:paraId="7C8475B7" w14:textId="77777777" w:rsidR="001B214F" w:rsidRDefault="001B214F" w:rsidP="001B214F">
      <w:pPr>
        <w:jc w:val="both"/>
        <w:rPr>
          <w:b/>
          <w:bCs/>
        </w:rPr>
      </w:pPr>
      <w:r>
        <w:rPr>
          <w:b/>
          <w:smallCaps/>
          <w:sz w:val="28"/>
          <w:szCs w:val="28"/>
        </w:rPr>
        <w:t>Grading and Assessment</w:t>
      </w:r>
    </w:p>
    <w:p w14:paraId="00A4F794" w14:textId="77777777" w:rsidR="001B214F" w:rsidRDefault="001B214F" w:rsidP="001B214F">
      <w:pPr>
        <w:jc w:val="both"/>
        <w:rPr>
          <w:b/>
          <w:bCs/>
        </w:rPr>
      </w:pPr>
    </w:p>
    <w:p w14:paraId="53BA9340" w14:textId="77777777" w:rsidR="001B214F" w:rsidRDefault="001B214F" w:rsidP="001B214F">
      <w:pPr>
        <w:ind w:firstLine="720"/>
        <w:jc w:val="both"/>
        <w:rPr>
          <w:rStyle w:val="Hyperlink"/>
        </w:rPr>
      </w:pPr>
      <w:r w:rsidRPr="000A19E6">
        <w:t xml:space="preserve">The grade in the course will be based on </w:t>
      </w:r>
      <w:r>
        <w:t>participation and a final exam.</w:t>
      </w:r>
      <w:r w:rsidRPr="000A19E6">
        <w:t xml:space="preserve"> </w:t>
      </w:r>
      <w:r w:rsidR="00F23C93">
        <w:t>The exam will be</w:t>
      </w:r>
      <w:r w:rsidR="00F23C93" w:rsidRPr="002B1482">
        <w:t xml:space="preserve"> </w:t>
      </w:r>
      <w:r w:rsidR="00F23C93">
        <w:t xml:space="preserve">a </w:t>
      </w:r>
      <w:r w:rsidR="00F23C93" w:rsidRPr="002B1482">
        <w:t>closed-book</w:t>
      </w:r>
      <w:r w:rsidR="00F23C93">
        <w:t xml:space="preserve">, timed final examination, and it will </w:t>
      </w:r>
      <w:r w:rsidR="00F23C93" w:rsidRPr="002B1482">
        <w:t xml:space="preserve">consist of several fact patterns for which you will write short essays.  I will give you additional details later in the semester. The examination </w:t>
      </w:r>
      <w:r w:rsidR="00F23C93" w:rsidRPr="002B1482">
        <w:lastRenderedPageBreak/>
        <w:t>will be based on the assigned readings, class discussions and other relevant materials discussed in class.</w:t>
      </w:r>
      <w:r w:rsidRPr="000A19E6">
        <w:t xml:space="preserve"> </w:t>
      </w:r>
      <w:r w:rsidR="00F23C93">
        <w:t>P</w:t>
      </w:r>
      <w:r>
        <w:t xml:space="preserve">articipation includes attendance at out of class presentations, workshops, or field trips that may be assigned later in the semester (with exceptions granted for approved schedule conflicts, such as class or work conflicts). More details regarding the final exam will be forthcoming later in the semester. </w:t>
      </w:r>
      <w:r w:rsidRPr="00040DB8">
        <w:t xml:space="preserve">The law school policy on </w:t>
      </w:r>
      <w:r>
        <w:t xml:space="preserve">exam delays and accommodations can be found </w:t>
      </w:r>
      <w:hyperlink r:id="rId9" w:history="1">
        <w:r w:rsidRPr="00040DB8">
          <w:rPr>
            <w:rStyle w:val="Hyperlink"/>
          </w:rPr>
          <w:t>here</w:t>
        </w:r>
      </w:hyperlink>
      <w:r>
        <w:rPr>
          <w:rStyle w:val="Hyperlink"/>
        </w:rPr>
        <w:t>.</w:t>
      </w:r>
    </w:p>
    <w:p w14:paraId="37AFD7B7" w14:textId="77777777" w:rsidR="001B214F" w:rsidRDefault="001B214F" w:rsidP="001B214F">
      <w:pPr>
        <w:ind w:firstLine="720"/>
        <w:jc w:val="both"/>
        <w:rPr>
          <w:rStyle w:val="Hyperlink"/>
        </w:rPr>
      </w:pPr>
    </w:p>
    <w:p w14:paraId="6FF36823" w14:textId="77777777" w:rsidR="001B214F" w:rsidRDefault="001B214F" w:rsidP="001B214F">
      <w:pPr>
        <w:ind w:firstLine="720"/>
        <w:jc w:val="both"/>
      </w:pPr>
      <w:r w:rsidRPr="00EA418A">
        <w:t>Students requesting accommodation</w:t>
      </w:r>
      <w:r>
        <w:t>s</w:t>
      </w:r>
      <w:r w:rsidRPr="00EA418A">
        <w:t xml:space="preserve"> for disabilities must first register with the Disability Resource Center (</w:t>
      </w:r>
      <w:hyperlink r:id="rId10" w:history="1">
        <w:r w:rsidRPr="00EA418A">
          <w:rPr>
            <w:rStyle w:val="Hyperlink"/>
          </w:rPr>
          <w:t>http://www.dso.ufl.edu/drc/</w:t>
        </w:r>
      </w:hyperlink>
      <w:r w:rsidRPr="00EA418A">
        <w:t xml:space="preserve">). Once registered, students will </w:t>
      </w:r>
      <w:r>
        <w:t xml:space="preserve">receive an accommodation letter, </w:t>
      </w:r>
      <w:r w:rsidRPr="00EA418A">
        <w:t>which must be presented to the Assistant Dean for Student A</w:t>
      </w:r>
      <w:r>
        <w:t>ffairs (Assistant Dean Brian Mitchell)</w:t>
      </w:r>
      <w:r w:rsidRPr="00EA418A">
        <w:t>. Students with disabilities should follow this procedure as early as possible in the semester.</w:t>
      </w:r>
      <w:r w:rsidRPr="00DB5C27">
        <w:t xml:space="preserve"> </w:t>
      </w:r>
    </w:p>
    <w:p w14:paraId="67EEECB1" w14:textId="77777777" w:rsidR="001B214F" w:rsidRDefault="001B214F" w:rsidP="001B214F">
      <w:pPr>
        <w:ind w:firstLine="720"/>
        <w:jc w:val="both"/>
      </w:pPr>
    </w:p>
    <w:p w14:paraId="53FB2462" w14:textId="77777777" w:rsidR="001B214F" w:rsidRPr="00935F46" w:rsidRDefault="001B214F" w:rsidP="001B214F">
      <w:pPr>
        <w:ind w:firstLine="720"/>
        <w:jc w:val="both"/>
      </w:pPr>
      <w:r w:rsidRPr="00935F46">
        <w:rPr>
          <w:rFonts w:cs="Calibri"/>
        </w:rPr>
        <w:t xml:space="preserve">This course follows the Levin College of Law’s grading policies found </w:t>
      </w:r>
      <w:hyperlink r:id="rId11" w:history="1">
        <w:r w:rsidRPr="00935F46">
          <w:rPr>
            <w:rStyle w:val="Hyperlink"/>
            <w:rFonts w:cs="Calibri"/>
          </w:rPr>
          <w:t>here</w:t>
        </w:r>
      </w:hyperlink>
      <w:r w:rsidRPr="00935F46">
        <w:rPr>
          <w:rFonts w:cs="Calibri"/>
        </w:rPr>
        <w:t>. The below chart describes the specific letter grade/grade point equivalent in place:</w:t>
      </w:r>
    </w:p>
    <w:p w14:paraId="64AF9486" w14:textId="77777777" w:rsidR="001B214F" w:rsidRPr="00DF2791" w:rsidRDefault="001B214F" w:rsidP="001B214F">
      <w:pPr>
        <w:pStyle w:val="ListParagraph"/>
        <w:ind w:left="1080"/>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1B214F" w:rsidRPr="009A3F06" w14:paraId="08454EAF" w14:textId="77777777" w:rsidTr="00986D30">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E1B91D" w14:textId="77777777" w:rsidR="001B214F" w:rsidRPr="00935F46" w:rsidRDefault="001B214F" w:rsidP="00986D30">
            <w:pPr>
              <w:rPr>
                <w:rFonts w:cs="Calibri"/>
              </w:rPr>
            </w:pPr>
            <w:r w:rsidRPr="00935F46">
              <w:rPr>
                <w:rFonts w:cs="Calibri"/>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875E9B" w14:textId="77777777" w:rsidR="001B214F" w:rsidRPr="00935F46" w:rsidRDefault="001B214F" w:rsidP="00986D30">
            <w:pPr>
              <w:rPr>
                <w:rFonts w:cs="Calibri"/>
              </w:rPr>
            </w:pPr>
            <w:r w:rsidRPr="00935F46">
              <w:rPr>
                <w:rFonts w:cs="Calibri"/>
              </w:rPr>
              <w:t>Point Equivalent</w:t>
            </w:r>
          </w:p>
        </w:tc>
      </w:tr>
      <w:tr w:rsidR="001B214F" w:rsidRPr="009A3F06" w14:paraId="403B4FCB" w14:textId="77777777" w:rsidTr="00986D30">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8321D" w14:textId="77777777" w:rsidR="001B214F" w:rsidRPr="00935F46" w:rsidRDefault="001B214F" w:rsidP="00986D30">
            <w:pPr>
              <w:rPr>
                <w:rFonts w:cs="Calibri"/>
              </w:rPr>
            </w:pPr>
            <w:r w:rsidRPr="00935F46">
              <w:rPr>
                <w:rFonts w:cs="Calibri"/>
              </w:rPr>
              <w:t xml:space="preserve">A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7D778A0" w14:textId="77777777" w:rsidR="001B214F" w:rsidRPr="00935F46" w:rsidRDefault="001B214F" w:rsidP="00986D30">
            <w:pPr>
              <w:rPr>
                <w:rFonts w:cs="Calibri"/>
              </w:rPr>
            </w:pPr>
            <w:r w:rsidRPr="00935F46">
              <w:rPr>
                <w:rFonts w:cs="Calibri"/>
              </w:rPr>
              <w:t>4.0</w:t>
            </w:r>
          </w:p>
        </w:tc>
      </w:tr>
      <w:tr w:rsidR="001B214F" w:rsidRPr="009A3F06" w14:paraId="3C2E832F" w14:textId="77777777" w:rsidTr="00986D3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0E507" w14:textId="77777777" w:rsidR="001B214F" w:rsidRPr="00935F46" w:rsidRDefault="001B214F" w:rsidP="00986D30">
            <w:pPr>
              <w:rPr>
                <w:rFonts w:cs="Calibri"/>
              </w:rPr>
            </w:pPr>
            <w:r w:rsidRPr="00935F46">
              <w:rPr>
                <w:rFonts w:cs="Calibri"/>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C0F25EC" w14:textId="77777777" w:rsidR="001B214F" w:rsidRPr="00935F46" w:rsidRDefault="001B214F" w:rsidP="00986D30">
            <w:pPr>
              <w:rPr>
                <w:rFonts w:cs="Calibri"/>
              </w:rPr>
            </w:pPr>
            <w:r w:rsidRPr="00935F46">
              <w:rPr>
                <w:rFonts w:cs="Calibri"/>
              </w:rPr>
              <w:t>3.67</w:t>
            </w:r>
          </w:p>
        </w:tc>
      </w:tr>
      <w:tr w:rsidR="001B214F" w:rsidRPr="009A3F06" w14:paraId="5E32094A" w14:textId="77777777" w:rsidTr="00986D3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B819B" w14:textId="77777777" w:rsidR="001B214F" w:rsidRPr="00935F46" w:rsidRDefault="001B214F" w:rsidP="00986D30">
            <w:pPr>
              <w:rPr>
                <w:rFonts w:cs="Calibri"/>
              </w:rPr>
            </w:pPr>
            <w:r w:rsidRPr="00935F46">
              <w:rPr>
                <w:rFonts w:cs="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A5807DA" w14:textId="77777777" w:rsidR="001B214F" w:rsidRPr="00935F46" w:rsidRDefault="001B214F" w:rsidP="00986D30">
            <w:pPr>
              <w:rPr>
                <w:rFonts w:cs="Calibri"/>
              </w:rPr>
            </w:pPr>
            <w:r w:rsidRPr="00935F46">
              <w:rPr>
                <w:rFonts w:cs="Calibri"/>
              </w:rPr>
              <w:t>3.33</w:t>
            </w:r>
          </w:p>
        </w:tc>
      </w:tr>
      <w:tr w:rsidR="001B214F" w:rsidRPr="009A3F06" w14:paraId="44456187" w14:textId="77777777" w:rsidTr="00986D3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B4695" w14:textId="77777777" w:rsidR="001B214F" w:rsidRPr="00935F46" w:rsidRDefault="001B214F" w:rsidP="00986D30">
            <w:pPr>
              <w:rPr>
                <w:rFonts w:cs="Calibri"/>
              </w:rPr>
            </w:pPr>
            <w:r w:rsidRPr="00935F46">
              <w:rPr>
                <w:rFonts w:cs="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FEF8EC8" w14:textId="77777777" w:rsidR="001B214F" w:rsidRPr="00935F46" w:rsidRDefault="001B214F" w:rsidP="00986D30">
            <w:pPr>
              <w:rPr>
                <w:rFonts w:cs="Calibri"/>
              </w:rPr>
            </w:pPr>
            <w:r w:rsidRPr="00935F46">
              <w:rPr>
                <w:rFonts w:cs="Calibri"/>
              </w:rPr>
              <w:t>3.0</w:t>
            </w:r>
          </w:p>
        </w:tc>
      </w:tr>
      <w:tr w:rsidR="001B214F" w:rsidRPr="009A3F06" w14:paraId="471F5B39" w14:textId="77777777" w:rsidTr="00986D3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B4DD6" w14:textId="77777777" w:rsidR="001B214F" w:rsidRPr="00935F46" w:rsidRDefault="001B214F" w:rsidP="00986D30">
            <w:pPr>
              <w:rPr>
                <w:rFonts w:cs="Calibri"/>
              </w:rPr>
            </w:pPr>
            <w:r w:rsidRPr="00935F46">
              <w:rPr>
                <w:rFonts w:cs="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0A5E3C3" w14:textId="77777777" w:rsidR="001B214F" w:rsidRPr="00935F46" w:rsidRDefault="001B214F" w:rsidP="00986D30">
            <w:pPr>
              <w:rPr>
                <w:rFonts w:cs="Calibri"/>
              </w:rPr>
            </w:pPr>
            <w:r w:rsidRPr="00935F46">
              <w:rPr>
                <w:rFonts w:cs="Calibri"/>
              </w:rPr>
              <w:t>2.67</w:t>
            </w:r>
          </w:p>
        </w:tc>
      </w:tr>
      <w:tr w:rsidR="001B214F" w:rsidRPr="009A3F06" w14:paraId="02F29E4A" w14:textId="77777777" w:rsidTr="00986D3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B7A11" w14:textId="77777777" w:rsidR="001B214F" w:rsidRPr="00935F46" w:rsidRDefault="001B214F" w:rsidP="00986D30">
            <w:pPr>
              <w:rPr>
                <w:rFonts w:cs="Calibri"/>
              </w:rPr>
            </w:pPr>
            <w:r w:rsidRPr="00935F46">
              <w:rPr>
                <w:rFonts w:cs="Calibr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286A849" w14:textId="77777777" w:rsidR="001B214F" w:rsidRPr="00935F46" w:rsidRDefault="001B214F" w:rsidP="00986D30">
            <w:pPr>
              <w:rPr>
                <w:rFonts w:cs="Calibri"/>
              </w:rPr>
            </w:pPr>
            <w:r w:rsidRPr="00935F46">
              <w:rPr>
                <w:rFonts w:cs="Calibri"/>
              </w:rPr>
              <w:t>2.33</w:t>
            </w:r>
          </w:p>
        </w:tc>
      </w:tr>
      <w:tr w:rsidR="001B214F" w:rsidRPr="009A3F06" w14:paraId="5A5BC4C4" w14:textId="77777777" w:rsidTr="00986D3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F1EFB" w14:textId="77777777" w:rsidR="001B214F" w:rsidRPr="00935F46" w:rsidRDefault="001B214F" w:rsidP="00986D30">
            <w:pPr>
              <w:rPr>
                <w:rFonts w:cs="Calibri"/>
              </w:rPr>
            </w:pPr>
            <w:r w:rsidRPr="00935F46">
              <w:rPr>
                <w:rFonts w:cs="Calibri"/>
              </w:rPr>
              <w:t xml:space="preserve">C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9444018" w14:textId="77777777" w:rsidR="001B214F" w:rsidRPr="00935F46" w:rsidRDefault="001B214F" w:rsidP="00986D30">
            <w:pPr>
              <w:rPr>
                <w:rFonts w:cs="Calibri"/>
              </w:rPr>
            </w:pPr>
            <w:r w:rsidRPr="00935F46">
              <w:rPr>
                <w:rFonts w:cs="Calibri"/>
              </w:rPr>
              <w:t>2.0</w:t>
            </w:r>
          </w:p>
        </w:tc>
      </w:tr>
      <w:tr w:rsidR="001B214F" w:rsidRPr="009A3F06" w14:paraId="3EC491AA" w14:textId="77777777" w:rsidTr="00986D3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86A33" w14:textId="77777777" w:rsidR="001B214F" w:rsidRPr="00935F46" w:rsidRDefault="001B214F" w:rsidP="00986D30">
            <w:pPr>
              <w:rPr>
                <w:rFonts w:cs="Calibri"/>
              </w:rPr>
            </w:pPr>
            <w:r w:rsidRPr="00935F46">
              <w:rPr>
                <w:rFonts w:cs="Calibr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B2ED595" w14:textId="77777777" w:rsidR="001B214F" w:rsidRPr="00935F46" w:rsidRDefault="001B214F" w:rsidP="00986D30">
            <w:pPr>
              <w:rPr>
                <w:rFonts w:cs="Calibri"/>
              </w:rPr>
            </w:pPr>
            <w:r w:rsidRPr="00935F46">
              <w:rPr>
                <w:rFonts w:cs="Calibri"/>
              </w:rPr>
              <w:t>1.67</w:t>
            </w:r>
          </w:p>
        </w:tc>
      </w:tr>
      <w:tr w:rsidR="001B214F" w:rsidRPr="009A3F06" w14:paraId="0CD90DBF" w14:textId="77777777" w:rsidTr="00986D3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50D1D" w14:textId="77777777" w:rsidR="001B214F" w:rsidRPr="00935F46" w:rsidRDefault="001B214F" w:rsidP="00986D30">
            <w:pPr>
              <w:rPr>
                <w:rFonts w:cs="Calibri"/>
              </w:rPr>
            </w:pPr>
            <w:r w:rsidRPr="00935F46">
              <w:rPr>
                <w:rFonts w:cs="Calibr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0A4C9A8" w14:textId="77777777" w:rsidR="001B214F" w:rsidRPr="00935F46" w:rsidRDefault="001B214F" w:rsidP="00986D30">
            <w:pPr>
              <w:rPr>
                <w:rFonts w:cs="Calibri"/>
              </w:rPr>
            </w:pPr>
            <w:r w:rsidRPr="00935F46">
              <w:rPr>
                <w:rFonts w:cs="Calibri"/>
              </w:rPr>
              <w:t>1.33</w:t>
            </w:r>
          </w:p>
        </w:tc>
      </w:tr>
      <w:tr w:rsidR="001B214F" w:rsidRPr="009A3F06" w14:paraId="36F1842D" w14:textId="77777777" w:rsidTr="00986D3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11872" w14:textId="77777777" w:rsidR="001B214F" w:rsidRPr="00935F46" w:rsidRDefault="001B214F" w:rsidP="00986D30">
            <w:pPr>
              <w:rPr>
                <w:rFonts w:cs="Calibri"/>
              </w:rPr>
            </w:pPr>
            <w:r w:rsidRPr="00935F46">
              <w:rPr>
                <w:rFonts w:cs="Calibri"/>
              </w:rPr>
              <w:t xml:space="preserve">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543D93B" w14:textId="77777777" w:rsidR="001B214F" w:rsidRPr="00935F46" w:rsidRDefault="001B214F" w:rsidP="00986D30">
            <w:pPr>
              <w:rPr>
                <w:rFonts w:cs="Calibri"/>
              </w:rPr>
            </w:pPr>
            <w:r w:rsidRPr="00935F46">
              <w:rPr>
                <w:rFonts w:cs="Calibri"/>
              </w:rPr>
              <w:t>1.0</w:t>
            </w:r>
          </w:p>
        </w:tc>
      </w:tr>
      <w:tr w:rsidR="001B214F" w:rsidRPr="009A3F06" w14:paraId="3124C54B" w14:textId="77777777" w:rsidTr="00986D3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880B8" w14:textId="77777777" w:rsidR="001B214F" w:rsidRPr="00935F46" w:rsidRDefault="001B214F" w:rsidP="00986D30">
            <w:pPr>
              <w:rPr>
                <w:rFonts w:cs="Calibri"/>
              </w:rPr>
            </w:pPr>
            <w:r w:rsidRPr="00935F46">
              <w:rPr>
                <w:rFonts w:cs="Calibr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1F12E5" w14:textId="77777777" w:rsidR="001B214F" w:rsidRPr="00935F46" w:rsidRDefault="001B214F" w:rsidP="00986D30">
            <w:pPr>
              <w:rPr>
                <w:rFonts w:cs="Calibri"/>
              </w:rPr>
            </w:pPr>
            <w:r w:rsidRPr="00935F46">
              <w:rPr>
                <w:rFonts w:cs="Calibri"/>
              </w:rPr>
              <w:t>0.67</w:t>
            </w:r>
          </w:p>
        </w:tc>
      </w:tr>
      <w:tr w:rsidR="001B214F" w:rsidRPr="009A3F06" w14:paraId="5A9B00C1" w14:textId="77777777" w:rsidTr="00986D3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18983" w14:textId="77777777" w:rsidR="001B214F" w:rsidRPr="00935F46" w:rsidRDefault="001B214F" w:rsidP="00986D30">
            <w:pPr>
              <w:rPr>
                <w:rFonts w:cs="Calibri"/>
              </w:rPr>
            </w:pPr>
            <w:r w:rsidRPr="00935F46">
              <w:rPr>
                <w:rFonts w:cs="Calibri"/>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7F55A6E" w14:textId="77777777" w:rsidR="001B214F" w:rsidRPr="00935F46" w:rsidRDefault="001B214F" w:rsidP="001B214F">
            <w:pPr>
              <w:numPr>
                <w:ilvl w:val="0"/>
                <w:numId w:val="5"/>
              </w:numPr>
              <w:rPr>
                <w:rFonts w:cs="Calibri"/>
              </w:rPr>
            </w:pPr>
          </w:p>
        </w:tc>
      </w:tr>
    </w:tbl>
    <w:p w14:paraId="0778E14E" w14:textId="77777777" w:rsidR="001B214F" w:rsidRDefault="001B214F" w:rsidP="001B214F">
      <w:pPr>
        <w:ind w:firstLine="720"/>
        <w:jc w:val="both"/>
      </w:pPr>
    </w:p>
    <w:p w14:paraId="4368241C" w14:textId="77777777" w:rsidR="001B214F" w:rsidRDefault="001B214F" w:rsidP="001B214F">
      <w:pPr>
        <w:ind w:firstLine="720"/>
        <w:jc w:val="both"/>
      </w:pPr>
      <w:r w:rsidRPr="00DF2791">
        <w:t xml:space="preserve">Students are expected to provide professional and respectful feedback on the quality of instruction in this course by completing course evaluations online via </w:t>
      </w:r>
      <w:proofErr w:type="spellStart"/>
      <w:r w:rsidRPr="00DF2791">
        <w:t>GatorEvals</w:t>
      </w:r>
      <w:proofErr w:type="spellEnd"/>
      <w:r w:rsidRPr="00DF2791">
        <w:t xml:space="preserve">. Click </w:t>
      </w:r>
      <w:hyperlink r:id="rId12" w:history="1">
        <w:r w:rsidRPr="007A1D2B">
          <w:rPr>
            <w:rStyle w:val="Hyperlink"/>
          </w:rPr>
          <w:t>here</w:t>
        </w:r>
      </w:hyperlink>
      <w:r w:rsidRPr="00DF2791">
        <w:t xml:space="preserve"> for guidance on how to give feedback in a professional and respectful manner. Students will be notified when the evaluation period opens and </w:t>
      </w:r>
      <w:r>
        <w:t xml:space="preserve">may </w:t>
      </w:r>
      <w:r w:rsidRPr="00DF2791">
        <w:t xml:space="preserve">complete evaluations through the email they receive from </w:t>
      </w:r>
      <w:proofErr w:type="spellStart"/>
      <w:r w:rsidRPr="00DF2791">
        <w:t>GatorEvals</w:t>
      </w:r>
      <w:proofErr w:type="spellEnd"/>
      <w:r w:rsidRPr="00DF2791">
        <w:t xml:space="preserve">, in their Canvas course menu under </w:t>
      </w:r>
      <w:proofErr w:type="spellStart"/>
      <w:r w:rsidRPr="00DF2791">
        <w:t>GatorEvals</w:t>
      </w:r>
      <w:proofErr w:type="spellEnd"/>
      <w:r w:rsidRPr="00DF2791">
        <w:t xml:space="preserve">, or via </w:t>
      </w:r>
      <w:hyperlink r:id="rId13" w:history="1">
        <w:r w:rsidRPr="007A1D2B">
          <w:rPr>
            <w:rStyle w:val="Hyperlink"/>
          </w:rPr>
          <w:t>ufl.bluera.com/</w:t>
        </w:r>
        <w:proofErr w:type="spellStart"/>
        <w:r w:rsidRPr="007A1D2B">
          <w:rPr>
            <w:rStyle w:val="Hyperlink"/>
          </w:rPr>
          <w:t>ufl</w:t>
        </w:r>
        <w:proofErr w:type="spellEnd"/>
        <w:r w:rsidRPr="007A1D2B">
          <w:rPr>
            <w:rStyle w:val="Hyperlink"/>
          </w:rPr>
          <w:t>/</w:t>
        </w:r>
      </w:hyperlink>
      <w:r>
        <w:t xml:space="preserve">. </w:t>
      </w:r>
      <w:r w:rsidRPr="00DF2791">
        <w:t xml:space="preserve">Summaries of course evaluation results are available to students </w:t>
      </w:r>
      <w:hyperlink r:id="rId14" w:history="1">
        <w:r w:rsidRPr="007A1D2B">
          <w:rPr>
            <w:rStyle w:val="Hyperlink"/>
          </w:rPr>
          <w:t>here</w:t>
        </w:r>
      </w:hyperlink>
      <w:r w:rsidRPr="00DF2791">
        <w:t>.</w:t>
      </w:r>
    </w:p>
    <w:p w14:paraId="0D3E178C" w14:textId="77777777" w:rsidR="001B214F" w:rsidRDefault="001B214F" w:rsidP="001B214F">
      <w:pPr>
        <w:ind w:firstLine="720"/>
        <w:jc w:val="both"/>
      </w:pPr>
    </w:p>
    <w:p w14:paraId="221A1361" w14:textId="77777777" w:rsidR="001B214F" w:rsidRDefault="001B214F" w:rsidP="001B214F">
      <w:pPr>
        <w:ind w:firstLine="720"/>
        <w:jc w:val="both"/>
      </w:pPr>
      <w:r w:rsidRPr="00003B24">
        <w:t xml:space="preserve">Academic honesty and integrity are fundamental values of the University community. Students should understand the UF Student Honor Code </w:t>
      </w:r>
      <w:r>
        <w:t xml:space="preserve">located </w:t>
      </w:r>
      <w:hyperlink r:id="rId15" w:history="1">
        <w:r w:rsidRPr="00003B24">
          <w:rPr>
            <w:rStyle w:val="Hyperlink"/>
          </w:rPr>
          <w:t>here</w:t>
        </w:r>
      </w:hyperlink>
      <w:r>
        <w:t>.</w:t>
      </w:r>
    </w:p>
    <w:p w14:paraId="5D662895" w14:textId="77777777" w:rsidR="001B214F" w:rsidRDefault="001B214F" w:rsidP="00E662FC">
      <w:pPr>
        <w:rPr>
          <w:b/>
          <w:smallCaps/>
          <w:sz w:val="28"/>
          <w:szCs w:val="28"/>
        </w:rPr>
      </w:pPr>
    </w:p>
    <w:p w14:paraId="332FCCBF" w14:textId="77777777" w:rsidR="00E662FC" w:rsidRDefault="00E662FC" w:rsidP="00E662FC">
      <w:pPr>
        <w:rPr>
          <w:b/>
          <w:smallCaps/>
          <w:sz w:val="28"/>
          <w:szCs w:val="28"/>
        </w:rPr>
      </w:pPr>
      <w:r>
        <w:rPr>
          <w:b/>
          <w:smallCaps/>
          <w:sz w:val="28"/>
          <w:szCs w:val="28"/>
        </w:rPr>
        <w:t xml:space="preserve">Class </w:t>
      </w:r>
      <w:r w:rsidR="00CC5AD4">
        <w:rPr>
          <w:b/>
          <w:smallCaps/>
          <w:sz w:val="28"/>
          <w:szCs w:val="28"/>
        </w:rPr>
        <w:t>Rescheduling</w:t>
      </w:r>
    </w:p>
    <w:p w14:paraId="4BCE9573" w14:textId="77777777" w:rsidR="002C6C56" w:rsidRDefault="002C6C56" w:rsidP="006F58CB"/>
    <w:p w14:paraId="4F48435B" w14:textId="77777777" w:rsidR="000A375C" w:rsidRDefault="00A2599D" w:rsidP="000A375C">
      <w:pPr>
        <w:ind w:firstLine="720"/>
        <w:jc w:val="both"/>
      </w:pPr>
      <w:r>
        <w:t xml:space="preserve">I </w:t>
      </w:r>
      <w:r w:rsidR="001B214F">
        <w:t>may</w:t>
      </w:r>
      <w:r>
        <w:t xml:space="preserve"> need to </w:t>
      </w:r>
      <w:r w:rsidR="00712976">
        <w:t xml:space="preserve">cancel </w:t>
      </w:r>
      <w:r w:rsidR="00A60E28">
        <w:t xml:space="preserve">a few classes throughout the semester </w:t>
      </w:r>
      <w:r>
        <w:t xml:space="preserve">for </w:t>
      </w:r>
      <w:r w:rsidR="001B214F">
        <w:t xml:space="preserve">personal or </w:t>
      </w:r>
      <w:r>
        <w:t>professional reasons.</w:t>
      </w:r>
      <w:r w:rsidR="000A375C">
        <w:t xml:space="preserve"> </w:t>
      </w:r>
      <w:r w:rsidR="000A375C" w:rsidRPr="004E74DE">
        <w:t>If</w:t>
      </w:r>
      <w:r w:rsidR="000A375C">
        <w:t xml:space="preserve"> I anticipate the need to cancel classes, </w:t>
      </w:r>
      <w:r w:rsidR="001B214F">
        <w:t>we will either have class via zoom, I</w:t>
      </w:r>
      <w:r w:rsidR="000A375C">
        <w:t xml:space="preserve"> will</w:t>
      </w:r>
      <w:r w:rsidR="001B214F">
        <w:t xml:space="preserve"> </w:t>
      </w:r>
      <w:r w:rsidR="00A60E28">
        <w:t>arrange a guest speaker</w:t>
      </w:r>
      <w:r w:rsidR="001B214F">
        <w:t>,</w:t>
      </w:r>
      <w:r w:rsidR="00A60E28">
        <w:t xml:space="preserve"> or</w:t>
      </w:r>
      <w:r w:rsidR="001B214F">
        <w:t xml:space="preserve"> will</w:t>
      </w:r>
      <w:r w:rsidR="000A375C">
        <w:t xml:space="preserve"> arrange make-up classes to cover the affected </w:t>
      </w:r>
      <w:r w:rsidR="000A375C" w:rsidRPr="002B1482">
        <w:t xml:space="preserve">dates.  I will </w:t>
      </w:r>
      <w:r w:rsidR="000A375C">
        <w:t>do my best to en</w:t>
      </w:r>
      <w:r w:rsidR="000A375C" w:rsidRPr="002B1482">
        <w:t xml:space="preserve">sure that make-up classes do not conflict with any of your other classes. For anyone </w:t>
      </w:r>
      <w:r w:rsidR="000A375C">
        <w:t xml:space="preserve">unable to attend a make-up class and with an </w:t>
      </w:r>
      <w:r w:rsidR="000A375C" w:rsidRPr="002B1482">
        <w:t>unusual situation</w:t>
      </w:r>
      <w:r w:rsidR="000A375C">
        <w:t xml:space="preserve"> preventing attendance</w:t>
      </w:r>
      <w:r w:rsidR="000A375C" w:rsidRPr="002B1482">
        <w:t xml:space="preserve">, please let me know </w:t>
      </w:r>
      <w:r w:rsidR="000A375C">
        <w:t>and we will address it</w:t>
      </w:r>
      <w:r w:rsidR="000A375C" w:rsidRPr="002B1482">
        <w:t>.</w:t>
      </w:r>
    </w:p>
    <w:p w14:paraId="224CC716" w14:textId="77777777" w:rsidR="00DB29A3" w:rsidRDefault="00DB29A3" w:rsidP="004F158C">
      <w:pPr>
        <w:ind w:firstLine="720"/>
        <w:jc w:val="both"/>
      </w:pPr>
    </w:p>
    <w:p w14:paraId="767E6657" w14:textId="77777777" w:rsidR="00A452EC" w:rsidRPr="00F060C6" w:rsidRDefault="00FA003D" w:rsidP="004F158C">
      <w:pPr>
        <w:jc w:val="both"/>
        <w:rPr>
          <w:b/>
          <w:highlight w:val="yellow"/>
          <w:u w:val="single"/>
        </w:rPr>
      </w:pPr>
      <w:r>
        <w:rPr>
          <w:b/>
          <w:smallCaps/>
          <w:sz w:val="28"/>
          <w:szCs w:val="28"/>
        </w:rPr>
        <w:t>Required Readings</w:t>
      </w:r>
    </w:p>
    <w:p w14:paraId="6A28FF27" w14:textId="77777777" w:rsidR="00A452EC" w:rsidRPr="00F060C6" w:rsidRDefault="00A452EC" w:rsidP="004F158C">
      <w:pPr>
        <w:jc w:val="both"/>
        <w:rPr>
          <w:highlight w:val="yellow"/>
        </w:rPr>
      </w:pPr>
    </w:p>
    <w:p w14:paraId="41D17C92" w14:textId="77777777" w:rsidR="00A72775" w:rsidRDefault="00A452EC" w:rsidP="004F158C">
      <w:pPr>
        <w:jc w:val="both"/>
      </w:pPr>
      <w:r w:rsidRPr="00FA003D">
        <w:tab/>
        <w:t xml:space="preserve">Rather than </w:t>
      </w:r>
      <w:r w:rsidR="00581477">
        <w:t>attempt to plan the day-to-day discussions</w:t>
      </w:r>
      <w:r w:rsidR="00563A12">
        <w:t xml:space="preserve"> months in advance, I will</w:t>
      </w:r>
      <w:r w:rsidR="00FA003D">
        <w:t xml:space="preserve"> hand out assignment sheets in </w:t>
      </w:r>
      <w:r w:rsidR="00F2280B">
        <w:t>two-week</w:t>
      </w:r>
      <w:r w:rsidR="00FA003D">
        <w:t xml:space="preserve"> periods</w:t>
      </w:r>
      <w:r w:rsidR="00581477">
        <w:t xml:space="preserve"> </w:t>
      </w:r>
      <w:proofErr w:type="gramStart"/>
      <w:r w:rsidR="00581477">
        <w:t>in order to</w:t>
      </w:r>
      <w:proofErr w:type="gramEnd"/>
      <w:r w:rsidR="00581477">
        <w:t xml:space="preserve"> maintain flexibility in our approach</w:t>
      </w:r>
      <w:r w:rsidR="00FA003D">
        <w:t xml:space="preserve">.  </w:t>
      </w:r>
      <w:r w:rsidR="00A72775">
        <w:t>Our goal is to go at a pace that optimizes your understanding of property principles</w:t>
      </w:r>
      <w:r w:rsidR="00E00CEA">
        <w:t>―</w:t>
      </w:r>
      <w:r w:rsidR="00A72775">
        <w:t xml:space="preserve">cramming substantive information into long-term memory is not the primary goal.  </w:t>
      </w:r>
    </w:p>
    <w:p w14:paraId="1CA4BB1E" w14:textId="77777777" w:rsidR="00A72775" w:rsidRDefault="00A72775" w:rsidP="004F158C">
      <w:pPr>
        <w:jc w:val="both"/>
      </w:pPr>
    </w:p>
    <w:p w14:paraId="76AB2BB6" w14:textId="77777777" w:rsidR="0086338A" w:rsidRDefault="00FA003D" w:rsidP="0086338A">
      <w:pPr>
        <w:ind w:firstLine="720"/>
        <w:jc w:val="both"/>
      </w:pPr>
      <w:r>
        <w:t>You should rece</w:t>
      </w:r>
      <w:r w:rsidR="002472F7">
        <w:t xml:space="preserve">ive each new assignment sheet </w:t>
      </w:r>
      <w:r w:rsidR="00E00CEA">
        <w:t>by</w:t>
      </w:r>
      <w:r w:rsidR="002472F7">
        <w:t xml:space="preserve"> the </w:t>
      </w:r>
      <w:r w:rsidR="00E00CEA">
        <w:t>Friday</w:t>
      </w:r>
      <w:r>
        <w:t xml:space="preserve"> prior to that assignment.  This will allow you plenty of time to read the </w:t>
      </w:r>
      <w:r w:rsidR="001B214F">
        <w:t>Monday</w:t>
      </w:r>
      <w:r>
        <w:t xml:space="preserve"> assignment before class on that day.</w:t>
      </w:r>
      <w:r w:rsidR="00A452EC" w:rsidRPr="00FA003D">
        <w:t xml:space="preserve"> </w:t>
      </w:r>
      <w:r>
        <w:t xml:space="preserve"> </w:t>
      </w:r>
    </w:p>
    <w:p w14:paraId="1FB8DFB4" w14:textId="77777777" w:rsidR="0086338A" w:rsidRDefault="0086338A" w:rsidP="0086338A">
      <w:pPr>
        <w:ind w:firstLine="720"/>
        <w:jc w:val="both"/>
      </w:pPr>
    </w:p>
    <w:p w14:paraId="126AB62A" w14:textId="77777777" w:rsidR="0086338A" w:rsidRDefault="001B214F" w:rsidP="0086338A">
      <w:pPr>
        <w:ind w:firstLine="720"/>
        <w:jc w:val="both"/>
      </w:pPr>
      <w:r>
        <w:t>W</w:t>
      </w:r>
      <w:r w:rsidR="0086338A">
        <w:t xml:space="preserve">e will </w:t>
      </w:r>
      <w:r w:rsidR="002920CA">
        <w:t xml:space="preserve">cover </w:t>
      </w:r>
      <w:r w:rsidR="006A03A4">
        <w:t xml:space="preserve">topics that will provide you both a strong overview of property principles and </w:t>
      </w:r>
      <w:r w:rsidR="0086338A">
        <w:t>assist</w:t>
      </w:r>
      <w:r w:rsidR="006A03A4">
        <w:t xml:space="preserve"> </w:t>
      </w:r>
      <w:r w:rsidR="0086338A">
        <w:t xml:space="preserve">in </w:t>
      </w:r>
      <w:r w:rsidR="006A03A4">
        <w:t>develop</w:t>
      </w:r>
      <w:r w:rsidR="0086338A">
        <w:t>ing</w:t>
      </w:r>
      <w:r w:rsidR="006A03A4">
        <w:t xml:space="preserve"> your legal analysis skills. The chart below represents what </w:t>
      </w:r>
      <w:r w:rsidR="0014308E">
        <w:t>we will attempt</w:t>
      </w:r>
      <w:r w:rsidR="006A03A4">
        <w:t xml:space="preserve"> to cover, but this is only meant as </w:t>
      </w:r>
      <w:r w:rsidR="0086338A">
        <w:t>a general guideline for what we wi</w:t>
      </w:r>
      <w:r w:rsidR="006A03A4">
        <w:t>ll attempt to accomplish this semester</w:t>
      </w:r>
      <w:r w:rsidR="0086338A">
        <w:t xml:space="preserve">. </w:t>
      </w:r>
      <w:r w:rsidR="00345C9F">
        <w:t xml:space="preserve">We may not </w:t>
      </w:r>
      <w:r w:rsidR="0086338A">
        <w:t>cover every topic</w:t>
      </w:r>
      <w:r w:rsidR="0014308E">
        <w:t xml:space="preserve"> listed below, and</w:t>
      </w:r>
      <w:r w:rsidR="00345C9F">
        <w:t xml:space="preserve"> I may change the assignments or even dispense with entire topics if necessary.  Also, I may add reading materials, although you will be given plenty of time to read these in advance.  </w:t>
      </w:r>
    </w:p>
    <w:p w14:paraId="22DB1E76" w14:textId="77777777" w:rsidR="0086338A" w:rsidRDefault="0086338A" w:rsidP="0086338A">
      <w:pPr>
        <w:ind w:firstLine="720"/>
        <w:jc w:val="both"/>
      </w:pPr>
    </w:p>
    <w:p w14:paraId="4B2C46FE" w14:textId="77777777" w:rsidR="0086338A" w:rsidRDefault="00345C9F" w:rsidP="0086338A">
      <w:pPr>
        <w:ind w:firstLine="720"/>
        <w:jc w:val="both"/>
      </w:pPr>
      <w:r>
        <w:t xml:space="preserve">Your thorough understanding of the topics we do cover is more important than finishing every topic on the syllabus. Regardless of any changes, you will always receive reading assignments in advance, and you will only be tested on what we cover in class.  </w:t>
      </w:r>
      <w:proofErr w:type="gramStart"/>
      <w:r>
        <w:t>In the event that</w:t>
      </w:r>
      <w:proofErr w:type="gramEnd"/>
      <w:r>
        <w:t xml:space="preserve"> we discuss a case in class that is not in the book (but that adds to or clarifies our discussion), I will give you the facts, holding</w:t>
      </w:r>
      <w:r w:rsidR="00DB0C5E">
        <w:t>,</w:t>
      </w:r>
      <w:r>
        <w:t xml:space="preserve"> and legal rule in class, as well as provide the </w:t>
      </w:r>
      <w:r w:rsidR="00A72C3A">
        <w:t xml:space="preserve">citation if you wish to look </w:t>
      </w:r>
      <w:r>
        <w:t xml:space="preserve">the case </w:t>
      </w:r>
      <w:r w:rsidR="00A72C3A">
        <w:t xml:space="preserve">up </w:t>
      </w:r>
      <w:r>
        <w:t>later.</w:t>
      </w:r>
    </w:p>
    <w:p w14:paraId="7CAC6BF7" w14:textId="77777777" w:rsidR="0070607E" w:rsidRDefault="0070607E" w:rsidP="007C29B0">
      <w:pPr>
        <w:rPr>
          <w:b/>
          <w:smallCaps/>
          <w:sz w:val="28"/>
          <w:szCs w:val="28"/>
        </w:rPr>
      </w:pPr>
    </w:p>
    <w:p w14:paraId="7DB6DFEF" w14:textId="77777777" w:rsidR="0014308E" w:rsidRDefault="0014308E" w:rsidP="007C29B0">
      <w:pPr>
        <w:rPr>
          <w:b/>
          <w:smallCaps/>
          <w:sz w:val="28"/>
          <w:szCs w:val="28"/>
        </w:rPr>
      </w:pPr>
      <w:r>
        <w:rPr>
          <w:b/>
          <w:smallCaps/>
          <w:sz w:val="28"/>
          <w:szCs w:val="28"/>
        </w:rPr>
        <w:t>Miscellaneous</w:t>
      </w:r>
    </w:p>
    <w:p w14:paraId="6BB9C1BE" w14:textId="77777777" w:rsidR="0014308E" w:rsidRDefault="0014308E" w:rsidP="007C29B0">
      <w:pPr>
        <w:rPr>
          <w:b/>
          <w:smallCaps/>
          <w:sz w:val="28"/>
          <w:szCs w:val="28"/>
        </w:rPr>
      </w:pPr>
    </w:p>
    <w:p w14:paraId="504A81D8" w14:textId="77777777" w:rsidR="0014308E" w:rsidRDefault="00E00CEA" w:rsidP="00456262">
      <w:pPr>
        <w:ind w:firstLine="720"/>
        <w:jc w:val="both"/>
      </w:pPr>
      <w:r>
        <w:t xml:space="preserve">To the extent it is possible we </w:t>
      </w:r>
      <w:r w:rsidR="006B729F">
        <w:t>should</w:t>
      </w:r>
      <w:r>
        <w:t xml:space="preserve"> address</w:t>
      </w:r>
      <w:r w:rsidR="0014308E">
        <w:t xml:space="preserve"> problems</w:t>
      </w:r>
      <w:r>
        <w:t>/questions</w:t>
      </w:r>
      <w:r w:rsidR="0014308E">
        <w:t xml:space="preserve"> ahead of time, rather than waiting until the end of the semester to review </w:t>
      </w:r>
      <w:r w:rsidR="00456262">
        <w:t xml:space="preserve">materials </w:t>
      </w:r>
      <w:r w:rsidR="0014308E">
        <w:t>from scratch. So please consider the entire semester a rolling review, rather than waiting until the end of the semester</w:t>
      </w:r>
      <w:r w:rsidR="00456262">
        <w:t xml:space="preserve"> to raise questions or concerns</w:t>
      </w:r>
      <w:r>
        <w:t xml:space="preserve"> for the first time (though obviously some new questions on older topics will come to mind later in the semester)</w:t>
      </w:r>
      <w:r w:rsidR="0014308E">
        <w:t>.</w:t>
      </w:r>
    </w:p>
    <w:p w14:paraId="556423FE" w14:textId="77777777" w:rsidR="0014308E" w:rsidRDefault="0014308E" w:rsidP="00456262">
      <w:pPr>
        <w:ind w:firstLine="720"/>
        <w:jc w:val="both"/>
      </w:pPr>
    </w:p>
    <w:p w14:paraId="7DC5B005" w14:textId="77777777" w:rsidR="00FE08D9" w:rsidRDefault="0014308E" w:rsidP="00E00CEA">
      <w:pPr>
        <w:ind w:firstLine="720"/>
        <w:jc w:val="both"/>
      </w:pPr>
      <w:r>
        <w:t xml:space="preserve">Similarly, please keep in mind that as we near the </w:t>
      </w:r>
      <w:r w:rsidR="00E00CEA">
        <w:t>exam</w:t>
      </w:r>
      <w:r>
        <w:t xml:space="preserve"> I </w:t>
      </w:r>
      <w:r w:rsidR="00E00CEA">
        <w:t>may</w:t>
      </w:r>
      <w:r>
        <w:t xml:space="preserve"> become increasingly less available. As a result, </w:t>
      </w:r>
      <w:r w:rsidR="00E00CEA">
        <w:t xml:space="preserve">try as best as you can to arrange a </w:t>
      </w:r>
      <w:r>
        <w:t xml:space="preserve">visit to ask any questions that you may have on a rolling basis throughout the semester. </w:t>
      </w:r>
    </w:p>
    <w:p w14:paraId="23FEAD79" w14:textId="77777777" w:rsidR="001B214F" w:rsidRDefault="001B214F" w:rsidP="00E00CEA">
      <w:pPr>
        <w:ind w:firstLine="720"/>
        <w:jc w:val="both"/>
      </w:pPr>
    </w:p>
    <w:p w14:paraId="7C51C5F5" w14:textId="4F81723E" w:rsidR="001B214F" w:rsidRPr="00F060C6" w:rsidRDefault="001B214F" w:rsidP="001B214F">
      <w:pPr>
        <w:jc w:val="both"/>
        <w:rPr>
          <w:b/>
          <w:highlight w:val="yellow"/>
          <w:u w:val="single"/>
        </w:rPr>
      </w:pPr>
      <w:r>
        <w:rPr>
          <w:b/>
          <w:smallCaps/>
          <w:sz w:val="28"/>
          <w:szCs w:val="28"/>
        </w:rPr>
        <w:t>Hea</w:t>
      </w:r>
      <w:r w:rsidR="00AE5E4F">
        <w:rPr>
          <w:b/>
          <w:smallCaps/>
          <w:sz w:val="28"/>
          <w:szCs w:val="28"/>
        </w:rPr>
        <w:t>l</w:t>
      </w:r>
      <w:r>
        <w:rPr>
          <w:b/>
          <w:smallCaps/>
          <w:sz w:val="28"/>
          <w:szCs w:val="28"/>
        </w:rPr>
        <w:t>th and Wellness Resources</w:t>
      </w:r>
    </w:p>
    <w:p w14:paraId="68244163" w14:textId="77777777" w:rsidR="001B214F" w:rsidRDefault="001B214F" w:rsidP="001B214F">
      <w:pPr>
        <w:jc w:val="both"/>
      </w:pPr>
    </w:p>
    <w:p w14:paraId="51ED56B2" w14:textId="77777777" w:rsidR="001B214F" w:rsidRPr="007A1D2B" w:rsidRDefault="001B214F" w:rsidP="001B214F">
      <w:pPr>
        <w:ind w:firstLine="720"/>
        <w:jc w:val="both"/>
      </w:pPr>
      <w:r>
        <w:rPr>
          <w:rFonts w:cs="Calibri"/>
        </w:rPr>
        <w:t>Law school can be a stressful time</w:t>
      </w:r>
      <w:r w:rsidRPr="00DB5C27">
        <w:rPr>
          <w:rFonts w:cs="Calibri"/>
        </w:rPr>
        <w:t>.</w:t>
      </w:r>
      <w:r>
        <w:rPr>
          <w:rFonts w:cs="Calibri"/>
        </w:rPr>
        <w:t xml:space="preserve"> Do not be afraid to get help when needed. We all go through difficulties, and here are some resources that can help:</w:t>
      </w:r>
      <w:r w:rsidRPr="00DB5C27">
        <w:rPr>
          <w:rFonts w:cs="Calibri"/>
        </w:rPr>
        <w:t xml:space="preserve"> </w:t>
      </w:r>
    </w:p>
    <w:p w14:paraId="1923BB71" w14:textId="77777777" w:rsidR="001B214F" w:rsidRPr="00DB5C27" w:rsidRDefault="001B214F" w:rsidP="001B214F">
      <w:pPr>
        <w:pStyle w:val="ListParagraph"/>
        <w:ind w:left="1080"/>
        <w:rPr>
          <w:rFonts w:cs="Calibri"/>
        </w:rPr>
      </w:pPr>
    </w:p>
    <w:p w14:paraId="0ADA8A30" w14:textId="77777777" w:rsidR="001B214F" w:rsidRPr="00DB5C27" w:rsidRDefault="001B214F" w:rsidP="001B214F">
      <w:pPr>
        <w:pStyle w:val="ListParagraph"/>
        <w:numPr>
          <w:ilvl w:val="0"/>
          <w:numId w:val="6"/>
        </w:numPr>
        <w:spacing w:after="160" w:line="259" w:lineRule="auto"/>
        <w:ind w:left="1440"/>
        <w:contextualSpacing/>
        <w:rPr>
          <w:rFonts w:cs="Calibri"/>
        </w:rPr>
      </w:pPr>
      <w:r w:rsidRPr="00DB5C27">
        <w:rPr>
          <w:rFonts w:cs="Calibri"/>
          <w:i/>
          <w:color w:val="202020"/>
        </w:rPr>
        <w:t>U Matter, We Care</w:t>
      </w:r>
      <w:r w:rsidRPr="00DB5C27">
        <w:rPr>
          <w:rFonts w:cs="Calibri"/>
          <w:color w:val="202020"/>
        </w:rPr>
        <w:t xml:space="preserve">: If you or someone you know is in distress, please contact </w:t>
      </w:r>
      <w:hyperlink r:id="rId16" w:history="1">
        <w:r w:rsidRPr="006934BB">
          <w:rPr>
            <w:rStyle w:val="Hyperlink"/>
            <w:rFonts w:cs="Calibri"/>
          </w:rPr>
          <w:t xml:space="preserve">umatter@ufl.edu, </w:t>
        </w:r>
      </w:hyperlink>
      <w:r w:rsidRPr="00DB5C27">
        <w:rPr>
          <w:rFonts w:cs="Calibri"/>
          <w:color w:val="202020"/>
        </w:rPr>
        <w:t xml:space="preserve">352-392-1575, or visit </w:t>
      </w:r>
      <w:hyperlink r:id="rId17" w:history="1">
        <w:r w:rsidRPr="00DB5C27">
          <w:rPr>
            <w:rStyle w:val="Hyperlink"/>
            <w:rFonts w:cs="Calibri"/>
          </w:rPr>
          <w:t>U Matter, We Care website</w:t>
        </w:r>
      </w:hyperlink>
      <w:r w:rsidRPr="00DB5C27">
        <w:rPr>
          <w:rFonts w:cs="Calibri"/>
        </w:rPr>
        <w:t xml:space="preserve"> </w:t>
      </w:r>
      <w:r w:rsidRPr="00DB5C27">
        <w:rPr>
          <w:rFonts w:cs="Calibri"/>
          <w:color w:val="202020"/>
        </w:rPr>
        <w:t>to refer or report a concern and a team member will reach out to the student in distress.</w:t>
      </w:r>
    </w:p>
    <w:p w14:paraId="7CF40663" w14:textId="77777777" w:rsidR="001B214F" w:rsidRPr="00DB5C27" w:rsidRDefault="001B214F" w:rsidP="001B214F">
      <w:pPr>
        <w:pStyle w:val="ListParagraph"/>
        <w:ind w:left="1800"/>
        <w:rPr>
          <w:rFonts w:cs="Calibri"/>
          <w:i/>
          <w:color w:val="202020"/>
        </w:rPr>
      </w:pPr>
    </w:p>
    <w:p w14:paraId="38A5F196" w14:textId="77777777" w:rsidR="001B214F" w:rsidRPr="00DB5C27" w:rsidRDefault="001B214F" w:rsidP="001B214F">
      <w:pPr>
        <w:pStyle w:val="ListParagraph"/>
        <w:numPr>
          <w:ilvl w:val="0"/>
          <w:numId w:val="6"/>
        </w:numPr>
        <w:spacing w:after="160" w:line="259" w:lineRule="auto"/>
        <w:ind w:left="1440"/>
        <w:contextualSpacing/>
        <w:rPr>
          <w:rFonts w:cs="Calibri"/>
        </w:rPr>
      </w:pPr>
      <w:r w:rsidRPr="00DB5C27">
        <w:rPr>
          <w:rFonts w:cs="Calibri"/>
          <w:i/>
          <w:color w:val="202020"/>
        </w:rPr>
        <w:lastRenderedPageBreak/>
        <w:t>Counseling and Wellness Center</w:t>
      </w:r>
      <w:r w:rsidRPr="00DB5C27">
        <w:rPr>
          <w:rFonts w:cs="Calibri"/>
          <w:color w:val="202020"/>
        </w:rPr>
        <w:t xml:space="preserve">: </w:t>
      </w:r>
      <w:hyperlink r:id="rId18" w:history="1">
        <w:r w:rsidRPr="00DB5C27">
          <w:rPr>
            <w:rStyle w:val="Hyperlink"/>
            <w:rFonts w:cs="Calibri"/>
          </w:rPr>
          <w:t>Visit the Counseling and Wellness Center website</w:t>
        </w:r>
      </w:hyperlink>
      <w:r w:rsidRPr="00DB5C27">
        <w:rPr>
          <w:rFonts w:cs="Calibri"/>
          <w:color w:val="202020"/>
        </w:rPr>
        <w:t xml:space="preserve"> or call 352-392-1575 for information on crisis services as well as non-crisis services.</w:t>
      </w:r>
    </w:p>
    <w:p w14:paraId="5131D771" w14:textId="77777777" w:rsidR="001B214F" w:rsidRPr="00DB5C27" w:rsidRDefault="001B214F" w:rsidP="001B214F">
      <w:pPr>
        <w:pStyle w:val="ListParagraph"/>
        <w:ind w:left="1800"/>
        <w:rPr>
          <w:rFonts w:cs="Calibri"/>
          <w:i/>
          <w:color w:val="202020"/>
        </w:rPr>
      </w:pPr>
    </w:p>
    <w:p w14:paraId="0022DCA0" w14:textId="77777777" w:rsidR="001B214F" w:rsidRPr="00DB5C27" w:rsidRDefault="001B214F" w:rsidP="001B214F">
      <w:pPr>
        <w:pStyle w:val="ListParagraph"/>
        <w:numPr>
          <w:ilvl w:val="0"/>
          <w:numId w:val="6"/>
        </w:numPr>
        <w:spacing w:after="160" w:line="259" w:lineRule="auto"/>
        <w:ind w:left="1440"/>
        <w:contextualSpacing/>
        <w:rPr>
          <w:rFonts w:cs="Calibri"/>
        </w:rPr>
      </w:pPr>
      <w:r w:rsidRPr="00DB5C27">
        <w:rPr>
          <w:rFonts w:cs="Calibri"/>
          <w:i/>
          <w:color w:val="202020"/>
        </w:rPr>
        <w:t>Student Health Care Center</w:t>
      </w:r>
      <w:r w:rsidRPr="00DB5C27">
        <w:rPr>
          <w:rFonts w:cs="Calibri"/>
          <w:color w:val="202020"/>
        </w:rPr>
        <w:t xml:space="preserve">: Call 352-392-1161 for 24/7 information to help you find the care you need, or </w:t>
      </w:r>
      <w:hyperlink r:id="rId19" w:history="1">
        <w:r w:rsidRPr="00DB5C27">
          <w:rPr>
            <w:rStyle w:val="Hyperlink"/>
            <w:rFonts w:cs="Calibri"/>
          </w:rPr>
          <w:t>visit the Student Health Care Center website</w:t>
        </w:r>
      </w:hyperlink>
      <w:r w:rsidRPr="00DB5C27">
        <w:rPr>
          <w:rFonts w:cs="Calibri"/>
          <w:color w:val="202020"/>
        </w:rPr>
        <w:t>.</w:t>
      </w:r>
    </w:p>
    <w:p w14:paraId="5476A00B" w14:textId="77777777" w:rsidR="001B214F" w:rsidRPr="00DB5C27" w:rsidRDefault="001B214F" w:rsidP="001B214F">
      <w:pPr>
        <w:pStyle w:val="ListParagraph"/>
        <w:ind w:left="1800"/>
        <w:rPr>
          <w:rFonts w:cs="Calibri"/>
          <w:i/>
          <w:color w:val="202020"/>
        </w:rPr>
      </w:pPr>
    </w:p>
    <w:p w14:paraId="65E6AF7F" w14:textId="77777777" w:rsidR="001B214F" w:rsidRPr="00DB5C27" w:rsidRDefault="001B214F" w:rsidP="001B214F">
      <w:pPr>
        <w:pStyle w:val="ListParagraph"/>
        <w:numPr>
          <w:ilvl w:val="0"/>
          <w:numId w:val="6"/>
        </w:numPr>
        <w:spacing w:after="160" w:line="259" w:lineRule="auto"/>
        <w:ind w:left="1440"/>
        <w:contextualSpacing/>
        <w:rPr>
          <w:rFonts w:cs="Calibri"/>
        </w:rPr>
      </w:pPr>
      <w:r w:rsidRPr="00DB5C27">
        <w:rPr>
          <w:rFonts w:cs="Calibri"/>
          <w:i/>
          <w:color w:val="202020"/>
        </w:rPr>
        <w:t>University Police Department</w:t>
      </w:r>
      <w:r w:rsidRPr="00DB5C27">
        <w:rPr>
          <w:rFonts w:cs="Calibri"/>
          <w:color w:val="202020"/>
        </w:rPr>
        <w:t xml:space="preserve">: </w:t>
      </w:r>
      <w:hyperlink r:id="rId20" w:history="1">
        <w:r w:rsidRPr="00DB5C27">
          <w:rPr>
            <w:rStyle w:val="Hyperlink"/>
            <w:rFonts w:cs="Calibri"/>
          </w:rPr>
          <w:t>Visit UF Police Department website</w:t>
        </w:r>
      </w:hyperlink>
      <w:r w:rsidRPr="00DB5C27">
        <w:rPr>
          <w:rFonts w:cs="Calibri"/>
          <w:color w:val="202020"/>
        </w:rPr>
        <w:t xml:space="preserve"> or call 352-392-1111 (or 9-1-1 for emergencies).</w:t>
      </w:r>
    </w:p>
    <w:p w14:paraId="5DE779C5" w14:textId="77777777" w:rsidR="001B214F" w:rsidRPr="00DB5C27" w:rsidRDefault="001B214F" w:rsidP="001B214F">
      <w:pPr>
        <w:pStyle w:val="ListParagraph"/>
        <w:ind w:left="1800"/>
        <w:rPr>
          <w:rFonts w:cs="Calibri"/>
          <w:i/>
          <w:color w:val="202020"/>
        </w:rPr>
      </w:pPr>
    </w:p>
    <w:p w14:paraId="14376438" w14:textId="77777777" w:rsidR="001B214F" w:rsidRPr="00DB5C27" w:rsidRDefault="001B214F" w:rsidP="001B214F">
      <w:pPr>
        <w:pStyle w:val="ListParagraph"/>
        <w:numPr>
          <w:ilvl w:val="0"/>
          <w:numId w:val="6"/>
        </w:numPr>
        <w:spacing w:after="160" w:line="259" w:lineRule="auto"/>
        <w:ind w:left="1440"/>
        <w:contextualSpacing/>
        <w:rPr>
          <w:rFonts w:cs="Calibri"/>
        </w:rPr>
      </w:pPr>
      <w:r w:rsidRPr="00DB5C27">
        <w:rPr>
          <w:rFonts w:cs="Calibri"/>
          <w:i/>
          <w:color w:val="202020"/>
        </w:rPr>
        <w:t xml:space="preserve">UF Health Shands Emergency Room / Trauma Center: </w:t>
      </w:r>
      <w:r w:rsidRPr="00DB5C27">
        <w:rPr>
          <w:rFonts w:cs="Calibri"/>
          <w:color w:val="202020"/>
        </w:rPr>
        <w:t xml:space="preserve">For immediate medical care call 352-733-0111 or go to the emergency room at 1515 SW Archer Road, Gainesville, FL 32608; </w:t>
      </w:r>
      <w:hyperlink r:id="rId21" w:history="1">
        <w:r w:rsidRPr="00DB5C27">
          <w:rPr>
            <w:rStyle w:val="Hyperlink"/>
            <w:rFonts w:cs="Calibri"/>
          </w:rPr>
          <w:t>Visit the UF Health Emergency Room and Trauma Center website</w:t>
        </w:r>
      </w:hyperlink>
      <w:r w:rsidRPr="00DB5C27">
        <w:rPr>
          <w:rFonts w:cs="Calibri"/>
          <w:color w:val="202020"/>
        </w:rPr>
        <w:t>.</w:t>
      </w:r>
    </w:p>
    <w:p w14:paraId="2C0C702B" w14:textId="77777777" w:rsidR="00E00CEA" w:rsidRDefault="00E00CEA" w:rsidP="00E00CEA">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5"/>
      </w:tblGrid>
      <w:tr w:rsidR="002920CA" w:rsidRPr="00FA003D" w14:paraId="544816AD" w14:textId="77777777" w:rsidTr="00AF29DE">
        <w:trPr>
          <w:jc w:val="center"/>
        </w:trPr>
        <w:tc>
          <w:tcPr>
            <w:tcW w:w="8365" w:type="dxa"/>
          </w:tcPr>
          <w:p w14:paraId="7437E175" w14:textId="77777777" w:rsidR="002920CA" w:rsidRPr="0070607E" w:rsidRDefault="002920CA" w:rsidP="006956FA">
            <w:pPr>
              <w:jc w:val="both"/>
              <w:rPr>
                <w:b/>
                <w:smallCaps/>
                <w:sz w:val="16"/>
                <w:szCs w:val="16"/>
              </w:rPr>
            </w:pPr>
          </w:p>
          <w:p w14:paraId="1ED13C6B" w14:textId="77777777" w:rsidR="002920CA" w:rsidRPr="00D622C7" w:rsidRDefault="002920CA" w:rsidP="006956FA">
            <w:pPr>
              <w:jc w:val="both"/>
              <w:rPr>
                <w:b/>
                <w:highlight w:val="yellow"/>
                <w:u w:val="single"/>
              </w:rPr>
            </w:pPr>
            <w:r>
              <w:rPr>
                <w:b/>
                <w:smallCaps/>
              </w:rPr>
              <w:t>A Brief History of Real Property in the United States</w:t>
            </w:r>
          </w:p>
          <w:p w14:paraId="5C079289" w14:textId="77777777" w:rsidR="002920CA" w:rsidRPr="00FA003D" w:rsidRDefault="002920CA" w:rsidP="006956FA"/>
          <w:p w14:paraId="298D7E6B" w14:textId="77777777" w:rsidR="002920CA" w:rsidRPr="00FA003D" w:rsidRDefault="002920CA" w:rsidP="006956FA">
            <w:r>
              <w:t>Native American Claims and Theories of Property Law</w:t>
            </w:r>
          </w:p>
          <w:p w14:paraId="343790E2" w14:textId="77777777" w:rsidR="002920CA" w:rsidRPr="00FA003D" w:rsidRDefault="002920CA" w:rsidP="006956FA"/>
          <w:p w14:paraId="52BE08EA" w14:textId="77777777" w:rsidR="002920CA" w:rsidRDefault="002920CA" w:rsidP="006956FA">
            <w:r>
              <w:t>Brief History of Land Allocation and Protection in the US</w:t>
            </w:r>
            <w:r w:rsidR="00A72775">
              <w:t xml:space="preserve">, Tragedy of the Commons </w:t>
            </w:r>
          </w:p>
          <w:p w14:paraId="5F68D88A" w14:textId="77777777" w:rsidR="002920CA" w:rsidRPr="00FA003D" w:rsidRDefault="002920CA" w:rsidP="006956FA"/>
        </w:tc>
      </w:tr>
      <w:tr w:rsidR="00AF29DE" w:rsidRPr="00FA003D" w14:paraId="4545F179" w14:textId="77777777" w:rsidTr="00AF29DE">
        <w:trPr>
          <w:jc w:val="center"/>
        </w:trPr>
        <w:tc>
          <w:tcPr>
            <w:tcW w:w="8365" w:type="dxa"/>
          </w:tcPr>
          <w:p w14:paraId="6C9ABDF1" w14:textId="77777777" w:rsidR="00F2280B" w:rsidRDefault="00F2280B" w:rsidP="006956FA">
            <w:pPr>
              <w:jc w:val="both"/>
              <w:rPr>
                <w:b/>
                <w:smallCaps/>
              </w:rPr>
            </w:pPr>
          </w:p>
          <w:p w14:paraId="0775B141" w14:textId="77777777" w:rsidR="00AF29DE" w:rsidRPr="00D622C7" w:rsidRDefault="00AF29DE" w:rsidP="006956FA">
            <w:pPr>
              <w:jc w:val="both"/>
              <w:rPr>
                <w:b/>
                <w:highlight w:val="yellow"/>
                <w:u w:val="single"/>
              </w:rPr>
            </w:pPr>
            <w:r>
              <w:rPr>
                <w:b/>
                <w:smallCaps/>
              </w:rPr>
              <w:t>Some Basic Rights and Responsibilities of the Landowner</w:t>
            </w:r>
          </w:p>
          <w:p w14:paraId="491DB0E7" w14:textId="77777777" w:rsidR="00AF29DE" w:rsidRPr="00FA003D" w:rsidRDefault="00AF29DE" w:rsidP="006956FA"/>
          <w:p w14:paraId="131860CB" w14:textId="77777777" w:rsidR="00AF29DE" w:rsidRDefault="00AF29DE" w:rsidP="006956FA">
            <w:r>
              <w:t>Trespass, Encroachments, Limits on the Right to Exclude</w:t>
            </w:r>
          </w:p>
          <w:p w14:paraId="2945FB2D" w14:textId="77777777" w:rsidR="00AF29DE" w:rsidRDefault="00AF29DE" w:rsidP="006956FA">
            <w:pPr>
              <w:pStyle w:val="ListParagraph"/>
            </w:pPr>
          </w:p>
          <w:p w14:paraId="7CC1C65C" w14:textId="77777777" w:rsidR="00AF29DE" w:rsidRDefault="00AF29DE" w:rsidP="006956FA">
            <w:r>
              <w:t>Private Nuisances</w:t>
            </w:r>
          </w:p>
          <w:p w14:paraId="30E3AF88" w14:textId="77777777" w:rsidR="00AF29DE" w:rsidRDefault="00AF29DE" w:rsidP="006956FA">
            <w:pPr>
              <w:pStyle w:val="ListParagraph"/>
            </w:pPr>
          </w:p>
          <w:p w14:paraId="29D1D4D7" w14:textId="77777777" w:rsidR="00AF29DE" w:rsidRDefault="00AF29DE" w:rsidP="006956FA">
            <w:r>
              <w:t>Public Nuisances, Remedies</w:t>
            </w:r>
          </w:p>
          <w:p w14:paraId="71DF0D2D" w14:textId="77777777" w:rsidR="00AF29DE" w:rsidRDefault="00AF29DE" w:rsidP="006956FA">
            <w:pPr>
              <w:pStyle w:val="ListParagraph"/>
            </w:pPr>
          </w:p>
          <w:p w14:paraId="150965B8" w14:textId="77777777" w:rsidR="00AF29DE" w:rsidRDefault="00AF29DE" w:rsidP="006956FA">
            <w:r>
              <w:t>Public Use Limitation</w:t>
            </w:r>
          </w:p>
          <w:p w14:paraId="24900CC0" w14:textId="77777777" w:rsidR="00AF29DE" w:rsidRPr="00FA003D" w:rsidRDefault="00AF29DE" w:rsidP="0008765C"/>
        </w:tc>
      </w:tr>
      <w:tr w:rsidR="002920CA" w:rsidRPr="00FA003D" w14:paraId="72D737C1" w14:textId="77777777" w:rsidTr="00AF29DE">
        <w:trPr>
          <w:jc w:val="center"/>
        </w:trPr>
        <w:tc>
          <w:tcPr>
            <w:tcW w:w="8365" w:type="dxa"/>
          </w:tcPr>
          <w:p w14:paraId="274D92FD" w14:textId="77777777" w:rsidR="002920CA" w:rsidRPr="0070607E" w:rsidRDefault="002920CA" w:rsidP="006956FA">
            <w:pPr>
              <w:jc w:val="both"/>
              <w:rPr>
                <w:b/>
                <w:smallCaps/>
                <w:sz w:val="16"/>
                <w:szCs w:val="16"/>
              </w:rPr>
            </w:pPr>
          </w:p>
          <w:p w14:paraId="660CBA31" w14:textId="77777777" w:rsidR="002920CA" w:rsidRPr="00D622C7" w:rsidRDefault="002920CA" w:rsidP="006956FA">
            <w:pPr>
              <w:jc w:val="both"/>
              <w:rPr>
                <w:b/>
                <w:highlight w:val="yellow"/>
                <w:u w:val="single"/>
              </w:rPr>
            </w:pPr>
            <w:r>
              <w:rPr>
                <w:b/>
                <w:smallCaps/>
              </w:rPr>
              <w:t>Property other Than Land</w:t>
            </w:r>
          </w:p>
          <w:p w14:paraId="114FD22E" w14:textId="77777777" w:rsidR="002920CA" w:rsidRPr="00FA003D" w:rsidRDefault="002920CA" w:rsidP="006956FA">
            <w:pPr>
              <w:rPr>
                <w:b/>
              </w:rPr>
            </w:pPr>
          </w:p>
          <w:p w14:paraId="3E3EE329" w14:textId="77777777" w:rsidR="002920CA" w:rsidRDefault="00ED4087" w:rsidP="006956FA">
            <w:r>
              <w:t xml:space="preserve">Fish and Wildlife, </w:t>
            </w:r>
            <w:r w:rsidR="002920CA">
              <w:t>the Rule of Capture</w:t>
            </w:r>
            <w:r>
              <w:t xml:space="preserve">, </w:t>
            </w:r>
            <w:r w:rsidR="002920CA">
              <w:t>Oil and Gas</w:t>
            </w:r>
          </w:p>
          <w:p w14:paraId="0D9D7B6E" w14:textId="77777777" w:rsidR="002920CA" w:rsidRDefault="002920CA" w:rsidP="006956FA"/>
          <w:p w14:paraId="6D94F523" w14:textId="77777777" w:rsidR="002920CA" w:rsidRDefault="002920CA" w:rsidP="006956FA">
            <w:r>
              <w:t>Water</w:t>
            </w:r>
          </w:p>
          <w:p w14:paraId="068D392D" w14:textId="77777777" w:rsidR="002920CA" w:rsidRPr="00FA003D" w:rsidRDefault="002920CA" w:rsidP="00ED4087"/>
        </w:tc>
      </w:tr>
      <w:tr w:rsidR="00ED4087" w:rsidRPr="00FA003D" w14:paraId="2A54C5A1" w14:textId="77777777" w:rsidTr="006956FA">
        <w:trPr>
          <w:jc w:val="center"/>
        </w:trPr>
        <w:tc>
          <w:tcPr>
            <w:tcW w:w="8365" w:type="dxa"/>
          </w:tcPr>
          <w:p w14:paraId="4582E119" w14:textId="77777777" w:rsidR="00ED4087" w:rsidRPr="0070607E" w:rsidRDefault="00ED4087" w:rsidP="006956FA">
            <w:pPr>
              <w:jc w:val="both"/>
              <w:rPr>
                <w:b/>
                <w:smallCaps/>
                <w:sz w:val="16"/>
                <w:szCs w:val="16"/>
              </w:rPr>
            </w:pPr>
          </w:p>
          <w:p w14:paraId="49024AD5" w14:textId="77777777" w:rsidR="00ED4087" w:rsidRPr="00D622C7" w:rsidRDefault="00ED4087" w:rsidP="006956FA">
            <w:pPr>
              <w:jc w:val="both"/>
              <w:rPr>
                <w:b/>
                <w:highlight w:val="yellow"/>
                <w:u w:val="single"/>
              </w:rPr>
            </w:pPr>
            <w:r>
              <w:rPr>
                <w:b/>
                <w:smallCaps/>
              </w:rPr>
              <w:t>Land Sales</w:t>
            </w:r>
          </w:p>
          <w:p w14:paraId="77FDA38B" w14:textId="77777777" w:rsidR="00ED4087" w:rsidRDefault="00ED4087" w:rsidP="006956FA">
            <w:pPr>
              <w:rPr>
                <w:b/>
              </w:rPr>
            </w:pPr>
          </w:p>
          <w:p w14:paraId="5878075A" w14:textId="77777777" w:rsidR="00ED4087" w:rsidRDefault="00ED4087" w:rsidP="006956FA">
            <w:r>
              <w:t>Duty to Disclose</w:t>
            </w:r>
            <w:r w:rsidR="00E0476F">
              <w:t xml:space="preserve">, </w:t>
            </w:r>
            <w:r>
              <w:t>Warranty of Fitness</w:t>
            </w:r>
          </w:p>
          <w:p w14:paraId="0FBEEB47" w14:textId="77777777" w:rsidR="00ED4087" w:rsidRDefault="00ED4087" w:rsidP="006956FA">
            <w:pPr>
              <w:jc w:val="both"/>
              <w:rPr>
                <w:b/>
                <w:smallCaps/>
              </w:rPr>
            </w:pPr>
          </w:p>
        </w:tc>
      </w:tr>
      <w:tr w:rsidR="00ED4087" w:rsidRPr="00FA003D" w14:paraId="7BA99B44" w14:textId="77777777" w:rsidTr="00A72775">
        <w:trPr>
          <w:trHeight w:val="1070"/>
          <w:jc w:val="center"/>
        </w:trPr>
        <w:tc>
          <w:tcPr>
            <w:tcW w:w="8365" w:type="dxa"/>
          </w:tcPr>
          <w:p w14:paraId="112E8C3B" w14:textId="77777777" w:rsidR="00ED4087" w:rsidRPr="0070607E" w:rsidRDefault="00ED4087" w:rsidP="006956FA">
            <w:pPr>
              <w:rPr>
                <w:sz w:val="16"/>
                <w:szCs w:val="16"/>
              </w:rPr>
            </w:pPr>
          </w:p>
          <w:p w14:paraId="41C665A3" w14:textId="77777777" w:rsidR="00ED4087" w:rsidRPr="00D622C7" w:rsidRDefault="00ED4087" w:rsidP="006956FA">
            <w:pPr>
              <w:jc w:val="both"/>
              <w:rPr>
                <w:b/>
                <w:highlight w:val="yellow"/>
                <w:u w:val="single"/>
              </w:rPr>
            </w:pPr>
            <w:r>
              <w:rPr>
                <w:b/>
                <w:smallCaps/>
              </w:rPr>
              <w:t>Title Assurance</w:t>
            </w:r>
          </w:p>
          <w:p w14:paraId="7335EC83" w14:textId="77777777" w:rsidR="00ED4087" w:rsidRDefault="00ED4087" w:rsidP="006956FA">
            <w:pPr>
              <w:jc w:val="both"/>
              <w:rPr>
                <w:b/>
                <w:smallCaps/>
              </w:rPr>
            </w:pPr>
          </w:p>
          <w:p w14:paraId="76BF56AC" w14:textId="77777777" w:rsidR="00AE141A" w:rsidRDefault="00AE141A" w:rsidP="00AE141A">
            <w:r>
              <w:t>Types of Recording Acts, Statutory Conditions of Protection</w:t>
            </w:r>
          </w:p>
          <w:p w14:paraId="256CF2B5" w14:textId="77777777" w:rsidR="0070607E" w:rsidRPr="0070607E" w:rsidRDefault="0070607E" w:rsidP="0085780F">
            <w:pPr>
              <w:jc w:val="both"/>
              <w:rPr>
                <w:b/>
                <w:smallCaps/>
                <w:sz w:val="16"/>
                <w:szCs w:val="16"/>
              </w:rPr>
            </w:pPr>
          </w:p>
          <w:p w14:paraId="5FA7C4B9" w14:textId="77777777" w:rsidR="000B4C10" w:rsidRDefault="000B4C10" w:rsidP="0085780F">
            <w:pPr>
              <w:jc w:val="both"/>
              <w:rPr>
                <w:b/>
                <w:smallCaps/>
              </w:rPr>
            </w:pPr>
          </w:p>
          <w:p w14:paraId="4232C52C" w14:textId="77777777" w:rsidR="0085780F" w:rsidRPr="00D622C7" w:rsidRDefault="0085780F" w:rsidP="0085780F">
            <w:pPr>
              <w:jc w:val="both"/>
              <w:rPr>
                <w:b/>
                <w:highlight w:val="yellow"/>
                <w:u w:val="single"/>
              </w:rPr>
            </w:pPr>
            <w:r>
              <w:rPr>
                <w:b/>
                <w:smallCaps/>
              </w:rPr>
              <w:t>Dividing Ownership Across Time</w:t>
            </w:r>
          </w:p>
          <w:p w14:paraId="30C30C44" w14:textId="77777777" w:rsidR="0085780F" w:rsidRDefault="0085780F" w:rsidP="0085780F">
            <w:pPr>
              <w:rPr>
                <w:b/>
              </w:rPr>
            </w:pPr>
          </w:p>
          <w:p w14:paraId="45BA5A07" w14:textId="77777777" w:rsidR="0070607E" w:rsidRDefault="0085780F" w:rsidP="0070607E">
            <w:r>
              <w:t>Protection of future interests – avoiding waste</w:t>
            </w:r>
          </w:p>
          <w:p w14:paraId="191CA9C5" w14:textId="77777777" w:rsidR="004A7BA9" w:rsidRPr="00AE141A" w:rsidRDefault="004A7BA9" w:rsidP="0070607E"/>
        </w:tc>
      </w:tr>
      <w:tr w:rsidR="002920CA" w:rsidRPr="00FA003D" w14:paraId="0D8AFAFB" w14:textId="77777777" w:rsidTr="00AF29DE">
        <w:trPr>
          <w:jc w:val="center"/>
        </w:trPr>
        <w:tc>
          <w:tcPr>
            <w:tcW w:w="8365" w:type="dxa"/>
          </w:tcPr>
          <w:p w14:paraId="34B68274" w14:textId="77777777" w:rsidR="00F2280B" w:rsidRDefault="00F2280B" w:rsidP="006956FA">
            <w:pPr>
              <w:jc w:val="both"/>
              <w:rPr>
                <w:b/>
                <w:smallCaps/>
              </w:rPr>
            </w:pPr>
          </w:p>
          <w:p w14:paraId="58B774A1" w14:textId="77777777" w:rsidR="002920CA" w:rsidRPr="00D622C7" w:rsidRDefault="002920CA" w:rsidP="006956FA">
            <w:pPr>
              <w:jc w:val="both"/>
              <w:rPr>
                <w:b/>
                <w:highlight w:val="yellow"/>
                <w:u w:val="single"/>
              </w:rPr>
            </w:pPr>
            <w:r>
              <w:rPr>
                <w:b/>
                <w:smallCaps/>
              </w:rPr>
              <w:t>Landlord Tenant Law</w:t>
            </w:r>
          </w:p>
          <w:p w14:paraId="11023230" w14:textId="77777777" w:rsidR="002920CA" w:rsidRDefault="002920CA" w:rsidP="006956FA"/>
          <w:p w14:paraId="1C4C0BEB" w14:textId="77777777" w:rsidR="002920CA" w:rsidRDefault="002920CA" w:rsidP="006956FA">
            <w:r>
              <w:t xml:space="preserve">Types of estates, Rights of Possession </w:t>
            </w:r>
            <w:r w:rsidR="007F12EA">
              <w:t>&amp;</w:t>
            </w:r>
            <w:r>
              <w:t xml:space="preserve"> Quiet enjoyment, Warranty of Habitability</w:t>
            </w:r>
          </w:p>
          <w:p w14:paraId="2C71FDDB" w14:textId="77777777" w:rsidR="002920CA" w:rsidRDefault="002920CA" w:rsidP="006956FA"/>
          <w:p w14:paraId="2C2478FA" w14:textId="77777777" w:rsidR="002920CA" w:rsidRDefault="002920CA" w:rsidP="00CB3A8D">
            <w:r>
              <w:t>Tort rights, Right to Assign and Sublet, Landlord’s Rights and Remedies</w:t>
            </w:r>
          </w:p>
          <w:p w14:paraId="0E41CE10" w14:textId="77777777" w:rsidR="00CB3A8D" w:rsidRPr="00CB3A8D" w:rsidRDefault="00CB3A8D" w:rsidP="00CB3A8D"/>
        </w:tc>
      </w:tr>
      <w:tr w:rsidR="00CB3A8D" w:rsidRPr="00FA003D" w14:paraId="2BAA9A4C" w14:textId="77777777" w:rsidTr="00AF29DE">
        <w:trPr>
          <w:jc w:val="center"/>
        </w:trPr>
        <w:tc>
          <w:tcPr>
            <w:tcW w:w="8365" w:type="dxa"/>
          </w:tcPr>
          <w:p w14:paraId="27CB2762" w14:textId="77777777" w:rsidR="0070607E" w:rsidRPr="0070607E" w:rsidRDefault="0070607E" w:rsidP="00CB3A8D">
            <w:pPr>
              <w:jc w:val="both"/>
              <w:rPr>
                <w:b/>
                <w:smallCaps/>
                <w:sz w:val="16"/>
                <w:szCs w:val="16"/>
              </w:rPr>
            </w:pPr>
          </w:p>
          <w:p w14:paraId="37B296EB" w14:textId="77777777" w:rsidR="00CB3A8D" w:rsidRPr="00D622C7" w:rsidRDefault="00CB3A8D" w:rsidP="00CB3A8D">
            <w:pPr>
              <w:jc w:val="both"/>
              <w:rPr>
                <w:b/>
                <w:highlight w:val="yellow"/>
                <w:u w:val="single"/>
              </w:rPr>
            </w:pPr>
            <w:r>
              <w:rPr>
                <w:b/>
                <w:smallCaps/>
              </w:rPr>
              <w:t>Nonpossessory Interests in Land: Easements</w:t>
            </w:r>
          </w:p>
          <w:p w14:paraId="595497AD" w14:textId="77777777" w:rsidR="00CB3A8D" w:rsidRPr="00FA003D" w:rsidRDefault="00CB3A8D" w:rsidP="00CB3A8D">
            <w:pPr>
              <w:rPr>
                <w:b/>
              </w:rPr>
            </w:pPr>
          </w:p>
          <w:p w14:paraId="1D4BADAD" w14:textId="77777777" w:rsidR="00CB3A8D" w:rsidRPr="00FA003D" w:rsidRDefault="00CB3A8D" w:rsidP="00CB3A8D">
            <w:r>
              <w:t>Nonpossessory Interests generally</w:t>
            </w:r>
            <w:r w:rsidR="00043C18">
              <w:t xml:space="preserve">, Express </w:t>
            </w:r>
            <w:r>
              <w:t>Easements</w:t>
            </w:r>
            <w:r w:rsidR="00043C18">
              <w:t>, Easements by Estoppel</w:t>
            </w:r>
          </w:p>
          <w:p w14:paraId="7B5299EA" w14:textId="77777777" w:rsidR="00CB3A8D" w:rsidRPr="00FA003D" w:rsidRDefault="00CB3A8D" w:rsidP="00CB3A8D"/>
          <w:p w14:paraId="2AE79E92" w14:textId="77777777" w:rsidR="00CB3A8D" w:rsidRDefault="00043C18" w:rsidP="00CB3A8D">
            <w:r>
              <w:t>Easements by Implication and Necessity, Easements by Prescription</w:t>
            </w:r>
          </w:p>
          <w:p w14:paraId="12BB048F" w14:textId="77777777" w:rsidR="00CB3A8D" w:rsidRDefault="00CB3A8D" w:rsidP="006956FA">
            <w:pPr>
              <w:jc w:val="both"/>
              <w:rPr>
                <w:b/>
                <w:smallCaps/>
              </w:rPr>
            </w:pPr>
          </w:p>
        </w:tc>
      </w:tr>
      <w:tr w:rsidR="00CB3A8D" w:rsidRPr="00FA003D" w14:paraId="7A65F5FA" w14:textId="77777777" w:rsidTr="00AF29DE">
        <w:trPr>
          <w:jc w:val="center"/>
        </w:trPr>
        <w:tc>
          <w:tcPr>
            <w:tcW w:w="8365" w:type="dxa"/>
          </w:tcPr>
          <w:p w14:paraId="4AEE1FDD" w14:textId="77777777" w:rsidR="0070607E" w:rsidRPr="0070607E" w:rsidRDefault="0070607E" w:rsidP="00CB3A8D">
            <w:pPr>
              <w:jc w:val="both"/>
              <w:rPr>
                <w:b/>
                <w:smallCaps/>
                <w:sz w:val="16"/>
                <w:szCs w:val="16"/>
              </w:rPr>
            </w:pPr>
          </w:p>
          <w:p w14:paraId="2C493B5A" w14:textId="77777777" w:rsidR="00CB3A8D" w:rsidRPr="00D622C7" w:rsidRDefault="00CB3A8D" w:rsidP="00CB3A8D">
            <w:pPr>
              <w:jc w:val="both"/>
              <w:rPr>
                <w:b/>
                <w:highlight w:val="yellow"/>
                <w:u w:val="single"/>
              </w:rPr>
            </w:pPr>
            <w:r>
              <w:rPr>
                <w:b/>
                <w:smallCaps/>
              </w:rPr>
              <w:t>Local Land Use Control</w:t>
            </w:r>
          </w:p>
          <w:p w14:paraId="1076ABE9" w14:textId="77777777" w:rsidR="00CB3A8D" w:rsidRDefault="00CB3A8D" w:rsidP="00CB3A8D">
            <w:pPr>
              <w:rPr>
                <w:b/>
              </w:rPr>
            </w:pPr>
          </w:p>
          <w:p w14:paraId="33ADD6AC" w14:textId="77777777" w:rsidR="00CB3A8D" w:rsidRPr="00FA003D" w:rsidRDefault="00CB3A8D" w:rsidP="00CB3A8D">
            <w:r>
              <w:t>Zoning</w:t>
            </w:r>
          </w:p>
          <w:p w14:paraId="2F1153D6" w14:textId="77777777" w:rsidR="00CB3A8D" w:rsidRPr="00FA003D" w:rsidRDefault="00CB3A8D" w:rsidP="00CB3A8D"/>
          <w:p w14:paraId="46C9F9EE" w14:textId="77777777" w:rsidR="00CB3A8D" w:rsidRDefault="00CB3A8D" w:rsidP="00CB3A8D">
            <w:r>
              <w:t>Variances, Special exceptions, Legislative Decisions</w:t>
            </w:r>
            <w:r w:rsidR="00043C18">
              <w:t xml:space="preserve">, </w:t>
            </w:r>
            <w:r>
              <w:t>Community Decisions</w:t>
            </w:r>
          </w:p>
          <w:p w14:paraId="4D85FA59" w14:textId="77777777" w:rsidR="00CB3A8D" w:rsidRDefault="00CB3A8D" w:rsidP="00CB3A8D">
            <w:pPr>
              <w:pStyle w:val="ListParagraph"/>
            </w:pPr>
          </w:p>
          <w:p w14:paraId="27E20ED6" w14:textId="77777777" w:rsidR="00CB3A8D" w:rsidRDefault="00CB3A8D" w:rsidP="00CB3A8D">
            <w:r>
              <w:t>Aesthetic and Architectural Regulation, Historical Preservation, Growth Control</w:t>
            </w:r>
          </w:p>
          <w:p w14:paraId="265FEDCD" w14:textId="77777777" w:rsidR="00CB3A8D" w:rsidRDefault="00CB3A8D" w:rsidP="00CB3A8D">
            <w:pPr>
              <w:pStyle w:val="ListParagraph"/>
            </w:pPr>
          </w:p>
          <w:p w14:paraId="4932A4F1" w14:textId="77777777" w:rsidR="00CB3A8D" w:rsidRDefault="00CB3A8D" w:rsidP="00CB3A8D">
            <w:r>
              <w:t>Protecting against Discrimination</w:t>
            </w:r>
          </w:p>
          <w:p w14:paraId="36EE98BA" w14:textId="77777777" w:rsidR="00CB3A8D" w:rsidRDefault="00CB3A8D" w:rsidP="00CB3A8D">
            <w:pPr>
              <w:jc w:val="both"/>
              <w:rPr>
                <w:b/>
                <w:smallCaps/>
              </w:rPr>
            </w:pPr>
          </w:p>
        </w:tc>
      </w:tr>
      <w:tr w:rsidR="00CB3A8D" w:rsidRPr="00FA003D" w14:paraId="42479F18" w14:textId="77777777" w:rsidTr="00AF29DE">
        <w:trPr>
          <w:jc w:val="center"/>
        </w:trPr>
        <w:tc>
          <w:tcPr>
            <w:tcW w:w="8365" w:type="dxa"/>
          </w:tcPr>
          <w:p w14:paraId="349A72EE" w14:textId="77777777" w:rsidR="0070607E" w:rsidRPr="0070607E" w:rsidRDefault="0070607E" w:rsidP="00CB3A8D">
            <w:pPr>
              <w:jc w:val="both"/>
              <w:rPr>
                <w:b/>
                <w:smallCaps/>
                <w:sz w:val="16"/>
                <w:szCs w:val="16"/>
              </w:rPr>
            </w:pPr>
          </w:p>
          <w:p w14:paraId="2437D8B9" w14:textId="77777777" w:rsidR="00CB3A8D" w:rsidRPr="00D622C7" w:rsidRDefault="00CB3A8D" w:rsidP="00CB3A8D">
            <w:pPr>
              <w:jc w:val="both"/>
              <w:rPr>
                <w:b/>
                <w:highlight w:val="yellow"/>
                <w:u w:val="single"/>
              </w:rPr>
            </w:pPr>
            <w:r>
              <w:rPr>
                <w:b/>
                <w:smallCaps/>
              </w:rPr>
              <w:t>Regulatory Takings</w:t>
            </w:r>
          </w:p>
          <w:p w14:paraId="0D81F6E5" w14:textId="77777777" w:rsidR="00CB3A8D" w:rsidRDefault="00CB3A8D" w:rsidP="00CB3A8D">
            <w:pPr>
              <w:jc w:val="both"/>
              <w:rPr>
                <w:b/>
                <w:smallCaps/>
              </w:rPr>
            </w:pPr>
          </w:p>
          <w:p w14:paraId="4DE95FD2" w14:textId="77777777" w:rsidR="00CB3A8D" w:rsidRPr="001917F3" w:rsidRDefault="00CB3A8D" w:rsidP="00CB3A8D">
            <w:pPr>
              <w:pStyle w:val="ListParagraph"/>
              <w:numPr>
                <w:ilvl w:val="0"/>
                <w:numId w:val="4"/>
              </w:numPr>
              <w:rPr>
                <w:vanish/>
              </w:rPr>
            </w:pPr>
          </w:p>
          <w:p w14:paraId="0D0DD0B6" w14:textId="77777777" w:rsidR="00CB3A8D" w:rsidRPr="001917F3" w:rsidRDefault="00CB3A8D" w:rsidP="00CB3A8D">
            <w:pPr>
              <w:pStyle w:val="ListParagraph"/>
              <w:numPr>
                <w:ilvl w:val="0"/>
                <w:numId w:val="4"/>
              </w:numPr>
              <w:rPr>
                <w:vanish/>
              </w:rPr>
            </w:pPr>
          </w:p>
          <w:p w14:paraId="660C8C4A" w14:textId="77777777" w:rsidR="00CB3A8D" w:rsidRPr="001917F3" w:rsidRDefault="00CB3A8D" w:rsidP="00CB3A8D">
            <w:pPr>
              <w:pStyle w:val="ListParagraph"/>
              <w:numPr>
                <w:ilvl w:val="0"/>
                <w:numId w:val="4"/>
              </w:numPr>
              <w:rPr>
                <w:vanish/>
              </w:rPr>
            </w:pPr>
          </w:p>
          <w:p w14:paraId="0A6ED93D" w14:textId="77777777" w:rsidR="00CB3A8D" w:rsidRPr="001917F3" w:rsidRDefault="00CB3A8D" w:rsidP="00CB3A8D">
            <w:pPr>
              <w:pStyle w:val="ListParagraph"/>
              <w:numPr>
                <w:ilvl w:val="0"/>
                <w:numId w:val="4"/>
              </w:numPr>
              <w:rPr>
                <w:vanish/>
              </w:rPr>
            </w:pPr>
          </w:p>
          <w:p w14:paraId="5990B148" w14:textId="77777777" w:rsidR="00CB3A8D" w:rsidRPr="001917F3" w:rsidRDefault="00CB3A8D" w:rsidP="00CB3A8D">
            <w:pPr>
              <w:pStyle w:val="ListParagraph"/>
              <w:numPr>
                <w:ilvl w:val="0"/>
                <w:numId w:val="4"/>
              </w:numPr>
              <w:rPr>
                <w:vanish/>
              </w:rPr>
            </w:pPr>
          </w:p>
          <w:p w14:paraId="1EEDF2DF" w14:textId="77777777" w:rsidR="00CB3A8D" w:rsidRPr="001917F3" w:rsidRDefault="00CB3A8D" w:rsidP="00CB3A8D">
            <w:pPr>
              <w:pStyle w:val="ListParagraph"/>
              <w:numPr>
                <w:ilvl w:val="0"/>
                <w:numId w:val="4"/>
              </w:numPr>
              <w:rPr>
                <w:vanish/>
              </w:rPr>
            </w:pPr>
          </w:p>
          <w:p w14:paraId="298B1514" w14:textId="77777777" w:rsidR="00CB3A8D" w:rsidRPr="001917F3" w:rsidRDefault="00CB3A8D" w:rsidP="00CB3A8D">
            <w:pPr>
              <w:pStyle w:val="ListParagraph"/>
              <w:numPr>
                <w:ilvl w:val="0"/>
                <w:numId w:val="4"/>
              </w:numPr>
              <w:rPr>
                <w:vanish/>
              </w:rPr>
            </w:pPr>
          </w:p>
          <w:p w14:paraId="57B45F5B" w14:textId="77777777" w:rsidR="00CB3A8D" w:rsidRPr="001917F3" w:rsidRDefault="00CB3A8D" w:rsidP="00CB3A8D">
            <w:pPr>
              <w:pStyle w:val="ListParagraph"/>
              <w:numPr>
                <w:ilvl w:val="0"/>
                <w:numId w:val="4"/>
              </w:numPr>
              <w:rPr>
                <w:vanish/>
              </w:rPr>
            </w:pPr>
          </w:p>
          <w:p w14:paraId="3DBAFDA6" w14:textId="77777777" w:rsidR="00CB3A8D" w:rsidRPr="001917F3" w:rsidRDefault="00CB3A8D" w:rsidP="00CB3A8D">
            <w:pPr>
              <w:pStyle w:val="ListParagraph"/>
              <w:numPr>
                <w:ilvl w:val="0"/>
                <w:numId w:val="4"/>
              </w:numPr>
              <w:rPr>
                <w:vanish/>
              </w:rPr>
            </w:pPr>
          </w:p>
          <w:p w14:paraId="49A1B01B" w14:textId="77777777" w:rsidR="00CB3A8D" w:rsidRPr="001917F3" w:rsidRDefault="00CB3A8D" w:rsidP="00CB3A8D">
            <w:pPr>
              <w:pStyle w:val="ListParagraph"/>
              <w:numPr>
                <w:ilvl w:val="0"/>
                <w:numId w:val="4"/>
              </w:numPr>
              <w:rPr>
                <w:vanish/>
              </w:rPr>
            </w:pPr>
          </w:p>
          <w:p w14:paraId="5AEDDDBD" w14:textId="77777777" w:rsidR="00CB3A8D" w:rsidRPr="001917F3" w:rsidRDefault="00CB3A8D" w:rsidP="00CB3A8D">
            <w:pPr>
              <w:pStyle w:val="ListParagraph"/>
              <w:numPr>
                <w:ilvl w:val="0"/>
                <w:numId w:val="4"/>
              </w:numPr>
              <w:rPr>
                <w:vanish/>
              </w:rPr>
            </w:pPr>
          </w:p>
          <w:p w14:paraId="72608502" w14:textId="77777777" w:rsidR="00CB3A8D" w:rsidRPr="001917F3" w:rsidRDefault="00CB3A8D" w:rsidP="00CB3A8D">
            <w:pPr>
              <w:pStyle w:val="ListParagraph"/>
              <w:numPr>
                <w:ilvl w:val="0"/>
                <w:numId w:val="4"/>
              </w:numPr>
              <w:rPr>
                <w:vanish/>
              </w:rPr>
            </w:pPr>
          </w:p>
          <w:p w14:paraId="7BDB8666" w14:textId="77777777" w:rsidR="00CB3A8D" w:rsidRPr="001917F3" w:rsidRDefault="00CB3A8D" w:rsidP="00CB3A8D">
            <w:pPr>
              <w:pStyle w:val="ListParagraph"/>
              <w:numPr>
                <w:ilvl w:val="0"/>
                <w:numId w:val="4"/>
              </w:numPr>
              <w:rPr>
                <w:vanish/>
              </w:rPr>
            </w:pPr>
          </w:p>
          <w:p w14:paraId="2FBFEDD1" w14:textId="77777777" w:rsidR="00CB3A8D" w:rsidRPr="001917F3" w:rsidRDefault="00CB3A8D" w:rsidP="00CB3A8D">
            <w:pPr>
              <w:pStyle w:val="ListParagraph"/>
              <w:numPr>
                <w:ilvl w:val="0"/>
                <w:numId w:val="4"/>
              </w:numPr>
              <w:rPr>
                <w:vanish/>
              </w:rPr>
            </w:pPr>
          </w:p>
          <w:p w14:paraId="71134104" w14:textId="77777777" w:rsidR="00CB3A8D" w:rsidRPr="001917F3" w:rsidRDefault="00CB3A8D" w:rsidP="00CB3A8D">
            <w:pPr>
              <w:pStyle w:val="ListParagraph"/>
              <w:numPr>
                <w:ilvl w:val="0"/>
                <w:numId w:val="4"/>
              </w:numPr>
              <w:rPr>
                <w:vanish/>
              </w:rPr>
            </w:pPr>
          </w:p>
          <w:p w14:paraId="0AB22B58" w14:textId="77777777" w:rsidR="00CB3A8D" w:rsidRPr="001917F3" w:rsidRDefault="00CB3A8D" w:rsidP="00CB3A8D">
            <w:pPr>
              <w:pStyle w:val="ListParagraph"/>
              <w:numPr>
                <w:ilvl w:val="0"/>
                <w:numId w:val="4"/>
              </w:numPr>
              <w:rPr>
                <w:vanish/>
              </w:rPr>
            </w:pPr>
          </w:p>
          <w:p w14:paraId="7035903B" w14:textId="77777777" w:rsidR="00CB3A8D" w:rsidRPr="001917F3" w:rsidRDefault="00CB3A8D" w:rsidP="00CB3A8D">
            <w:pPr>
              <w:pStyle w:val="ListParagraph"/>
              <w:numPr>
                <w:ilvl w:val="0"/>
                <w:numId w:val="4"/>
              </w:numPr>
              <w:rPr>
                <w:vanish/>
              </w:rPr>
            </w:pPr>
          </w:p>
          <w:p w14:paraId="51EB094A" w14:textId="77777777" w:rsidR="00CB3A8D" w:rsidRPr="001917F3" w:rsidRDefault="00CB3A8D" w:rsidP="00CB3A8D">
            <w:pPr>
              <w:pStyle w:val="ListParagraph"/>
              <w:numPr>
                <w:ilvl w:val="0"/>
                <w:numId w:val="4"/>
              </w:numPr>
              <w:rPr>
                <w:vanish/>
              </w:rPr>
            </w:pPr>
          </w:p>
          <w:p w14:paraId="40D03E6A" w14:textId="77777777" w:rsidR="00CB3A8D" w:rsidRPr="001917F3" w:rsidRDefault="00CB3A8D" w:rsidP="00CB3A8D">
            <w:pPr>
              <w:pStyle w:val="ListParagraph"/>
              <w:numPr>
                <w:ilvl w:val="0"/>
                <w:numId w:val="4"/>
              </w:numPr>
              <w:rPr>
                <w:vanish/>
              </w:rPr>
            </w:pPr>
          </w:p>
          <w:p w14:paraId="0FF73CE1" w14:textId="77777777" w:rsidR="00CB3A8D" w:rsidRPr="001917F3" w:rsidRDefault="00CB3A8D" w:rsidP="00CB3A8D">
            <w:pPr>
              <w:pStyle w:val="ListParagraph"/>
              <w:numPr>
                <w:ilvl w:val="0"/>
                <w:numId w:val="4"/>
              </w:numPr>
              <w:rPr>
                <w:vanish/>
              </w:rPr>
            </w:pPr>
          </w:p>
          <w:p w14:paraId="1AE74B72" w14:textId="77777777" w:rsidR="00CB3A8D" w:rsidRPr="001917F3" w:rsidRDefault="00CB3A8D" w:rsidP="00CB3A8D">
            <w:pPr>
              <w:pStyle w:val="ListParagraph"/>
              <w:numPr>
                <w:ilvl w:val="0"/>
                <w:numId w:val="4"/>
              </w:numPr>
              <w:rPr>
                <w:vanish/>
              </w:rPr>
            </w:pPr>
          </w:p>
          <w:p w14:paraId="364627BC" w14:textId="77777777" w:rsidR="00CB3A8D" w:rsidRPr="001917F3" w:rsidRDefault="00CB3A8D" w:rsidP="00CB3A8D">
            <w:pPr>
              <w:pStyle w:val="ListParagraph"/>
              <w:numPr>
                <w:ilvl w:val="0"/>
                <w:numId w:val="4"/>
              </w:numPr>
              <w:rPr>
                <w:vanish/>
              </w:rPr>
            </w:pPr>
          </w:p>
          <w:p w14:paraId="3C6F3089" w14:textId="77777777" w:rsidR="00CB3A8D" w:rsidRDefault="00CB3A8D" w:rsidP="00CB3A8D">
            <w:r>
              <w:t>Regulatory Takings Intro</w:t>
            </w:r>
            <w:r w:rsidR="009C512D">
              <w:t xml:space="preserve">, </w:t>
            </w:r>
            <w:r>
              <w:t>Penn Central Balancing Test</w:t>
            </w:r>
          </w:p>
          <w:p w14:paraId="10A5DE6D" w14:textId="77777777" w:rsidR="00CB3A8D" w:rsidRDefault="00CB3A8D" w:rsidP="00CB3A8D"/>
          <w:p w14:paraId="4652A93B" w14:textId="77777777" w:rsidR="00CB3A8D" w:rsidRDefault="00CB3A8D" w:rsidP="00CB3A8D">
            <w:r>
              <w:t>Bright Line Rules and Per se Takings</w:t>
            </w:r>
          </w:p>
          <w:p w14:paraId="6C3307A9" w14:textId="77777777" w:rsidR="00CB3A8D" w:rsidRDefault="00CB3A8D" w:rsidP="00CB3A8D"/>
          <w:p w14:paraId="7CB9C651" w14:textId="77777777" w:rsidR="009C512D" w:rsidRDefault="00CB3A8D" w:rsidP="00CB3A8D">
            <w:r>
              <w:t>Takings and Time</w:t>
            </w:r>
            <w:r w:rsidR="009C512D">
              <w:t>, Coming to the Regulation</w:t>
            </w:r>
          </w:p>
          <w:p w14:paraId="7DFA0F3A" w14:textId="77777777" w:rsidR="009C512D" w:rsidRDefault="009C512D" w:rsidP="00CB3A8D"/>
          <w:p w14:paraId="7D27235F" w14:textId="77777777" w:rsidR="0070607E" w:rsidRDefault="00CB3A8D" w:rsidP="0070607E">
            <w:r>
              <w:t>Exactions</w:t>
            </w:r>
          </w:p>
          <w:p w14:paraId="6184E4BA" w14:textId="77777777" w:rsidR="0070607E" w:rsidRPr="0070607E" w:rsidRDefault="0070607E" w:rsidP="0070607E"/>
        </w:tc>
      </w:tr>
    </w:tbl>
    <w:p w14:paraId="50AF284B" w14:textId="77777777" w:rsidR="007C29B0" w:rsidRDefault="007C29B0" w:rsidP="0070607E"/>
    <w:sectPr w:rsidR="007C29B0" w:rsidSect="001C6ADC">
      <w:footerReference w:type="default" r:id="rId22"/>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1C62" w14:textId="77777777" w:rsidR="00BE6685" w:rsidRDefault="00BE6685" w:rsidP="00F051AF">
      <w:r>
        <w:separator/>
      </w:r>
    </w:p>
  </w:endnote>
  <w:endnote w:type="continuationSeparator" w:id="0">
    <w:p w14:paraId="517BF9E8" w14:textId="77777777" w:rsidR="00BE6685" w:rsidRDefault="00BE6685" w:rsidP="00F0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7567" w14:textId="77777777" w:rsidR="00BE17F2" w:rsidRDefault="00BE17F2">
    <w:pPr>
      <w:pStyle w:val="Footer"/>
      <w:jc w:val="center"/>
    </w:pPr>
    <w:r>
      <w:fldChar w:fldCharType="begin"/>
    </w:r>
    <w:r>
      <w:instrText xml:space="preserve"> PAGE   \* MERGEFORMAT </w:instrText>
    </w:r>
    <w:r>
      <w:fldChar w:fldCharType="separate"/>
    </w:r>
    <w:r>
      <w:rPr>
        <w:noProof/>
      </w:rPr>
      <w:t>5</w:t>
    </w:r>
    <w:r>
      <w:fldChar w:fldCharType="end"/>
    </w:r>
  </w:p>
  <w:p w14:paraId="38AAC4DD" w14:textId="77777777" w:rsidR="00BE17F2" w:rsidRDefault="00BE1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994B" w14:textId="77777777" w:rsidR="00BE6685" w:rsidRDefault="00BE6685" w:rsidP="00F051AF">
      <w:r>
        <w:separator/>
      </w:r>
    </w:p>
  </w:footnote>
  <w:footnote w:type="continuationSeparator" w:id="0">
    <w:p w14:paraId="79AA0CBA" w14:textId="77777777" w:rsidR="00BE6685" w:rsidRDefault="00BE6685" w:rsidP="00F0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3483"/>
    <w:multiLevelType w:val="hybridMultilevel"/>
    <w:tmpl w:val="86B0A7AE"/>
    <w:lvl w:ilvl="0" w:tplc="9E70B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C3E02"/>
    <w:multiLevelType w:val="multilevel"/>
    <w:tmpl w:val="3BCC879E"/>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3C71269"/>
    <w:multiLevelType w:val="hybridMultilevel"/>
    <w:tmpl w:val="DB48E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0773C6"/>
    <w:multiLevelType w:val="hybridMultilevel"/>
    <w:tmpl w:val="86B0A7AE"/>
    <w:lvl w:ilvl="0" w:tplc="9E70B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04"/>
    <w:rsid w:val="00000C93"/>
    <w:rsid w:val="000012B7"/>
    <w:rsid w:val="000043E1"/>
    <w:rsid w:val="000102E3"/>
    <w:rsid w:val="00012BA6"/>
    <w:rsid w:val="00023BBF"/>
    <w:rsid w:val="0004220C"/>
    <w:rsid w:val="00043C18"/>
    <w:rsid w:val="00053B77"/>
    <w:rsid w:val="0005474D"/>
    <w:rsid w:val="00055B25"/>
    <w:rsid w:val="0005670F"/>
    <w:rsid w:val="00061EB8"/>
    <w:rsid w:val="000636FC"/>
    <w:rsid w:val="000670A1"/>
    <w:rsid w:val="00075108"/>
    <w:rsid w:val="0008765C"/>
    <w:rsid w:val="0009119C"/>
    <w:rsid w:val="000960B2"/>
    <w:rsid w:val="00097226"/>
    <w:rsid w:val="000A375C"/>
    <w:rsid w:val="000A753F"/>
    <w:rsid w:val="000B4488"/>
    <w:rsid w:val="000B4C10"/>
    <w:rsid w:val="000C5AEE"/>
    <w:rsid w:val="000D3F61"/>
    <w:rsid w:val="000E2F99"/>
    <w:rsid w:val="00101440"/>
    <w:rsid w:val="001018FF"/>
    <w:rsid w:val="00102CBA"/>
    <w:rsid w:val="00113291"/>
    <w:rsid w:val="00135EEA"/>
    <w:rsid w:val="0014308E"/>
    <w:rsid w:val="00163C27"/>
    <w:rsid w:val="001807DB"/>
    <w:rsid w:val="001917F3"/>
    <w:rsid w:val="00193414"/>
    <w:rsid w:val="001A0A0F"/>
    <w:rsid w:val="001A191D"/>
    <w:rsid w:val="001B214F"/>
    <w:rsid w:val="001B554F"/>
    <w:rsid w:val="001B589D"/>
    <w:rsid w:val="001B7330"/>
    <w:rsid w:val="001B76B1"/>
    <w:rsid w:val="001C62E6"/>
    <w:rsid w:val="001C6ADC"/>
    <w:rsid w:val="001E590A"/>
    <w:rsid w:val="001F63B4"/>
    <w:rsid w:val="002154F4"/>
    <w:rsid w:val="002340FD"/>
    <w:rsid w:val="002472F7"/>
    <w:rsid w:val="00261994"/>
    <w:rsid w:val="00261CA6"/>
    <w:rsid w:val="00283A7B"/>
    <w:rsid w:val="002920CA"/>
    <w:rsid w:val="002B1482"/>
    <w:rsid w:val="002C0BF4"/>
    <w:rsid w:val="002C2452"/>
    <w:rsid w:val="002C6C56"/>
    <w:rsid w:val="002D78A6"/>
    <w:rsid w:val="00305A03"/>
    <w:rsid w:val="00310AF6"/>
    <w:rsid w:val="00333330"/>
    <w:rsid w:val="00335FB2"/>
    <w:rsid w:val="00345C9F"/>
    <w:rsid w:val="00362EF1"/>
    <w:rsid w:val="00371785"/>
    <w:rsid w:val="00386919"/>
    <w:rsid w:val="00394BDA"/>
    <w:rsid w:val="00395E82"/>
    <w:rsid w:val="003A1541"/>
    <w:rsid w:val="003A18E2"/>
    <w:rsid w:val="003A7E82"/>
    <w:rsid w:val="003B0D3E"/>
    <w:rsid w:val="003B3194"/>
    <w:rsid w:val="003B5341"/>
    <w:rsid w:val="003B7B00"/>
    <w:rsid w:val="003C2DDB"/>
    <w:rsid w:val="003C5788"/>
    <w:rsid w:val="003C7F2E"/>
    <w:rsid w:val="003D50E4"/>
    <w:rsid w:val="003F1BF9"/>
    <w:rsid w:val="004029E4"/>
    <w:rsid w:val="00414426"/>
    <w:rsid w:val="00423BAD"/>
    <w:rsid w:val="00455B0D"/>
    <w:rsid w:val="00456262"/>
    <w:rsid w:val="004618D8"/>
    <w:rsid w:val="00464216"/>
    <w:rsid w:val="004A593F"/>
    <w:rsid w:val="004A6757"/>
    <w:rsid w:val="004A7BA9"/>
    <w:rsid w:val="004B2BAA"/>
    <w:rsid w:val="004C4147"/>
    <w:rsid w:val="004F158C"/>
    <w:rsid w:val="00515CB4"/>
    <w:rsid w:val="00563A12"/>
    <w:rsid w:val="00565F36"/>
    <w:rsid w:val="00581477"/>
    <w:rsid w:val="00584CBD"/>
    <w:rsid w:val="00584F90"/>
    <w:rsid w:val="00591B3F"/>
    <w:rsid w:val="005A004C"/>
    <w:rsid w:val="005C1E66"/>
    <w:rsid w:val="005E3B84"/>
    <w:rsid w:val="005E500E"/>
    <w:rsid w:val="00602593"/>
    <w:rsid w:val="00611BF5"/>
    <w:rsid w:val="0061586C"/>
    <w:rsid w:val="00617FA8"/>
    <w:rsid w:val="006217F9"/>
    <w:rsid w:val="0062625D"/>
    <w:rsid w:val="00643CEC"/>
    <w:rsid w:val="00674E0F"/>
    <w:rsid w:val="006956FA"/>
    <w:rsid w:val="006A03A4"/>
    <w:rsid w:val="006A096C"/>
    <w:rsid w:val="006A7E3A"/>
    <w:rsid w:val="006B6EAE"/>
    <w:rsid w:val="006B729F"/>
    <w:rsid w:val="006C4947"/>
    <w:rsid w:val="006C4AA4"/>
    <w:rsid w:val="006C60FF"/>
    <w:rsid w:val="006D254B"/>
    <w:rsid w:val="006D3A83"/>
    <w:rsid w:val="006F58CB"/>
    <w:rsid w:val="0070607E"/>
    <w:rsid w:val="00712976"/>
    <w:rsid w:val="00713C94"/>
    <w:rsid w:val="00716DEC"/>
    <w:rsid w:val="00724DC8"/>
    <w:rsid w:val="0073528E"/>
    <w:rsid w:val="00757D5E"/>
    <w:rsid w:val="00766FB6"/>
    <w:rsid w:val="007725B4"/>
    <w:rsid w:val="00773BFD"/>
    <w:rsid w:val="007773D6"/>
    <w:rsid w:val="00782F2A"/>
    <w:rsid w:val="00786BFD"/>
    <w:rsid w:val="00786F49"/>
    <w:rsid w:val="007C29B0"/>
    <w:rsid w:val="007E6FAD"/>
    <w:rsid w:val="007F12EA"/>
    <w:rsid w:val="00807488"/>
    <w:rsid w:val="008170B5"/>
    <w:rsid w:val="00822248"/>
    <w:rsid w:val="00825D4C"/>
    <w:rsid w:val="00853824"/>
    <w:rsid w:val="0085780F"/>
    <w:rsid w:val="00860238"/>
    <w:rsid w:val="00862B72"/>
    <w:rsid w:val="0086338A"/>
    <w:rsid w:val="00871693"/>
    <w:rsid w:val="008763B3"/>
    <w:rsid w:val="0088378D"/>
    <w:rsid w:val="008B55A7"/>
    <w:rsid w:val="008B659F"/>
    <w:rsid w:val="008C3215"/>
    <w:rsid w:val="00911C6E"/>
    <w:rsid w:val="009207E0"/>
    <w:rsid w:val="009261E7"/>
    <w:rsid w:val="00956A32"/>
    <w:rsid w:val="00962D8F"/>
    <w:rsid w:val="009677EB"/>
    <w:rsid w:val="00967E52"/>
    <w:rsid w:val="00972EFF"/>
    <w:rsid w:val="00976304"/>
    <w:rsid w:val="00986201"/>
    <w:rsid w:val="00986D30"/>
    <w:rsid w:val="00991460"/>
    <w:rsid w:val="009953A1"/>
    <w:rsid w:val="009A07C0"/>
    <w:rsid w:val="009B3CA9"/>
    <w:rsid w:val="009C512D"/>
    <w:rsid w:val="009D0695"/>
    <w:rsid w:val="009D7DB3"/>
    <w:rsid w:val="009E19A2"/>
    <w:rsid w:val="009E28EF"/>
    <w:rsid w:val="009F139F"/>
    <w:rsid w:val="00A2599D"/>
    <w:rsid w:val="00A423E0"/>
    <w:rsid w:val="00A452EC"/>
    <w:rsid w:val="00A564A2"/>
    <w:rsid w:val="00A56DC8"/>
    <w:rsid w:val="00A57344"/>
    <w:rsid w:val="00A60E28"/>
    <w:rsid w:val="00A656E9"/>
    <w:rsid w:val="00A71CE7"/>
    <w:rsid w:val="00A72775"/>
    <w:rsid w:val="00A72C3A"/>
    <w:rsid w:val="00A75E1B"/>
    <w:rsid w:val="00A85061"/>
    <w:rsid w:val="00A9655C"/>
    <w:rsid w:val="00AA3D43"/>
    <w:rsid w:val="00AC2A9B"/>
    <w:rsid w:val="00AC2FBB"/>
    <w:rsid w:val="00AC56C0"/>
    <w:rsid w:val="00AE141A"/>
    <w:rsid w:val="00AE1A23"/>
    <w:rsid w:val="00AE5284"/>
    <w:rsid w:val="00AE54BA"/>
    <w:rsid w:val="00AE5E4F"/>
    <w:rsid w:val="00AF29DE"/>
    <w:rsid w:val="00AF57B5"/>
    <w:rsid w:val="00B03839"/>
    <w:rsid w:val="00B048F9"/>
    <w:rsid w:val="00B27324"/>
    <w:rsid w:val="00B30EB4"/>
    <w:rsid w:val="00B671D9"/>
    <w:rsid w:val="00B67F5A"/>
    <w:rsid w:val="00B702D3"/>
    <w:rsid w:val="00B96FA6"/>
    <w:rsid w:val="00BA7033"/>
    <w:rsid w:val="00BC68D6"/>
    <w:rsid w:val="00BE17F2"/>
    <w:rsid w:val="00BE628D"/>
    <w:rsid w:val="00BE6685"/>
    <w:rsid w:val="00C21297"/>
    <w:rsid w:val="00C27A10"/>
    <w:rsid w:val="00C613A3"/>
    <w:rsid w:val="00C61D78"/>
    <w:rsid w:val="00C7578D"/>
    <w:rsid w:val="00C848AE"/>
    <w:rsid w:val="00C86F56"/>
    <w:rsid w:val="00C872B4"/>
    <w:rsid w:val="00CA4539"/>
    <w:rsid w:val="00CB3A8D"/>
    <w:rsid w:val="00CB4051"/>
    <w:rsid w:val="00CC5AD4"/>
    <w:rsid w:val="00CC5F5D"/>
    <w:rsid w:val="00CE3180"/>
    <w:rsid w:val="00CE3DB7"/>
    <w:rsid w:val="00CF31B6"/>
    <w:rsid w:val="00D05B84"/>
    <w:rsid w:val="00D15A08"/>
    <w:rsid w:val="00D16500"/>
    <w:rsid w:val="00D30914"/>
    <w:rsid w:val="00D622C7"/>
    <w:rsid w:val="00D74D5E"/>
    <w:rsid w:val="00D75BD0"/>
    <w:rsid w:val="00D80CAF"/>
    <w:rsid w:val="00D8231A"/>
    <w:rsid w:val="00D83104"/>
    <w:rsid w:val="00D95804"/>
    <w:rsid w:val="00DA3FD1"/>
    <w:rsid w:val="00DA52AC"/>
    <w:rsid w:val="00DA6121"/>
    <w:rsid w:val="00DB0C5E"/>
    <w:rsid w:val="00DB29A3"/>
    <w:rsid w:val="00DB6A0E"/>
    <w:rsid w:val="00DF1E93"/>
    <w:rsid w:val="00E00CEA"/>
    <w:rsid w:val="00E0476F"/>
    <w:rsid w:val="00E2393B"/>
    <w:rsid w:val="00E44D6F"/>
    <w:rsid w:val="00E45D30"/>
    <w:rsid w:val="00E51E95"/>
    <w:rsid w:val="00E662FC"/>
    <w:rsid w:val="00E71087"/>
    <w:rsid w:val="00E849DC"/>
    <w:rsid w:val="00E862A9"/>
    <w:rsid w:val="00EA1F74"/>
    <w:rsid w:val="00EA5E00"/>
    <w:rsid w:val="00EB556A"/>
    <w:rsid w:val="00EB6A87"/>
    <w:rsid w:val="00EC059C"/>
    <w:rsid w:val="00EC4AB7"/>
    <w:rsid w:val="00ED4087"/>
    <w:rsid w:val="00EF2CF1"/>
    <w:rsid w:val="00EF5B45"/>
    <w:rsid w:val="00F051AF"/>
    <w:rsid w:val="00F060C6"/>
    <w:rsid w:val="00F1206F"/>
    <w:rsid w:val="00F15D6E"/>
    <w:rsid w:val="00F16F4F"/>
    <w:rsid w:val="00F2280B"/>
    <w:rsid w:val="00F23C93"/>
    <w:rsid w:val="00F365C6"/>
    <w:rsid w:val="00F42604"/>
    <w:rsid w:val="00F71CF7"/>
    <w:rsid w:val="00F755EC"/>
    <w:rsid w:val="00F930C8"/>
    <w:rsid w:val="00F961EB"/>
    <w:rsid w:val="00FA003D"/>
    <w:rsid w:val="00FE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76A03"/>
  <w15:chartTrackingRefBased/>
  <w15:docId w15:val="{84B7EBD5-B56E-45D5-9034-E3034E79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804"/>
    <w:rPr>
      <w:sz w:val="24"/>
      <w:szCs w:val="24"/>
    </w:rPr>
  </w:style>
  <w:style w:type="paragraph" w:styleId="Heading1">
    <w:name w:val="heading 1"/>
    <w:basedOn w:val="Normal"/>
    <w:next w:val="Normal"/>
    <w:qFormat/>
    <w:rsid w:val="006F58C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5804"/>
    <w:pPr>
      <w:jc w:val="center"/>
    </w:pPr>
    <w:rPr>
      <w:b/>
      <w:bCs/>
      <w:u w:val="single"/>
    </w:rPr>
  </w:style>
  <w:style w:type="table" w:styleId="TableGrid">
    <w:name w:val="Table Grid"/>
    <w:basedOn w:val="TableNormal"/>
    <w:rsid w:val="00822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58C"/>
    <w:pPr>
      <w:ind w:left="720"/>
    </w:pPr>
  </w:style>
  <w:style w:type="paragraph" w:styleId="Header">
    <w:name w:val="header"/>
    <w:basedOn w:val="Normal"/>
    <w:link w:val="HeaderChar"/>
    <w:rsid w:val="00F051AF"/>
    <w:pPr>
      <w:tabs>
        <w:tab w:val="center" w:pos="4680"/>
        <w:tab w:val="right" w:pos="9360"/>
      </w:tabs>
    </w:pPr>
  </w:style>
  <w:style w:type="character" w:customStyle="1" w:styleId="HeaderChar">
    <w:name w:val="Header Char"/>
    <w:link w:val="Header"/>
    <w:rsid w:val="00F051AF"/>
    <w:rPr>
      <w:sz w:val="24"/>
      <w:szCs w:val="24"/>
    </w:rPr>
  </w:style>
  <w:style w:type="paragraph" w:styleId="Footer">
    <w:name w:val="footer"/>
    <w:basedOn w:val="Normal"/>
    <w:link w:val="FooterChar"/>
    <w:uiPriority w:val="99"/>
    <w:rsid w:val="00F051AF"/>
    <w:pPr>
      <w:tabs>
        <w:tab w:val="center" w:pos="4680"/>
        <w:tab w:val="right" w:pos="9360"/>
      </w:tabs>
    </w:pPr>
  </w:style>
  <w:style w:type="character" w:customStyle="1" w:styleId="FooterChar">
    <w:name w:val="Footer Char"/>
    <w:link w:val="Footer"/>
    <w:uiPriority w:val="99"/>
    <w:rsid w:val="00F051AF"/>
    <w:rPr>
      <w:sz w:val="24"/>
      <w:szCs w:val="24"/>
    </w:rPr>
  </w:style>
  <w:style w:type="paragraph" w:styleId="BalloonText">
    <w:name w:val="Balloon Text"/>
    <w:basedOn w:val="Normal"/>
    <w:link w:val="BalloonTextChar"/>
    <w:rsid w:val="00F051AF"/>
    <w:rPr>
      <w:rFonts w:ascii="Tahoma" w:hAnsi="Tahoma" w:cs="Tahoma"/>
      <w:sz w:val="16"/>
      <w:szCs w:val="16"/>
    </w:rPr>
  </w:style>
  <w:style w:type="character" w:customStyle="1" w:styleId="BalloonTextChar">
    <w:name w:val="Balloon Text Char"/>
    <w:link w:val="BalloonText"/>
    <w:rsid w:val="00F051AF"/>
    <w:rPr>
      <w:rFonts w:ascii="Tahoma" w:hAnsi="Tahoma" w:cs="Tahoma"/>
      <w:sz w:val="16"/>
      <w:szCs w:val="16"/>
    </w:rPr>
  </w:style>
  <w:style w:type="character" w:styleId="CommentReference">
    <w:name w:val="annotation reference"/>
    <w:rsid w:val="00F051AF"/>
    <w:rPr>
      <w:sz w:val="16"/>
      <w:szCs w:val="16"/>
    </w:rPr>
  </w:style>
  <w:style w:type="paragraph" w:styleId="CommentText">
    <w:name w:val="annotation text"/>
    <w:basedOn w:val="Normal"/>
    <w:link w:val="CommentTextChar"/>
    <w:rsid w:val="00F051AF"/>
    <w:rPr>
      <w:sz w:val="20"/>
      <w:szCs w:val="20"/>
    </w:rPr>
  </w:style>
  <w:style w:type="character" w:customStyle="1" w:styleId="CommentTextChar">
    <w:name w:val="Comment Text Char"/>
    <w:basedOn w:val="DefaultParagraphFont"/>
    <w:link w:val="CommentText"/>
    <w:rsid w:val="00F051AF"/>
  </w:style>
  <w:style w:type="paragraph" w:styleId="CommentSubject">
    <w:name w:val="annotation subject"/>
    <w:basedOn w:val="CommentText"/>
    <w:next w:val="CommentText"/>
    <w:link w:val="CommentSubjectChar"/>
    <w:rsid w:val="00F051AF"/>
    <w:rPr>
      <w:b/>
      <w:bCs/>
    </w:rPr>
  </w:style>
  <w:style w:type="character" w:customStyle="1" w:styleId="CommentSubjectChar">
    <w:name w:val="Comment Subject Char"/>
    <w:link w:val="CommentSubject"/>
    <w:rsid w:val="00F051AF"/>
    <w:rPr>
      <w:b/>
      <w:bCs/>
    </w:rPr>
  </w:style>
  <w:style w:type="character" w:styleId="Hyperlink">
    <w:name w:val="Hyperlink"/>
    <w:rsid w:val="000B4C10"/>
    <w:rPr>
      <w:color w:val="0563C1"/>
      <w:u w:val="single"/>
    </w:rPr>
  </w:style>
  <w:style w:type="character" w:styleId="FollowedHyperlink">
    <w:name w:val="FollowedHyperlink"/>
    <w:rsid w:val="00F23C9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2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nance\AppData\Local\Microsoft\Windows\INetCache\Content.Outlook\70WP0DTB\ufl.bluera.com\ufl\" TargetMode="External"/><Relationship Id="rId18" Type="http://schemas.openxmlformats.org/officeDocument/2006/relationships/hyperlink" Target="https://counseling.ufl.edu/" TargetMode="External"/><Relationship Id="rId3" Type="http://schemas.openxmlformats.org/officeDocument/2006/relationships/styles" Target="styles.xml"/><Relationship Id="rId21" Type="http://schemas.openxmlformats.org/officeDocument/2006/relationships/hyperlink" Target="https://ufhealth.org/emergency-room-trauma-center" TargetMode="External"/><Relationship Id="rId7" Type="http://schemas.openxmlformats.org/officeDocument/2006/relationships/endnotes" Target="endnotes.xml"/><Relationship Id="rId12" Type="http://schemas.openxmlformats.org/officeDocument/2006/relationships/hyperlink" Target="https://gatorevals.aa.ufl.edu/students/" TargetMode="External"/><Relationship Id="rId17" Type="http://schemas.openxmlformats.org/officeDocument/2006/relationships/hyperlink" Target="https://umatter.ufl.edu/" TargetMode="External"/><Relationship Id="rId2" Type="http://schemas.openxmlformats.org/officeDocument/2006/relationships/numbering" Target="numbering.xml"/><Relationship Id="rId16" Type="http://schemas.openxmlformats.org/officeDocument/2006/relationships/hyperlink" Target="mailto:umatter@ufl.edu,%20" TargetMode="External"/><Relationship Id="rId20" Type="http://schemas.openxmlformats.org/officeDocument/2006/relationships/hyperlink" Target="https://police.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cr.dso.ufl.edu/process/student-conduct-code/" TargetMode="External"/><Relationship Id="rId23" Type="http://schemas.openxmlformats.org/officeDocument/2006/relationships/fontTable" Target="fontTable.xml"/><Relationship Id="rId10" Type="http://schemas.openxmlformats.org/officeDocument/2006/relationships/hyperlink" Target="http://www.dso.ufl.edu/drc/" TargetMode="External"/><Relationship Id="rId19" Type="http://schemas.openxmlformats.org/officeDocument/2006/relationships/hyperlink" Target="https://shcc.ufl.edu/" TargetMode="External"/><Relationship Id="rId4" Type="http://schemas.openxmlformats.org/officeDocument/2006/relationships/settings" Target="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s://gatorevals.aa.ufl.edu/public-resul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1A28-B3A9-490A-8285-20497527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1920</Words>
  <Characters>11128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REAL PROPERTY I</vt:lpstr>
    </vt:vector>
  </TitlesOfParts>
  <Company>Stetson University College of Law</Company>
  <LinksUpToDate>false</LinksUpToDate>
  <CharactersWithSpaces>13022</CharactersWithSpaces>
  <SharedDoc>false</SharedDoc>
  <HLinks>
    <vt:vector size="78" baseType="variant">
      <vt:variant>
        <vt:i4>5242953</vt:i4>
      </vt:variant>
      <vt:variant>
        <vt:i4>36</vt:i4>
      </vt:variant>
      <vt:variant>
        <vt:i4>0</vt:i4>
      </vt:variant>
      <vt:variant>
        <vt:i4>5</vt:i4>
      </vt:variant>
      <vt:variant>
        <vt:lpwstr>https://ufhealth.org/emergency-room-trauma-center</vt:lpwstr>
      </vt:variant>
      <vt:variant>
        <vt:lpwstr/>
      </vt:variant>
      <vt:variant>
        <vt:i4>8060989</vt:i4>
      </vt:variant>
      <vt:variant>
        <vt:i4>33</vt:i4>
      </vt:variant>
      <vt:variant>
        <vt:i4>0</vt:i4>
      </vt:variant>
      <vt:variant>
        <vt:i4>5</vt:i4>
      </vt:variant>
      <vt:variant>
        <vt:lpwstr>https://police.ufl.edu/</vt:lpwstr>
      </vt:variant>
      <vt:variant>
        <vt:lpwstr/>
      </vt:variant>
      <vt:variant>
        <vt:i4>1245266</vt:i4>
      </vt:variant>
      <vt:variant>
        <vt:i4>30</vt:i4>
      </vt:variant>
      <vt:variant>
        <vt:i4>0</vt:i4>
      </vt:variant>
      <vt:variant>
        <vt:i4>5</vt:i4>
      </vt:variant>
      <vt:variant>
        <vt:lpwstr>https://shcc.ufl.edu/</vt:lpwstr>
      </vt:variant>
      <vt:variant>
        <vt:lpwstr/>
      </vt:variant>
      <vt:variant>
        <vt:i4>7471141</vt:i4>
      </vt:variant>
      <vt:variant>
        <vt:i4>27</vt:i4>
      </vt:variant>
      <vt:variant>
        <vt:i4>0</vt:i4>
      </vt:variant>
      <vt:variant>
        <vt:i4>5</vt:i4>
      </vt:variant>
      <vt:variant>
        <vt:lpwstr>https://counseling.ufl.edu/</vt:lpwstr>
      </vt:variant>
      <vt:variant>
        <vt:lpwstr/>
      </vt:variant>
      <vt:variant>
        <vt:i4>4194395</vt:i4>
      </vt:variant>
      <vt:variant>
        <vt:i4>24</vt:i4>
      </vt:variant>
      <vt:variant>
        <vt:i4>0</vt:i4>
      </vt:variant>
      <vt:variant>
        <vt:i4>5</vt:i4>
      </vt:variant>
      <vt:variant>
        <vt:lpwstr>https://umatter.ufl.edu/</vt:lpwstr>
      </vt:variant>
      <vt:variant>
        <vt:lpwstr/>
      </vt:variant>
      <vt:variant>
        <vt:i4>7929946</vt:i4>
      </vt:variant>
      <vt:variant>
        <vt:i4>21</vt:i4>
      </vt:variant>
      <vt:variant>
        <vt:i4>0</vt:i4>
      </vt:variant>
      <vt:variant>
        <vt:i4>5</vt:i4>
      </vt:variant>
      <vt:variant>
        <vt:lpwstr>mailto:umatter@ufl.edu,</vt:lpwstr>
      </vt:variant>
      <vt:variant>
        <vt:lpwstr/>
      </vt:variant>
      <vt:variant>
        <vt:i4>3670129</vt:i4>
      </vt:variant>
      <vt:variant>
        <vt:i4>18</vt:i4>
      </vt:variant>
      <vt:variant>
        <vt:i4>0</vt:i4>
      </vt:variant>
      <vt:variant>
        <vt:i4>5</vt:i4>
      </vt:variant>
      <vt:variant>
        <vt:lpwstr>https://sccr.dso.ufl.edu/process/student-conduct-code/</vt:lpwstr>
      </vt:variant>
      <vt:variant>
        <vt:lpwstr/>
      </vt:variant>
      <vt:variant>
        <vt:i4>4194383</vt:i4>
      </vt:variant>
      <vt:variant>
        <vt:i4>15</vt:i4>
      </vt:variant>
      <vt:variant>
        <vt:i4>0</vt:i4>
      </vt:variant>
      <vt:variant>
        <vt:i4>5</vt:i4>
      </vt:variant>
      <vt:variant>
        <vt:lpwstr>https://gatorevals.aa.ufl.edu/public-results/</vt:lpwstr>
      </vt:variant>
      <vt:variant>
        <vt:lpwstr/>
      </vt:variant>
      <vt:variant>
        <vt:i4>3407961</vt:i4>
      </vt:variant>
      <vt:variant>
        <vt:i4>12</vt:i4>
      </vt:variant>
      <vt:variant>
        <vt:i4>0</vt:i4>
      </vt:variant>
      <vt:variant>
        <vt:i4>5</vt:i4>
      </vt:variant>
      <vt:variant>
        <vt:lpwstr>C:\Users\nance\AppData\Local\Microsoft\Windows\INetCache\Content.Outlook\70WP0DTB\ufl.bluera.com\ufl\</vt:lpwstr>
      </vt:variant>
      <vt:variant>
        <vt:lpwstr/>
      </vt:variant>
      <vt:variant>
        <vt:i4>2687082</vt:i4>
      </vt:variant>
      <vt:variant>
        <vt:i4>9</vt:i4>
      </vt:variant>
      <vt:variant>
        <vt:i4>0</vt:i4>
      </vt:variant>
      <vt:variant>
        <vt:i4>5</vt:i4>
      </vt:variant>
      <vt:variant>
        <vt:lpwstr>https://gatorevals.aa.ufl.edu/students/</vt:lpwstr>
      </vt:variant>
      <vt:variant>
        <vt:lpwstr/>
      </vt:variant>
      <vt:variant>
        <vt:i4>3539058</vt:i4>
      </vt:variant>
      <vt:variant>
        <vt:i4>6</vt:i4>
      </vt:variant>
      <vt:variant>
        <vt:i4>0</vt:i4>
      </vt:variant>
      <vt:variant>
        <vt:i4>5</vt:i4>
      </vt:variant>
      <vt:variant>
        <vt:lpwstr>https://www.law.ufl.edu/life-at-uf-law/office-of-student-affairs/current-students/uf-law-student-handbook-and-academic-policies</vt:lpwstr>
      </vt:variant>
      <vt:variant>
        <vt:lpwstr/>
      </vt:variant>
      <vt:variant>
        <vt:i4>3014780</vt:i4>
      </vt:variant>
      <vt:variant>
        <vt:i4>3</vt:i4>
      </vt:variant>
      <vt:variant>
        <vt:i4>0</vt:i4>
      </vt:variant>
      <vt:variant>
        <vt:i4>5</vt:i4>
      </vt:variant>
      <vt:variant>
        <vt:lpwstr>http://www.dso.ufl.edu/drc/</vt:lpwstr>
      </vt:variant>
      <vt:variant>
        <vt:lpwstr/>
      </vt:variant>
      <vt:variant>
        <vt:i4>2359354</vt:i4>
      </vt:variant>
      <vt:variant>
        <vt:i4>0</vt:i4>
      </vt:variant>
      <vt:variant>
        <vt:i4>0</vt:i4>
      </vt:variant>
      <vt:variant>
        <vt:i4>5</vt:i4>
      </vt:variant>
      <vt:variant>
        <vt:lpwstr>http://www.law.ufl.edu/student-affairs/current-students/forms-applications/exam-delays-accommodations-form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PROPERTY I</dc:title>
  <dc:subject/>
  <dc:creator>mbauer</dc:creator>
  <cp:keywords/>
  <dc:description/>
  <cp:lastModifiedBy>McIlhenny, Ruth M.</cp:lastModifiedBy>
  <cp:revision>2</cp:revision>
  <cp:lastPrinted>2009-12-11T00:56:00Z</cp:lastPrinted>
  <dcterms:created xsi:type="dcterms:W3CDTF">2022-01-14T18:43:00Z</dcterms:created>
  <dcterms:modified xsi:type="dcterms:W3CDTF">2022-01-14T18:43:00Z</dcterms:modified>
</cp:coreProperties>
</file>