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E265" w14:textId="77777777" w:rsidR="00705AA3" w:rsidRDefault="00705AA3" w:rsidP="00705AA3">
      <w:pPr>
        <w:pStyle w:val="Default"/>
      </w:pPr>
    </w:p>
    <w:p w14:paraId="377404A0" w14:textId="77777777" w:rsidR="00705AA3" w:rsidRDefault="00705AA3" w:rsidP="00705AA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LAND USE PLANNING SPRING 2022 </w:t>
      </w:r>
    </w:p>
    <w:p w14:paraId="78E22FFC" w14:textId="77777777" w:rsidR="00705AA3" w:rsidRDefault="00705AA3" w:rsidP="00705A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PROFESSOR MICHAEL ALLAN WOLF </w:t>
      </w:r>
    </w:p>
    <w:p w14:paraId="3668C577" w14:textId="76E92E77" w:rsidR="00BF3F57" w:rsidRDefault="00705AA3" w:rsidP="00705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1, LAW 6460, CLASS 31577, 3 CREDIT HOURS</w:t>
      </w:r>
    </w:p>
    <w:p w14:paraId="5A4AD9E5" w14:textId="77777777" w:rsidR="00705AA3" w:rsidRDefault="00705AA3" w:rsidP="00705AA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 our first class, please read part I of the majority opinion in </w:t>
      </w:r>
      <w:r>
        <w:rPr>
          <w:rFonts w:eastAsia="Times New Roman"/>
          <w:i/>
          <w:iCs/>
          <w:color w:val="000000"/>
          <w:sz w:val="24"/>
          <w:szCs w:val="24"/>
        </w:rPr>
        <w:t>Powell v. City of Houston</w:t>
      </w:r>
      <w:r>
        <w:rPr>
          <w:rFonts w:eastAsia="Times New Roman"/>
          <w:color w:val="000000"/>
          <w:sz w:val="24"/>
          <w:szCs w:val="24"/>
        </w:rPr>
        <w:t>, 628 S.W.3d 838 (2021). The case is posted on the Canvas site for the course, along with the syllabus and class procedures.</w:t>
      </w:r>
    </w:p>
    <w:p w14:paraId="6AA8903A" w14:textId="77777777" w:rsidR="00705AA3" w:rsidRDefault="00705AA3" w:rsidP="00705AA3"/>
    <w:sectPr w:rsidR="0070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A3"/>
    <w:rsid w:val="001F1538"/>
    <w:rsid w:val="00705AA3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4098"/>
  <w15:chartTrackingRefBased/>
  <w15:docId w15:val="{C2D80082-34BB-4465-A609-CAF27D7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AA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2022-01-10T18:06:00Z</dcterms:created>
  <dcterms:modified xsi:type="dcterms:W3CDTF">2022-01-10T18:06:00Z</dcterms:modified>
</cp:coreProperties>
</file>