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7947F" w14:textId="77777777" w:rsidR="002E0F92" w:rsidRDefault="002E0F92">
      <w:pPr>
        <w:tabs>
          <w:tab w:val="center" w:pos="4680"/>
        </w:tabs>
        <w:rPr>
          <w:b/>
          <w:bCs/>
          <w:sz w:val="22"/>
          <w:szCs w:val="22"/>
        </w:rPr>
      </w:pPr>
      <w:bookmarkStart w:id="0" w:name="_GoBack"/>
      <w:bookmarkEnd w:id="0"/>
      <w:r>
        <w:rPr>
          <w:sz w:val="22"/>
          <w:szCs w:val="22"/>
        </w:rPr>
        <w:tab/>
      </w:r>
      <w:r>
        <w:rPr>
          <w:b/>
          <w:bCs/>
          <w:sz w:val="22"/>
          <w:szCs w:val="22"/>
        </w:rPr>
        <w:t xml:space="preserve">Tentative Syllabus </w:t>
      </w:r>
    </w:p>
    <w:p w14:paraId="2DD8A261" w14:textId="77777777" w:rsidR="002E0F92" w:rsidRDefault="002E0F92">
      <w:pPr>
        <w:jc w:val="center"/>
        <w:rPr>
          <w:b/>
          <w:bCs/>
          <w:sz w:val="22"/>
          <w:szCs w:val="22"/>
        </w:rPr>
      </w:pPr>
      <w:r>
        <w:rPr>
          <w:b/>
          <w:bCs/>
          <w:sz w:val="22"/>
          <w:szCs w:val="22"/>
        </w:rPr>
        <w:t>IN CLASS VERSION</w:t>
      </w:r>
    </w:p>
    <w:p w14:paraId="6ADA3FB3" w14:textId="77777777" w:rsidR="002E0F92" w:rsidRDefault="002E0F92">
      <w:pPr>
        <w:tabs>
          <w:tab w:val="center" w:pos="4680"/>
        </w:tabs>
        <w:rPr>
          <w:b/>
          <w:bCs/>
          <w:sz w:val="22"/>
          <w:szCs w:val="22"/>
        </w:rPr>
      </w:pPr>
      <w:r>
        <w:rPr>
          <w:b/>
          <w:bCs/>
          <w:sz w:val="22"/>
          <w:szCs w:val="22"/>
        </w:rPr>
        <w:tab/>
        <w:t>Local Government Law</w:t>
      </w:r>
    </w:p>
    <w:p w14:paraId="51CA9569" w14:textId="77777777" w:rsidR="002E0F92" w:rsidRDefault="002E0F92">
      <w:pPr>
        <w:jc w:val="center"/>
        <w:rPr>
          <w:b/>
          <w:bCs/>
          <w:sz w:val="22"/>
          <w:szCs w:val="22"/>
        </w:rPr>
      </w:pPr>
      <w:r>
        <w:rPr>
          <w:b/>
          <w:bCs/>
          <w:sz w:val="22"/>
          <w:szCs w:val="22"/>
        </w:rPr>
        <w:t>Course # 6531, Sec. # 4A11, Class # 21018</w:t>
      </w:r>
    </w:p>
    <w:p w14:paraId="63D2BFD3" w14:textId="77777777" w:rsidR="002E0F92" w:rsidRDefault="002E0F92">
      <w:pPr>
        <w:tabs>
          <w:tab w:val="center" w:pos="4680"/>
        </w:tabs>
        <w:rPr>
          <w:b/>
          <w:bCs/>
          <w:sz w:val="22"/>
          <w:szCs w:val="22"/>
        </w:rPr>
      </w:pPr>
      <w:r>
        <w:rPr>
          <w:b/>
          <w:bCs/>
          <w:sz w:val="22"/>
          <w:szCs w:val="22"/>
        </w:rPr>
        <w:tab/>
        <w:t>SPRING 2020</w:t>
      </w:r>
    </w:p>
    <w:p w14:paraId="2715E3F6" w14:textId="77777777" w:rsidR="002E0F92" w:rsidRDefault="002E0F92">
      <w:pPr>
        <w:rPr>
          <w:sz w:val="22"/>
          <w:szCs w:val="22"/>
        </w:rPr>
      </w:pPr>
      <w:r>
        <w:rPr>
          <w:b/>
          <w:bCs/>
          <w:sz w:val="22"/>
          <w:szCs w:val="22"/>
        </w:rPr>
        <w:t xml:space="preserve">                                                                             Little </w:t>
      </w:r>
    </w:p>
    <w:p w14:paraId="0DD713D6" w14:textId="77777777" w:rsidR="002E0F92" w:rsidRDefault="002E0F92">
      <w:pPr>
        <w:rPr>
          <w:sz w:val="22"/>
          <w:szCs w:val="22"/>
          <w:u w:val="single"/>
        </w:rPr>
      </w:pPr>
    </w:p>
    <w:p w14:paraId="0F20A674" w14:textId="77777777" w:rsidR="002E0F92" w:rsidRDefault="002E0F92">
      <w:pPr>
        <w:tabs>
          <w:tab w:val="left" w:pos="-1440"/>
        </w:tabs>
        <w:ind w:left="5040" w:hanging="5040"/>
        <w:rPr>
          <w:sz w:val="22"/>
          <w:szCs w:val="22"/>
        </w:rPr>
      </w:pPr>
      <w:r>
        <w:rPr>
          <w:b/>
          <w:bCs/>
          <w:sz w:val="22"/>
          <w:szCs w:val="22"/>
          <w:u w:val="single"/>
        </w:rPr>
        <w:t>Class #</w:t>
      </w:r>
      <w:r>
        <w:rPr>
          <w:sz w:val="22"/>
          <w:szCs w:val="22"/>
        </w:rPr>
        <w:tab/>
      </w:r>
      <w:r>
        <w:rPr>
          <w:b/>
          <w:bCs/>
          <w:sz w:val="22"/>
          <w:szCs w:val="22"/>
          <w:u w:val="single"/>
        </w:rPr>
        <w:t>Topic</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u w:val="single"/>
        </w:rPr>
        <w:t xml:space="preserve">Page Nos. </w:t>
      </w:r>
      <w:r>
        <w:rPr>
          <w:b/>
          <w:bCs/>
          <w:sz w:val="22"/>
          <w:szCs w:val="22"/>
        </w:rPr>
        <w:tab/>
      </w:r>
      <w:r>
        <w:rPr>
          <w:b/>
          <w:bCs/>
          <w:sz w:val="22"/>
          <w:szCs w:val="22"/>
        </w:rPr>
        <w:tab/>
      </w:r>
      <w:r>
        <w:rPr>
          <w:b/>
          <w:bCs/>
          <w:sz w:val="22"/>
          <w:szCs w:val="22"/>
          <w:u w:val="single"/>
        </w:rPr>
        <w:t xml:space="preserve">Readings   </w:t>
      </w:r>
      <w:r>
        <w:rPr>
          <w:b/>
          <w:bCs/>
          <w:sz w:val="22"/>
          <w:szCs w:val="22"/>
        </w:rPr>
        <w:t xml:space="preserve">                                                             Constitutional                                                        and Statutory                                                         Supplement </w:t>
      </w:r>
    </w:p>
    <w:p w14:paraId="729E5BF9" w14:textId="77777777" w:rsidR="002E0F92" w:rsidRDefault="002E0F92">
      <w:pPr>
        <w:rPr>
          <w:sz w:val="22"/>
          <w:szCs w:val="22"/>
        </w:rPr>
      </w:pPr>
    </w:p>
    <w:p w14:paraId="403B4343" w14:textId="77777777" w:rsidR="002E0F92" w:rsidRDefault="002E0F92">
      <w:pPr>
        <w:tabs>
          <w:tab w:val="left" w:pos="-1440"/>
        </w:tabs>
        <w:ind w:left="5040" w:hanging="5040"/>
        <w:rPr>
          <w:sz w:val="22"/>
          <w:szCs w:val="22"/>
        </w:rPr>
      </w:pPr>
      <w:r>
        <w:rPr>
          <w:sz w:val="22"/>
          <w:szCs w:val="22"/>
        </w:rPr>
        <w:t>1-2</w:t>
      </w:r>
      <w:r>
        <w:rPr>
          <w:sz w:val="22"/>
          <w:szCs w:val="22"/>
        </w:rPr>
        <w:tab/>
      </w:r>
      <w:r>
        <w:rPr>
          <w:sz w:val="22"/>
          <w:szCs w:val="22"/>
        </w:rPr>
        <w:tab/>
        <w:t>Introduction</w:t>
      </w:r>
      <w:r>
        <w:rPr>
          <w:sz w:val="22"/>
          <w:szCs w:val="22"/>
        </w:rPr>
        <w:tab/>
      </w:r>
      <w:r>
        <w:rPr>
          <w:sz w:val="22"/>
          <w:szCs w:val="22"/>
        </w:rPr>
        <w:tab/>
      </w:r>
      <w:r>
        <w:rPr>
          <w:sz w:val="22"/>
          <w:szCs w:val="22"/>
        </w:rPr>
        <w:tab/>
      </w:r>
      <w:r>
        <w:rPr>
          <w:sz w:val="22"/>
          <w:szCs w:val="22"/>
        </w:rPr>
        <w:tab/>
        <w:t>i-xxvii</w:t>
      </w:r>
      <w:r>
        <w:rPr>
          <w:sz w:val="22"/>
          <w:szCs w:val="22"/>
        </w:rPr>
        <w:tab/>
        <w:t xml:space="preserve">                        Review contents </w:t>
      </w:r>
    </w:p>
    <w:p w14:paraId="3C903915" w14:textId="77777777" w:rsidR="002E0F92" w:rsidRDefault="002E0F92">
      <w:pPr>
        <w:ind w:left="1440"/>
        <w:rPr>
          <w:sz w:val="22"/>
          <w:szCs w:val="22"/>
        </w:rPr>
      </w:pPr>
      <w:r>
        <w:rPr>
          <w:sz w:val="22"/>
          <w:szCs w:val="22"/>
        </w:rPr>
        <w:t xml:space="preserve">                                                           </w:t>
      </w:r>
    </w:p>
    <w:p w14:paraId="03EAA902" w14:textId="77777777" w:rsidR="002E0F92" w:rsidRDefault="002E0F92">
      <w:pPr>
        <w:rPr>
          <w:sz w:val="22"/>
          <w:szCs w:val="22"/>
        </w:rPr>
      </w:pPr>
      <w:r>
        <w:rPr>
          <w:sz w:val="22"/>
          <w:szCs w:val="22"/>
          <w:u w:val="single"/>
        </w:rPr>
        <w:t>Chapter 1</w:t>
      </w:r>
      <w:r>
        <w:rPr>
          <w:sz w:val="22"/>
          <w:szCs w:val="22"/>
        </w:rPr>
        <w:t xml:space="preserve">                                              </w:t>
      </w:r>
    </w:p>
    <w:p w14:paraId="5C62650D" w14:textId="77777777" w:rsidR="002E0F92" w:rsidRDefault="002E0F92">
      <w:pPr>
        <w:tabs>
          <w:tab w:val="left" w:pos="-1440"/>
        </w:tabs>
        <w:ind w:left="6480" w:hanging="6480"/>
        <w:rPr>
          <w:sz w:val="22"/>
          <w:szCs w:val="22"/>
        </w:rPr>
      </w:pPr>
      <w:r>
        <w:rPr>
          <w:sz w:val="22"/>
          <w:szCs w:val="22"/>
        </w:rPr>
        <w:t>3</w:t>
      </w:r>
      <w:r>
        <w:rPr>
          <w:sz w:val="22"/>
          <w:szCs w:val="22"/>
        </w:rPr>
        <w:tab/>
      </w:r>
      <w:r>
        <w:rPr>
          <w:sz w:val="22"/>
          <w:szCs w:val="22"/>
        </w:rPr>
        <w:tab/>
        <w:t>State-County Traditional</w:t>
      </w:r>
      <w:r>
        <w:rPr>
          <w:sz w:val="22"/>
          <w:szCs w:val="22"/>
        </w:rPr>
        <w:tab/>
      </w:r>
      <w:r>
        <w:rPr>
          <w:sz w:val="22"/>
          <w:szCs w:val="22"/>
        </w:rPr>
        <w:tab/>
        <w:t xml:space="preserve">1-21 </w:t>
      </w:r>
      <w:r>
        <w:rPr>
          <w:sz w:val="22"/>
          <w:szCs w:val="22"/>
        </w:rPr>
        <w:tab/>
      </w:r>
      <w:r>
        <w:rPr>
          <w:sz w:val="22"/>
          <w:szCs w:val="22"/>
        </w:rPr>
        <w:tab/>
        <w:t xml:space="preserve">           Art. 2 and 3, Fla. Const.</w:t>
      </w:r>
    </w:p>
    <w:p w14:paraId="45CB8DD2" w14:textId="77777777" w:rsidR="002E0F92" w:rsidRDefault="002E0F92">
      <w:pPr>
        <w:tabs>
          <w:tab w:val="center" w:pos="4680"/>
        </w:tabs>
        <w:rPr>
          <w:sz w:val="22"/>
          <w:szCs w:val="22"/>
        </w:rPr>
      </w:pPr>
      <w:r>
        <w:rPr>
          <w:sz w:val="22"/>
          <w:szCs w:val="22"/>
        </w:rPr>
        <w:tab/>
      </w:r>
    </w:p>
    <w:p w14:paraId="2D0C92EC" w14:textId="77777777" w:rsidR="002E0F92" w:rsidRDefault="002E0F92">
      <w:pPr>
        <w:tabs>
          <w:tab w:val="left" w:pos="-1440"/>
        </w:tabs>
        <w:ind w:left="6480" w:hanging="6480"/>
        <w:rPr>
          <w:sz w:val="22"/>
          <w:szCs w:val="22"/>
        </w:rPr>
      </w:pPr>
      <w:r>
        <w:rPr>
          <w:sz w:val="22"/>
          <w:szCs w:val="22"/>
        </w:rPr>
        <w:t>4</w:t>
      </w:r>
      <w:r>
        <w:rPr>
          <w:sz w:val="22"/>
          <w:szCs w:val="22"/>
        </w:rPr>
        <w:tab/>
      </w:r>
      <w:r>
        <w:rPr>
          <w:sz w:val="22"/>
          <w:szCs w:val="22"/>
        </w:rPr>
        <w:tab/>
        <w:t>State-Municipal Traditional</w:t>
      </w:r>
      <w:r>
        <w:rPr>
          <w:sz w:val="22"/>
          <w:szCs w:val="22"/>
        </w:rPr>
        <w:tab/>
        <w:t xml:space="preserve">             21-32</w:t>
      </w:r>
      <w:r>
        <w:rPr>
          <w:sz w:val="22"/>
          <w:szCs w:val="22"/>
        </w:rPr>
        <w:tab/>
        <w:t xml:space="preserve">     </w:t>
      </w:r>
      <w:r>
        <w:rPr>
          <w:sz w:val="22"/>
          <w:szCs w:val="22"/>
        </w:rPr>
        <w:tab/>
        <w:t xml:space="preserve">           Art. III §§10, 11 Ch.125               and 166 Fla. Stat.</w:t>
      </w:r>
    </w:p>
    <w:p w14:paraId="566D3536" w14:textId="77777777" w:rsidR="002E0F92" w:rsidRDefault="002E0F92">
      <w:pPr>
        <w:rPr>
          <w:sz w:val="22"/>
          <w:szCs w:val="22"/>
        </w:rPr>
      </w:pPr>
    </w:p>
    <w:p w14:paraId="369F2B6A" w14:textId="77777777" w:rsidR="002E0F92" w:rsidRDefault="002E0F92">
      <w:pPr>
        <w:tabs>
          <w:tab w:val="left" w:pos="-1440"/>
        </w:tabs>
        <w:ind w:left="1440" w:hanging="1440"/>
        <w:rPr>
          <w:sz w:val="22"/>
          <w:szCs w:val="22"/>
        </w:rPr>
      </w:pPr>
      <w:r>
        <w:rPr>
          <w:sz w:val="22"/>
          <w:szCs w:val="22"/>
        </w:rPr>
        <w:t>5</w:t>
      </w:r>
      <w:r>
        <w:rPr>
          <w:sz w:val="22"/>
          <w:szCs w:val="22"/>
        </w:rPr>
        <w:tab/>
      </w:r>
      <w:r>
        <w:rPr>
          <w:sz w:val="22"/>
          <w:szCs w:val="22"/>
        </w:rPr>
        <w:tab/>
        <w:t>Municipal Home Rule</w:t>
      </w:r>
      <w:r>
        <w:rPr>
          <w:sz w:val="22"/>
          <w:szCs w:val="22"/>
        </w:rPr>
        <w:tab/>
      </w:r>
      <w:r>
        <w:rPr>
          <w:sz w:val="22"/>
          <w:szCs w:val="22"/>
        </w:rPr>
        <w:tab/>
      </w:r>
      <w:r>
        <w:rPr>
          <w:sz w:val="22"/>
          <w:szCs w:val="22"/>
        </w:rPr>
        <w:tab/>
        <w:t>35-49                            Art. VIII §2 Fla.                                                                                                                       Const.</w:t>
      </w:r>
      <w:r>
        <w:rPr>
          <w:sz w:val="22"/>
          <w:szCs w:val="22"/>
        </w:rPr>
        <w:tab/>
      </w:r>
      <w:r>
        <w:rPr>
          <w:sz w:val="22"/>
          <w:szCs w:val="22"/>
        </w:rPr>
        <w:tab/>
      </w:r>
    </w:p>
    <w:p w14:paraId="13515056" w14:textId="77777777" w:rsidR="002E0F92" w:rsidRDefault="002E0F92">
      <w:pPr>
        <w:rPr>
          <w:sz w:val="22"/>
          <w:szCs w:val="22"/>
        </w:rPr>
      </w:pPr>
    </w:p>
    <w:p w14:paraId="3183AA04" w14:textId="77777777" w:rsidR="002E0F92" w:rsidRDefault="002E0F92">
      <w:pPr>
        <w:tabs>
          <w:tab w:val="left" w:pos="-1440"/>
        </w:tabs>
        <w:ind w:left="6480" w:hanging="6480"/>
        <w:rPr>
          <w:sz w:val="22"/>
          <w:szCs w:val="22"/>
        </w:rPr>
      </w:pPr>
      <w:r>
        <w:rPr>
          <w:sz w:val="22"/>
          <w:szCs w:val="22"/>
        </w:rPr>
        <w:t>6</w:t>
      </w:r>
      <w:r>
        <w:rPr>
          <w:sz w:val="22"/>
          <w:szCs w:val="22"/>
        </w:rPr>
        <w:tab/>
      </w:r>
      <w:r>
        <w:rPr>
          <w:sz w:val="22"/>
          <w:szCs w:val="22"/>
        </w:rPr>
        <w:tab/>
        <w:t>County Home Rule/Other</w:t>
      </w:r>
      <w:r>
        <w:rPr>
          <w:sz w:val="22"/>
          <w:szCs w:val="22"/>
        </w:rPr>
        <w:tab/>
      </w:r>
      <w:r>
        <w:rPr>
          <w:sz w:val="22"/>
          <w:szCs w:val="22"/>
        </w:rPr>
        <w:tab/>
        <w:t>55-66</w:t>
      </w:r>
      <w:r>
        <w:rPr>
          <w:sz w:val="22"/>
          <w:szCs w:val="22"/>
        </w:rPr>
        <w:tab/>
      </w:r>
      <w:r>
        <w:rPr>
          <w:sz w:val="22"/>
          <w:szCs w:val="22"/>
        </w:rPr>
        <w:tab/>
        <w:t xml:space="preserve">            Article VIII §1</w:t>
      </w:r>
    </w:p>
    <w:p w14:paraId="231E2CD4" w14:textId="77777777" w:rsidR="002E0F92" w:rsidRDefault="002E0F92">
      <w:pPr>
        <w:rPr>
          <w:sz w:val="22"/>
          <w:szCs w:val="22"/>
        </w:rPr>
      </w:pPr>
    </w:p>
    <w:p w14:paraId="57AA7E88" w14:textId="77777777" w:rsidR="002E0F92" w:rsidRDefault="002E0F92">
      <w:pPr>
        <w:tabs>
          <w:tab w:val="left" w:pos="-1440"/>
        </w:tabs>
        <w:ind w:left="7200" w:hanging="7200"/>
        <w:rPr>
          <w:sz w:val="22"/>
          <w:szCs w:val="22"/>
        </w:rPr>
      </w:pPr>
      <w:r>
        <w:rPr>
          <w:sz w:val="22"/>
          <w:szCs w:val="22"/>
        </w:rPr>
        <w:t>7</w:t>
      </w:r>
      <w:r>
        <w:rPr>
          <w:sz w:val="22"/>
          <w:szCs w:val="22"/>
        </w:rPr>
        <w:tab/>
      </w:r>
      <w:r>
        <w:rPr>
          <w:sz w:val="22"/>
          <w:szCs w:val="22"/>
        </w:rPr>
        <w:tab/>
        <w:t>Regionalism</w:t>
      </w:r>
      <w:r>
        <w:rPr>
          <w:sz w:val="22"/>
          <w:szCs w:val="22"/>
        </w:rPr>
        <w:tab/>
      </w:r>
      <w:r>
        <w:rPr>
          <w:sz w:val="22"/>
          <w:szCs w:val="22"/>
        </w:rPr>
        <w:tab/>
      </w:r>
      <w:r>
        <w:rPr>
          <w:sz w:val="22"/>
          <w:szCs w:val="22"/>
        </w:rPr>
        <w:tab/>
      </w:r>
      <w:r>
        <w:rPr>
          <w:sz w:val="22"/>
          <w:szCs w:val="22"/>
        </w:rPr>
        <w:tab/>
        <w:t>66-74</w:t>
      </w:r>
      <w:r>
        <w:rPr>
          <w:sz w:val="22"/>
          <w:szCs w:val="22"/>
        </w:rPr>
        <w:tab/>
      </w:r>
      <w:r>
        <w:rPr>
          <w:sz w:val="22"/>
          <w:szCs w:val="22"/>
        </w:rPr>
        <w:tab/>
      </w:r>
      <w:r>
        <w:rPr>
          <w:sz w:val="22"/>
          <w:szCs w:val="22"/>
        </w:rPr>
        <w:tab/>
        <w:t xml:space="preserve">Art. 2, 3 and 8 Fla. Const.; Ch.125, 166. Fla. Stat. </w:t>
      </w:r>
    </w:p>
    <w:p w14:paraId="42C5061E" w14:textId="77777777" w:rsidR="002E0F92" w:rsidRDefault="002E0F92">
      <w:pPr>
        <w:rPr>
          <w:sz w:val="22"/>
          <w:szCs w:val="22"/>
        </w:rPr>
      </w:pPr>
      <w:r>
        <w:rPr>
          <w:sz w:val="22"/>
          <w:szCs w:val="22"/>
          <w:u w:val="single"/>
        </w:rPr>
        <w:t>Chapter 2</w:t>
      </w:r>
      <w:r>
        <w:rPr>
          <w:sz w:val="22"/>
          <w:szCs w:val="22"/>
        </w:rPr>
        <w:t xml:space="preserve">                                                 </w:t>
      </w:r>
    </w:p>
    <w:p w14:paraId="1B887728" w14:textId="77777777" w:rsidR="002E0F92" w:rsidRDefault="002E0F92">
      <w:pPr>
        <w:rPr>
          <w:sz w:val="22"/>
          <w:szCs w:val="22"/>
        </w:rPr>
      </w:pPr>
    </w:p>
    <w:p w14:paraId="5D4FED3B" w14:textId="77777777" w:rsidR="002E0F92" w:rsidRDefault="002E0F92">
      <w:pPr>
        <w:tabs>
          <w:tab w:val="left" w:pos="-1440"/>
        </w:tabs>
        <w:rPr>
          <w:sz w:val="22"/>
          <w:szCs w:val="22"/>
        </w:rPr>
      </w:pPr>
      <w:r>
        <w:rPr>
          <w:sz w:val="22"/>
          <w:szCs w:val="22"/>
        </w:rPr>
        <w:t>8                      Organization &amp; Reorganization                 75-87</w:t>
      </w:r>
      <w:r>
        <w:rPr>
          <w:sz w:val="22"/>
          <w:szCs w:val="22"/>
        </w:rPr>
        <w:tab/>
        <w:t xml:space="preserve">                        Art.8 Fla. Const.;                                                                                                                                                 Ch.165, 171 Fla.                                                                                                                                                Stat. </w:t>
      </w:r>
    </w:p>
    <w:p w14:paraId="5E4CD702" w14:textId="77777777" w:rsidR="002E0F92" w:rsidRDefault="002E0F92">
      <w:pPr>
        <w:tabs>
          <w:tab w:val="left" w:pos="-1440"/>
        </w:tabs>
        <w:ind w:left="5040" w:hanging="5040"/>
        <w:rPr>
          <w:sz w:val="22"/>
          <w:szCs w:val="22"/>
        </w:rPr>
      </w:pPr>
      <w:r>
        <w:rPr>
          <w:sz w:val="22"/>
          <w:szCs w:val="22"/>
        </w:rPr>
        <w:t>9.</w:t>
      </w:r>
      <w:r>
        <w:rPr>
          <w:sz w:val="22"/>
          <w:szCs w:val="22"/>
        </w:rPr>
        <w:tab/>
      </w:r>
      <w:r>
        <w:rPr>
          <w:sz w:val="22"/>
          <w:szCs w:val="22"/>
        </w:rPr>
        <w:tab/>
        <w:t>Ditto</w:t>
      </w:r>
      <w:r>
        <w:rPr>
          <w:sz w:val="22"/>
          <w:szCs w:val="22"/>
        </w:rPr>
        <w:tab/>
      </w:r>
      <w:r>
        <w:rPr>
          <w:sz w:val="22"/>
          <w:szCs w:val="22"/>
        </w:rPr>
        <w:tab/>
      </w:r>
      <w:r>
        <w:rPr>
          <w:sz w:val="22"/>
          <w:szCs w:val="22"/>
        </w:rPr>
        <w:tab/>
      </w:r>
      <w:r>
        <w:rPr>
          <w:sz w:val="22"/>
          <w:szCs w:val="22"/>
        </w:rPr>
        <w:tab/>
      </w:r>
      <w:r>
        <w:rPr>
          <w:sz w:val="22"/>
          <w:szCs w:val="22"/>
        </w:rPr>
        <w:tab/>
        <w:t>87-96                             ditto</w:t>
      </w:r>
    </w:p>
    <w:p w14:paraId="44E15B1E" w14:textId="77777777" w:rsidR="002E0F92" w:rsidRDefault="002E0F92">
      <w:pPr>
        <w:rPr>
          <w:sz w:val="22"/>
          <w:szCs w:val="22"/>
        </w:rPr>
      </w:pPr>
    </w:p>
    <w:p w14:paraId="14715D40" w14:textId="77777777" w:rsidR="002E0F92" w:rsidRDefault="002E0F92">
      <w:pPr>
        <w:rPr>
          <w:sz w:val="22"/>
          <w:szCs w:val="22"/>
        </w:rPr>
      </w:pPr>
      <w:r>
        <w:rPr>
          <w:sz w:val="22"/>
          <w:szCs w:val="22"/>
          <w:u w:val="single"/>
        </w:rPr>
        <w:t xml:space="preserve">Chapter 3 </w:t>
      </w:r>
      <w:r>
        <w:rPr>
          <w:sz w:val="22"/>
          <w:szCs w:val="22"/>
        </w:rPr>
        <w:t xml:space="preserve">                              </w:t>
      </w:r>
    </w:p>
    <w:p w14:paraId="5C132170" w14:textId="77777777" w:rsidR="002E0F92" w:rsidRDefault="002E0F92">
      <w:pPr>
        <w:tabs>
          <w:tab w:val="left" w:pos="-1440"/>
        </w:tabs>
        <w:ind w:left="4320" w:hanging="4320"/>
        <w:rPr>
          <w:sz w:val="22"/>
          <w:szCs w:val="22"/>
        </w:rPr>
      </w:pPr>
      <w:r>
        <w:rPr>
          <w:sz w:val="22"/>
          <w:szCs w:val="22"/>
        </w:rPr>
        <w:t xml:space="preserve">10        </w:t>
      </w:r>
      <w:r>
        <w:rPr>
          <w:sz w:val="22"/>
          <w:szCs w:val="22"/>
        </w:rPr>
        <w:tab/>
        <w:t xml:space="preserve">           Public Service </w:t>
      </w:r>
      <w:r>
        <w:rPr>
          <w:sz w:val="22"/>
          <w:szCs w:val="22"/>
        </w:rPr>
        <w:tab/>
      </w:r>
      <w:r>
        <w:rPr>
          <w:sz w:val="22"/>
          <w:szCs w:val="22"/>
        </w:rPr>
        <w:tab/>
      </w:r>
      <w:r>
        <w:rPr>
          <w:sz w:val="22"/>
          <w:szCs w:val="22"/>
        </w:rPr>
        <w:tab/>
        <w:t xml:space="preserve">           115-139</w:t>
      </w:r>
      <w:r>
        <w:rPr>
          <w:sz w:val="22"/>
          <w:szCs w:val="22"/>
        </w:rPr>
        <w:tab/>
      </w:r>
      <w:r>
        <w:rPr>
          <w:sz w:val="22"/>
          <w:szCs w:val="22"/>
        </w:rPr>
        <w:tab/>
        <w:t xml:space="preserve">           Art.1 §§1-6, 9, 24                                                                 Fla. Const.; Am. 1                                                               and 14, US Const.</w:t>
      </w:r>
    </w:p>
    <w:p w14:paraId="64F6A093" w14:textId="77777777" w:rsidR="002E0F92" w:rsidRDefault="002E0F92">
      <w:pPr>
        <w:rPr>
          <w:sz w:val="22"/>
          <w:szCs w:val="22"/>
        </w:rPr>
      </w:pPr>
    </w:p>
    <w:p w14:paraId="647B0DE7" w14:textId="77777777" w:rsidR="002E0F92" w:rsidRDefault="002E0F92">
      <w:pPr>
        <w:tabs>
          <w:tab w:val="left" w:pos="-1440"/>
        </w:tabs>
        <w:ind w:left="3600" w:hanging="3600"/>
        <w:rPr>
          <w:sz w:val="22"/>
          <w:szCs w:val="22"/>
        </w:rPr>
      </w:pPr>
      <w:r>
        <w:rPr>
          <w:sz w:val="22"/>
          <w:szCs w:val="22"/>
        </w:rPr>
        <w:lastRenderedPageBreak/>
        <w:t>11</w:t>
      </w:r>
      <w:r>
        <w:rPr>
          <w:sz w:val="22"/>
          <w:szCs w:val="22"/>
        </w:rPr>
        <w:tab/>
      </w:r>
      <w:r>
        <w:rPr>
          <w:sz w:val="22"/>
          <w:szCs w:val="22"/>
        </w:rPr>
        <w:tab/>
        <w:t>ditto</w:t>
      </w:r>
      <w:r>
        <w:rPr>
          <w:sz w:val="22"/>
          <w:szCs w:val="22"/>
        </w:rPr>
        <w:tab/>
      </w:r>
      <w:r>
        <w:rPr>
          <w:sz w:val="22"/>
          <w:szCs w:val="22"/>
        </w:rPr>
        <w:tab/>
      </w:r>
      <w:r>
        <w:rPr>
          <w:sz w:val="22"/>
          <w:szCs w:val="22"/>
        </w:rPr>
        <w:tab/>
        <w:t xml:space="preserve">                         139-153</w:t>
      </w:r>
      <w:r>
        <w:rPr>
          <w:sz w:val="22"/>
          <w:szCs w:val="22"/>
        </w:rPr>
        <w:tab/>
        <w:t xml:space="preserve">          ditto</w:t>
      </w:r>
    </w:p>
    <w:p w14:paraId="5FD14356" w14:textId="77777777" w:rsidR="002E0F92" w:rsidRDefault="002E0F92">
      <w:pPr>
        <w:rPr>
          <w:sz w:val="22"/>
          <w:szCs w:val="22"/>
        </w:rPr>
      </w:pPr>
    </w:p>
    <w:p w14:paraId="7A113413" w14:textId="77777777" w:rsidR="002E0F92" w:rsidRDefault="002E0F92">
      <w:pPr>
        <w:tabs>
          <w:tab w:val="left" w:pos="-1440"/>
        </w:tabs>
        <w:ind w:left="5040" w:hanging="5040"/>
        <w:rPr>
          <w:sz w:val="22"/>
          <w:szCs w:val="22"/>
        </w:rPr>
      </w:pPr>
      <w:r>
        <w:rPr>
          <w:sz w:val="22"/>
          <w:szCs w:val="22"/>
        </w:rPr>
        <w:t>12</w:t>
      </w:r>
      <w:r>
        <w:rPr>
          <w:sz w:val="22"/>
          <w:szCs w:val="22"/>
        </w:rPr>
        <w:tab/>
      </w:r>
      <w:r>
        <w:rPr>
          <w:sz w:val="22"/>
          <w:szCs w:val="22"/>
        </w:rPr>
        <w:tab/>
        <w:t>Public Employee Bargaining</w:t>
      </w:r>
      <w:r>
        <w:rPr>
          <w:sz w:val="22"/>
          <w:szCs w:val="22"/>
        </w:rPr>
        <w:tab/>
      </w:r>
      <w:r>
        <w:rPr>
          <w:sz w:val="22"/>
          <w:szCs w:val="22"/>
        </w:rPr>
        <w:tab/>
        <w:t xml:space="preserve">153-159                      Ch. 447 Fla. Stat.;                                     </w:t>
      </w:r>
      <w:r>
        <w:rPr>
          <w:sz w:val="22"/>
          <w:szCs w:val="22"/>
        </w:rPr>
        <w:tab/>
        <w:t xml:space="preserve">         Art. I, §6 Fla. Const.</w:t>
      </w:r>
    </w:p>
    <w:p w14:paraId="0107A415" w14:textId="77777777" w:rsidR="002E0F92" w:rsidRDefault="002E0F92">
      <w:pPr>
        <w:rPr>
          <w:sz w:val="22"/>
          <w:szCs w:val="22"/>
        </w:rPr>
      </w:pPr>
    </w:p>
    <w:p w14:paraId="1D2E71C1" w14:textId="77777777" w:rsidR="002E0F92" w:rsidRDefault="002E0F92">
      <w:pPr>
        <w:rPr>
          <w:sz w:val="22"/>
          <w:szCs w:val="22"/>
        </w:rPr>
      </w:pPr>
      <w:r>
        <w:rPr>
          <w:sz w:val="22"/>
          <w:szCs w:val="22"/>
          <w:u w:val="single"/>
        </w:rPr>
        <w:t>Chapter 4</w:t>
      </w:r>
      <w:r>
        <w:rPr>
          <w:sz w:val="22"/>
          <w:szCs w:val="22"/>
        </w:rPr>
        <w:t xml:space="preserve">  </w:t>
      </w:r>
    </w:p>
    <w:p w14:paraId="19CEAE77" w14:textId="77777777" w:rsidR="002E0F92" w:rsidRDefault="002E0F92">
      <w:pPr>
        <w:tabs>
          <w:tab w:val="left" w:pos="-1440"/>
        </w:tabs>
        <w:ind w:left="1440" w:hanging="1440"/>
        <w:rPr>
          <w:sz w:val="22"/>
          <w:szCs w:val="22"/>
        </w:rPr>
      </w:pPr>
      <w:r>
        <w:rPr>
          <w:sz w:val="22"/>
          <w:szCs w:val="22"/>
        </w:rPr>
        <w:t>13</w:t>
      </w:r>
      <w:r>
        <w:rPr>
          <w:sz w:val="22"/>
          <w:szCs w:val="22"/>
        </w:rPr>
        <w:tab/>
      </w:r>
      <w:r>
        <w:rPr>
          <w:sz w:val="22"/>
          <w:szCs w:val="22"/>
        </w:rPr>
        <w:tab/>
        <w:t>Public Contracts                                      163-176</w:t>
      </w:r>
    </w:p>
    <w:p w14:paraId="2907D6CC" w14:textId="77777777" w:rsidR="002E0F92" w:rsidRDefault="002E0F92">
      <w:pPr>
        <w:tabs>
          <w:tab w:val="left" w:pos="-1440"/>
        </w:tabs>
        <w:ind w:left="1440" w:hanging="1440"/>
        <w:rPr>
          <w:sz w:val="22"/>
          <w:szCs w:val="22"/>
        </w:rPr>
        <w:sectPr w:rsidR="002E0F92">
          <w:footerReference w:type="default" r:id="rId7"/>
          <w:pgSz w:w="12240" w:h="15840"/>
          <w:pgMar w:top="1440" w:right="1440" w:bottom="1440" w:left="1440" w:header="1440" w:footer="1440" w:gutter="0"/>
          <w:pgNumType w:fmt="upperRoman"/>
          <w:cols w:space="720"/>
          <w:noEndnote/>
        </w:sectPr>
      </w:pPr>
    </w:p>
    <w:p w14:paraId="2CC81DD9" w14:textId="77777777" w:rsidR="002E0F92" w:rsidRDefault="002E0F92">
      <w:pPr>
        <w:rPr>
          <w:sz w:val="22"/>
          <w:szCs w:val="22"/>
        </w:rPr>
      </w:pPr>
      <w:r>
        <w:rPr>
          <w:sz w:val="22"/>
          <w:szCs w:val="22"/>
        </w:rPr>
        <w:t>14                     Ethical Rules &amp; Common Law</w:t>
      </w:r>
    </w:p>
    <w:p w14:paraId="142DE5D7" w14:textId="77777777" w:rsidR="002E0F92" w:rsidRDefault="002E0F92">
      <w:pPr>
        <w:tabs>
          <w:tab w:val="left" w:pos="-1440"/>
        </w:tabs>
        <w:ind w:left="6480" w:hanging="5760"/>
        <w:rPr>
          <w:sz w:val="22"/>
          <w:szCs w:val="22"/>
        </w:rPr>
      </w:pPr>
      <w:r>
        <w:rPr>
          <w:sz w:val="22"/>
          <w:szCs w:val="22"/>
        </w:rPr>
        <w:t xml:space="preserve">            Torts</w:t>
      </w:r>
      <w:r>
        <w:rPr>
          <w:sz w:val="22"/>
          <w:szCs w:val="22"/>
        </w:rPr>
        <w:tab/>
      </w:r>
      <w:r>
        <w:rPr>
          <w:sz w:val="22"/>
          <w:szCs w:val="22"/>
        </w:rPr>
        <w:tab/>
      </w:r>
      <w:r>
        <w:rPr>
          <w:sz w:val="22"/>
          <w:szCs w:val="22"/>
        </w:rPr>
        <w:tab/>
      </w:r>
      <w:r>
        <w:rPr>
          <w:sz w:val="22"/>
          <w:szCs w:val="22"/>
        </w:rPr>
        <w:tab/>
      </w:r>
      <w:r>
        <w:rPr>
          <w:sz w:val="22"/>
          <w:szCs w:val="22"/>
        </w:rPr>
        <w:tab/>
        <w:t>176-189</w:t>
      </w:r>
      <w:r>
        <w:rPr>
          <w:sz w:val="22"/>
          <w:szCs w:val="22"/>
        </w:rPr>
        <w:tab/>
        <w:t xml:space="preserve">            Ch. 112 Fla. Stat.</w:t>
      </w:r>
    </w:p>
    <w:p w14:paraId="3FD71653" w14:textId="77777777" w:rsidR="002E0F92" w:rsidRDefault="002E0F92">
      <w:pPr>
        <w:rPr>
          <w:sz w:val="22"/>
          <w:szCs w:val="22"/>
        </w:rPr>
      </w:pPr>
    </w:p>
    <w:p w14:paraId="39804C9A" w14:textId="77777777" w:rsidR="002E0F92" w:rsidRDefault="002E0F92">
      <w:pPr>
        <w:rPr>
          <w:sz w:val="22"/>
          <w:szCs w:val="22"/>
        </w:rPr>
      </w:pPr>
      <w:r>
        <w:rPr>
          <w:sz w:val="22"/>
          <w:szCs w:val="22"/>
        </w:rPr>
        <w:t>15                     State Tort Law Modern                             189-200                         §768.28 Fla. Stat.;</w:t>
      </w:r>
    </w:p>
    <w:p w14:paraId="0A077508" w14:textId="77777777" w:rsidR="002E0F92" w:rsidRDefault="002E0F92">
      <w:pPr>
        <w:ind w:firstLine="7200"/>
        <w:rPr>
          <w:sz w:val="22"/>
          <w:szCs w:val="22"/>
        </w:rPr>
      </w:pPr>
      <w:r>
        <w:rPr>
          <w:sz w:val="22"/>
          <w:szCs w:val="22"/>
        </w:rPr>
        <w:t>Art.X §13 Fla. Con.</w:t>
      </w:r>
    </w:p>
    <w:p w14:paraId="5B217983" w14:textId="77777777" w:rsidR="002E0F92" w:rsidRDefault="002E0F92">
      <w:pPr>
        <w:rPr>
          <w:sz w:val="22"/>
          <w:szCs w:val="22"/>
        </w:rPr>
      </w:pPr>
    </w:p>
    <w:p w14:paraId="2E3F8CFA" w14:textId="77777777" w:rsidR="002E0F92" w:rsidRDefault="002E0F92">
      <w:pPr>
        <w:tabs>
          <w:tab w:val="left" w:pos="-1440"/>
        </w:tabs>
        <w:ind w:left="8640" w:hanging="8640"/>
        <w:rPr>
          <w:sz w:val="22"/>
          <w:szCs w:val="22"/>
        </w:rPr>
      </w:pPr>
      <w:r>
        <w:rPr>
          <w:sz w:val="22"/>
          <w:szCs w:val="22"/>
        </w:rPr>
        <w:t>16</w:t>
      </w:r>
      <w:r>
        <w:rPr>
          <w:sz w:val="22"/>
          <w:szCs w:val="22"/>
        </w:rPr>
        <w:tab/>
      </w:r>
      <w:r>
        <w:rPr>
          <w:sz w:val="22"/>
          <w:szCs w:val="22"/>
        </w:rPr>
        <w:tab/>
        <w:t xml:space="preserve">Constitutional Torts </w:t>
      </w:r>
      <w:r>
        <w:rPr>
          <w:sz w:val="22"/>
          <w:szCs w:val="22"/>
        </w:rPr>
        <w:tab/>
      </w:r>
      <w:r>
        <w:rPr>
          <w:sz w:val="22"/>
          <w:szCs w:val="22"/>
        </w:rPr>
        <w:tab/>
        <w:t xml:space="preserve">              200-216</w:t>
      </w:r>
      <w:r>
        <w:rPr>
          <w:sz w:val="22"/>
          <w:szCs w:val="22"/>
        </w:rPr>
        <w:tab/>
      </w:r>
      <w:r>
        <w:rPr>
          <w:sz w:val="22"/>
          <w:szCs w:val="22"/>
        </w:rPr>
        <w:tab/>
        <w:t>Am 14, US Const.; 42      USC §1983</w:t>
      </w:r>
      <w:r>
        <w:rPr>
          <w:sz w:val="22"/>
          <w:szCs w:val="22"/>
        </w:rPr>
        <w:tab/>
      </w:r>
    </w:p>
    <w:p w14:paraId="57102C5C" w14:textId="77777777" w:rsidR="002E0F92" w:rsidRDefault="002E0F92">
      <w:pPr>
        <w:rPr>
          <w:sz w:val="22"/>
          <w:szCs w:val="22"/>
        </w:rPr>
      </w:pPr>
      <w:r>
        <w:rPr>
          <w:sz w:val="22"/>
          <w:szCs w:val="22"/>
        </w:rPr>
        <w:t>Chapter 5</w:t>
      </w:r>
    </w:p>
    <w:p w14:paraId="2282A196" w14:textId="77777777" w:rsidR="002E0F92" w:rsidRDefault="002E0F92">
      <w:pPr>
        <w:tabs>
          <w:tab w:val="left" w:pos="-1440"/>
        </w:tabs>
        <w:ind w:left="6480" w:hanging="6480"/>
        <w:rPr>
          <w:sz w:val="22"/>
          <w:szCs w:val="22"/>
        </w:rPr>
      </w:pPr>
      <w:r>
        <w:rPr>
          <w:sz w:val="22"/>
          <w:szCs w:val="22"/>
        </w:rPr>
        <w:t>17</w:t>
      </w:r>
      <w:r>
        <w:rPr>
          <w:sz w:val="22"/>
          <w:szCs w:val="22"/>
        </w:rPr>
        <w:tab/>
      </w:r>
      <w:r>
        <w:rPr>
          <w:sz w:val="22"/>
          <w:szCs w:val="22"/>
        </w:rPr>
        <w:tab/>
        <w:t>Law Making Process</w:t>
      </w:r>
      <w:r>
        <w:rPr>
          <w:sz w:val="22"/>
          <w:szCs w:val="22"/>
        </w:rPr>
        <w:tab/>
      </w:r>
      <w:r>
        <w:rPr>
          <w:sz w:val="22"/>
          <w:szCs w:val="22"/>
        </w:rPr>
        <w:tab/>
        <w:t xml:space="preserve">              233-247          </w:t>
      </w:r>
      <w:r>
        <w:rPr>
          <w:sz w:val="22"/>
          <w:szCs w:val="22"/>
        </w:rPr>
        <w:tab/>
        <w:t xml:space="preserve">             Fla. Stat. §§ 125.66,</w:t>
      </w:r>
    </w:p>
    <w:p w14:paraId="087DBB02" w14:textId="77777777" w:rsidR="002E0F92" w:rsidRDefault="002E0F92">
      <w:pPr>
        <w:ind w:firstLine="7200"/>
        <w:rPr>
          <w:sz w:val="22"/>
          <w:szCs w:val="22"/>
        </w:rPr>
      </w:pPr>
      <w:r>
        <w:rPr>
          <w:sz w:val="22"/>
          <w:szCs w:val="22"/>
        </w:rPr>
        <w:t>166.041 Fla. Stat.</w:t>
      </w:r>
    </w:p>
    <w:p w14:paraId="5A7BE217" w14:textId="77777777" w:rsidR="002E0F92" w:rsidRDefault="002E0F92">
      <w:pPr>
        <w:rPr>
          <w:sz w:val="22"/>
          <w:szCs w:val="22"/>
        </w:rPr>
      </w:pPr>
      <w:r>
        <w:rPr>
          <w:sz w:val="22"/>
          <w:szCs w:val="22"/>
          <w:u w:val="single"/>
        </w:rPr>
        <w:t>Chapter 6</w:t>
      </w:r>
    </w:p>
    <w:p w14:paraId="5D9D6631" w14:textId="77777777" w:rsidR="002E0F92" w:rsidRDefault="002E0F92">
      <w:pPr>
        <w:tabs>
          <w:tab w:val="left" w:pos="-1440"/>
        </w:tabs>
        <w:ind w:left="7200" w:hanging="7200"/>
        <w:rPr>
          <w:sz w:val="22"/>
          <w:szCs w:val="22"/>
        </w:rPr>
      </w:pPr>
      <w:r>
        <w:rPr>
          <w:sz w:val="22"/>
          <w:szCs w:val="22"/>
        </w:rPr>
        <w:t>18                      Propriety Operations</w:t>
      </w:r>
      <w:r>
        <w:rPr>
          <w:sz w:val="22"/>
          <w:szCs w:val="22"/>
        </w:rPr>
        <w:tab/>
      </w:r>
      <w:r>
        <w:rPr>
          <w:sz w:val="22"/>
          <w:szCs w:val="22"/>
        </w:rPr>
        <w:tab/>
        <w:t xml:space="preserve">              247-262</w:t>
      </w:r>
      <w:r>
        <w:rPr>
          <w:sz w:val="22"/>
          <w:szCs w:val="22"/>
        </w:rPr>
        <w:tab/>
      </w:r>
      <w:r>
        <w:rPr>
          <w:sz w:val="22"/>
          <w:szCs w:val="22"/>
        </w:rPr>
        <w:tab/>
        <w:t xml:space="preserve"> Ch. 180 Fla. Stat. </w:t>
      </w:r>
    </w:p>
    <w:p w14:paraId="7A665DD5" w14:textId="77777777" w:rsidR="002E0F92" w:rsidRDefault="002E0F92">
      <w:pPr>
        <w:rPr>
          <w:sz w:val="22"/>
          <w:szCs w:val="22"/>
        </w:rPr>
      </w:pPr>
    </w:p>
    <w:p w14:paraId="442AB422" w14:textId="77777777" w:rsidR="002E0F92" w:rsidRDefault="002E0F92">
      <w:pPr>
        <w:rPr>
          <w:sz w:val="22"/>
          <w:szCs w:val="22"/>
        </w:rPr>
      </w:pPr>
      <w:r>
        <w:rPr>
          <w:sz w:val="22"/>
          <w:szCs w:val="22"/>
        </w:rPr>
        <w:t>19                      ditto                                                            262-280</w:t>
      </w:r>
    </w:p>
    <w:p w14:paraId="354D4AA7" w14:textId="77777777" w:rsidR="002E0F92" w:rsidRDefault="002E0F92">
      <w:pPr>
        <w:rPr>
          <w:sz w:val="22"/>
          <w:szCs w:val="22"/>
        </w:rPr>
      </w:pPr>
    </w:p>
    <w:p w14:paraId="7135BB63" w14:textId="77777777" w:rsidR="002E0F92" w:rsidRDefault="002E0F92">
      <w:pPr>
        <w:rPr>
          <w:sz w:val="22"/>
          <w:szCs w:val="22"/>
        </w:rPr>
      </w:pPr>
      <w:r>
        <w:rPr>
          <w:sz w:val="22"/>
          <w:szCs w:val="22"/>
          <w:u w:val="single"/>
        </w:rPr>
        <w:t>Chapter 7</w:t>
      </w:r>
      <w:r>
        <w:rPr>
          <w:sz w:val="22"/>
          <w:szCs w:val="22"/>
        </w:rPr>
        <w:t xml:space="preserve">           Limitations on Power</w:t>
      </w:r>
    </w:p>
    <w:p w14:paraId="3562B32F" w14:textId="77777777" w:rsidR="002E0F92" w:rsidRDefault="002E0F92">
      <w:pPr>
        <w:tabs>
          <w:tab w:val="left" w:pos="-1440"/>
        </w:tabs>
        <w:ind w:left="4320" w:hanging="4320"/>
        <w:rPr>
          <w:sz w:val="22"/>
          <w:szCs w:val="22"/>
        </w:rPr>
      </w:pPr>
      <w:r>
        <w:rPr>
          <w:sz w:val="22"/>
          <w:szCs w:val="22"/>
        </w:rPr>
        <w:t>20</w:t>
      </w:r>
      <w:r>
        <w:rPr>
          <w:sz w:val="22"/>
          <w:szCs w:val="22"/>
        </w:rPr>
        <w:tab/>
      </w:r>
      <w:r>
        <w:rPr>
          <w:sz w:val="22"/>
          <w:szCs w:val="22"/>
        </w:rPr>
        <w:tab/>
        <w:t xml:space="preserve">Substance                   </w:t>
      </w:r>
      <w:r>
        <w:rPr>
          <w:sz w:val="22"/>
          <w:szCs w:val="22"/>
        </w:rPr>
        <w:tab/>
      </w:r>
      <w:r>
        <w:rPr>
          <w:sz w:val="22"/>
          <w:szCs w:val="22"/>
        </w:rPr>
        <w:tab/>
        <w:t xml:space="preserve">               281-302</w:t>
      </w:r>
    </w:p>
    <w:p w14:paraId="2680F368" w14:textId="77777777" w:rsidR="002E0F92" w:rsidRDefault="002E0F92">
      <w:pPr>
        <w:ind w:firstLine="1440"/>
        <w:rPr>
          <w:sz w:val="22"/>
          <w:szCs w:val="22"/>
        </w:rPr>
      </w:pPr>
    </w:p>
    <w:p w14:paraId="3C06B4BF" w14:textId="77777777" w:rsidR="002E0F92" w:rsidRDefault="002E0F92">
      <w:pPr>
        <w:tabs>
          <w:tab w:val="left" w:pos="-1440"/>
        </w:tabs>
        <w:ind w:left="4320" w:hanging="4320"/>
        <w:rPr>
          <w:sz w:val="22"/>
          <w:szCs w:val="22"/>
        </w:rPr>
      </w:pPr>
      <w:r>
        <w:rPr>
          <w:sz w:val="22"/>
          <w:szCs w:val="22"/>
        </w:rPr>
        <w:t>21</w:t>
      </w:r>
      <w:r>
        <w:rPr>
          <w:sz w:val="22"/>
          <w:szCs w:val="22"/>
        </w:rPr>
        <w:tab/>
      </w:r>
      <w:r>
        <w:rPr>
          <w:sz w:val="22"/>
          <w:szCs w:val="22"/>
        </w:rPr>
        <w:tab/>
        <w:t xml:space="preserve">Procedure                   </w:t>
      </w:r>
      <w:r>
        <w:rPr>
          <w:sz w:val="22"/>
          <w:szCs w:val="22"/>
        </w:rPr>
        <w:tab/>
      </w:r>
      <w:r>
        <w:rPr>
          <w:sz w:val="22"/>
          <w:szCs w:val="22"/>
        </w:rPr>
        <w:tab/>
        <w:t xml:space="preserve">               303- 327</w:t>
      </w:r>
    </w:p>
    <w:p w14:paraId="6850E6AA" w14:textId="77777777" w:rsidR="002E0F92" w:rsidRDefault="002E0F92">
      <w:pPr>
        <w:ind w:firstLine="720"/>
        <w:rPr>
          <w:sz w:val="22"/>
          <w:szCs w:val="22"/>
          <w:u w:val="single"/>
        </w:rPr>
      </w:pPr>
    </w:p>
    <w:p w14:paraId="02ADFB73" w14:textId="77777777" w:rsidR="002E0F92" w:rsidRDefault="002E0F92">
      <w:pPr>
        <w:tabs>
          <w:tab w:val="left" w:pos="-1440"/>
        </w:tabs>
        <w:ind w:left="4320" w:hanging="4320"/>
        <w:rPr>
          <w:sz w:val="22"/>
          <w:szCs w:val="22"/>
        </w:rPr>
      </w:pPr>
      <w:r>
        <w:rPr>
          <w:sz w:val="22"/>
          <w:szCs w:val="22"/>
          <w:u w:val="single"/>
        </w:rPr>
        <w:t>Chapter 8</w:t>
      </w:r>
      <w:r>
        <w:rPr>
          <w:sz w:val="22"/>
          <w:szCs w:val="22"/>
        </w:rPr>
        <w:tab/>
        <w:t xml:space="preserve">Principles of Taxation           </w:t>
      </w:r>
      <w:r>
        <w:rPr>
          <w:sz w:val="22"/>
          <w:szCs w:val="22"/>
        </w:rPr>
        <w:tab/>
        <w:t xml:space="preserve">               [Omit]</w:t>
      </w:r>
    </w:p>
    <w:p w14:paraId="67942FA2" w14:textId="77777777" w:rsidR="002E0F92" w:rsidRDefault="002E0F92">
      <w:pPr>
        <w:ind w:firstLine="1440"/>
        <w:rPr>
          <w:sz w:val="22"/>
          <w:szCs w:val="22"/>
        </w:rPr>
      </w:pPr>
    </w:p>
    <w:p w14:paraId="3AF45749" w14:textId="77777777" w:rsidR="002E0F92" w:rsidRDefault="002E0F92">
      <w:pPr>
        <w:rPr>
          <w:sz w:val="22"/>
          <w:szCs w:val="22"/>
        </w:rPr>
      </w:pPr>
      <w:r>
        <w:rPr>
          <w:sz w:val="22"/>
          <w:szCs w:val="22"/>
          <w:u w:val="single"/>
        </w:rPr>
        <w:t>Chapter 9</w:t>
      </w:r>
      <w:r>
        <w:rPr>
          <w:sz w:val="22"/>
          <w:szCs w:val="22"/>
        </w:rPr>
        <w:t xml:space="preserve">           Limitations on the Power to Tax</w:t>
      </w:r>
    </w:p>
    <w:p w14:paraId="4AC5588C" w14:textId="77777777" w:rsidR="002E0F92" w:rsidRDefault="002E0F92">
      <w:pPr>
        <w:tabs>
          <w:tab w:val="left" w:pos="-1440"/>
        </w:tabs>
        <w:ind w:left="7200" w:hanging="7200"/>
        <w:rPr>
          <w:sz w:val="22"/>
          <w:szCs w:val="22"/>
        </w:rPr>
      </w:pPr>
      <w:r>
        <w:rPr>
          <w:sz w:val="22"/>
          <w:szCs w:val="22"/>
        </w:rPr>
        <w:t>22</w:t>
      </w:r>
      <w:r>
        <w:rPr>
          <w:sz w:val="22"/>
          <w:szCs w:val="22"/>
        </w:rPr>
        <w:tab/>
      </w:r>
      <w:r>
        <w:rPr>
          <w:sz w:val="22"/>
          <w:szCs w:val="22"/>
        </w:rPr>
        <w:tab/>
        <w:t>ditto</w:t>
      </w:r>
      <w:r>
        <w:rPr>
          <w:sz w:val="22"/>
          <w:szCs w:val="22"/>
        </w:rPr>
        <w:tab/>
      </w:r>
      <w:r>
        <w:rPr>
          <w:sz w:val="22"/>
          <w:szCs w:val="22"/>
        </w:rPr>
        <w:tab/>
      </w:r>
      <w:r>
        <w:rPr>
          <w:sz w:val="22"/>
          <w:szCs w:val="22"/>
        </w:rPr>
        <w:tab/>
      </w:r>
      <w:r>
        <w:rPr>
          <w:sz w:val="22"/>
          <w:szCs w:val="22"/>
        </w:rPr>
        <w:tab/>
        <w:t xml:space="preserve">              345-354</w:t>
      </w:r>
      <w:r>
        <w:rPr>
          <w:sz w:val="22"/>
          <w:szCs w:val="22"/>
        </w:rPr>
        <w:tab/>
      </w:r>
      <w:r>
        <w:rPr>
          <w:sz w:val="22"/>
          <w:szCs w:val="22"/>
        </w:rPr>
        <w:tab/>
        <w:t xml:space="preserve">Article 7, Florida             Const.;Am. 14, U.S.        Const. </w:t>
      </w:r>
    </w:p>
    <w:p w14:paraId="0FE2C236" w14:textId="77777777" w:rsidR="002E0F92" w:rsidRDefault="002E0F92">
      <w:pPr>
        <w:rPr>
          <w:sz w:val="22"/>
          <w:szCs w:val="22"/>
        </w:rPr>
      </w:pPr>
    </w:p>
    <w:p w14:paraId="094152CF" w14:textId="77777777" w:rsidR="002E0F92" w:rsidRDefault="002E0F92">
      <w:pPr>
        <w:tabs>
          <w:tab w:val="left" w:pos="-1440"/>
        </w:tabs>
        <w:ind w:left="4320" w:hanging="4320"/>
        <w:rPr>
          <w:sz w:val="22"/>
          <w:szCs w:val="22"/>
        </w:rPr>
      </w:pPr>
      <w:r>
        <w:rPr>
          <w:sz w:val="22"/>
          <w:szCs w:val="22"/>
        </w:rPr>
        <w:t>23</w:t>
      </w:r>
      <w:r>
        <w:rPr>
          <w:sz w:val="22"/>
          <w:szCs w:val="22"/>
        </w:rPr>
        <w:tab/>
      </w:r>
      <w:r>
        <w:rPr>
          <w:sz w:val="22"/>
          <w:szCs w:val="22"/>
        </w:rPr>
        <w:tab/>
        <w:t>ditto</w:t>
      </w:r>
      <w:r>
        <w:rPr>
          <w:sz w:val="22"/>
          <w:szCs w:val="22"/>
        </w:rPr>
        <w:tab/>
      </w:r>
      <w:r>
        <w:rPr>
          <w:sz w:val="22"/>
          <w:szCs w:val="22"/>
        </w:rPr>
        <w:tab/>
      </w:r>
      <w:r>
        <w:rPr>
          <w:sz w:val="22"/>
          <w:szCs w:val="22"/>
        </w:rPr>
        <w:tab/>
      </w:r>
      <w:r>
        <w:rPr>
          <w:sz w:val="22"/>
          <w:szCs w:val="22"/>
        </w:rPr>
        <w:tab/>
        <w:t xml:space="preserve">               354-371                        ditto</w:t>
      </w:r>
    </w:p>
    <w:p w14:paraId="2A1283BA" w14:textId="77777777" w:rsidR="002E0F92" w:rsidRDefault="002E0F92">
      <w:pPr>
        <w:ind w:left="5760"/>
        <w:rPr>
          <w:sz w:val="22"/>
          <w:szCs w:val="22"/>
        </w:rPr>
      </w:pPr>
    </w:p>
    <w:p w14:paraId="235436B6" w14:textId="77777777" w:rsidR="002E0F92" w:rsidRDefault="002E0F92">
      <w:pPr>
        <w:rPr>
          <w:sz w:val="22"/>
          <w:szCs w:val="22"/>
        </w:rPr>
      </w:pPr>
      <w:r>
        <w:rPr>
          <w:sz w:val="22"/>
          <w:szCs w:val="22"/>
          <w:u w:val="single"/>
        </w:rPr>
        <w:t>Chapter 10</w:t>
      </w:r>
      <w:r>
        <w:rPr>
          <w:sz w:val="22"/>
          <w:szCs w:val="22"/>
        </w:rPr>
        <w:t xml:space="preserve">          Property Tax</w:t>
      </w:r>
    </w:p>
    <w:p w14:paraId="70C3AA2C" w14:textId="77777777" w:rsidR="002E0F92" w:rsidRDefault="002E0F92">
      <w:pPr>
        <w:tabs>
          <w:tab w:val="left" w:pos="-1440"/>
        </w:tabs>
        <w:ind w:left="3600" w:hanging="3600"/>
        <w:rPr>
          <w:sz w:val="22"/>
          <w:szCs w:val="22"/>
        </w:rPr>
      </w:pPr>
      <w:r>
        <w:rPr>
          <w:sz w:val="22"/>
          <w:szCs w:val="22"/>
        </w:rPr>
        <w:t>24</w:t>
      </w:r>
      <w:r>
        <w:rPr>
          <w:sz w:val="22"/>
          <w:szCs w:val="22"/>
        </w:rPr>
        <w:tab/>
      </w:r>
      <w:r>
        <w:rPr>
          <w:sz w:val="22"/>
          <w:szCs w:val="22"/>
        </w:rPr>
        <w:tab/>
        <w:t xml:space="preserve"> Contests; Procedures &amp;                             371-384                       Ch. 192 to 200 Fla.                        Assessments</w:t>
      </w:r>
      <w:r>
        <w:rPr>
          <w:sz w:val="22"/>
          <w:szCs w:val="22"/>
        </w:rPr>
        <w:tab/>
      </w:r>
      <w:r>
        <w:rPr>
          <w:sz w:val="22"/>
          <w:szCs w:val="22"/>
        </w:rPr>
        <w:tab/>
        <w:t xml:space="preserve">                                                                 Stat. </w:t>
      </w:r>
    </w:p>
    <w:p w14:paraId="1D6453D2" w14:textId="77777777" w:rsidR="002E0F92" w:rsidRDefault="002E0F92">
      <w:pPr>
        <w:ind w:firstLine="1440"/>
        <w:rPr>
          <w:sz w:val="22"/>
          <w:szCs w:val="22"/>
        </w:rPr>
      </w:pPr>
    </w:p>
    <w:p w14:paraId="2CF06041" w14:textId="77777777" w:rsidR="002E0F92" w:rsidRDefault="002E0F92">
      <w:pPr>
        <w:tabs>
          <w:tab w:val="left" w:pos="-1440"/>
        </w:tabs>
        <w:ind w:left="7200" w:hanging="7200"/>
        <w:rPr>
          <w:sz w:val="22"/>
          <w:szCs w:val="22"/>
        </w:rPr>
      </w:pPr>
      <w:r>
        <w:rPr>
          <w:sz w:val="22"/>
          <w:szCs w:val="22"/>
        </w:rPr>
        <w:lastRenderedPageBreak/>
        <w:t>25</w:t>
      </w:r>
      <w:r>
        <w:rPr>
          <w:sz w:val="22"/>
          <w:szCs w:val="22"/>
        </w:rPr>
        <w:tab/>
      </w:r>
      <w:r>
        <w:rPr>
          <w:sz w:val="22"/>
          <w:szCs w:val="22"/>
        </w:rPr>
        <w:tab/>
        <w:t>Immunities  &amp; Exemptions</w:t>
      </w:r>
      <w:r>
        <w:rPr>
          <w:sz w:val="22"/>
          <w:szCs w:val="22"/>
        </w:rPr>
        <w:tab/>
      </w:r>
      <w:r>
        <w:rPr>
          <w:sz w:val="22"/>
          <w:szCs w:val="22"/>
        </w:rPr>
        <w:tab/>
        <w:t xml:space="preserve"> 384-400</w:t>
      </w:r>
      <w:r>
        <w:rPr>
          <w:sz w:val="22"/>
          <w:szCs w:val="22"/>
        </w:rPr>
        <w:tab/>
      </w:r>
      <w:r>
        <w:rPr>
          <w:sz w:val="22"/>
          <w:szCs w:val="22"/>
        </w:rPr>
        <w:tab/>
        <w:t xml:space="preserve">Ch. 196 Fla. Stat. </w:t>
      </w:r>
    </w:p>
    <w:p w14:paraId="1CA96399" w14:textId="77777777" w:rsidR="002E0F92" w:rsidRDefault="002E0F92">
      <w:pPr>
        <w:ind w:firstLine="1440"/>
        <w:rPr>
          <w:sz w:val="22"/>
          <w:szCs w:val="22"/>
        </w:rPr>
      </w:pPr>
    </w:p>
    <w:p w14:paraId="295EB116" w14:textId="77777777" w:rsidR="002E0F92" w:rsidRDefault="002E0F92">
      <w:pPr>
        <w:rPr>
          <w:sz w:val="22"/>
          <w:szCs w:val="22"/>
        </w:rPr>
      </w:pPr>
      <w:r>
        <w:rPr>
          <w:sz w:val="22"/>
          <w:szCs w:val="22"/>
          <w:u w:val="single"/>
        </w:rPr>
        <w:t>Chapter 11</w:t>
      </w:r>
    </w:p>
    <w:p w14:paraId="30BC5DED" w14:textId="77777777" w:rsidR="002E0F92" w:rsidRDefault="002E0F92">
      <w:pPr>
        <w:tabs>
          <w:tab w:val="left" w:pos="-1440"/>
        </w:tabs>
        <w:ind w:left="7200" w:hanging="7200"/>
        <w:rPr>
          <w:sz w:val="22"/>
          <w:szCs w:val="22"/>
        </w:rPr>
      </w:pPr>
      <w:r>
        <w:rPr>
          <w:sz w:val="22"/>
          <w:szCs w:val="22"/>
        </w:rPr>
        <w:t>26</w:t>
      </w:r>
      <w:r>
        <w:rPr>
          <w:sz w:val="22"/>
          <w:szCs w:val="22"/>
        </w:rPr>
        <w:tab/>
      </w:r>
      <w:r>
        <w:rPr>
          <w:sz w:val="22"/>
          <w:szCs w:val="22"/>
        </w:rPr>
        <w:tab/>
        <w:t xml:space="preserve">Bond Financing </w:t>
      </w:r>
      <w:r>
        <w:rPr>
          <w:sz w:val="22"/>
          <w:szCs w:val="22"/>
        </w:rPr>
        <w:tab/>
      </w:r>
      <w:r>
        <w:rPr>
          <w:sz w:val="22"/>
          <w:szCs w:val="22"/>
        </w:rPr>
        <w:tab/>
      </w:r>
      <w:r>
        <w:rPr>
          <w:sz w:val="22"/>
          <w:szCs w:val="22"/>
        </w:rPr>
        <w:tab/>
        <w:t xml:space="preserve">  405-412</w:t>
      </w:r>
      <w:r>
        <w:rPr>
          <w:sz w:val="22"/>
          <w:szCs w:val="22"/>
        </w:rPr>
        <w:tab/>
      </w:r>
      <w:r>
        <w:rPr>
          <w:sz w:val="22"/>
          <w:szCs w:val="22"/>
        </w:rPr>
        <w:tab/>
        <w:t>Article 7 §12 Fla. Const., Ch. 125 Fla. Stat.</w:t>
      </w:r>
      <w:r>
        <w:rPr>
          <w:sz w:val="22"/>
          <w:szCs w:val="22"/>
        </w:rPr>
        <w:tab/>
      </w:r>
    </w:p>
    <w:p w14:paraId="456C2B22" w14:textId="77777777" w:rsidR="002E0F92" w:rsidRDefault="002E0F92">
      <w:pPr>
        <w:rPr>
          <w:sz w:val="22"/>
          <w:szCs w:val="22"/>
        </w:rPr>
      </w:pPr>
    </w:p>
    <w:p w14:paraId="61BF8F9E" w14:textId="77777777" w:rsidR="002E0F92" w:rsidRDefault="002E0F92">
      <w:pPr>
        <w:tabs>
          <w:tab w:val="left" w:pos="-1440"/>
        </w:tabs>
        <w:ind w:left="5040" w:hanging="5040"/>
        <w:rPr>
          <w:sz w:val="22"/>
          <w:szCs w:val="22"/>
        </w:rPr>
      </w:pPr>
      <w:r>
        <w:rPr>
          <w:sz w:val="22"/>
          <w:szCs w:val="22"/>
        </w:rPr>
        <w:t>27</w:t>
      </w:r>
      <w:r>
        <w:rPr>
          <w:sz w:val="22"/>
          <w:szCs w:val="22"/>
        </w:rPr>
        <w:tab/>
      </w:r>
      <w:r>
        <w:rPr>
          <w:sz w:val="22"/>
          <w:szCs w:val="22"/>
        </w:rPr>
        <w:tab/>
        <w:t>ditto</w:t>
      </w:r>
      <w:r>
        <w:rPr>
          <w:sz w:val="22"/>
          <w:szCs w:val="22"/>
        </w:rPr>
        <w:tab/>
      </w:r>
      <w:r>
        <w:rPr>
          <w:sz w:val="22"/>
          <w:szCs w:val="22"/>
        </w:rPr>
        <w:tab/>
      </w:r>
      <w:r>
        <w:rPr>
          <w:sz w:val="22"/>
          <w:szCs w:val="22"/>
        </w:rPr>
        <w:tab/>
      </w:r>
      <w:r>
        <w:rPr>
          <w:sz w:val="22"/>
          <w:szCs w:val="22"/>
        </w:rPr>
        <w:tab/>
      </w:r>
      <w:r>
        <w:rPr>
          <w:sz w:val="22"/>
          <w:szCs w:val="22"/>
        </w:rPr>
        <w:tab/>
        <w:t xml:space="preserve"> 412-428                          ditto</w:t>
      </w:r>
    </w:p>
    <w:p w14:paraId="0CF57931" w14:textId="77777777" w:rsidR="002E0F92" w:rsidRDefault="002E0F92">
      <w:pPr>
        <w:rPr>
          <w:sz w:val="22"/>
          <w:szCs w:val="22"/>
        </w:rPr>
      </w:pPr>
    </w:p>
    <w:p w14:paraId="403709A5" w14:textId="77777777" w:rsidR="002E0F92" w:rsidRDefault="002E0F92">
      <w:pPr>
        <w:tabs>
          <w:tab w:val="left" w:pos="-1440"/>
        </w:tabs>
        <w:ind w:left="1440" w:hanging="1440"/>
      </w:pPr>
      <w:r>
        <w:rPr>
          <w:sz w:val="22"/>
          <w:szCs w:val="22"/>
        </w:rPr>
        <w:t>28</w:t>
      </w:r>
      <w:r>
        <w:rPr>
          <w:sz w:val="22"/>
          <w:szCs w:val="22"/>
        </w:rPr>
        <w:tab/>
      </w:r>
      <w:r>
        <w:rPr>
          <w:sz w:val="22"/>
          <w:szCs w:val="22"/>
        </w:rPr>
        <w:tab/>
        <w:t>Held in reserve</w:t>
      </w:r>
    </w:p>
    <w:p w14:paraId="1A79C54D" w14:textId="77777777" w:rsidR="002E0F92" w:rsidRDefault="002E0F92">
      <w:r>
        <w:t>EXAMINATION DATE:    April 30, 2020, 8:30 am</w:t>
      </w:r>
    </w:p>
    <w:p w14:paraId="4C92E3F4" w14:textId="77777777" w:rsidR="002E0F92" w:rsidRDefault="002E0F92"/>
    <w:p w14:paraId="3A3FDE55" w14:textId="77777777" w:rsidR="002E0F92" w:rsidRDefault="002E0F92">
      <w:pPr>
        <w:sectPr w:rsidR="002E0F92">
          <w:type w:val="continuous"/>
          <w:pgSz w:w="12240" w:h="15840"/>
          <w:pgMar w:top="1440" w:right="1440" w:bottom="1440" w:left="1440" w:header="1440" w:footer="1440" w:gutter="0"/>
          <w:cols w:space="720"/>
          <w:noEndnote/>
        </w:sectPr>
      </w:pPr>
    </w:p>
    <w:p w14:paraId="3F4142CA" w14:textId="77777777" w:rsidR="002E0F92" w:rsidRDefault="002E0F92">
      <w:pPr>
        <w:pStyle w:val="Heading2"/>
        <w:keepNext/>
        <w:keepLines/>
        <w:rPr>
          <w:rFonts w:ascii="Segoe Print" w:hAnsi="Segoe Print" w:cs="Segoe Print"/>
          <w:sz w:val="28"/>
          <w:szCs w:val="28"/>
        </w:rPr>
      </w:pPr>
      <w:r>
        <w:rPr>
          <w:rFonts w:ascii="Segoe Print" w:hAnsi="Segoe Print" w:cs="Segoe Print"/>
          <w:b/>
          <w:bCs/>
          <w:color w:val="auto"/>
          <w:sz w:val="28"/>
          <w:szCs w:val="28"/>
          <w:u w:val="single"/>
        </w:rPr>
        <w:fldChar w:fldCharType="begin"/>
      </w:r>
      <w:r>
        <w:rPr>
          <w:rFonts w:ascii="Segoe Print" w:hAnsi="Segoe Print" w:cs="Segoe Print"/>
          <w:b/>
          <w:bCs/>
          <w:color w:val="auto"/>
          <w:sz w:val="28"/>
          <w:szCs w:val="28"/>
          <w:u w:val="single"/>
        </w:rPr>
        <w:instrText>ADVANCE \d1</w:instrText>
      </w:r>
      <w:r>
        <w:rPr>
          <w:rFonts w:ascii="Segoe Print" w:hAnsi="Segoe Print" w:cs="Segoe Print"/>
          <w:b/>
          <w:bCs/>
          <w:color w:val="auto"/>
          <w:sz w:val="28"/>
          <w:szCs w:val="28"/>
          <w:u w:val="single"/>
        </w:rPr>
        <w:fldChar w:fldCharType="end"/>
      </w:r>
      <w:r>
        <w:rPr>
          <w:rFonts w:ascii="Segoe Print" w:hAnsi="Segoe Print" w:cs="Segoe Print"/>
          <w:sz w:val="28"/>
          <w:szCs w:val="28"/>
        </w:rPr>
        <w:t>Academic honesty:</w:t>
      </w:r>
    </w:p>
    <w:p w14:paraId="45AC060A" w14:textId="77777777" w:rsidR="002E0F92" w:rsidRDefault="002E0F92">
      <w:pPr>
        <w:keepLines/>
        <w:rPr>
          <w:rFonts w:ascii="Calibri" w:hAnsi="Calibri" w:cs="Calibri"/>
          <w:sz w:val="28"/>
          <w:szCs w:val="28"/>
        </w:rPr>
      </w:pPr>
      <w:r>
        <w:rPr>
          <w:rFonts w:ascii="Segoe Print" w:hAnsi="Segoe Print" w:cs="Segoe Print"/>
          <w:color w:val="00FFFF"/>
          <w:sz w:val="28"/>
          <w:szCs w:val="28"/>
        </w:rPr>
        <w:fldChar w:fldCharType="begin"/>
      </w:r>
      <w:r>
        <w:rPr>
          <w:rFonts w:ascii="Segoe Print" w:hAnsi="Segoe Print" w:cs="Segoe Print"/>
          <w:color w:val="00FFFF"/>
          <w:sz w:val="28"/>
          <w:szCs w:val="28"/>
        </w:rPr>
        <w:instrText>tc \l2 "Academic honesty:</w:instrText>
      </w:r>
      <w:r>
        <w:rPr>
          <w:rFonts w:ascii="Segoe Print" w:hAnsi="Segoe Print" w:cs="Segoe Print"/>
          <w:color w:val="00FFFF"/>
          <w:sz w:val="28"/>
          <w:szCs w:val="28"/>
        </w:rPr>
        <w:fldChar w:fldCharType="end"/>
      </w:r>
    </w:p>
    <w:p w14:paraId="7370927C" w14:textId="77777777" w:rsidR="002E0F92" w:rsidRDefault="002E0F92">
      <w:pPr>
        <w:rPr>
          <w:rFonts w:ascii="Segoe Print" w:hAnsi="Segoe Print" w:cs="Segoe Print"/>
          <w:sz w:val="28"/>
          <w:szCs w:val="28"/>
        </w:rPr>
      </w:pPr>
      <w:r>
        <w:rPr>
          <w:rFonts w:ascii="Segoe Print" w:hAnsi="Segoe Print" w:cs="Segoe Print"/>
          <w:sz w:val="28"/>
          <w:szCs w:val="28"/>
        </w:rPr>
        <w:t xml:space="preserve">Academic honesty and integrity are fundamental values of the University community. Students should be sure that they understand the UF Student Honor Code at </w:t>
      </w:r>
      <w:r>
        <w:rPr>
          <w:rStyle w:val="Hypertext"/>
          <w:rFonts w:ascii="Segoe Print" w:hAnsi="Segoe Print" w:cs="Segoe Print"/>
          <w:color w:val="000000"/>
          <w:sz w:val="28"/>
          <w:szCs w:val="28"/>
        </w:rPr>
        <w:t>http://www.dso.ufl.edu/students.php</w:t>
      </w:r>
      <w:r>
        <w:rPr>
          <w:rFonts w:ascii="Segoe Print" w:hAnsi="Segoe Print" w:cs="Segoe Print"/>
          <w:sz w:val="28"/>
          <w:szCs w:val="28"/>
        </w:rPr>
        <w:t>.</w:t>
      </w:r>
    </w:p>
    <w:p w14:paraId="40B08B9E" w14:textId="77777777" w:rsidR="002E0F92" w:rsidRDefault="002E0F92">
      <w:pPr>
        <w:rPr>
          <w:rFonts w:ascii="Segoe Print" w:hAnsi="Segoe Print" w:cs="Segoe Print"/>
          <w:sz w:val="28"/>
          <w:szCs w:val="28"/>
        </w:rPr>
      </w:pPr>
    </w:p>
    <w:p w14:paraId="4FE90DE1" w14:textId="77777777" w:rsidR="002E0F92" w:rsidRDefault="002E0F92">
      <w:pPr>
        <w:pStyle w:val="Heading2"/>
        <w:keepNext/>
        <w:keepLines/>
        <w:rPr>
          <w:rFonts w:ascii="Segoe Print" w:hAnsi="Segoe Print" w:cs="Segoe Print"/>
          <w:sz w:val="28"/>
          <w:szCs w:val="28"/>
        </w:rPr>
      </w:pPr>
      <w:r>
        <w:rPr>
          <w:rFonts w:ascii="Segoe Print" w:hAnsi="Segoe Print" w:cs="Segoe Print"/>
          <w:color w:val="auto"/>
          <w:sz w:val="28"/>
          <w:szCs w:val="28"/>
        </w:rPr>
        <w:fldChar w:fldCharType="begin"/>
      </w:r>
      <w:r>
        <w:rPr>
          <w:rFonts w:ascii="Segoe Print" w:hAnsi="Segoe Print" w:cs="Segoe Print"/>
          <w:color w:val="auto"/>
          <w:sz w:val="28"/>
          <w:szCs w:val="28"/>
        </w:rPr>
        <w:instrText>ADVANCE \d1</w:instrText>
      </w:r>
      <w:r>
        <w:rPr>
          <w:rFonts w:ascii="Segoe Print" w:hAnsi="Segoe Print" w:cs="Segoe Print"/>
          <w:color w:val="auto"/>
          <w:sz w:val="28"/>
          <w:szCs w:val="28"/>
        </w:rPr>
        <w:fldChar w:fldCharType="end"/>
      </w:r>
      <w:r>
        <w:rPr>
          <w:rFonts w:ascii="Segoe Print" w:hAnsi="Segoe Print" w:cs="Segoe Print"/>
          <w:sz w:val="28"/>
          <w:szCs w:val="28"/>
        </w:rPr>
        <w:t>Grading information and grading scale:</w:t>
      </w:r>
    </w:p>
    <w:p w14:paraId="3AC656A4" w14:textId="77777777" w:rsidR="002E0F92" w:rsidRDefault="002E0F92">
      <w:pPr>
        <w:keepLines/>
        <w:rPr>
          <w:rFonts w:ascii="Calibri" w:hAnsi="Calibri" w:cs="Calibri"/>
          <w:sz w:val="28"/>
          <w:szCs w:val="28"/>
        </w:rPr>
      </w:pPr>
      <w:r>
        <w:rPr>
          <w:rFonts w:ascii="Segoe Print" w:hAnsi="Segoe Print" w:cs="Segoe Print"/>
          <w:color w:val="00FFFF"/>
          <w:sz w:val="28"/>
          <w:szCs w:val="28"/>
        </w:rPr>
        <w:fldChar w:fldCharType="begin"/>
      </w:r>
      <w:r>
        <w:rPr>
          <w:rFonts w:ascii="Segoe Print" w:hAnsi="Segoe Print" w:cs="Segoe Print"/>
          <w:color w:val="00FFFF"/>
          <w:sz w:val="28"/>
          <w:szCs w:val="28"/>
        </w:rPr>
        <w:instrText>tc \l2 "Grading information and grading scale:</w:instrText>
      </w:r>
      <w:r>
        <w:rPr>
          <w:rFonts w:ascii="Segoe Print" w:hAnsi="Segoe Print" w:cs="Segoe Print"/>
          <w:color w:val="00FFFF"/>
          <w:sz w:val="28"/>
          <w:szCs w:val="28"/>
        </w:rPr>
        <w:fldChar w:fldCharType="end"/>
      </w:r>
    </w:p>
    <w:p w14:paraId="65F6AC9D" w14:textId="77777777" w:rsidR="002E0F92" w:rsidRDefault="002E0F92">
      <w:pPr>
        <w:rPr>
          <w:rFonts w:ascii="Segoe Print" w:hAnsi="Segoe Print" w:cs="Segoe Print"/>
          <w:sz w:val="28"/>
          <w:szCs w:val="28"/>
        </w:rPr>
      </w:pPr>
      <w:r>
        <w:rPr>
          <w:rFonts w:ascii="Segoe Print" w:hAnsi="Segoe Print" w:cs="Segoe Print"/>
          <w:sz w:val="28"/>
          <w:szCs w:val="28"/>
        </w:rPr>
        <w:t>The College ‘s mean and mandatory distributions are posted on the College’s website and this class adheres to that posted grading policy. The following chart describes the specific letter grade/grade point equivalent in place:</w:t>
      </w:r>
    </w:p>
    <w:p w14:paraId="4348F779" w14:textId="77777777" w:rsidR="002E0F92" w:rsidRDefault="002E0F92">
      <w:pPr>
        <w:rPr>
          <w:rFonts w:ascii="Segoe Print" w:hAnsi="Segoe Print" w:cs="Segoe Print"/>
          <w:sz w:val="28"/>
          <w:szCs w:val="28"/>
        </w:rPr>
      </w:pPr>
    </w:p>
    <w:tbl>
      <w:tblPr>
        <w:tblW w:w="0" w:type="auto"/>
        <w:tblInd w:w="14" w:type="dxa"/>
        <w:tblLayout w:type="fixed"/>
        <w:tblCellMar>
          <w:left w:w="14" w:type="dxa"/>
          <w:right w:w="14" w:type="dxa"/>
        </w:tblCellMar>
        <w:tblLook w:val="0000" w:firstRow="0" w:lastRow="0" w:firstColumn="0" w:lastColumn="0" w:noHBand="0" w:noVBand="0"/>
      </w:tblPr>
      <w:tblGrid>
        <w:gridCol w:w="1773"/>
        <w:gridCol w:w="1980"/>
      </w:tblGrid>
      <w:tr w:rsidR="002E0F92" w14:paraId="1013B82B" w14:textId="77777777">
        <w:tblPrEx>
          <w:tblCellMar>
            <w:top w:w="0" w:type="dxa"/>
            <w:bottom w:w="0" w:type="dxa"/>
          </w:tblCellMar>
        </w:tblPrEx>
        <w:trPr>
          <w:trHeight w:hRule="exact" w:val="357"/>
        </w:trPr>
        <w:tc>
          <w:tcPr>
            <w:tcW w:w="1773" w:type="dxa"/>
            <w:tcBorders>
              <w:top w:val="single" w:sz="7" w:space="0" w:color="000000"/>
              <w:left w:val="single" w:sz="7" w:space="0" w:color="000000"/>
              <w:bottom w:val="single" w:sz="7" w:space="0" w:color="000000"/>
              <w:right w:val="single" w:sz="7" w:space="0" w:color="000000"/>
            </w:tcBorders>
          </w:tcPr>
          <w:p w14:paraId="614AC122" w14:textId="77777777" w:rsidR="002E0F92" w:rsidRDefault="002E0F92">
            <w:pPr>
              <w:spacing w:line="19" w:lineRule="exact"/>
              <w:rPr>
                <w:rFonts w:ascii="Segoe Print" w:hAnsi="Segoe Print" w:cs="Segoe Print"/>
                <w:sz w:val="28"/>
                <w:szCs w:val="28"/>
              </w:rPr>
            </w:pPr>
          </w:p>
          <w:p w14:paraId="0BE02FF0" w14:textId="77777777" w:rsidR="002E0F92" w:rsidRDefault="002E0F92">
            <w:pPr>
              <w:spacing w:after="19"/>
              <w:rPr>
                <w:rFonts w:ascii="Segoe Print" w:hAnsi="Segoe Print" w:cs="Segoe Print"/>
                <w:sz w:val="28"/>
                <w:szCs w:val="28"/>
              </w:rPr>
            </w:pPr>
            <w:r>
              <w:rPr>
                <w:rFonts w:ascii="Segoe Print" w:hAnsi="Segoe Print" w:cs="Segoe Print"/>
                <w:sz w:val="28"/>
                <w:szCs w:val="28"/>
              </w:rPr>
              <w:t>Letter Grade</w:t>
            </w:r>
          </w:p>
        </w:tc>
        <w:tc>
          <w:tcPr>
            <w:tcW w:w="1980" w:type="dxa"/>
            <w:tcBorders>
              <w:top w:val="single" w:sz="7" w:space="0" w:color="000000"/>
              <w:left w:val="single" w:sz="6" w:space="0" w:color="FFFFFF"/>
              <w:bottom w:val="single" w:sz="7" w:space="0" w:color="000000"/>
              <w:right w:val="single" w:sz="7" w:space="0" w:color="000000"/>
            </w:tcBorders>
          </w:tcPr>
          <w:p w14:paraId="329BC3F5" w14:textId="77777777" w:rsidR="002E0F92" w:rsidRDefault="002E0F92">
            <w:pPr>
              <w:spacing w:line="19" w:lineRule="exact"/>
              <w:rPr>
                <w:rFonts w:ascii="Segoe Print" w:hAnsi="Segoe Print" w:cs="Segoe Print"/>
                <w:sz w:val="28"/>
                <w:szCs w:val="28"/>
              </w:rPr>
            </w:pPr>
          </w:p>
          <w:p w14:paraId="1CB96992" w14:textId="77777777" w:rsidR="002E0F92" w:rsidRDefault="002E0F92">
            <w:pPr>
              <w:spacing w:after="19"/>
              <w:rPr>
                <w:rFonts w:ascii="Segoe Print" w:hAnsi="Segoe Print" w:cs="Segoe Print"/>
                <w:sz w:val="28"/>
                <w:szCs w:val="28"/>
              </w:rPr>
            </w:pPr>
            <w:r>
              <w:rPr>
                <w:rFonts w:ascii="Segoe Print" w:hAnsi="Segoe Print" w:cs="Segoe Print"/>
                <w:sz w:val="28"/>
                <w:szCs w:val="28"/>
              </w:rPr>
              <w:t>Point Equivalent</w:t>
            </w:r>
          </w:p>
        </w:tc>
      </w:tr>
      <w:tr w:rsidR="002E0F92" w14:paraId="6BED5787" w14:textId="77777777">
        <w:tblPrEx>
          <w:tblCellMar>
            <w:top w:w="0" w:type="dxa"/>
            <w:bottom w:w="0" w:type="dxa"/>
          </w:tblCellMar>
        </w:tblPrEx>
        <w:trPr>
          <w:trHeight w:hRule="exact" w:val="276"/>
        </w:trPr>
        <w:tc>
          <w:tcPr>
            <w:tcW w:w="1773" w:type="dxa"/>
            <w:tcBorders>
              <w:top w:val="single" w:sz="6" w:space="0" w:color="FFFFFF"/>
              <w:left w:val="single" w:sz="7" w:space="0" w:color="000000"/>
              <w:bottom w:val="single" w:sz="7" w:space="0" w:color="000000"/>
              <w:right w:val="single" w:sz="7" w:space="0" w:color="000000"/>
            </w:tcBorders>
          </w:tcPr>
          <w:p w14:paraId="5F8D10F4" w14:textId="77777777" w:rsidR="002E0F92" w:rsidRDefault="002E0F92">
            <w:pPr>
              <w:spacing w:after="19"/>
              <w:rPr>
                <w:rFonts w:ascii="Segoe Print" w:hAnsi="Segoe Print" w:cs="Segoe Print"/>
                <w:sz w:val="28"/>
                <w:szCs w:val="28"/>
              </w:rPr>
            </w:pPr>
            <w:r>
              <w:rPr>
                <w:rFonts w:ascii="Segoe Print" w:hAnsi="Segoe Print" w:cs="Segoe Print"/>
                <w:sz w:val="28"/>
                <w:szCs w:val="28"/>
              </w:rPr>
              <w:t>A (Excellent)</w:t>
            </w:r>
          </w:p>
        </w:tc>
        <w:tc>
          <w:tcPr>
            <w:tcW w:w="1980" w:type="dxa"/>
            <w:tcBorders>
              <w:top w:val="single" w:sz="6" w:space="0" w:color="FFFFFF"/>
              <w:left w:val="single" w:sz="6" w:space="0" w:color="FFFFFF"/>
              <w:bottom w:val="single" w:sz="7" w:space="0" w:color="000000"/>
              <w:right w:val="single" w:sz="7" w:space="0" w:color="000000"/>
            </w:tcBorders>
          </w:tcPr>
          <w:p w14:paraId="41D0377C" w14:textId="77777777" w:rsidR="002E0F92" w:rsidRDefault="002E0F92">
            <w:pPr>
              <w:spacing w:after="19"/>
              <w:rPr>
                <w:rFonts w:ascii="Segoe Print" w:hAnsi="Segoe Print" w:cs="Segoe Print"/>
                <w:sz w:val="28"/>
                <w:szCs w:val="28"/>
              </w:rPr>
            </w:pPr>
            <w:r>
              <w:rPr>
                <w:rFonts w:ascii="Segoe Print" w:hAnsi="Segoe Print" w:cs="Segoe Print"/>
                <w:sz w:val="28"/>
                <w:szCs w:val="28"/>
              </w:rPr>
              <w:t>4.0</w:t>
            </w:r>
          </w:p>
        </w:tc>
      </w:tr>
      <w:tr w:rsidR="002E0F92" w14:paraId="2E9CC33A" w14:textId="77777777">
        <w:tblPrEx>
          <w:tblCellMar>
            <w:top w:w="0" w:type="dxa"/>
            <w:bottom w:w="0" w:type="dxa"/>
          </w:tblCellMar>
        </w:tblPrEx>
        <w:tc>
          <w:tcPr>
            <w:tcW w:w="1773" w:type="dxa"/>
            <w:tcBorders>
              <w:top w:val="single" w:sz="6" w:space="0" w:color="FFFFFF"/>
              <w:left w:val="single" w:sz="7" w:space="0" w:color="000000"/>
              <w:bottom w:val="single" w:sz="7" w:space="0" w:color="000000"/>
              <w:right w:val="single" w:sz="7" w:space="0" w:color="000000"/>
            </w:tcBorders>
          </w:tcPr>
          <w:p w14:paraId="0B43BAD3" w14:textId="77777777" w:rsidR="002E0F92" w:rsidRDefault="002E0F92">
            <w:pPr>
              <w:spacing w:after="19"/>
              <w:rPr>
                <w:rFonts w:ascii="Segoe Print" w:hAnsi="Segoe Print" w:cs="Segoe Print"/>
                <w:sz w:val="28"/>
                <w:szCs w:val="28"/>
              </w:rPr>
            </w:pPr>
            <w:r>
              <w:rPr>
                <w:rFonts w:ascii="Segoe Print" w:hAnsi="Segoe Print" w:cs="Segoe Print"/>
                <w:sz w:val="28"/>
                <w:szCs w:val="28"/>
              </w:rPr>
              <w:t>A-</w:t>
            </w:r>
          </w:p>
        </w:tc>
        <w:tc>
          <w:tcPr>
            <w:tcW w:w="1980" w:type="dxa"/>
            <w:tcBorders>
              <w:top w:val="single" w:sz="6" w:space="0" w:color="FFFFFF"/>
              <w:left w:val="single" w:sz="6" w:space="0" w:color="FFFFFF"/>
              <w:bottom w:val="single" w:sz="7" w:space="0" w:color="000000"/>
              <w:right w:val="single" w:sz="7" w:space="0" w:color="000000"/>
            </w:tcBorders>
          </w:tcPr>
          <w:p w14:paraId="4062EFF8" w14:textId="77777777" w:rsidR="002E0F92" w:rsidRDefault="002E0F92">
            <w:pPr>
              <w:spacing w:after="19"/>
              <w:rPr>
                <w:rFonts w:ascii="Segoe Print" w:hAnsi="Segoe Print" w:cs="Segoe Print"/>
                <w:sz w:val="28"/>
                <w:szCs w:val="28"/>
              </w:rPr>
            </w:pPr>
            <w:r>
              <w:rPr>
                <w:rFonts w:ascii="Segoe Print" w:hAnsi="Segoe Print" w:cs="Segoe Print"/>
                <w:sz w:val="28"/>
                <w:szCs w:val="28"/>
              </w:rPr>
              <w:t>3.67</w:t>
            </w:r>
          </w:p>
        </w:tc>
      </w:tr>
      <w:tr w:rsidR="002E0F92" w14:paraId="3EBEC0F1" w14:textId="77777777">
        <w:tblPrEx>
          <w:tblCellMar>
            <w:top w:w="0" w:type="dxa"/>
            <w:bottom w:w="0" w:type="dxa"/>
          </w:tblCellMar>
        </w:tblPrEx>
        <w:tc>
          <w:tcPr>
            <w:tcW w:w="1773" w:type="dxa"/>
            <w:tcBorders>
              <w:top w:val="single" w:sz="6" w:space="0" w:color="FFFFFF"/>
              <w:left w:val="single" w:sz="7" w:space="0" w:color="000000"/>
              <w:bottom w:val="single" w:sz="7" w:space="0" w:color="000000"/>
              <w:right w:val="single" w:sz="7" w:space="0" w:color="000000"/>
            </w:tcBorders>
          </w:tcPr>
          <w:p w14:paraId="4EFA6282" w14:textId="77777777" w:rsidR="002E0F92" w:rsidRDefault="002E0F92">
            <w:pPr>
              <w:spacing w:after="19"/>
              <w:rPr>
                <w:rFonts w:ascii="Segoe Print" w:hAnsi="Segoe Print" w:cs="Segoe Print"/>
                <w:sz w:val="28"/>
                <w:szCs w:val="28"/>
              </w:rPr>
            </w:pPr>
            <w:r>
              <w:rPr>
                <w:rFonts w:ascii="Segoe Print" w:hAnsi="Segoe Print" w:cs="Segoe Print"/>
                <w:sz w:val="28"/>
                <w:szCs w:val="28"/>
              </w:rPr>
              <w:t>B+</w:t>
            </w:r>
          </w:p>
        </w:tc>
        <w:tc>
          <w:tcPr>
            <w:tcW w:w="1980" w:type="dxa"/>
            <w:tcBorders>
              <w:top w:val="single" w:sz="6" w:space="0" w:color="FFFFFF"/>
              <w:left w:val="single" w:sz="6" w:space="0" w:color="FFFFFF"/>
              <w:bottom w:val="single" w:sz="7" w:space="0" w:color="000000"/>
              <w:right w:val="single" w:sz="7" w:space="0" w:color="000000"/>
            </w:tcBorders>
          </w:tcPr>
          <w:p w14:paraId="76A1F847" w14:textId="77777777" w:rsidR="002E0F92" w:rsidRDefault="002E0F92">
            <w:pPr>
              <w:spacing w:after="19"/>
              <w:rPr>
                <w:rFonts w:ascii="Segoe Print" w:hAnsi="Segoe Print" w:cs="Segoe Print"/>
                <w:sz w:val="28"/>
                <w:szCs w:val="28"/>
              </w:rPr>
            </w:pPr>
            <w:r>
              <w:rPr>
                <w:rFonts w:ascii="Segoe Print" w:hAnsi="Segoe Print" w:cs="Segoe Print"/>
                <w:sz w:val="28"/>
                <w:szCs w:val="28"/>
              </w:rPr>
              <w:t>3.33</w:t>
            </w:r>
          </w:p>
        </w:tc>
      </w:tr>
      <w:tr w:rsidR="002E0F92" w14:paraId="41E636DB" w14:textId="77777777">
        <w:tblPrEx>
          <w:tblCellMar>
            <w:top w:w="0" w:type="dxa"/>
            <w:bottom w:w="0" w:type="dxa"/>
          </w:tblCellMar>
        </w:tblPrEx>
        <w:tc>
          <w:tcPr>
            <w:tcW w:w="1773" w:type="dxa"/>
            <w:tcBorders>
              <w:top w:val="single" w:sz="6" w:space="0" w:color="FFFFFF"/>
              <w:left w:val="single" w:sz="7" w:space="0" w:color="000000"/>
              <w:bottom w:val="single" w:sz="7" w:space="0" w:color="000000"/>
              <w:right w:val="single" w:sz="7" w:space="0" w:color="000000"/>
            </w:tcBorders>
          </w:tcPr>
          <w:p w14:paraId="36FCAED9" w14:textId="77777777" w:rsidR="002E0F92" w:rsidRDefault="002E0F92">
            <w:pPr>
              <w:spacing w:after="19"/>
              <w:rPr>
                <w:rFonts w:ascii="Segoe Print" w:hAnsi="Segoe Print" w:cs="Segoe Print"/>
                <w:sz w:val="28"/>
                <w:szCs w:val="28"/>
              </w:rPr>
            </w:pPr>
            <w:r>
              <w:rPr>
                <w:rFonts w:ascii="Segoe Print" w:hAnsi="Segoe Print" w:cs="Segoe Print"/>
                <w:sz w:val="28"/>
                <w:szCs w:val="28"/>
              </w:rPr>
              <w:t>B</w:t>
            </w:r>
          </w:p>
        </w:tc>
        <w:tc>
          <w:tcPr>
            <w:tcW w:w="1980" w:type="dxa"/>
            <w:tcBorders>
              <w:top w:val="single" w:sz="6" w:space="0" w:color="FFFFFF"/>
              <w:left w:val="single" w:sz="6" w:space="0" w:color="FFFFFF"/>
              <w:bottom w:val="single" w:sz="7" w:space="0" w:color="000000"/>
              <w:right w:val="single" w:sz="7" w:space="0" w:color="000000"/>
            </w:tcBorders>
          </w:tcPr>
          <w:p w14:paraId="16CC97BF" w14:textId="77777777" w:rsidR="002E0F92" w:rsidRDefault="002E0F92">
            <w:pPr>
              <w:spacing w:after="19"/>
              <w:rPr>
                <w:rFonts w:ascii="Segoe Print" w:hAnsi="Segoe Print" w:cs="Segoe Print"/>
                <w:sz w:val="28"/>
                <w:szCs w:val="28"/>
              </w:rPr>
            </w:pPr>
            <w:r>
              <w:rPr>
                <w:rFonts w:ascii="Segoe Print" w:hAnsi="Segoe Print" w:cs="Segoe Print"/>
                <w:sz w:val="28"/>
                <w:szCs w:val="28"/>
              </w:rPr>
              <w:t>3.0</w:t>
            </w:r>
          </w:p>
        </w:tc>
      </w:tr>
      <w:tr w:rsidR="002E0F92" w14:paraId="286D6140" w14:textId="77777777">
        <w:tblPrEx>
          <w:tblCellMar>
            <w:top w:w="0" w:type="dxa"/>
            <w:bottom w:w="0" w:type="dxa"/>
          </w:tblCellMar>
        </w:tblPrEx>
        <w:tc>
          <w:tcPr>
            <w:tcW w:w="1773" w:type="dxa"/>
            <w:tcBorders>
              <w:top w:val="single" w:sz="6" w:space="0" w:color="FFFFFF"/>
              <w:left w:val="single" w:sz="7" w:space="0" w:color="000000"/>
              <w:bottom w:val="single" w:sz="7" w:space="0" w:color="000000"/>
              <w:right w:val="single" w:sz="7" w:space="0" w:color="000000"/>
            </w:tcBorders>
          </w:tcPr>
          <w:p w14:paraId="37D33970" w14:textId="77777777" w:rsidR="002E0F92" w:rsidRDefault="002E0F92">
            <w:pPr>
              <w:spacing w:after="19"/>
              <w:rPr>
                <w:rFonts w:ascii="Segoe Print" w:hAnsi="Segoe Print" w:cs="Segoe Print"/>
                <w:sz w:val="28"/>
                <w:szCs w:val="28"/>
              </w:rPr>
            </w:pPr>
            <w:r>
              <w:rPr>
                <w:rFonts w:ascii="Segoe Print" w:hAnsi="Segoe Print" w:cs="Segoe Print"/>
                <w:sz w:val="28"/>
                <w:szCs w:val="28"/>
              </w:rPr>
              <w:lastRenderedPageBreak/>
              <w:t>B-</w:t>
            </w:r>
          </w:p>
        </w:tc>
        <w:tc>
          <w:tcPr>
            <w:tcW w:w="1980" w:type="dxa"/>
            <w:tcBorders>
              <w:top w:val="single" w:sz="6" w:space="0" w:color="FFFFFF"/>
              <w:left w:val="single" w:sz="6" w:space="0" w:color="FFFFFF"/>
              <w:bottom w:val="single" w:sz="7" w:space="0" w:color="000000"/>
              <w:right w:val="single" w:sz="7" w:space="0" w:color="000000"/>
            </w:tcBorders>
          </w:tcPr>
          <w:p w14:paraId="3D4F5B46" w14:textId="77777777" w:rsidR="002E0F92" w:rsidRDefault="002E0F92">
            <w:pPr>
              <w:spacing w:after="19"/>
              <w:rPr>
                <w:rFonts w:ascii="Segoe Print" w:hAnsi="Segoe Print" w:cs="Segoe Print"/>
                <w:sz w:val="28"/>
                <w:szCs w:val="28"/>
              </w:rPr>
            </w:pPr>
            <w:r>
              <w:rPr>
                <w:rFonts w:ascii="Segoe Print" w:hAnsi="Segoe Print" w:cs="Segoe Print"/>
                <w:sz w:val="28"/>
                <w:szCs w:val="28"/>
              </w:rPr>
              <w:t>2.67</w:t>
            </w:r>
          </w:p>
        </w:tc>
      </w:tr>
      <w:tr w:rsidR="002E0F92" w14:paraId="421C255D" w14:textId="77777777">
        <w:tblPrEx>
          <w:tblCellMar>
            <w:top w:w="0" w:type="dxa"/>
            <w:bottom w:w="0" w:type="dxa"/>
          </w:tblCellMar>
        </w:tblPrEx>
        <w:tc>
          <w:tcPr>
            <w:tcW w:w="1773" w:type="dxa"/>
            <w:tcBorders>
              <w:top w:val="single" w:sz="6" w:space="0" w:color="FFFFFF"/>
              <w:left w:val="single" w:sz="7" w:space="0" w:color="000000"/>
              <w:bottom w:val="single" w:sz="7" w:space="0" w:color="000000"/>
              <w:right w:val="single" w:sz="7" w:space="0" w:color="000000"/>
            </w:tcBorders>
          </w:tcPr>
          <w:p w14:paraId="07389F68" w14:textId="77777777" w:rsidR="002E0F92" w:rsidRDefault="002E0F92">
            <w:pPr>
              <w:spacing w:after="19"/>
              <w:rPr>
                <w:rFonts w:ascii="Segoe Print" w:hAnsi="Segoe Print" w:cs="Segoe Print"/>
                <w:sz w:val="28"/>
                <w:szCs w:val="28"/>
              </w:rPr>
            </w:pPr>
            <w:r>
              <w:rPr>
                <w:rFonts w:ascii="Segoe Print" w:hAnsi="Segoe Print" w:cs="Segoe Print"/>
                <w:sz w:val="28"/>
                <w:szCs w:val="28"/>
              </w:rPr>
              <w:t>C+</w:t>
            </w:r>
          </w:p>
        </w:tc>
        <w:tc>
          <w:tcPr>
            <w:tcW w:w="1980" w:type="dxa"/>
            <w:tcBorders>
              <w:top w:val="single" w:sz="6" w:space="0" w:color="FFFFFF"/>
              <w:left w:val="single" w:sz="6" w:space="0" w:color="FFFFFF"/>
              <w:bottom w:val="single" w:sz="7" w:space="0" w:color="000000"/>
              <w:right w:val="single" w:sz="7" w:space="0" w:color="000000"/>
            </w:tcBorders>
          </w:tcPr>
          <w:p w14:paraId="22481361" w14:textId="77777777" w:rsidR="002E0F92" w:rsidRDefault="002E0F92">
            <w:pPr>
              <w:spacing w:after="19"/>
              <w:rPr>
                <w:rFonts w:ascii="Segoe Print" w:hAnsi="Segoe Print" w:cs="Segoe Print"/>
                <w:sz w:val="28"/>
                <w:szCs w:val="28"/>
              </w:rPr>
            </w:pPr>
            <w:r>
              <w:rPr>
                <w:rFonts w:ascii="Segoe Print" w:hAnsi="Segoe Print" w:cs="Segoe Print"/>
                <w:sz w:val="28"/>
                <w:szCs w:val="28"/>
              </w:rPr>
              <w:t>2.33</w:t>
            </w:r>
          </w:p>
        </w:tc>
      </w:tr>
      <w:tr w:rsidR="002E0F92" w14:paraId="6904CAA2" w14:textId="77777777">
        <w:tblPrEx>
          <w:tblCellMar>
            <w:top w:w="0" w:type="dxa"/>
            <w:bottom w:w="0" w:type="dxa"/>
          </w:tblCellMar>
        </w:tblPrEx>
        <w:tc>
          <w:tcPr>
            <w:tcW w:w="1773" w:type="dxa"/>
            <w:tcBorders>
              <w:top w:val="single" w:sz="6" w:space="0" w:color="FFFFFF"/>
              <w:left w:val="single" w:sz="7" w:space="0" w:color="000000"/>
              <w:bottom w:val="single" w:sz="7" w:space="0" w:color="000000"/>
              <w:right w:val="single" w:sz="7" w:space="0" w:color="000000"/>
            </w:tcBorders>
          </w:tcPr>
          <w:p w14:paraId="4CD2324F" w14:textId="77777777" w:rsidR="002E0F92" w:rsidRDefault="002E0F92">
            <w:pPr>
              <w:spacing w:after="19"/>
              <w:rPr>
                <w:rFonts w:ascii="Segoe Print" w:hAnsi="Segoe Print" w:cs="Segoe Print"/>
                <w:sz w:val="28"/>
                <w:szCs w:val="28"/>
              </w:rPr>
            </w:pPr>
            <w:r>
              <w:rPr>
                <w:rFonts w:ascii="Segoe Print" w:hAnsi="Segoe Print" w:cs="Segoe Print"/>
                <w:sz w:val="28"/>
                <w:szCs w:val="28"/>
              </w:rPr>
              <w:t>C (Satisfactory)</w:t>
            </w:r>
          </w:p>
        </w:tc>
        <w:tc>
          <w:tcPr>
            <w:tcW w:w="1980" w:type="dxa"/>
            <w:tcBorders>
              <w:top w:val="single" w:sz="6" w:space="0" w:color="FFFFFF"/>
              <w:left w:val="single" w:sz="6" w:space="0" w:color="FFFFFF"/>
              <w:bottom w:val="single" w:sz="7" w:space="0" w:color="000000"/>
              <w:right w:val="single" w:sz="7" w:space="0" w:color="000000"/>
            </w:tcBorders>
          </w:tcPr>
          <w:p w14:paraId="36E0CC27" w14:textId="77777777" w:rsidR="002E0F92" w:rsidRDefault="002E0F92">
            <w:pPr>
              <w:spacing w:after="19"/>
              <w:rPr>
                <w:rFonts w:ascii="Segoe Print" w:hAnsi="Segoe Print" w:cs="Segoe Print"/>
                <w:sz w:val="28"/>
                <w:szCs w:val="28"/>
              </w:rPr>
            </w:pPr>
            <w:r>
              <w:rPr>
                <w:rFonts w:ascii="Segoe Print" w:hAnsi="Segoe Print" w:cs="Segoe Print"/>
                <w:sz w:val="28"/>
                <w:szCs w:val="28"/>
              </w:rPr>
              <w:t>2.0</w:t>
            </w:r>
          </w:p>
        </w:tc>
      </w:tr>
      <w:tr w:rsidR="002E0F92" w14:paraId="7372B883" w14:textId="77777777">
        <w:tblPrEx>
          <w:tblCellMar>
            <w:top w:w="0" w:type="dxa"/>
            <w:bottom w:w="0" w:type="dxa"/>
          </w:tblCellMar>
        </w:tblPrEx>
        <w:tc>
          <w:tcPr>
            <w:tcW w:w="1773" w:type="dxa"/>
            <w:tcBorders>
              <w:top w:val="single" w:sz="6" w:space="0" w:color="FFFFFF"/>
              <w:left w:val="single" w:sz="7" w:space="0" w:color="000000"/>
              <w:bottom w:val="single" w:sz="7" w:space="0" w:color="000000"/>
              <w:right w:val="single" w:sz="7" w:space="0" w:color="000000"/>
            </w:tcBorders>
          </w:tcPr>
          <w:p w14:paraId="77DE9A37" w14:textId="77777777" w:rsidR="002E0F92" w:rsidRDefault="002E0F92">
            <w:pPr>
              <w:spacing w:after="19"/>
              <w:rPr>
                <w:rFonts w:ascii="Segoe Print" w:hAnsi="Segoe Print" w:cs="Segoe Print"/>
                <w:sz w:val="28"/>
                <w:szCs w:val="28"/>
              </w:rPr>
            </w:pPr>
            <w:r>
              <w:rPr>
                <w:rFonts w:ascii="Segoe Print" w:hAnsi="Segoe Print" w:cs="Segoe Print"/>
                <w:sz w:val="28"/>
                <w:szCs w:val="28"/>
              </w:rPr>
              <w:t>C-</w:t>
            </w:r>
          </w:p>
        </w:tc>
        <w:tc>
          <w:tcPr>
            <w:tcW w:w="1980" w:type="dxa"/>
            <w:tcBorders>
              <w:top w:val="single" w:sz="6" w:space="0" w:color="FFFFFF"/>
              <w:left w:val="single" w:sz="6" w:space="0" w:color="FFFFFF"/>
              <w:bottom w:val="single" w:sz="7" w:space="0" w:color="000000"/>
              <w:right w:val="single" w:sz="7" w:space="0" w:color="000000"/>
            </w:tcBorders>
          </w:tcPr>
          <w:p w14:paraId="31CF295E" w14:textId="77777777" w:rsidR="002E0F92" w:rsidRDefault="002E0F92">
            <w:pPr>
              <w:spacing w:after="19"/>
              <w:rPr>
                <w:rFonts w:ascii="Segoe Print" w:hAnsi="Segoe Print" w:cs="Segoe Print"/>
                <w:sz w:val="28"/>
                <w:szCs w:val="28"/>
              </w:rPr>
            </w:pPr>
            <w:r>
              <w:rPr>
                <w:rFonts w:ascii="Segoe Print" w:hAnsi="Segoe Print" w:cs="Segoe Print"/>
                <w:sz w:val="28"/>
                <w:szCs w:val="28"/>
              </w:rPr>
              <w:t>1.67</w:t>
            </w:r>
          </w:p>
        </w:tc>
      </w:tr>
      <w:tr w:rsidR="002E0F92" w14:paraId="5116BF3B" w14:textId="77777777">
        <w:tblPrEx>
          <w:tblCellMar>
            <w:top w:w="0" w:type="dxa"/>
            <w:bottom w:w="0" w:type="dxa"/>
          </w:tblCellMar>
        </w:tblPrEx>
        <w:tc>
          <w:tcPr>
            <w:tcW w:w="1773" w:type="dxa"/>
            <w:tcBorders>
              <w:top w:val="single" w:sz="6" w:space="0" w:color="FFFFFF"/>
              <w:left w:val="single" w:sz="7" w:space="0" w:color="000000"/>
              <w:bottom w:val="single" w:sz="7" w:space="0" w:color="000000"/>
              <w:right w:val="single" w:sz="7" w:space="0" w:color="000000"/>
            </w:tcBorders>
          </w:tcPr>
          <w:p w14:paraId="131D70BB" w14:textId="77777777" w:rsidR="002E0F92" w:rsidRDefault="002E0F92">
            <w:pPr>
              <w:spacing w:after="19"/>
              <w:rPr>
                <w:rFonts w:ascii="Segoe Print" w:hAnsi="Segoe Print" w:cs="Segoe Print"/>
                <w:sz w:val="28"/>
                <w:szCs w:val="28"/>
              </w:rPr>
            </w:pPr>
            <w:r>
              <w:rPr>
                <w:rFonts w:ascii="Segoe Print" w:hAnsi="Segoe Print" w:cs="Segoe Print"/>
                <w:sz w:val="28"/>
                <w:szCs w:val="28"/>
              </w:rPr>
              <w:t>D+</w:t>
            </w:r>
          </w:p>
        </w:tc>
        <w:tc>
          <w:tcPr>
            <w:tcW w:w="1980" w:type="dxa"/>
            <w:tcBorders>
              <w:top w:val="single" w:sz="6" w:space="0" w:color="FFFFFF"/>
              <w:left w:val="single" w:sz="6" w:space="0" w:color="FFFFFF"/>
              <w:bottom w:val="single" w:sz="7" w:space="0" w:color="000000"/>
              <w:right w:val="single" w:sz="7" w:space="0" w:color="000000"/>
            </w:tcBorders>
          </w:tcPr>
          <w:p w14:paraId="6B7A6237" w14:textId="77777777" w:rsidR="002E0F92" w:rsidRDefault="002E0F92">
            <w:pPr>
              <w:spacing w:after="19"/>
              <w:rPr>
                <w:rFonts w:ascii="Segoe Print" w:hAnsi="Segoe Print" w:cs="Segoe Print"/>
                <w:sz w:val="28"/>
                <w:szCs w:val="28"/>
              </w:rPr>
            </w:pPr>
            <w:r>
              <w:rPr>
                <w:rFonts w:ascii="Segoe Print" w:hAnsi="Segoe Print" w:cs="Segoe Print"/>
                <w:sz w:val="28"/>
                <w:szCs w:val="28"/>
              </w:rPr>
              <w:t>1.33</w:t>
            </w:r>
          </w:p>
        </w:tc>
      </w:tr>
      <w:tr w:rsidR="002E0F92" w14:paraId="3989ACEE" w14:textId="77777777">
        <w:tblPrEx>
          <w:tblCellMar>
            <w:top w:w="0" w:type="dxa"/>
            <w:bottom w:w="0" w:type="dxa"/>
          </w:tblCellMar>
        </w:tblPrEx>
        <w:tc>
          <w:tcPr>
            <w:tcW w:w="1773" w:type="dxa"/>
            <w:tcBorders>
              <w:top w:val="single" w:sz="6" w:space="0" w:color="FFFFFF"/>
              <w:left w:val="single" w:sz="7" w:space="0" w:color="000000"/>
              <w:bottom w:val="single" w:sz="7" w:space="0" w:color="000000"/>
              <w:right w:val="single" w:sz="7" w:space="0" w:color="000000"/>
            </w:tcBorders>
          </w:tcPr>
          <w:p w14:paraId="70B31FF5" w14:textId="77777777" w:rsidR="002E0F92" w:rsidRDefault="002E0F92">
            <w:pPr>
              <w:spacing w:after="19"/>
              <w:rPr>
                <w:rFonts w:ascii="Segoe Print" w:hAnsi="Segoe Print" w:cs="Segoe Print"/>
                <w:sz w:val="28"/>
                <w:szCs w:val="28"/>
              </w:rPr>
            </w:pPr>
            <w:r>
              <w:rPr>
                <w:rFonts w:ascii="Segoe Print" w:hAnsi="Segoe Print" w:cs="Segoe Print"/>
                <w:sz w:val="28"/>
                <w:szCs w:val="28"/>
              </w:rPr>
              <w:t>D (Poor)</w:t>
            </w:r>
          </w:p>
        </w:tc>
        <w:tc>
          <w:tcPr>
            <w:tcW w:w="1980" w:type="dxa"/>
            <w:tcBorders>
              <w:top w:val="single" w:sz="6" w:space="0" w:color="FFFFFF"/>
              <w:left w:val="single" w:sz="6" w:space="0" w:color="FFFFFF"/>
              <w:bottom w:val="single" w:sz="7" w:space="0" w:color="000000"/>
              <w:right w:val="single" w:sz="7" w:space="0" w:color="000000"/>
            </w:tcBorders>
          </w:tcPr>
          <w:p w14:paraId="22DDFEEE" w14:textId="77777777" w:rsidR="002E0F92" w:rsidRDefault="002E0F92">
            <w:pPr>
              <w:spacing w:after="19"/>
              <w:rPr>
                <w:rFonts w:ascii="Segoe Print" w:hAnsi="Segoe Print" w:cs="Segoe Print"/>
                <w:sz w:val="28"/>
                <w:szCs w:val="28"/>
              </w:rPr>
            </w:pPr>
            <w:r>
              <w:rPr>
                <w:rFonts w:ascii="Segoe Print" w:hAnsi="Segoe Print" w:cs="Segoe Print"/>
                <w:sz w:val="28"/>
                <w:szCs w:val="28"/>
              </w:rPr>
              <w:t>1.0</w:t>
            </w:r>
          </w:p>
        </w:tc>
      </w:tr>
      <w:tr w:rsidR="002E0F92" w14:paraId="688687B1" w14:textId="77777777">
        <w:tblPrEx>
          <w:tblCellMar>
            <w:top w:w="0" w:type="dxa"/>
            <w:bottom w:w="0" w:type="dxa"/>
          </w:tblCellMar>
        </w:tblPrEx>
        <w:tc>
          <w:tcPr>
            <w:tcW w:w="1773" w:type="dxa"/>
            <w:tcBorders>
              <w:top w:val="single" w:sz="6" w:space="0" w:color="FFFFFF"/>
              <w:left w:val="single" w:sz="7" w:space="0" w:color="000000"/>
              <w:bottom w:val="single" w:sz="7" w:space="0" w:color="000000"/>
              <w:right w:val="single" w:sz="7" w:space="0" w:color="000000"/>
            </w:tcBorders>
          </w:tcPr>
          <w:p w14:paraId="71BBF056" w14:textId="77777777" w:rsidR="002E0F92" w:rsidRDefault="002E0F92">
            <w:pPr>
              <w:spacing w:after="19"/>
              <w:rPr>
                <w:rFonts w:ascii="Segoe Print" w:hAnsi="Segoe Print" w:cs="Segoe Print"/>
                <w:sz w:val="28"/>
                <w:szCs w:val="28"/>
              </w:rPr>
            </w:pPr>
            <w:r>
              <w:rPr>
                <w:rFonts w:ascii="Segoe Print" w:hAnsi="Segoe Print" w:cs="Segoe Print"/>
                <w:sz w:val="28"/>
                <w:szCs w:val="28"/>
              </w:rPr>
              <w:t>D-</w:t>
            </w:r>
          </w:p>
        </w:tc>
        <w:tc>
          <w:tcPr>
            <w:tcW w:w="1980" w:type="dxa"/>
            <w:tcBorders>
              <w:top w:val="single" w:sz="6" w:space="0" w:color="FFFFFF"/>
              <w:left w:val="single" w:sz="6" w:space="0" w:color="FFFFFF"/>
              <w:bottom w:val="single" w:sz="7" w:space="0" w:color="000000"/>
              <w:right w:val="single" w:sz="7" w:space="0" w:color="000000"/>
            </w:tcBorders>
          </w:tcPr>
          <w:p w14:paraId="52001731" w14:textId="77777777" w:rsidR="002E0F92" w:rsidRDefault="002E0F92">
            <w:pPr>
              <w:spacing w:after="19"/>
              <w:rPr>
                <w:rFonts w:ascii="Segoe Print" w:hAnsi="Segoe Print" w:cs="Segoe Print"/>
                <w:sz w:val="28"/>
                <w:szCs w:val="28"/>
              </w:rPr>
            </w:pPr>
            <w:r>
              <w:rPr>
                <w:rFonts w:ascii="Segoe Print" w:hAnsi="Segoe Print" w:cs="Segoe Print"/>
                <w:sz w:val="28"/>
                <w:szCs w:val="28"/>
              </w:rPr>
              <w:t>0.67</w:t>
            </w:r>
          </w:p>
        </w:tc>
      </w:tr>
      <w:tr w:rsidR="002E0F92" w14:paraId="402D6D6C" w14:textId="77777777">
        <w:tblPrEx>
          <w:tblCellMar>
            <w:top w:w="0" w:type="dxa"/>
            <w:bottom w:w="0" w:type="dxa"/>
          </w:tblCellMar>
        </w:tblPrEx>
        <w:tc>
          <w:tcPr>
            <w:tcW w:w="1773" w:type="dxa"/>
            <w:tcBorders>
              <w:top w:val="single" w:sz="6" w:space="0" w:color="FFFFFF"/>
              <w:left w:val="single" w:sz="7" w:space="0" w:color="000000"/>
              <w:bottom w:val="single" w:sz="7" w:space="0" w:color="000000"/>
              <w:right w:val="single" w:sz="7" w:space="0" w:color="000000"/>
            </w:tcBorders>
          </w:tcPr>
          <w:p w14:paraId="0C1089CA" w14:textId="77777777" w:rsidR="002E0F92" w:rsidRDefault="002E0F92">
            <w:pPr>
              <w:spacing w:after="19"/>
              <w:rPr>
                <w:rFonts w:ascii="Segoe Print" w:hAnsi="Segoe Print" w:cs="Segoe Print"/>
                <w:sz w:val="28"/>
                <w:szCs w:val="28"/>
              </w:rPr>
            </w:pPr>
            <w:r>
              <w:rPr>
                <w:rFonts w:ascii="Segoe Print" w:hAnsi="Segoe Print" w:cs="Segoe Print"/>
                <w:sz w:val="28"/>
                <w:szCs w:val="28"/>
              </w:rPr>
              <w:t>E (Failure)</w:t>
            </w:r>
          </w:p>
        </w:tc>
        <w:tc>
          <w:tcPr>
            <w:tcW w:w="1980" w:type="dxa"/>
            <w:tcBorders>
              <w:top w:val="single" w:sz="6" w:space="0" w:color="FFFFFF"/>
              <w:left w:val="single" w:sz="6" w:space="0" w:color="FFFFFF"/>
              <w:bottom w:val="single" w:sz="7" w:space="0" w:color="000000"/>
              <w:right w:val="single" w:sz="7" w:space="0" w:color="000000"/>
            </w:tcBorders>
          </w:tcPr>
          <w:p w14:paraId="7182C0DA" w14:textId="77777777" w:rsidR="002E0F92" w:rsidRDefault="002E0F92">
            <w:pPr>
              <w:spacing w:after="19"/>
              <w:rPr>
                <w:rFonts w:ascii="Segoe Print" w:hAnsi="Segoe Print" w:cs="Segoe Print"/>
                <w:sz w:val="28"/>
                <w:szCs w:val="28"/>
              </w:rPr>
            </w:pPr>
            <w:r>
              <w:rPr>
                <w:rFonts w:ascii="Segoe Print" w:hAnsi="Segoe Print" w:cs="Segoe Print"/>
                <w:sz w:val="28"/>
                <w:szCs w:val="28"/>
              </w:rPr>
              <w:t xml:space="preserve">0.0 </w:t>
            </w:r>
          </w:p>
        </w:tc>
      </w:tr>
    </w:tbl>
    <w:p w14:paraId="29CB9663" w14:textId="77777777" w:rsidR="002E0F92" w:rsidRDefault="002E0F92">
      <w:pPr>
        <w:rPr>
          <w:rFonts w:ascii="Segoe Print" w:hAnsi="Segoe Print" w:cs="Segoe Print"/>
          <w:sz w:val="28"/>
          <w:szCs w:val="28"/>
        </w:rPr>
      </w:pPr>
    </w:p>
    <w:p w14:paraId="025518C1" w14:textId="77777777" w:rsidR="002E0F92" w:rsidRDefault="002E0F92">
      <w:pPr>
        <w:rPr>
          <w:rFonts w:ascii="Segoe Print" w:hAnsi="Segoe Print" w:cs="Segoe Print"/>
          <w:sz w:val="28"/>
          <w:szCs w:val="28"/>
        </w:rPr>
      </w:pPr>
      <w:r>
        <w:rPr>
          <w:rFonts w:ascii="Segoe Print" w:hAnsi="Segoe Print" w:cs="Segoe Print"/>
          <w:sz w:val="28"/>
          <w:szCs w:val="28"/>
        </w:rPr>
        <w:t xml:space="preserve">The law school grading policy is available at: </w:t>
      </w:r>
      <w:r>
        <w:rPr>
          <w:rStyle w:val="Hypertext"/>
          <w:rFonts w:ascii="Segoe Print" w:hAnsi="Segoe Print" w:cs="Segoe Print"/>
          <w:color w:val="000000"/>
          <w:sz w:val="28"/>
          <w:szCs w:val="28"/>
        </w:rPr>
        <w:t>http://www.law.ufl.edu/student-affairs/current-students/academic-policies#9</w:t>
      </w:r>
      <w:r>
        <w:rPr>
          <w:rFonts w:ascii="Segoe Print" w:hAnsi="Segoe Print" w:cs="Segoe Print"/>
          <w:sz w:val="28"/>
          <w:szCs w:val="28"/>
        </w:rPr>
        <w:t xml:space="preserve">. </w:t>
      </w:r>
    </w:p>
    <w:p w14:paraId="15A34DDA" w14:textId="77777777" w:rsidR="002E0F92" w:rsidRDefault="002E0F92">
      <w:pPr>
        <w:rPr>
          <w:rFonts w:ascii="Segoe Print" w:hAnsi="Segoe Print" w:cs="Segoe Print"/>
          <w:sz w:val="28"/>
          <w:szCs w:val="28"/>
        </w:rPr>
      </w:pPr>
    </w:p>
    <w:p w14:paraId="34EE5E58" w14:textId="77777777" w:rsidR="002E0F92" w:rsidRDefault="002E0F92">
      <w:pPr>
        <w:pStyle w:val="Heading2"/>
        <w:keepNext/>
        <w:keepLines/>
        <w:rPr>
          <w:rFonts w:ascii="Segoe Print" w:hAnsi="Segoe Print" w:cs="Segoe Print"/>
          <w:sz w:val="28"/>
          <w:szCs w:val="28"/>
        </w:rPr>
      </w:pPr>
      <w:r>
        <w:rPr>
          <w:rFonts w:ascii="Segoe Print" w:hAnsi="Segoe Print" w:cs="Segoe Print"/>
          <w:color w:val="auto"/>
          <w:sz w:val="28"/>
          <w:szCs w:val="28"/>
        </w:rPr>
        <w:fldChar w:fldCharType="begin"/>
      </w:r>
      <w:r>
        <w:rPr>
          <w:rFonts w:ascii="Segoe Print" w:hAnsi="Segoe Print" w:cs="Segoe Print"/>
          <w:color w:val="auto"/>
          <w:sz w:val="28"/>
          <w:szCs w:val="28"/>
        </w:rPr>
        <w:instrText>ADVANCE \d1</w:instrText>
      </w:r>
      <w:r>
        <w:rPr>
          <w:rFonts w:ascii="Segoe Print" w:hAnsi="Segoe Print" w:cs="Segoe Print"/>
          <w:color w:val="auto"/>
          <w:sz w:val="28"/>
          <w:szCs w:val="28"/>
        </w:rPr>
        <w:fldChar w:fldCharType="end"/>
      </w:r>
      <w:r>
        <w:rPr>
          <w:rFonts w:ascii="Segoe Print" w:hAnsi="Segoe Print" w:cs="Segoe Print"/>
          <w:sz w:val="28"/>
          <w:szCs w:val="28"/>
        </w:rPr>
        <w:t>Accommodations:</w:t>
      </w:r>
    </w:p>
    <w:p w14:paraId="37A61EA6" w14:textId="77777777" w:rsidR="002E0F92" w:rsidRDefault="002E0F92">
      <w:pPr>
        <w:keepLines/>
        <w:rPr>
          <w:rFonts w:ascii="Calibri" w:hAnsi="Calibri" w:cs="Calibri"/>
          <w:sz w:val="28"/>
          <w:szCs w:val="28"/>
        </w:rPr>
      </w:pPr>
      <w:r>
        <w:rPr>
          <w:rFonts w:ascii="Segoe Print" w:hAnsi="Segoe Print" w:cs="Segoe Print"/>
          <w:color w:val="00FFFF"/>
          <w:sz w:val="28"/>
          <w:szCs w:val="28"/>
        </w:rPr>
        <w:fldChar w:fldCharType="begin"/>
      </w:r>
      <w:r>
        <w:rPr>
          <w:rFonts w:ascii="Segoe Print" w:hAnsi="Segoe Print" w:cs="Segoe Print"/>
          <w:color w:val="00FFFF"/>
          <w:sz w:val="28"/>
          <w:szCs w:val="28"/>
        </w:rPr>
        <w:instrText>tc \l2 "Accommodations:</w:instrText>
      </w:r>
      <w:r>
        <w:rPr>
          <w:rFonts w:ascii="Segoe Print" w:hAnsi="Segoe Print" w:cs="Segoe Print"/>
          <w:color w:val="00FFFF"/>
          <w:sz w:val="28"/>
          <w:szCs w:val="28"/>
        </w:rPr>
        <w:fldChar w:fldCharType="end"/>
      </w:r>
    </w:p>
    <w:p w14:paraId="7AF2A77C" w14:textId="77777777" w:rsidR="002E0F92" w:rsidRDefault="002E0F92">
      <w:pPr>
        <w:keepLines/>
        <w:rPr>
          <w:rFonts w:ascii="Calibri" w:hAnsi="Calibri" w:cs="Calibri"/>
          <w:sz w:val="28"/>
          <w:szCs w:val="28"/>
        </w:rPr>
        <w:sectPr w:rsidR="002E0F92">
          <w:footerReference w:type="default" r:id="rId8"/>
          <w:type w:val="continuous"/>
          <w:pgSz w:w="12240" w:h="15840"/>
          <w:pgMar w:top="1440" w:right="1440" w:bottom="1440" w:left="1440" w:header="1440" w:footer="1440" w:gutter="0"/>
          <w:cols w:space="720"/>
          <w:noEndnote/>
        </w:sectPr>
      </w:pPr>
    </w:p>
    <w:p w14:paraId="4A103070" w14:textId="77777777" w:rsidR="002E0F92" w:rsidRDefault="002E0F92">
      <w:pPr>
        <w:rPr>
          <w:rFonts w:ascii="Segoe Print" w:hAnsi="Segoe Print" w:cs="Segoe Print"/>
          <w:sz w:val="28"/>
          <w:szCs w:val="28"/>
        </w:rPr>
      </w:pPr>
      <w:r>
        <w:rPr>
          <w:rFonts w:ascii="Segoe Print" w:hAnsi="Segoe Print" w:cs="Segoe Print"/>
          <w:sz w:val="28"/>
          <w:szCs w:val="28"/>
        </w:rPr>
        <w:t>Students requesting accommodation for disabilities must register with the Disability Resource Center  (</w:t>
      </w:r>
      <w:r>
        <w:rPr>
          <w:rStyle w:val="Hypertext"/>
          <w:rFonts w:ascii="Segoe Print" w:hAnsi="Segoe Print" w:cs="Segoe Print"/>
          <w:color w:val="000000"/>
          <w:sz w:val="28"/>
          <w:szCs w:val="28"/>
        </w:rPr>
        <w:t>http://www.dso.ufl.edu/drc/</w:t>
      </w:r>
      <w:r>
        <w:rPr>
          <w:rFonts w:ascii="Segoe Print" w:hAnsi="Segoe Print" w:cs="Segoe Print"/>
          <w:sz w:val="28"/>
          <w:szCs w:val="28"/>
        </w:rPr>
        <w:t>). Once registered, students will receive an accommodation letter must be presented to the Assistant Dean for Student Affairs (Dean Mitchell) when requesting accommodation. Students with disabilities should follow this procedure as early as possible in the semester.</w:t>
      </w:r>
    </w:p>
    <w:p w14:paraId="6A1F2435" w14:textId="77777777" w:rsidR="002E0F92" w:rsidRDefault="002E0F92">
      <w:pPr>
        <w:rPr>
          <w:rFonts w:ascii="Segoe Print" w:hAnsi="Segoe Print" w:cs="Segoe Print"/>
          <w:sz w:val="28"/>
          <w:szCs w:val="28"/>
        </w:rPr>
      </w:pPr>
    </w:p>
    <w:p w14:paraId="47BCF832" w14:textId="77777777" w:rsidR="002E0F92" w:rsidRDefault="002E0F92">
      <w:pPr>
        <w:pStyle w:val="Heading2"/>
        <w:keepNext/>
        <w:keepLines/>
        <w:rPr>
          <w:rFonts w:ascii="Segoe Print" w:hAnsi="Segoe Print" w:cs="Segoe Print"/>
          <w:sz w:val="28"/>
          <w:szCs w:val="28"/>
        </w:rPr>
      </w:pPr>
      <w:r>
        <w:rPr>
          <w:rFonts w:ascii="Segoe Print" w:hAnsi="Segoe Print" w:cs="Segoe Print"/>
          <w:color w:val="auto"/>
          <w:sz w:val="28"/>
          <w:szCs w:val="28"/>
        </w:rPr>
        <w:fldChar w:fldCharType="begin"/>
      </w:r>
      <w:r>
        <w:rPr>
          <w:rFonts w:ascii="Segoe Print" w:hAnsi="Segoe Print" w:cs="Segoe Print"/>
          <w:color w:val="auto"/>
          <w:sz w:val="28"/>
          <w:szCs w:val="28"/>
        </w:rPr>
        <w:instrText>ADVANCE \d1</w:instrText>
      </w:r>
      <w:r>
        <w:rPr>
          <w:rFonts w:ascii="Segoe Print" w:hAnsi="Segoe Print" w:cs="Segoe Print"/>
          <w:color w:val="auto"/>
          <w:sz w:val="28"/>
          <w:szCs w:val="28"/>
        </w:rPr>
        <w:fldChar w:fldCharType="end"/>
      </w:r>
      <w:r>
        <w:rPr>
          <w:rFonts w:ascii="Segoe Print" w:hAnsi="Segoe Print" w:cs="Segoe Print"/>
          <w:sz w:val="28"/>
          <w:szCs w:val="28"/>
        </w:rPr>
        <w:t xml:space="preserve">Attendance </w:t>
      </w:r>
    </w:p>
    <w:p w14:paraId="378A6211" w14:textId="77777777" w:rsidR="002E0F92" w:rsidRDefault="002E0F92">
      <w:pPr>
        <w:keepLines/>
        <w:rPr>
          <w:rFonts w:ascii="Segoe Print" w:hAnsi="Segoe Print" w:cs="Segoe Print"/>
          <w:sz w:val="28"/>
          <w:szCs w:val="28"/>
        </w:rPr>
      </w:pPr>
      <w:r>
        <w:rPr>
          <w:rFonts w:ascii="Segoe Print" w:hAnsi="Segoe Print" w:cs="Segoe Print"/>
          <w:color w:val="00FFFF"/>
          <w:sz w:val="28"/>
          <w:szCs w:val="28"/>
        </w:rPr>
        <w:fldChar w:fldCharType="begin"/>
      </w:r>
      <w:r>
        <w:rPr>
          <w:rFonts w:ascii="Segoe Print" w:hAnsi="Segoe Print" w:cs="Segoe Print"/>
          <w:color w:val="00FFFF"/>
          <w:sz w:val="28"/>
          <w:szCs w:val="28"/>
        </w:rPr>
        <w:instrText xml:space="preserve">tc \l2 "Attendance </w:instrText>
      </w:r>
      <w:r>
        <w:rPr>
          <w:rFonts w:ascii="Segoe Print" w:hAnsi="Segoe Print" w:cs="Segoe Print"/>
          <w:color w:val="00FFFF"/>
          <w:sz w:val="28"/>
          <w:szCs w:val="28"/>
        </w:rPr>
        <w:fldChar w:fldCharType="end"/>
      </w:r>
    </w:p>
    <w:p w14:paraId="52E10017"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rFonts w:ascii="Segoe Print" w:hAnsi="Segoe Print" w:cs="Segoe Print"/>
          <w:sz w:val="28"/>
          <w:szCs w:val="28"/>
        </w:rPr>
      </w:pPr>
      <w:r>
        <w:rPr>
          <w:rFonts w:ascii="Segoe Print" w:hAnsi="Segoe Print" w:cs="Segoe Print"/>
          <w:sz w:val="28"/>
          <w:szCs w:val="28"/>
        </w:rPr>
        <w:t>ABA policies require you to attend class regularly. Attendance will be taken at each class meeting and those not in assigned seats will be marked absent.  Late arrivers may inform me and I will mark you tardy. If you do not inform me, you will be marked absent.   If your number of absences plus tardies exceeds 7 for the term, you will not be eligible to take the final exam and will not obtain credit for the course.</w:t>
      </w:r>
    </w:p>
    <w:p w14:paraId="1CCD4B00" w14:textId="77777777" w:rsidR="002E0F92" w:rsidRDefault="002E0F92">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Print" w:hAnsi="Segoe Print" w:cs="Segoe Print"/>
          <w:sz w:val="28"/>
          <w:szCs w:val="28"/>
        </w:rPr>
      </w:pPr>
    </w:p>
    <w:p w14:paraId="0AC2EDE9" w14:textId="77777777" w:rsidR="002E0F92" w:rsidRDefault="002E0F92">
      <w:pPr>
        <w:pStyle w:val="Heading2"/>
        <w:keepNext/>
        <w:keepLines/>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Print" w:hAnsi="Segoe Print" w:cs="Segoe Print"/>
          <w:sz w:val="28"/>
          <w:szCs w:val="28"/>
        </w:rPr>
      </w:pPr>
      <w:r>
        <w:rPr>
          <w:rFonts w:ascii="Segoe Print" w:hAnsi="Segoe Print" w:cs="Segoe Print"/>
          <w:color w:val="auto"/>
          <w:sz w:val="28"/>
          <w:szCs w:val="28"/>
        </w:rPr>
        <w:fldChar w:fldCharType="begin"/>
      </w:r>
      <w:r>
        <w:rPr>
          <w:rFonts w:ascii="Segoe Print" w:hAnsi="Segoe Print" w:cs="Segoe Print"/>
          <w:color w:val="auto"/>
          <w:sz w:val="28"/>
          <w:szCs w:val="28"/>
        </w:rPr>
        <w:instrText>ADVANCE \d1</w:instrText>
      </w:r>
      <w:r>
        <w:rPr>
          <w:rFonts w:ascii="Segoe Print" w:hAnsi="Segoe Print" w:cs="Segoe Print"/>
          <w:color w:val="auto"/>
          <w:sz w:val="28"/>
          <w:szCs w:val="28"/>
        </w:rPr>
        <w:fldChar w:fldCharType="end"/>
      </w:r>
      <w:r>
        <w:rPr>
          <w:rFonts w:ascii="Segoe Print" w:hAnsi="Segoe Print" w:cs="Segoe Print"/>
          <w:sz w:val="28"/>
          <w:szCs w:val="28"/>
        </w:rPr>
        <w:t>Workload/class preparation and the 2:1 out of class/in class requirement (ABA Standard 310):</w:t>
      </w:r>
    </w:p>
    <w:p w14:paraId="732DABE1" w14:textId="77777777" w:rsidR="002E0F92" w:rsidRDefault="002E0F92">
      <w:pPr>
        <w:keepLines/>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8"/>
          <w:szCs w:val="28"/>
        </w:rPr>
      </w:pPr>
      <w:r>
        <w:rPr>
          <w:rFonts w:ascii="Segoe Print" w:hAnsi="Segoe Print" w:cs="Segoe Print"/>
          <w:color w:val="00FFFF"/>
          <w:sz w:val="28"/>
          <w:szCs w:val="28"/>
        </w:rPr>
        <w:fldChar w:fldCharType="begin"/>
      </w:r>
      <w:r>
        <w:rPr>
          <w:rFonts w:ascii="Segoe Print" w:hAnsi="Segoe Print" w:cs="Segoe Print"/>
          <w:color w:val="00FFFF"/>
          <w:sz w:val="28"/>
          <w:szCs w:val="28"/>
        </w:rPr>
        <w:instrText>tc \l2 "Workload/class preparation and the 2:1 out of class/in class requirement (ABA Standard 310):</w:instrText>
      </w:r>
      <w:r>
        <w:rPr>
          <w:rFonts w:ascii="Segoe Print" w:hAnsi="Segoe Print" w:cs="Segoe Print"/>
          <w:color w:val="00FFFF"/>
          <w:sz w:val="28"/>
          <w:szCs w:val="28"/>
        </w:rPr>
        <w:fldChar w:fldCharType="end"/>
      </w:r>
    </w:p>
    <w:p w14:paraId="3A27C555"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rFonts w:ascii="Segoe Print" w:hAnsi="Segoe Print" w:cs="Segoe Print"/>
          <w:sz w:val="28"/>
          <w:szCs w:val="28"/>
        </w:rPr>
      </w:pPr>
      <w:r>
        <w:rPr>
          <w:rFonts w:ascii="Segoe Print" w:hAnsi="Segoe Print" w:cs="Segoe Print"/>
          <w:sz w:val="28"/>
          <w:szCs w:val="28"/>
        </w:rPr>
        <w:t>You should spend approximately 2 hours or more reading the assigned materials and preparing for each 50 minute class.</w:t>
      </w:r>
    </w:p>
    <w:p w14:paraId="22CA2B9E"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rFonts w:ascii="Segoe Print" w:hAnsi="Segoe Print" w:cs="Segoe Print"/>
          <w:sz w:val="28"/>
          <w:szCs w:val="28"/>
        </w:rPr>
      </w:pPr>
      <w:r>
        <w:rPr>
          <w:rFonts w:ascii="Segoe Print" w:hAnsi="Segoe Print" w:cs="Segoe Print"/>
          <w:sz w:val="28"/>
          <w:szCs w:val="28"/>
        </w:rPr>
        <w:t xml:space="preserve"> </w:t>
      </w:r>
    </w:p>
    <w:p w14:paraId="40F808CA" w14:textId="77777777" w:rsidR="002E0F92" w:rsidRDefault="002E0F92">
      <w:pPr>
        <w:pStyle w:val="Heading2"/>
        <w:keepNext/>
        <w:keepLines/>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Print" w:hAnsi="Segoe Print" w:cs="Segoe Print"/>
          <w:sz w:val="28"/>
          <w:szCs w:val="28"/>
        </w:rPr>
      </w:pPr>
      <w:r>
        <w:rPr>
          <w:rFonts w:ascii="Segoe Print" w:hAnsi="Segoe Print" w:cs="Segoe Print"/>
          <w:color w:val="auto"/>
          <w:sz w:val="28"/>
          <w:szCs w:val="28"/>
        </w:rPr>
        <w:fldChar w:fldCharType="begin"/>
      </w:r>
      <w:r>
        <w:rPr>
          <w:rFonts w:ascii="Segoe Print" w:hAnsi="Segoe Print" w:cs="Segoe Print"/>
          <w:color w:val="auto"/>
          <w:sz w:val="28"/>
          <w:szCs w:val="28"/>
        </w:rPr>
        <w:instrText>ADVANCE \d1</w:instrText>
      </w:r>
      <w:r>
        <w:rPr>
          <w:rFonts w:ascii="Segoe Print" w:hAnsi="Segoe Print" w:cs="Segoe Print"/>
          <w:color w:val="auto"/>
          <w:sz w:val="28"/>
          <w:szCs w:val="28"/>
        </w:rPr>
        <w:fldChar w:fldCharType="end"/>
      </w:r>
      <w:r>
        <w:rPr>
          <w:rFonts w:ascii="Segoe Print" w:hAnsi="Segoe Print" w:cs="Segoe Print"/>
          <w:sz w:val="28"/>
          <w:szCs w:val="28"/>
        </w:rPr>
        <w:t>Learning O</w:t>
      </w:r>
      <w:bookmarkStart w:id="1" w:name="a_GoBack"/>
      <w:bookmarkEnd w:id="1"/>
      <w:r>
        <w:rPr>
          <w:rFonts w:ascii="Segoe Print" w:hAnsi="Segoe Print" w:cs="Segoe Print"/>
          <w:sz w:val="28"/>
          <w:szCs w:val="28"/>
        </w:rPr>
        <w:t>utcomes:</w:t>
      </w:r>
    </w:p>
    <w:p w14:paraId="067616A9" w14:textId="77777777" w:rsidR="002E0F92" w:rsidRDefault="002E0F92">
      <w:pPr>
        <w:keepLines/>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rFonts w:ascii="Segoe Print" w:hAnsi="Segoe Print" w:cs="Segoe Print"/>
          <w:sz w:val="28"/>
          <w:szCs w:val="28"/>
        </w:rPr>
      </w:pPr>
      <w:r>
        <w:rPr>
          <w:rFonts w:ascii="Segoe Print" w:hAnsi="Segoe Print" w:cs="Segoe Print"/>
          <w:color w:val="00FFFF"/>
          <w:sz w:val="28"/>
          <w:szCs w:val="28"/>
        </w:rPr>
        <w:fldChar w:fldCharType="begin"/>
      </w:r>
      <w:r>
        <w:rPr>
          <w:rFonts w:ascii="Segoe Print" w:hAnsi="Segoe Print" w:cs="Segoe Print"/>
          <w:color w:val="00FFFF"/>
          <w:sz w:val="28"/>
          <w:szCs w:val="28"/>
        </w:rPr>
        <w:instrText>tc \l2 "Learning Outcomes:</w:instrText>
      </w:r>
      <w:r>
        <w:rPr>
          <w:rFonts w:ascii="Segoe Print" w:hAnsi="Segoe Print" w:cs="Segoe Print"/>
          <w:color w:val="00FFFF"/>
          <w:sz w:val="28"/>
          <w:szCs w:val="28"/>
        </w:rPr>
        <w:fldChar w:fldCharType="end"/>
      </w:r>
    </w:p>
    <w:p w14:paraId="7B500CBC"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rFonts w:ascii="Segoe Print" w:hAnsi="Segoe Print" w:cs="Segoe Print"/>
          <w:sz w:val="28"/>
          <w:szCs w:val="28"/>
        </w:rPr>
      </w:pPr>
      <w:r>
        <w:rPr>
          <w:rFonts w:ascii="Segoe Print" w:hAnsi="Segoe Print" w:cs="Segoe Print"/>
          <w:sz w:val="28"/>
          <w:szCs w:val="28"/>
        </w:rPr>
        <w:t xml:space="preserve">After completing this course in local government law, students should be able to: </w:t>
      </w:r>
    </w:p>
    <w:p w14:paraId="4905831B"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rFonts w:ascii="Segoe Print" w:hAnsi="Segoe Print" w:cs="Segoe Print"/>
          <w:sz w:val="28"/>
          <w:szCs w:val="28"/>
        </w:rPr>
      </w:pPr>
    </w:p>
    <w:p w14:paraId="7383718E"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rFonts w:ascii="Segoe Print" w:hAnsi="Segoe Print" w:cs="Segoe Print"/>
          <w:sz w:val="28"/>
          <w:szCs w:val="28"/>
        </w:rPr>
      </w:pPr>
      <w:r>
        <w:rPr>
          <w:rFonts w:ascii="Segoe Print" w:hAnsi="Segoe Print" w:cs="Segoe Print"/>
          <w:sz w:val="28"/>
          <w:szCs w:val="28"/>
        </w:rPr>
        <w:t xml:space="preserve">1. Describe the constitutional and statutory foundations of the Florida counties and municipalities and be knowledgeable of  their sources and limits of power, including basic taxing </w:t>
      </w:r>
      <w:r>
        <w:rPr>
          <w:rFonts w:ascii="Segoe Print" w:hAnsi="Segoe Print" w:cs="Segoe Print"/>
          <w:sz w:val="28"/>
          <w:szCs w:val="28"/>
        </w:rPr>
        <w:lastRenderedPageBreak/>
        <w:t>powers.</w:t>
      </w:r>
    </w:p>
    <w:p w14:paraId="14A8511F"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rFonts w:ascii="Segoe Print" w:hAnsi="Segoe Print" w:cs="Segoe Print"/>
          <w:sz w:val="28"/>
          <w:szCs w:val="28"/>
        </w:rPr>
      </w:pPr>
      <w:r>
        <w:rPr>
          <w:rFonts w:ascii="Segoe Print" w:hAnsi="Segoe Print" w:cs="Segoe Print"/>
          <w:sz w:val="28"/>
          <w:szCs w:val="28"/>
        </w:rPr>
        <w:t xml:space="preserve">2. Be familiar with requirements, authorities, and risks of public service as elected and appointed officials and public employees.  Understand the obligations of local governments to their officials and employees. </w:t>
      </w:r>
    </w:p>
    <w:p w14:paraId="183CC18B"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rFonts w:ascii="Segoe Print" w:hAnsi="Segoe Print" w:cs="Segoe Print"/>
          <w:sz w:val="28"/>
          <w:szCs w:val="28"/>
        </w:rPr>
      </w:pPr>
      <w:r>
        <w:rPr>
          <w:rFonts w:ascii="Segoe Print" w:hAnsi="Segoe Print" w:cs="Segoe Print"/>
          <w:sz w:val="28"/>
          <w:szCs w:val="28"/>
        </w:rPr>
        <w:t>3.  Be familiar with liabilities and limitations on liability of local governments in tort and contractual disputes.</w:t>
      </w:r>
    </w:p>
    <w:p w14:paraId="6DD9BC92"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rFonts w:ascii="Segoe Print" w:hAnsi="Segoe Print" w:cs="Segoe Print"/>
          <w:sz w:val="28"/>
          <w:szCs w:val="28"/>
        </w:rPr>
      </w:pPr>
      <w:r>
        <w:rPr>
          <w:rFonts w:ascii="Segoe Print" w:hAnsi="Segoe Print" w:cs="Segoe Print"/>
          <w:sz w:val="28"/>
          <w:szCs w:val="28"/>
        </w:rPr>
        <w:t xml:space="preserve">4.  Know how to challenge the validity of local government decisions and demonstrate an understanding of the procedural rules and statutes that govern the process of litigation of civil lawsuits in federal court; </w:t>
      </w:r>
    </w:p>
    <w:p w14:paraId="55242D64"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pPr>
      <w:r>
        <w:rPr>
          <w:rFonts w:ascii="Segoe Print" w:hAnsi="Segoe Print" w:cs="Segoe Print"/>
          <w:sz w:val="28"/>
          <w:szCs w:val="28"/>
        </w:rPr>
        <w:t xml:space="preserve">5.  Be aware of procedural difficulties that lawyers confront when litigating for or against local governments. </w:t>
      </w:r>
    </w:p>
    <w:p w14:paraId="67EE3502"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sectPr w:rsidR="002E0F92">
          <w:type w:val="continuous"/>
          <w:pgSz w:w="12240" w:h="15840"/>
          <w:pgMar w:top="1440" w:right="1440" w:bottom="1440" w:left="1440" w:header="1440" w:footer="1440" w:gutter="0"/>
          <w:cols w:space="720"/>
          <w:noEndnote/>
        </w:sectPr>
      </w:pPr>
    </w:p>
    <w:p w14:paraId="38748C35" w14:textId="77777777" w:rsidR="002E0F92" w:rsidRDefault="002E0F92">
      <w:pPr>
        <w:tabs>
          <w:tab w:val="center" w:pos="4680"/>
          <w:tab w:val="left" w:pos="5328"/>
          <w:tab w:val="left" w:pos="6048"/>
          <w:tab w:val="left" w:pos="6768"/>
          <w:tab w:val="left" w:pos="7488"/>
          <w:tab w:val="left" w:pos="8208"/>
          <w:tab w:val="left" w:pos="8928"/>
        </w:tabs>
        <w:ind w:left="288"/>
        <w:rPr>
          <w:b/>
          <w:bCs/>
        </w:rPr>
      </w:pPr>
      <w:r>
        <w:rPr>
          <w:b/>
          <w:bCs/>
        </w:rPr>
        <w:tab/>
      </w:r>
      <w:r>
        <w:rPr>
          <w:b/>
          <w:bCs/>
        </w:rPr>
        <w:tab/>
      </w:r>
      <w:r>
        <w:rPr>
          <w:b/>
          <w:bCs/>
        </w:rPr>
        <w:tab/>
      </w:r>
      <w:r>
        <w:rPr>
          <w:b/>
          <w:bCs/>
        </w:rPr>
        <w:tab/>
        <w:t>HOW THINGS ARE DONE</w:t>
      </w:r>
    </w:p>
    <w:p w14:paraId="6A33981B"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b/>
          <w:bCs/>
        </w:rPr>
      </w:pPr>
    </w:p>
    <w:p w14:paraId="585F2F41" w14:textId="77777777" w:rsidR="002E0F92" w:rsidRDefault="002E0F92">
      <w:pPr>
        <w:pStyle w:val="Level1"/>
        <w:tabs>
          <w:tab w:val="left" w:pos="-432"/>
          <w:tab w:val="left" w:pos="-72"/>
          <w:tab w:val="left" w:pos="288"/>
          <w:tab w:val="num"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Attendance: Regular attendance is required. </w:t>
      </w:r>
    </w:p>
    <w:p w14:paraId="56A4BC95"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pPr>
    </w:p>
    <w:p w14:paraId="08E39685" w14:textId="77777777" w:rsidR="002E0F92" w:rsidRDefault="002E0F92">
      <w:pPr>
        <w:pStyle w:val="Level1"/>
        <w:tabs>
          <w:tab w:val="left" w:pos="-432"/>
          <w:tab w:val="left" w:pos="-72"/>
          <w:tab w:val="left" w:pos="288"/>
          <w:tab w:val="num" w:pos="1008"/>
          <w:tab w:val="left" w:pos="1728"/>
          <w:tab w:val="left" w:pos="2448"/>
          <w:tab w:val="left" w:pos="3168"/>
          <w:tab w:val="left" w:pos="3888"/>
          <w:tab w:val="left" w:pos="4608"/>
          <w:tab w:val="left" w:pos="5328"/>
          <w:tab w:val="left" w:pos="6048"/>
          <w:tab w:val="left" w:pos="6768"/>
          <w:tab w:val="left" w:pos="7488"/>
          <w:tab w:val="left" w:pos="8208"/>
          <w:tab w:val="left" w:pos="8928"/>
        </w:tabs>
      </w:pPr>
      <w:r>
        <w:t>Grading: Performance on the final examination is ordinarily the only basis for the assignment of grades.</w:t>
      </w:r>
    </w:p>
    <w:p w14:paraId="1E121F7F"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pPr>
    </w:p>
    <w:p w14:paraId="384F00F0" w14:textId="77777777" w:rsidR="002E0F92" w:rsidRDefault="002E0F92">
      <w:pPr>
        <w:pStyle w:val="Level1"/>
        <w:tabs>
          <w:tab w:val="left" w:pos="-432"/>
          <w:tab w:val="left" w:pos="-72"/>
          <w:tab w:val="left" w:pos="288"/>
          <w:tab w:val="num"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Decorum: </w:t>
      </w:r>
    </w:p>
    <w:p w14:paraId="49E3BAB3" w14:textId="77777777" w:rsidR="002E0F92" w:rsidRDefault="002E0F92">
      <w:pPr>
        <w:pStyle w:val="Level2"/>
        <w:tabs>
          <w:tab w:val="left" w:pos="-432"/>
          <w:tab w:val="left" w:pos="-72"/>
          <w:tab w:val="left" w:pos="288"/>
          <w:tab w:val="left" w:pos="1008"/>
          <w:tab w:val="num" w:pos="1728"/>
          <w:tab w:val="left" w:pos="2448"/>
          <w:tab w:val="left" w:pos="3168"/>
          <w:tab w:val="left" w:pos="3888"/>
          <w:tab w:val="left" w:pos="4608"/>
          <w:tab w:val="left" w:pos="5328"/>
          <w:tab w:val="left" w:pos="6048"/>
          <w:tab w:val="left" w:pos="6768"/>
          <w:tab w:val="left" w:pos="7488"/>
          <w:tab w:val="left" w:pos="8208"/>
          <w:tab w:val="left" w:pos="8928"/>
        </w:tabs>
      </w:pPr>
      <w:r>
        <w:t xml:space="preserve">No eating, smoking or drinking is permitted in the classroom during class.  Any student who breaches this standard will be directed to refrain and to remove offending substances from the classroom. </w:t>
      </w:r>
    </w:p>
    <w:p w14:paraId="407E31C1" w14:textId="77777777" w:rsidR="002E0F92" w:rsidRDefault="002E0F92">
      <w:pPr>
        <w:pStyle w:val="Level2"/>
        <w:tabs>
          <w:tab w:val="left" w:pos="-432"/>
          <w:tab w:val="left" w:pos="-72"/>
          <w:tab w:val="left" w:pos="288"/>
          <w:tab w:val="left" w:pos="1008"/>
          <w:tab w:val="num" w:pos="1728"/>
          <w:tab w:val="left" w:pos="2448"/>
          <w:tab w:val="left" w:pos="3168"/>
          <w:tab w:val="left" w:pos="3888"/>
          <w:tab w:val="left" w:pos="4608"/>
          <w:tab w:val="left" w:pos="5328"/>
          <w:tab w:val="left" w:pos="6048"/>
          <w:tab w:val="left" w:pos="6768"/>
          <w:tab w:val="left" w:pos="7488"/>
          <w:tab w:val="left" w:pos="8208"/>
          <w:tab w:val="left" w:pos="8928"/>
        </w:tabs>
      </w:pPr>
      <w:r>
        <w:t xml:space="preserve">Students are to be clean and modestly attired and SHALL NOT WEAR HATS OR CAPS DURING CLASS. </w:t>
      </w:r>
    </w:p>
    <w:p w14:paraId="444792F4" w14:textId="77777777" w:rsidR="002E0F92" w:rsidRDefault="002E0F92">
      <w:pPr>
        <w:pStyle w:val="Level2"/>
        <w:tabs>
          <w:tab w:val="left" w:pos="-432"/>
          <w:tab w:val="left" w:pos="-72"/>
          <w:tab w:val="left" w:pos="288"/>
          <w:tab w:val="left" w:pos="1008"/>
          <w:tab w:val="num" w:pos="1728"/>
          <w:tab w:val="left" w:pos="2448"/>
          <w:tab w:val="left" w:pos="3168"/>
          <w:tab w:val="left" w:pos="3888"/>
          <w:tab w:val="left" w:pos="4608"/>
          <w:tab w:val="left" w:pos="5328"/>
          <w:tab w:val="left" w:pos="6048"/>
          <w:tab w:val="left" w:pos="6768"/>
          <w:tab w:val="left" w:pos="7488"/>
          <w:tab w:val="left" w:pos="8208"/>
          <w:tab w:val="left" w:pos="8928"/>
        </w:tabs>
      </w:pPr>
      <w:r>
        <w:t>Decorum consistent with the foregoing standards and with the “Customary and Traditional Conduct and Decorum in the United States District Court” (except for the requirement to stand)  and the “Oath of Admission” to the Florida Bar is required. Abidance by these standards is a condition of satisfactory completion of the course.  Failure to conform may result in a lowered grade.</w:t>
      </w:r>
    </w:p>
    <w:p w14:paraId="08DD6C51"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pPr>
    </w:p>
    <w:p w14:paraId="31911274" w14:textId="77777777" w:rsidR="002E0F92" w:rsidRDefault="002E0F92">
      <w:pPr>
        <w:pStyle w:val="Level1"/>
        <w:tabs>
          <w:tab w:val="left" w:pos="-432"/>
          <w:tab w:val="left" w:pos="-72"/>
          <w:tab w:val="left" w:pos="288"/>
          <w:tab w:val="num"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Laptops: YOU MAY NOT USE LAPTOP COMPUTERS, ELECTRONIC </w:t>
      </w:r>
      <w:r>
        <w:lastRenderedPageBreak/>
        <w:t>TABLETS, SMART PHONES OR OTHER ELECTRONIC DEVICES  IN CLASS .</w:t>
      </w:r>
    </w:p>
    <w:p w14:paraId="257DBA5E"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pPr>
    </w:p>
    <w:p w14:paraId="636373E6" w14:textId="77777777" w:rsidR="002E0F92" w:rsidRDefault="002E0F92">
      <w:pPr>
        <w:pStyle w:val="Level1"/>
        <w:tabs>
          <w:tab w:val="left" w:pos="-432"/>
          <w:tab w:val="left" w:pos="-72"/>
          <w:tab w:val="left" w:pos="288"/>
          <w:tab w:val="num" w:pos="1008"/>
          <w:tab w:val="left" w:pos="1728"/>
          <w:tab w:val="left" w:pos="2448"/>
          <w:tab w:val="left" w:pos="3168"/>
          <w:tab w:val="left" w:pos="3888"/>
          <w:tab w:val="left" w:pos="4608"/>
          <w:tab w:val="left" w:pos="5328"/>
          <w:tab w:val="left" w:pos="6048"/>
          <w:tab w:val="left" w:pos="6768"/>
          <w:tab w:val="left" w:pos="7488"/>
          <w:tab w:val="left" w:pos="8208"/>
          <w:tab w:val="left" w:pos="8928"/>
        </w:tabs>
      </w:pPr>
      <w:r>
        <w:t>You must turn OFF cell phones, smart phones, texting devices, and pagers and all similar devices BEFORE ENTERING the classroom.</w:t>
      </w:r>
      <w:r>
        <w:tab/>
      </w:r>
      <w:r>
        <w:tab/>
      </w:r>
    </w:p>
    <w:p w14:paraId="796230E4"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pPr>
    </w:p>
    <w:p w14:paraId="46FAA213" w14:textId="77777777" w:rsidR="002E0F92" w:rsidRDefault="002E0F92">
      <w:pPr>
        <w:pStyle w:val="Level1"/>
        <w:tabs>
          <w:tab w:val="left" w:pos="-432"/>
          <w:tab w:val="left" w:pos="-72"/>
          <w:tab w:val="left" w:pos="288"/>
          <w:tab w:val="num" w:pos="1008"/>
          <w:tab w:val="left" w:pos="1728"/>
          <w:tab w:val="left" w:pos="2448"/>
          <w:tab w:val="left" w:pos="3168"/>
          <w:tab w:val="left" w:pos="3888"/>
          <w:tab w:val="left" w:pos="4608"/>
          <w:tab w:val="left" w:pos="5328"/>
          <w:tab w:val="left" w:pos="6048"/>
          <w:tab w:val="left" w:pos="6768"/>
          <w:tab w:val="left" w:pos="7488"/>
          <w:tab w:val="left" w:pos="8208"/>
          <w:tab w:val="left" w:pos="8928"/>
        </w:tabs>
        <w:rPr>
          <w:color w:val="000000"/>
        </w:rPr>
      </w:pPr>
      <w:r>
        <w:t>You will be permitted to write your examination on your computer.</w:t>
      </w:r>
    </w:p>
    <w:p w14:paraId="18288780"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firstLine="720"/>
        <w:rPr>
          <w:color w:val="000000"/>
        </w:rPr>
      </w:pPr>
    </w:p>
    <w:p w14:paraId="65E2EFBF"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center"/>
        <w:rPr>
          <w:b/>
          <w:bCs/>
          <w:color w:val="000000"/>
        </w:rPr>
      </w:pPr>
      <w:r>
        <w:rPr>
          <w:b/>
          <w:bCs/>
          <w:color w:val="000000"/>
        </w:rPr>
        <w:t>ADDENDUM.  CUSTOMARY AND TRADITIONAL</w:t>
      </w:r>
    </w:p>
    <w:p w14:paraId="4E145FB5"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center"/>
        <w:rPr>
          <w:b/>
          <w:bCs/>
          <w:color w:val="000000"/>
        </w:rPr>
      </w:pPr>
      <w:r>
        <w:rPr>
          <w:b/>
          <w:bCs/>
          <w:color w:val="000000"/>
        </w:rPr>
        <w:t xml:space="preserve"> CONDUCT AND DECORUM IN THE UNITED</w:t>
      </w:r>
    </w:p>
    <w:p w14:paraId="7EA87D1D"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center"/>
        <w:rPr>
          <w:color w:val="000000"/>
        </w:rPr>
      </w:pPr>
      <w:r>
        <w:rPr>
          <w:b/>
          <w:bCs/>
          <w:color w:val="000000"/>
        </w:rPr>
        <w:t xml:space="preserve"> STATES DISTRICT COURT</w:t>
      </w:r>
    </w:p>
    <w:p w14:paraId="20D4C3FD"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rPr>
          <w:color w:val="000000"/>
        </w:rPr>
      </w:pPr>
    </w:p>
    <w:p w14:paraId="1D6F7D88"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rPr>
          <w:color w:val="000000"/>
        </w:rPr>
        <w:sectPr w:rsidR="002E0F92">
          <w:type w:val="continuous"/>
          <w:pgSz w:w="12240" w:h="15840"/>
          <w:pgMar w:top="1440" w:right="1440" w:bottom="1080" w:left="1440" w:header="1440" w:footer="1080" w:gutter="0"/>
          <w:cols w:space="720"/>
          <w:noEndnote/>
        </w:sectPr>
      </w:pPr>
    </w:p>
    <w:p w14:paraId="592F7BDC"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rPr>
          <w:color w:val="000000"/>
        </w:rPr>
      </w:pPr>
      <w:r>
        <w:rPr>
          <w:color w:val="000000"/>
        </w:rPr>
        <w:t>(A)  The purpose of this addendum is to state for the guidance of those heretofore unfamiliar with the traditions of this United States district court certain basic principles concerning courtroom conduct and decorum.  These standards are minimal and not all-inclusive.  They are intended to emphasize and supplement, not supplant or limit, the ethical obligations of counsel under the Code of Professional Responsibility or the time honored customs of experienced trial counsel.</w:t>
      </w:r>
    </w:p>
    <w:p w14:paraId="0DAF7C45"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rPr>
          <w:color w:val="000000"/>
        </w:rPr>
      </w:pPr>
    </w:p>
    <w:p w14:paraId="203F1246"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rPr>
          <w:color w:val="000000"/>
        </w:rPr>
      </w:pPr>
      <w:r>
        <w:rPr>
          <w:color w:val="000000"/>
        </w:rPr>
        <w:t xml:space="preserve">(B)  When appearing in this United States district court, all counsel and all persons at counsel table </w:t>
      </w:r>
      <w:r>
        <w:rPr>
          <w:color w:val="000000"/>
        </w:rPr>
        <w:t>should conduct themselves in the following customary and traditional manner:</w:t>
      </w:r>
    </w:p>
    <w:p w14:paraId="2EACCB8A"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rPr>
          <w:color w:val="000000"/>
        </w:rPr>
      </w:pPr>
    </w:p>
    <w:p w14:paraId="36094B3E"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rPr>
          <w:color w:val="000000"/>
        </w:rPr>
      </w:pPr>
      <w:r>
        <w:rPr>
          <w:color w:val="000000"/>
        </w:rPr>
        <w:t>(1) Stand as court is opened, recessed or adjourned.</w:t>
      </w:r>
    </w:p>
    <w:p w14:paraId="1D9868C2"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rPr>
          <w:color w:val="000000"/>
        </w:rPr>
      </w:pPr>
    </w:p>
    <w:p w14:paraId="7AF7AF24"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rPr>
          <w:color w:val="000000"/>
        </w:rPr>
      </w:pPr>
      <w:r>
        <w:rPr>
          <w:color w:val="000000"/>
        </w:rPr>
        <w:t>(2)  Stand when the jury enters or retires from the courtroom.</w:t>
      </w:r>
    </w:p>
    <w:p w14:paraId="0B070206"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rPr>
          <w:color w:val="000000"/>
        </w:rPr>
      </w:pPr>
    </w:p>
    <w:p w14:paraId="26E56318"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rPr>
          <w:color w:val="000000"/>
        </w:rPr>
      </w:pPr>
      <w:r>
        <w:rPr>
          <w:color w:val="000000"/>
        </w:rPr>
        <w:t>(3)  Stand when addressing, or being addressed by the court.</w:t>
      </w:r>
    </w:p>
    <w:p w14:paraId="49174B10"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rPr>
          <w:color w:val="000000"/>
        </w:rPr>
      </w:pPr>
    </w:p>
    <w:p w14:paraId="1DA77942"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rPr>
          <w:color w:val="000000"/>
        </w:rPr>
        <w:sectPr w:rsidR="002E0F92">
          <w:type w:val="continuous"/>
          <w:pgSz w:w="12240" w:h="15840"/>
          <w:pgMar w:top="1440" w:right="1440" w:bottom="1080" w:left="1440" w:header="1440" w:footer="1080" w:gutter="0"/>
          <w:cols w:num="2" w:space="720" w:equalWidth="0">
            <w:col w:w="5212" w:space="288"/>
            <w:col w:w="5212"/>
          </w:cols>
          <w:noEndnote/>
        </w:sectPr>
      </w:pPr>
    </w:p>
    <w:p w14:paraId="3CE3A7A7"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rPr>
          <w:color w:val="000000"/>
        </w:rPr>
      </w:pPr>
      <w:r>
        <w:rPr>
          <w:color w:val="000000"/>
        </w:rPr>
        <w:t>(4)  Address all remarks to the court, not the opposing counsel.</w:t>
      </w:r>
    </w:p>
    <w:p w14:paraId="04A380DF"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rPr>
          <w:color w:val="000000"/>
        </w:rPr>
      </w:pPr>
    </w:p>
    <w:p w14:paraId="0F939E44"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rPr>
          <w:color w:val="000000"/>
        </w:rPr>
      </w:pPr>
      <w:r>
        <w:rPr>
          <w:color w:val="000000"/>
        </w:rPr>
        <w:t>(5) Avoid disparaging personal remarks or acrimony toward opposing counsel and remain wholly detached from any ill feeling between the litigants or witnesses.</w:t>
      </w:r>
    </w:p>
    <w:p w14:paraId="2D2B5379"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rPr>
          <w:color w:val="000000"/>
        </w:rPr>
      </w:pPr>
    </w:p>
    <w:p w14:paraId="722E0858"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rPr>
          <w:color w:val="000000"/>
        </w:rPr>
      </w:pPr>
      <w:r>
        <w:rPr>
          <w:color w:val="000000"/>
        </w:rPr>
        <w:t>(6)  Refer to all persons, including witnesses, other counsel and the parties, by their surnames and not by their first or given names.</w:t>
      </w:r>
    </w:p>
    <w:p w14:paraId="6B030B6E"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rPr>
          <w:color w:val="000000"/>
        </w:rPr>
      </w:pPr>
    </w:p>
    <w:p w14:paraId="6EDA77B7"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rPr>
          <w:color w:val="000000"/>
        </w:rPr>
      </w:pPr>
      <w:r>
        <w:rPr>
          <w:color w:val="000000"/>
        </w:rPr>
        <w:t>(7)  Counsel should request permission before approaching the bench; and any document counsel wishes to have the court examine should be handed to the clerk.</w:t>
      </w:r>
    </w:p>
    <w:p w14:paraId="4E2F91F4"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rPr>
          <w:color w:val="000000"/>
        </w:rPr>
      </w:pPr>
    </w:p>
    <w:p w14:paraId="11FF1BD4"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rPr>
          <w:color w:val="000000"/>
        </w:rPr>
      </w:pPr>
      <w:r>
        <w:rPr>
          <w:color w:val="000000"/>
        </w:rPr>
        <w:t>(8)  Unless opposing counsel has previously been shown exhibits, any exhibit offered in evidence should, at the time of such offer, be handed to opposing counsel.</w:t>
      </w:r>
    </w:p>
    <w:p w14:paraId="02DB53DC"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rPr>
          <w:color w:val="000000"/>
        </w:rPr>
      </w:pPr>
    </w:p>
    <w:p w14:paraId="332CC91C"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rPr>
          <w:color w:val="000000"/>
        </w:rPr>
      </w:pPr>
      <w:r>
        <w:rPr>
          <w:color w:val="000000"/>
        </w:rPr>
        <w:t>(9)  In making objections, counsel should state only the legal grounds for the objection and should withhold all further comment or argument unless elaboration is requested by the court.</w:t>
      </w:r>
    </w:p>
    <w:p w14:paraId="582BF4C4"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rPr>
          <w:color w:val="000000"/>
        </w:rPr>
      </w:pPr>
    </w:p>
    <w:p w14:paraId="2959D986"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rPr>
          <w:color w:val="000000"/>
        </w:rPr>
      </w:pPr>
      <w:r>
        <w:rPr>
          <w:color w:val="000000"/>
        </w:rPr>
        <w:t>(10)  In examining a witness, counsel shall not repeat or echo the answer given by the witness.</w:t>
      </w:r>
    </w:p>
    <w:p w14:paraId="76FAA6BE"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rPr>
          <w:color w:val="000000"/>
        </w:rPr>
      </w:pPr>
    </w:p>
    <w:p w14:paraId="08DBC8A7"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rPr>
          <w:color w:val="000000"/>
        </w:rPr>
      </w:pPr>
      <w:r>
        <w:rPr>
          <w:color w:val="000000"/>
        </w:rPr>
        <w:t>(11)  Offers of, or requests for, a stipulation should be made privately, not within the hearing of the jury.</w:t>
      </w:r>
    </w:p>
    <w:p w14:paraId="72AD6B6F"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rPr>
          <w:color w:val="000000"/>
        </w:rPr>
      </w:pPr>
    </w:p>
    <w:p w14:paraId="01FF6715"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rPr>
          <w:color w:val="000000"/>
        </w:rPr>
      </w:pPr>
      <w:r>
        <w:rPr>
          <w:color w:val="000000"/>
        </w:rPr>
        <w:t>(12)  In opening statements and in arguments to the jury, counsel shall not express personal knowledge or opinion concerning any matter in issue, shall not read or purport to read from deposition or trial manuscripts, and shall not suggest to the jury, directly or indirectly that it may or should request transcripts or the reading of any testimony by the reporter.</w:t>
      </w:r>
    </w:p>
    <w:p w14:paraId="3E223784"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rPr>
          <w:color w:val="000000"/>
        </w:rPr>
      </w:pPr>
    </w:p>
    <w:p w14:paraId="41B8A736"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rPr>
          <w:color w:val="000000"/>
        </w:rPr>
      </w:pPr>
      <w:r>
        <w:rPr>
          <w:color w:val="000000"/>
        </w:rPr>
        <w:t xml:space="preserve">(13)   Counsel shall admonish and discourage all </w:t>
      </w:r>
      <w:r>
        <w:rPr>
          <w:color w:val="000000"/>
        </w:rPr>
        <w:lastRenderedPageBreak/>
        <w:t>persons at counsel table from making gestures, facial expressions, audible comments, or the like, as manifestations of approval or disapproval during the testimony of witnesses, or at any other time.</w:t>
      </w:r>
    </w:p>
    <w:p w14:paraId="63F38E71"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rPr>
          <w:color w:val="000000"/>
        </w:rPr>
      </w:pPr>
    </w:p>
    <w:p w14:paraId="11AC7E5D"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both"/>
        <w:rPr>
          <w:color w:val="000000"/>
        </w:rPr>
      </w:pPr>
      <w:r>
        <w:rPr>
          <w:color w:val="000000"/>
        </w:rPr>
        <w:t>(14) Smoking, eating, food and drink are prohibited in the courtroom at any time.</w:t>
      </w:r>
    </w:p>
    <w:p w14:paraId="21786C2F"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color w:val="000000"/>
        </w:rPr>
      </w:pPr>
    </w:p>
    <w:p w14:paraId="23DB1BF8"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color w:val="000000"/>
        </w:rPr>
        <w:sectPr w:rsidR="002E0F92">
          <w:type w:val="continuous"/>
          <w:pgSz w:w="12240" w:h="15840"/>
          <w:pgMar w:top="1440" w:right="1440" w:bottom="1080" w:left="1440" w:header="1440" w:footer="1080" w:gutter="0"/>
          <w:cols w:num="2" w:space="720" w:equalWidth="0">
            <w:col w:w="5212" w:space="288"/>
            <w:col w:w="5212"/>
          </w:cols>
          <w:noEndnote/>
        </w:sectPr>
      </w:pPr>
    </w:p>
    <w:p w14:paraId="27CCCB38"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center"/>
        <w:rPr>
          <w:color w:val="000000"/>
        </w:rPr>
      </w:pPr>
      <w:r>
        <w:rPr>
          <w:b/>
          <w:bCs/>
          <w:color w:val="000000"/>
        </w:rPr>
        <w:lastRenderedPageBreak/>
        <w:t>In re The Florida Bar</w:t>
      </w:r>
    </w:p>
    <w:p w14:paraId="769CD9D0"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jc w:val="center"/>
        <w:rPr>
          <w:color w:val="000000"/>
        </w:rPr>
      </w:pPr>
      <w:r>
        <w:rPr>
          <w:color w:val="000000"/>
        </w:rPr>
        <w:t>73 So.3d 149, (Fla. 2011)</w:t>
      </w:r>
    </w:p>
    <w:p w14:paraId="7A5D02C9"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color w:val="000000"/>
        </w:rPr>
      </w:pPr>
    </w:p>
    <w:p w14:paraId="5D40CD88"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color w:val="000000"/>
        </w:rPr>
      </w:pPr>
      <w:r>
        <w:rPr>
          <w:color w:val="000000"/>
        </w:rPr>
        <w:t>Recognizing the importance of respectful and civil conduct in the practice of law, we therefore revise the Oath of Admission to The Florida Bar as set forth below. New language is indicated by underscoring.</w:t>
      </w:r>
    </w:p>
    <w:p w14:paraId="1A19C5A2"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firstLine="720"/>
        <w:rPr>
          <w:color w:val="000000"/>
        </w:rPr>
      </w:pPr>
    </w:p>
    <w:p w14:paraId="69BF888E"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color w:val="000000"/>
        </w:rPr>
      </w:pPr>
      <w:r>
        <w:rPr>
          <w:b/>
          <w:bCs/>
          <w:color w:val="000000"/>
        </w:rPr>
        <w:t>OATH OF ADMISSION</w:t>
      </w:r>
    </w:p>
    <w:p w14:paraId="73E68BF8"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color w:val="000000"/>
        </w:rPr>
      </w:pPr>
    </w:p>
    <w:p w14:paraId="6E94A7DF"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color w:val="000000"/>
        </w:rPr>
      </w:pPr>
      <w:r>
        <w:rPr>
          <w:color w:val="000000"/>
        </w:rPr>
        <w:t>I do solemnly swear:</w:t>
      </w:r>
    </w:p>
    <w:p w14:paraId="57F8FCBD"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color w:val="000000"/>
        </w:rPr>
      </w:pPr>
    </w:p>
    <w:p w14:paraId="0604B9B4"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color w:val="000000"/>
        </w:rPr>
      </w:pPr>
      <w:r>
        <w:rPr>
          <w:color w:val="000000"/>
        </w:rPr>
        <w:t>I will support the Constitution of the United States and the Constitution of the State of Florida;</w:t>
      </w:r>
    </w:p>
    <w:p w14:paraId="7E54D619"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color w:val="000000"/>
        </w:rPr>
      </w:pPr>
    </w:p>
    <w:p w14:paraId="17A687A1"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color w:val="000000"/>
        </w:rPr>
      </w:pPr>
      <w:r>
        <w:rPr>
          <w:color w:val="000000"/>
        </w:rPr>
        <w:t>I will maintain the respect due to courts of justice and judicial officers;</w:t>
      </w:r>
    </w:p>
    <w:p w14:paraId="6AADD96B"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color w:val="000000"/>
        </w:rPr>
      </w:pPr>
    </w:p>
    <w:p w14:paraId="2A7AC4F9"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color w:val="000000"/>
        </w:rPr>
      </w:pPr>
      <w:r>
        <w:rPr>
          <w:color w:val="000000"/>
        </w:rPr>
        <w:t>I will not counsel or maintain any suit or proceedings which shall appear to me to be unjust, nor any defense except such as I believe to be honestly debatable under the law of the land;</w:t>
      </w:r>
    </w:p>
    <w:p w14:paraId="42E35BE6"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color w:val="000000"/>
        </w:rPr>
      </w:pPr>
    </w:p>
    <w:p w14:paraId="27495F6C"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color w:val="000000"/>
        </w:rPr>
      </w:pPr>
      <w:r>
        <w:rPr>
          <w:color w:val="000000"/>
        </w:rPr>
        <w:t>I will employ, for the purpose of maintaining the causes confided in me such means only as are consistent with truth and honor, and will never seek to mislead the judge or jury by any artifice or false statement of fact or law;</w:t>
      </w:r>
    </w:p>
    <w:p w14:paraId="44DE760B"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color w:val="000000"/>
        </w:rPr>
      </w:pPr>
    </w:p>
    <w:p w14:paraId="25636C99"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color w:val="000000"/>
        </w:rPr>
      </w:pPr>
      <w:r>
        <w:rPr>
          <w:color w:val="000000"/>
        </w:rPr>
        <w:t>I will maintain the confidence and preserve inviolate the secrets of my clients, and will accept no compensation in connection with their business except from them or with their knowledge and approval;</w:t>
      </w:r>
    </w:p>
    <w:p w14:paraId="7249F2EF"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color w:val="000000"/>
        </w:rPr>
      </w:pPr>
    </w:p>
    <w:p w14:paraId="19F9B45C"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color w:val="000000"/>
        </w:rPr>
      </w:pPr>
      <w:r>
        <w:rPr>
          <w:i/>
          <w:iCs/>
          <w:color w:val="000000"/>
        </w:rPr>
        <w:t>To opposing parties and their counsel, I pledge fairness, integrity, and civility, not only in court, but also in all written and oral communications;</w:t>
      </w:r>
    </w:p>
    <w:p w14:paraId="1B88F8E1"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color w:val="000000"/>
        </w:rPr>
      </w:pPr>
    </w:p>
    <w:p w14:paraId="70C07FD7"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color w:val="000000"/>
        </w:rPr>
      </w:pPr>
      <w:r>
        <w:rPr>
          <w:color w:val="000000"/>
        </w:rPr>
        <w:t>I will abstain from all offensive personality and advance no fact prejudicial to the honor or reputation of a party or witness, unless required by the justice of the cause with which I am charged;</w:t>
      </w:r>
    </w:p>
    <w:p w14:paraId="23F54C79"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color w:val="000000"/>
        </w:rPr>
      </w:pPr>
    </w:p>
    <w:p w14:paraId="1483910E"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color w:val="000000"/>
        </w:rPr>
      </w:pPr>
      <w:r>
        <w:rPr>
          <w:color w:val="000000"/>
        </w:rPr>
        <w:t>I will never reject, from any consideration personal to myself, the cause of the defenseless or oppressed, or delay anyone's cause for lucre or malice. So help me God.</w:t>
      </w:r>
    </w:p>
    <w:p w14:paraId="16608A6C"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color w:val="000000"/>
        </w:rPr>
      </w:pPr>
      <w:r>
        <w:rPr>
          <w:color w:val="000000"/>
        </w:rPr>
        <w:t>(Italics added; clauses added 2011)</w:t>
      </w:r>
    </w:p>
    <w:p w14:paraId="10AB1DE4"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firstLine="720"/>
        <w:rPr>
          <w:color w:val="000000"/>
        </w:rPr>
      </w:pPr>
    </w:p>
    <w:p w14:paraId="0FA66057"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color w:val="000000"/>
        </w:rPr>
      </w:pPr>
      <w:r>
        <w:rPr>
          <w:color w:val="000000"/>
        </w:rPr>
        <w:t xml:space="preserve">HEART OF LEGAL ETHICS - CANDOR TO THE COURT </w:t>
      </w:r>
    </w:p>
    <w:p w14:paraId="7CCA9908"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color w:val="000000"/>
        </w:rPr>
      </w:pPr>
    </w:p>
    <w:p w14:paraId="035DC74A"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color w:val="000000"/>
        </w:rPr>
        <w:sectPr w:rsidR="002E0F92">
          <w:pgSz w:w="12240" w:h="15840"/>
          <w:pgMar w:top="1440" w:right="1440" w:bottom="1080" w:left="1440" w:header="1440" w:footer="1080" w:gutter="0"/>
          <w:cols w:space="720"/>
          <w:noEndnote/>
        </w:sectPr>
      </w:pPr>
    </w:p>
    <w:p w14:paraId="3FB30D44"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1008"/>
        <w:rPr>
          <w:color w:val="000000"/>
        </w:rPr>
      </w:pPr>
      <w:r>
        <w:rPr>
          <w:color w:val="000000"/>
        </w:rPr>
        <w:t>The heart of all legal ethics is in the lawyer's duty of candor to a tribunal. [FN5 See R. Reg. Fla. Bar 4</w:t>
      </w:r>
      <w:r>
        <w:rPr>
          <w:color w:val="000000"/>
        </w:rPr>
        <w:noBreakHyphen/>
        <w:t xml:space="preserve">3.3(3) (“A lawyer shall not knowingly ... fail to disclose to the tribunal legal authority in the controlling jurisdiction known to the lawyer to be directly adverse to the position of the client and not disclosed by opposing counsel....”).] It is an exacting duty with an imposing burden. Unlike many provisions of the disciplinary rules, which rely on the court or an opposing lawyer for their invocation, the duty of </w:t>
      </w:r>
      <w:r>
        <w:rPr>
          <w:color w:val="000000"/>
        </w:rPr>
        <w:lastRenderedPageBreak/>
        <w:t>candor depends on self</w:t>
      </w:r>
      <w:r>
        <w:rPr>
          <w:color w:val="000000"/>
        </w:rPr>
        <w:noBreakHyphen/>
        <w:t>regulation; every lawyer must spontaneously disclose contrary authority to a tribunal. It is counter</w:t>
      </w:r>
      <w:r>
        <w:rPr>
          <w:color w:val="000000"/>
        </w:rPr>
        <w:noBreakHyphen/>
        <w:t>intuitive, cutting against the lawyer's principal role as an advocate. It also operates most inconveniently</w:t>
      </w:r>
      <w:r>
        <w:rPr>
          <w:color w:val="000000"/>
        </w:rPr>
        <w:noBreakHyphen/>
        <w:t>that is, when victory seems within grasp. But it is precisely because of these things that the duty is so necessary.</w:t>
      </w:r>
    </w:p>
    <w:p w14:paraId="5310CA0F"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1008"/>
        <w:rPr>
          <w:color w:val="000000"/>
        </w:rPr>
      </w:pPr>
    </w:p>
    <w:p w14:paraId="462491EB"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1008"/>
        <w:rPr>
          <w:color w:val="000000"/>
        </w:rPr>
      </w:pPr>
      <w:r>
        <w:rPr>
          <w:color w:val="000000"/>
        </w:rPr>
        <w:t>Although we have an adversary system of justice, it is one founded on the rule of law. Simply because our system is adversarial does not make it unconcerned with outcomes. Might does not make right, at least in the courtroom. We do not accept the notion that outcomes should depend on who is the most powerful, most eloquent, best dressed, most devious and most persistent with the last word</w:t>
      </w:r>
      <w:r>
        <w:rPr>
          <w:color w:val="000000"/>
        </w:rPr>
        <w:noBreakHyphen/>
        <w:t>or, for that matter, who is able to misdirect a judge. American civil justice is so designed that established rules of law will be applied and enforced to insure that justice be rightly done. Such a system is surely defective, however, if it is acceptable for lawyers to “suggest” a trial judge into applying a “rule” or a “discretion” that they know</w:t>
      </w:r>
      <w:r>
        <w:rPr>
          <w:color w:val="000000"/>
        </w:rPr>
        <w:noBreakHyphen/>
        <w:t>or should know</w:t>
      </w:r>
      <w:r>
        <w:rPr>
          <w:color w:val="000000"/>
        </w:rPr>
        <w:noBreakHyphen/>
        <w:t>is contrary to existing law. Even if it hurts the strategy and tactics of a party's counsel, even if it prepares the way for an adverse ruling, even though the adversary has himself failed to cite the correct law, the lawyer is required to disclose law favoring his adversary when the court is obviously under an erroneous impression as to the law's requirements.</w:t>
      </w:r>
    </w:p>
    <w:p w14:paraId="03FEB081"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color w:val="000000"/>
        </w:rPr>
      </w:pPr>
    </w:p>
    <w:p w14:paraId="5CC5E6F4"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color w:val="000000"/>
        </w:rPr>
      </w:pPr>
      <w:r>
        <w:rPr>
          <w:color w:val="000000"/>
        </w:rPr>
        <w:t xml:space="preserve">Farmer, J., </w:t>
      </w:r>
      <w:r>
        <w:rPr>
          <w:i/>
          <w:iCs/>
          <w:color w:val="000000"/>
        </w:rPr>
        <w:t>Forum v. Boca Burger, Inc.</w:t>
      </w:r>
      <w:r>
        <w:rPr>
          <w:color w:val="000000"/>
        </w:rPr>
        <w:t>, 788 So.2d 1055 (Fla. 4</w:t>
      </w:r>
      <w:r>
        <w:rPr>
          <w:color w:val="000000"/>
          <w:vertAlign w:val="superscript"/>
        </w:rPr>
        <w:t>th</w:t>
      </w:r>
      <w:r>
        <w:rPr>
          <w:color w:val="000000"/>
        </w:rPr>
        <w:t xml:space="preserve"> DCA 2001), cited approvingly in  </w:t>
      </w:r>
      <w:r>
        <w:rPr>
          <w:i/>
          <w:iCs/>
          <w:color w:val="000000"/>
        </w:rPr>
        <w:t>Boca Burger, Inc. v. Forum</w:t>
      </w:r>
      <w:r>
        <w:rPr>
          <w:color w:val="000000"/>
        </w:rPr>
        <w:t>, 912 So.2d 561 (Fla. 2005) which affirmed in part and reversed in part the district court’s decision.</w:t>
      </w:r>
    </w:p>
    <w:p w14:paraId="2F3A1148"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color w:val="000000"/>
        </w:rPr>
      </w:pPr>
    </w:p>
    <w:p w14:paraId="61B5CD8C"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1008"/>
        <w:rPr>
          <w:color w:val="000000"/>
        </w:rPr>
      </w:pPr>
      <w:r>
        <w:rPr>
          <w:color w:val="000000"/>
        </w:rPr>
        <w:t>Too many members of the Bar practice with complete ignorance of or disdain for the basic principle that a lawyer's duty to his calling and to the administration of justice far outweighs</w:t>
      </w:r>
      <w:r>
        <w:rPr>
          <w:color w:val="000000"/>
        </w:rPr>
        <w:noBreakHyphen/>
        <w:t>and must outweigh</w:t>
      </w:r>
      <w:r>
        <w:rPr>
          <w:color w:val="000000"/>
        </w:rPr>
        <w:noBreakHyphen/>
        <w:t>even his obligation to his client, and, surely what we suspect really motivates many such inappropriate actions, his interest in his personal aggrandizement.</w:t>
      </w:r>
    </w:p>
    <w:p w14:paraId="169B5E43"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color w:val="000000"/>
        </w:rPr>
      </w:pPr>
    </w:p>
    <w:p w14:paraId="617BE11E"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color w:val="000000"/>
        </w:rPr>
      </w:pPr>
      <w:r>
        <w:rPr>
          <w:i/>
          <w:iCs/>
          <w:color w:val="000000"/>
        </w:rPr>
        <w:t>Rapid Credit Corp</w:t>
      </w:r>
      <w:r>
        <w:rPr>
          <w:color w:val="000000"/>
        </w:rPr>
        <w:t xml:space="preserve">., 566 So.2d 810, 812 n. 1 (Schwartz, C.J., specially concurring), cited approvingly in </w:t>
      </w:r>
    </w:p>
    <w:p w14:paraId="68781F40" w14:textId="77777777" w:rsidR="002E0F92" w:rsidRDefault="002E0F92">
      <w:pPr>
        <w:tabs>
          <w:tab w:val="left" w:pos="-43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
        <w:rPr>
          <w:color w:val="000000"/>
        </w:rPr>
      </w:pPr>
      <w:r>
        <w:rPr>
          <w:i/>
          <w:iCs/>
          <w:color w:val="000000"/>
        </w:rPr>
        <w:t>Boca Burger, Inc. v. Forum,</w:t>
      </w:r>
      <w:r>
        <w:rPr>
          <w:color w:val="000000"/>
        </w:rPr>
        <w:t xml:space="preserve"> 912 So. 2d 561, 573 (Fla. 2005).</w:t>
      </w:r>
    </w:p>
    <w:sectPr w:rsidR="002E0F92" w:rsidSect="002E0F92">
      <w:type w:val="continuous"/>
      <w:pgSz w:w="12240" w:h="15840"/>
      <w:pgMar w:top="1440" w:right="1440" w:bottom="1080" w:left="1440" w:header="144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01218" w14:textId="77777777" w:rsidR="002E0F92" w:rsidRDefault="002E0F92" w:rsidP="002E0F92">
      <w:r>
        <w:separator/>
      </w:r>
    </w:p>
  </w:endnote>
  <w:endnote w:type="continuationSeparator" w:id="0">
    <w:p w14:paraId="5AC61224" w14:textId="77777777" w:rsidR="002E0F92" w:rsidRDefault="002E0F92" w:rsidP="002E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29A57" w14:textId="77777777" w:rsidR="002E0F92" w:rsidRDefault="002E0F92">
    <w:pPr>
      <w:spacing w:line="240" w:lineRule="exact"/>
    </w:pPr>
  </w:p>
  <w:p w14:paraId="2837C436" w14:textId="77777777" w:rsidR="002E0F92" w:rsidRDefault="002E0F92">
    <w:pPr>
      <w:framePr w:w="9361" w:wrap="notBeside" w:vAnchor="text" w:hAnchor="text" w:x="1" w:y="1"/>
      <w:jc w:val="center"/>
    </w:pPr>
    <w:r>
      <w:sym w:font="Symbol" w:char="F02D"/>
    </w:r>
    <w:r>
      <w:fldChar w:fldCharType="begin"/>
    </w:r>
    <w:r>
      <w:instrText xml:space="preserve">PAGE </w:instrText>
    </w:r>
    <w:r w:rsidR="00E66DBD">
      <w:fldChar w:fldCharType="separate"/>
    </w:r>
    <w:r w:rsidR="00E66DBD">
      <w:rPr>
        <w:noProof/>
      </w:rPr>
      <w:t>I</w:t>
    </w:r>
    <w:r>
      <w:fldChar w:fldCharType="end"/>
    </w:r>
    <w:r>
      <w:sym w:font="Symbol" w:char="F02D"/>
    </w:r>
  </w:p>
  <w:p w14:paraId="7E6F25D4" w14:textId="77777777" w:rsidR="002E0F92" w:rsidRDefault="002E0F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B6845" w14:textId="77777777" w:rsidR="002E0F92" w:rsidRDefault="002E0F92">
    <w:pPr>
      <w:spacing w:line="240" w:lineRule="exact"/>
    </w:pPr>
  </w:p>
  <w:p w14:paraId="0F8BCFC6" w14:textId="5867F1CB" w:rsidR="002E0F92" w:rsidRDefault="002E0F92">
    <w:pPr>
      <w:framePr w:w="9361" w:wrap="notBeside" w:vAnchor="text" w:hAnchor="text" w:x="1" w:y="1"/>
      <w:jc w:val="center"/>
      <w:rPr>
        <w:sz w:val="28"/>
        <w:szCs w:val="28"/>
      </w:rPr>
    </w:pPr>
    <w:r>
      <w:rPr>
        <w:sz w:val="28"/>
        <w:szCs w:val="28"/>
      </w:rPr>
      <w:sym w:font="Symbol" w:char="F02D"/>
    </w:r>
    <w:r>
      <w:rPr>
        <w:sz w:val="28"/>
        <w:szCs w:val="28"/>
      </w:rPr>
      <w:fldChar w:fldCharType="begin"/>
    </w:r>
    <w:r>
      <w:rPr>
        <w:sz w:val="28"/>
        <w:szCs w:val="28"/>
      </w:rPr>
      <w:instrText xml:space="preserve">PAGE </w:instrText>
    </w:r>
    <w:r w:rsidR="00E66DBD">
      <w:rPr>
        <w:sz w:val="28"/>
        <w:szCs w:val="28"/>
      </w:rPr>
      <w:fldChar w:fldCharType="separate"/>
    </w:r>
    <w:r w:rsidR="00E66DBD">
      <w:rPr>
        <w:noProof/>
        <w:sz w:val="28"/>
        <w:szCs w:val="28"/>
      </w:rPr>
      <w:t>4</w:t>
    </w:r>
    <w:r>
      <w:rPr>
        <w:sz w:val="28"/>
        <w:szCs w:val="28"/>
      </w:rPr>
      <w:fldChar w:fldCharType="end"/>
    </w:r>
    <w:r>
      <w:rPr>
        <w:sz w:val="28"/>
        <w:szCs w:val="28"/>
      </w:rPr>
      <w:sym w:font="Symbol" w:char="F02D"/>
    </w:r>
  </w:p>
  <w:p w14:paraId="01AE94F5" w14:textId="77777777" w:rsidR="002E0F92" w:rsidRDefault="002E0F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3D4E8" w14:textId="77777777" w:rsidR="002E0F92" w:rsidRDefault="002E0F92" w:rsidP="002E0F92">
      <w:r>
        <w:separator/>
      </w:r>
    </w:p>
  </w:footnote>
  <w:footnote w:type="continuationSeparator" w:id="0">
    <w:p w14:paraId="1B241A0C" w14:textId="77777777" w:rsidR="002E0F92" w:rsidRDefault="002E0F92" w:rsidP="002E0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F92"/>
    <w:rsid w:val="002E0F92"/>
    <w:rsid w:val="00E66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90C085"/>
  <w14:defaultImageDpi w14:val="0"/>
  <w15:docId w15:val="{990D518D-95AD-4B59-AF55-7D7AE934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9"/>
    <w:qFormat/>
    <w:pPr>
      <w:outlineLvl w:val="1"/>
    </w:pPr>
    <w:rPr>
      <w:rFonts w:ascii="Calibri" w:hAnsi="Calibri" w:cs="Calibri"/>
      <w:color w:val="00FFF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eading2Char">
    <w:name w:val="Heading 2 Char"/>
    <w:basedOn w:val="DefaultParagraphFont"/>
    <w:link w:val="Heading2"/>
    <w:uiPriority w:val="9"/>
    <w:semiHidden/>
    <w:rsid w:val="002E0F92"/>
    <w:rPr>
      <w:rFonts w:asciiTheme="majorHAnsi" w:eastAsiaTheme="majorEastAsia" w:hAnsiTheme="majorHAnsi" w:cstheme="majorBidi"/>
      <w:b/>
      <w:bCs/>
      <w:i/>
      <w:iCs/>
      <w:sz w:val="28"/>
      <w:szCs w:val="28"/>
    </w:rPr>
  </w:style>
  <w:style w:type="character" w:customStyle="1" w:styleId="Hypertext">
    <w:name w:val="Hypertext"/>
    <w:uiPriority w:val="99"/>
    <w:rPr>
      <w:color w:val="0000FF"/>
      <w:u w:val="single"/>
    </w:rPr>
  </w:style>
  <w:style w:type="character" w:styleId="Hyperlink">
    <w:name w:val="Hyperlink"/>
    <w:uiPriority w:val="99"/>
    <w:rPr>
      <w:color w:val="008080"/>
      <w:u w:val="single"/>
    </w:rPr>
  </w:style>
  <w:style w:type="paragraph" w:customStyle="1" w:styleId="Level1">
    <w:name w:val="Level 1"/>
    <w:basedOn w:val="Normal"/>
    <w:uiPriority w:val="99"/>
    <w:pPr>
      <w:numPr>
        <w:numId w:val="1"/>
      </w:numPr>
      <w:ind w:left="1008" w:hanging="720"/>
      <w:outlineLvl w:val="0"/>
    </w:pPr>
  </w:style>
  <w:style w:type="paragraph" w:customStyle="1" w:styleId="Level2">
    <w:name w:val="Level 2"/>
    <w:basedOn w:val="Normal"/>
    <w:uiPriority w:val="99"/>
    <w:pPr>
      <w:numPr>
        <w:ilvl w:val="1"/>
        <w:numId w:val="1"/>
      </w:numPr>
      <w:ind w:left="1728" w:hanging="720"/>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2304</Words>
  <Characters>13137</Characters>
  <Application>Microsoft Office Word</Application>
  <DocSecurity>0</DocSecurity>
  <Lines>109</Lines>
  <Paragraphs>30</Paragraphs>
  <ScaleCrop>false</ScaleCrop>
  <Company/>
  <LinksUpToDate>false</LinksUpToDate>
  <CharactersWithSpaces>15411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E. Vaught</dc:creator>
  <cp:keywords/>
  <dc:description/>
  <cp:lastModifiedBy>Krista E. Vaught</cp:lastModifiedBy>
  <cp:revision>2</cp:revision>
  <dcterms:created xsi:type="dcterms:W3CDTF">2020-01-10T15:16:00Z</dcterms:created>
  <dcterms:modified xsi:type="dcterms:W3CDTF">2020-01-10T15:16:00Z</dcterms:modified>
</cp:coreProperties>
</file>