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1A0C" w14:textId="77777777" w:rsidR="001F4738" w:rsidRPr="00C43005" w:rsidRDefault="00332014" w:rsidP="00831652">
      <w:pPr>
        <w:ind w:left="-720" w:right="-900"/>
        <w:jc w:val="center"/>
        <w:rPr>
          <w:b/>
          <w:sz w:val="28"/>
        </w:rPr>
      </w:pPr>
      <w:r w:rsidRPr="00C43005">
        <w:rPr>
          <w:b/>
          <w:sz w:val="28"/>
        </w:rPr>
        <w:t xml:space="preserve">LORELEI </w:t>
      </w:r>
      <w:r w:rsidR="001F4738" w:rsidRPr="00C43005">
        <w:rPr>
          <w:b/>
          <w:sz w:val="28"/>
        </w:rPr>
        <w:t>D. RITCHIE</w:t>
      </w:r>
    </w:p>
    <w:p w14:paraId="46862DDA" w14:textId="5B2ED115" w:rsidR="00831652" w:rsidRDefault="004B375A" w:rsidP="00831652">
      <w:pPr>
        <w:ind w:left="-720" w:right="-900"/>
        <w:jc w:val="center"/>
        <w:rPr>
          <w:szCs w:val="24"/>
        </w:rPr>
      </w:pPr>
      <w:r w:rsidRPr="00C43005">
        <w:rPr>
          <w:szCs w:val="24"/>
        </w:rPr>
        <w:t>Lorelei.L</w:t>
      </w:r>
      <w:r w:rsidR="0071110C" w:rsidRPr="00C43005">
        <w:rPr>
          <w:szCs w:val="24"/>
        </w:rPr>
        <w:t>aw@gmail.com</w:t>
      </w:r>
    </w:p>
    <w:p w14:paraId="08E31733" w14:textId="77777777" w:rsidR="00124F70" w:rsidRDefault="00124F70" w:rsidP="00AA1AE4">
      <w:pPr>
        <w:ind w:right="-900"/>
        <w:rPr>
          <w:b/>
          <w:szCs w:val="24"/>
        </w:rPr>
      </w:pPr>
    </w:p>
    <w:p w14:paraId="0AFDB6FA" w14:textId="30CDFC15" w:rsidR="0058749D" w:rsidRDefault="0058749D" w:rsidP="00D40EC9">
      <w:pPr>
        <w:ind w:left="-720" w:right="-900"/>
        <w:rPr>
          <w:b/>
          <w:szCs w:val="24"/>
        </w:rPr>
      </w:pPr>
      <w:r>
        <w:rPr>
          <w:b/>
          <w:szCs w:val="24"/>
        </w:rPr>
        <w:t>CURRENT ACADEMIC POSITION</w:t>
      </w:r>
      <w:r w:rsidR="000D3FE2">
        <w:rPr>
          <w:b/>
          <w:szCs w:val="24"/>
        </w:rPr>
        <w:t>S</w:t>
      </w:r>
      <w:r>
        <w:rPr>
          <w:b/>
          <w:szCs w:val="24"/>
        </w:rPr>
        <w:t>:</w:t>
      </w:r>
    </w:p>
    <w:p w14:paraId="7953E62F" w14:textId="792A55C3" w:rsidR="00991DA4" w:rsidRPr="00991DA4" w:rsidRDefault="00991DA4" w:rsidP="00991DA4">
      <w:pPr>
        <w:ind w:left="-720" w:right="-900"/>
        <w:rPr>
          <w:szCs w:val="24"/>
          <w:u w:val="single"/>
        </w:rPr>
      </w:pPr>
      <w:r w:rsidRPr="00991DA4">
        <w:rPr>
          <w:szCs w:val="24"/>
          <w:u w:val="single"/>
        </w:rPr>
        <w:t>University of Florida Levin College of Law</w:t>
      </w:r>
      <w:r>
        <w:rPr>
          <w:szCs w:val="24"/>
          <w:u w:val="single"/>
        </w:rPr>
        <w:t xml:space="preserve"> (UF)</w:t>
      </w:r>
      <w:r>
        <w:rPr>
          <w:szCs w:val="24"/>
        </w:rPr>
        <w:t xml:space="preserve">  </w:t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Fall 2023/Spring 2024</w:t>
      </w:r>
    </w:p>
    <w:p w14:paraId="22B2A125" w14:textId="35D3D871" w:rsidR="00991DA4" w:rsidRPr="00991DA4" w:rsidRDefault="00991DA4" w:rsidP="00991DA4">
      <w:pPr>
        <w:ind w:left="-720" w:right="-900"/>
        <w:rPr>
          <w:szCs w:val="24"/>
        </w:rPr>
      </w:pPr>
      <w:r>
        <w:rPr>
          <w:i/>
          <w:szCs w:val="24"/>
        </w:rPr>
        <w:t xml:space="preserve">Visiting </w:t>
      </w:r>
      <w:r w:rsidRPr="00991DA4">
        <w:rPr>
          <w:i/>
          <w:szCs w:val="24"/>
        </w:rPr>
        <w:t>Professor</w:t>
      </w:r>
      <w:r>
        <w:rPr>
          <w:i/>
          <w:szCs w:val="24"/>
        </w:rPr>
        <w:t xml:space="preserve"> of Law</w:t>
      </w:r>
    </w:p>
    <w:p w14:paraId="39DCDCE3" w14:textId="02C3C770" w:rsidR="00991DA4" w:rsidRDefault="00991DA4" w:rsidP="00991DA4">
      <w:pPr>
        <w:ind w:left="-720" w:right="-900"/>
        <w:rPr>
          <w:szCs w:val="24"/>
        </w:rPr>
      </w:pPr>
      <w:r>
        <w:rPr>
          <w:szCs w:val="24"/>
        </w:rPr>
        <w:t>Visiting during Fall 2023 and Spring 2024</w:t>
      </w:r>
      <w:r w:rsidR="005A52E8">
        <w:rPr>
          <w:szCs w:val="24"/>
        </w:rPr>
        <w:t>;</w:t>
      </w:r>
      <w:r>
        <w:rPr>
          <w:szCs w:val="24"/>
        </w:rPr>
        <w:t xml:space="preserve"> teaching Intellectual Property, Trademarks, and Trade Secrets.</w:t>
      </w:r>
    </w:p>
    <w:p w14:paraId="29F00DF3" w14:textId="77777777" w:rsidR="00991DA4" w:rsidRDefault="00991DA4" w:rsidP="00991DA4">
      <w:pPr>
        <w:ind w:right="-900"/>
        <w:rPr>
          <w:szCs w:val="24"/>
          <w:u w:val="single"/>
        </w:rPr>
      </w:pPr>
    </w:p>
    <w:p w14:paraId="4261582E" w14:textId="386BEDF6" w:rsidR="0058749D" w:rsidRDefault="0058749D" w:rsidP="0058749D">
      <w:pPr>
        <w:ind w:left="-720" w:right="-900"/>
        <w:rPr>
          <w:szCs w:val="24"/>
        </w:rPr>
      </w:pPr>
      <w:r>
        <w:rPr>
          <w:szCs w:val="24"/>
          <w:u w:val="single"/>
        </w:rPr>
        <w:t>Southern Illinois</w:t>
      </w:r>
      <w:r w:rsidRPr="00121FA0">
        <w:rPr>
          <w:szCs w:val="24"/>
          <w:u w:val="single"/>
        </w:rPr>
        <w:t xml:space="preserve"> University, </w:t>
      </w:r>
      <w:r>
        <w:rPr>
          <w:szCs w:val="24"/>
          <w:u w:val="single"/>
        </w:rPr>
        <w:t>School of Law (</w:t>
      </w:r>
      <w:r w:rsidRPr="00121FA0">
        <w:rPr>
          <w:szCs w:val="24"/>
          <w:u w:val="single"/>
        </w:rPr>
        <w:t>S</w:t>
      </w:r>
      <w:r>
        <w:rPr>
          <w:szCs w:val="24"/>
          <w:u w:val="single"/>
        </w:rPr>
        <w:t>I</w:t>
      </w:r>
      <w:r w:rsidRPr="00121FA0">
        <w:rPr>
          <w:szCs w:val="24"/>
          <w:u w:val="single"/>
        </w:rPr>
        <w:t>U)</w:t>
      </w:r>
      <w:r>
        <w:rPr>
          <w:szCs w:val="24"/>
        </w:rPr>
        <w:t xml:space="preserve">  </w:t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Since July 2020</w:t>
      </w:r>
    </w:p>
    <w:p w14:paraId="2B80C1DE" w14:textId="3EDB864F" w:rsidR="0058749D" w:rsidRPr="00991DA4" w:rsidRDefault="0058749D" w:rsidP="0058749D">
      <w:pPr>
        <w:ind w:left="-720" w:right="-900"/>
        <w:rPr>
          <w:szCs w:val="24"/>
        </w:rPr>
      </w:pPr>
      <w:r w:rsidRPr="00991DA4">
        <w:rPr>
          <w:i/>
          <w:szCs w:val="24"/>
        </w:rPr>
        <w:t>A</w:t>
      </w:r>
      <w:r w:rsidR="00EE58B9">
        <w:rPr>
          <w:i/>
          <w:szCs w:val="24"/>
        </w:rPr>
        <w:t>ssociate Professor with Tenure</w:t>
      </w:r>
      <w:r w:rsidR="00AA1AE4">
        <w:rPr>
          <w:i/>
          <w:szCs w:val="24"/>
        </w:rPr>
        <w:t xml:space="preserve"> </w:t>
      </w:r>
      <w:r w:rsidR="00AA1AE4" w:rsidRPr="00AA1AE4">
        <w:rPr>
          <w:iCs/>
          <w:szCs w:val="24"/>
        </w:rPr>
        <w:t>(current)</w:t>
      </w:r>
      <w:r w:rsidR="00EE58B9" w:rsidRPr="00AA1AE4">
        <w:rPr>
          <w:iCs/>
          <w:szCs w:val="24"/>
        </w:rPr>
        <w:t>;</w:t>
      </w:r>
      <w:r w:rsidR="00EE58B9">
        <w:rPr>
          <w:i/>
          <w:szCs w:val="24"/>
        </w:rPr>
        <w:t xml:space="preserve"> </w:t>
      </w:r>
      <w:r w:rsidR="00EE58B9">
        <w:rPr>
          <w:iCs/>
          <w:szCs w:val="24"/>
        </w:rPr>
        <w:t xml:space="preserve">previously </w:t>
      </w:r>
      <w:r w:rsidR="00EE58B9">
        <w:rPr>
          <w:i/>
          <w:szCs w:val="24"/>
        </w:rPr>
        <w:t>A</w:t>
      </w:r>
      <w:r w:rsidRPr="00991DA4">
        <w:rPr>
          <w:i/>
          <w:szCs w:val="24"/>
        </w:rPr>
        <w:t>ssistant Professor</w:t>
      </w:r>
    </w:p>
    <w:p w14:paraId="059A1D5F" w14:textId="48208C81" w:rsidR="0058749D" w:rsidRDefault="0058749D" w:rsidP="0058749D">
      <w:pPr>
        <w:ind w:left="-720" w:right="-900"/>
        <w:rPr>
          <w:szCs w:val="24"/>
        </w:rPr>
      </w:pPr>
      <w:r>
        <w:rPr>
          <w:szCs w:val="24"/>
        </w:rPr>
        <w:t>Tenure</w:t>
      </w:r>
      <w:r w:rsidR="00AA1AE4">
        <w:rPr>
          <w:szCs w:val="24"/>
        </w:rPr>
        <w:t>d</w:t>
      </w:r>
      <w:r>
        <w:rPr>
          <w:szCs w:val="24"/>
        </w:rPr>
        <w:t xml:space="preserve"> position, teaching First Year Contracts and upper-level business courses, specializing in Intellectual Property</w:t>
      </w:r>
      <w:r w:rsidR="00944710">
        <w:rPr>
          <w:szCs w:val="24"/>
        </w:rPr>
        <w:t xml:space="preserve"> and Technology</w:t>
      </w:r>
      <w:r>
        <w:rPr>
          <w:szCs w:val="24"/>
        </w:rPr>
        <w:t>. Faculty Advisor for Intellectual Property Specialization</w:t>
      </w:r>
      <w:r w:rsidR="00BB0B4A">
        <w:rPr>
          <w:szCs w:val="24"/>
        </w:rPr>
        <w:t xml:space="preserve"> and IP Law Society</w:t>
      </w:r>
      <w:r>
        <w:rPr>
          <w:szCs w:val="24"/>
        </w:rPr>
        <w:t>.</w:t>
      </w:r>
      <w:r w:rsidR="00E34EBF">
        <w:rPr>
          <w:szCs w:val="24"/>
        </w:rPr>
        <w:t xml:space="preserve"> </w:t>
      </w:r>
      <w:r w:rsidR="002644E5">
        <w:rPr>
          <w:szCs w:val="24"/>
        </w:rPr>
        <w:t>Serve</w:t>
      </w:r>
      <w:r w:rsidR="00AA1AE4">
        <w:rPr>
          <w:szCs w:val="24"/>
        </w:rPr>
        <w:t>d</w:t>
      </w:r>
      <w:r w:rsidR="002644E5">
        <w:rPr>
          <w:szCs w:val="24"/>
        </w:rPr>
        <w:t xml:space="preserve"> on University Faculty Senate, including Budget and other committees.</w:t>
      </w:r>
    </w:p>
    <w:p w14:paraId="04657013" w14:textId="77777777" w:rsidR="009D4D21" w:rsidRDefault="009D4D21" w:rsidP="00447C9C">
      <w:pPr>
        <w:ind w:right="-900"/>
        <w:rPr>
          <w:szCs w:val="24"/>
        </w:rPr>
      </w:pPr>
    </w:p>
    <w:p w14:paraId="428942F9" w14:textId="77777777" w:rsidR="00BE2D82" w:rsidRPr="00121FA0" w:rsidRDefault="0058749D" w:rsidP="00BE2D82">
      <w:pPr>
        <w:ind w:left="-720" w:right="-900"/>
        <w:rPr>
          <w:b/>
          <w:szCs w:val="24"/>
        </w:rPr>
      </w:pPr>
      <w:r>
        <w:rPr>
          <w:b/>
          <w:szCs w:val="24"/>
        </w:rPr>
        <w:t xml:space="preserve">PRIOR </w:t>
      </w:r>
      <w:r w:rsidR="004F7201">
        <w:rPr>
          <w:b/>
          <w:szCs w:val="24"/>
        </w:rPr>
        <w:t>JUDGE</w:t>
      </w:r>
      <w:r w:rsidR="00B2653A">
        <w:rPr>
          <w:b/>
          <w:szCs w:val="24"/>
        </w:rPr>
        <w:t xml:space="preserve"> </w:t>
      </w:r>
      <w:r>
        <w:rPr>
          <w:b/>
          <w:szCs w:val="24"/>
        </w:rPr>
        <w:t>POSITION</w:t>
      </w:r>
      <w:r w:rsidR="00BE2D82" w:rsidRPr="00121FA0">
        <w:rPr>
          <w:b/>
          <w:szCs w:val="24"/>
        </w:rPr>
        <w:t>:</w:t>
      </w:r>
    </w:p>
    <w:p w14:paraId="26DB1B88" w14:textId="77777777" w:rsidR="00BE2D82" w:rsidRPr="00121FA0" w:rsidRDefault="00BE2D82" w:rsidP="00BE2D82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USPTO</w:t>
      </w:r>
      <w:r w:rsidR="00447C9C">
        <w:rPr>
          <w:szCs w:val="24"/>
          <w:u w:val="single"/>
        </w:rPr>
        <w:t xml:space="preserve"> (</w:t>
      </w:r>
      <w:r w:rsidR="00447C9C" w:rsidRPr="00121FA0">
        <w:rPr>
          <w:szCs w:val="24"/>
          <w:u w:val="single"/>
        </w:rPr>
        <w:t>Trademark Trial and Appeal Board</w:t>
      </w:r>
      <w:r w:rsidR="00447C9C">
        <w:rPr>
          <w:szCs w:val="24"/>
          <w:u w:val="single"/>
        </w:rPr>
        <w:t>)</w:t>
      </w:r>
      <w:r w:rsidR="0078586C">
        <w:rPr>
          <w:szCs w:val="24"/>
        </w:rPr>
        <w:tab/>
      </w:r>
      <w:r w:rsidR="0078586C">
        <w:rPr>
          <w:szCs w:val="24"/>
        </w:rPr>
        <w:tab/>
      </w:r>
      <w:r w:rsidR="0078586C">
        <w:rPr>
          <w:szCs w:val="24"/>
        </w:rPr>
        <w:tab/>
      </w:r>
      <w:r w:rsidR="0078586C">
        <w:rPr>
          <w:szCs w:val="24"/>
        </w:rPr>
        <w:tab/>
      </w:r>
      <w:r w:rsidR="0078586C">
        <w:rPr>
          <w:szCs w:val="24"/>
        </w:rPr>
        <w:tab/>
        <w:t xml:space="preserve">  March </w:t>
      </w:r>
      <w:r w:rsidRPr="00121FA0">
        <w:rPr>
          <w:szCs w:val="24"/>
        </w:rPr>
        <w:t>2008</w:t>
      </w:r>
      <w:r w:rsidR="0078586C">
        <w:rPr>
          <w:szCs w:val="24"/>
        </w:rPr>
        <w:t>-July 2020</w:t>
      </w:r>
    </w:p>
    <w:p w14:paraId="3EBBF86A" w14:textId="77777777" w:rsidR="00BE2D82" w:rsidRPr="00121FA0" w:rsidRDefault="00BE2D82" w:rsidP="00BE2D82">
      <w:pPr>
        <w:ind w:left="-720" w:right="-900"/>
        <w:rPr>
          <w:i/>
          <w:szCs w:val="24"/>
        </w:rPr>
      </w:pPr>
      <w:r w:rsidRPr="00121FA0">
        <w:rPr>
          <w:i/>
          <w:szCs w:val="24"/>
        </w:rPr>
        <w:t>Administrative Trademark Judge</w:t>
      </w:r>
    </w:p>
    <w:p w14:paraId="4C35C356" w14:textId="106640E3" w:rsidR="00B94721" w:rsidRPr="00B94721" w:rsidRDefault="002C2DF4" w:rsidP="00B94721">
      <w:pPr>
        <w:ind w:left="-720" w:right="-900"/>
        <w:rPr>
          <w:i/>
          <w:szCs w:val="24"/>
        </w:rPr>
      </w:pPr>
      <w:r>
        <w:rPr>
          <w:szCs w:val="24"/>
        </w:rPr>
        <w:t xml:space="preserve">Served as judge on Trademark Trial Appeal Board at the U.S. Patent and Trademark Office. </w:t>
      </w:r>
      <w:r w:rsidR="00BE2D82" w:rsidRPr="00121FA0">
        <w:rPr>
          <w:szCs w:val="24"/>
        </w:rPr>
        <w:t>Determine</w:t>
      </w:r>
      <w:r w:rsidR="0078586C">
        <w:rPr>
          <w:szCs w:val="24"/>
        </w:rPr>
        <w:t>d</w:t>
      </w:r>
      <w:r w:rsidR="00BE2D82" w:rsidRPr="00121FA0">
        <w:rPr>
          <w:szCs w:val="24"/>
        </w:rPr>
        <w:t xml:space="preserve"> federal trademark appeals, oppositions, cancellations, and concurrent use proceedings.</w:t>
      </w:r>
      <w:r w:rsidR="00396447">
        <w:rPr>
          <w:szCs w:val="24"/>
        </w:rPr>
        <w:t xml:space="preserve"> Rule</w:t>
      </w:r>
      <w:r w:rsidR="0078586C">
        <w:rPr>
          <w:szCs w:val="24"/>
        </w:rPr>
        <w:t>d</w:t>
      </w:r>
      <w:r w:rsidR="00396447">
        <w:rPr>
          <w:szCs w:val="24"/>
        </w:rPr>
        <w:t xml:space="preserve"> on summary judgment</w:t>
      </w:r>
      <w:r w:rsidR="0064053E">
        <w:rPr>
          <w:szCs w:val="24"/>
        </w:rPr>
        <w:t>s</w:t>
      </w:r>
      <w:r w:rsidR="00396447">
        <w:rPr>
          <w:szCs w:val="24"/>
        </w:rPr>
        <w:t xml:space="preserve"> and other </w:t>
      </w:r>
      <w:r w:rsidR="0064053E">
        <w:rPr>
          <w:szCs w:val="24"/>
        </w:rPr>
        <w:t xml:space="preserve">dispositive </w:t>
      </w:r>
      <w:r w:rsidR="00396447">
        <w:rPr>
          <w:szCs w:val="24"/>
        </w:rPr>
        <w:t xml:space="preserve">motions. </w:t>
      </w:r>
      <w:r>
        <w:rPr>
          <w:szCs w:val="24"/>
        </w:rPr>
        <w:t>Aided in d</w:t>
      </w:r>
      <w:r w:rsidR="00467C33">
        <w:rPr>
          <w:szCs w:val="24"/>
        </w:rPr>
        <w:t>raft</w:t>
      </w:r>
      <w:r>
        <w:rPr>
          <w:szCs w:val="24"/>
        </w:rPr>
        <w:t>ing</w:t>
      </w:r>
      <w:r w:rsidR="00467C33">
        <w:rPr>
          <w:szCs w:val="24"/>
        </w:rPr>
        <w:t xml:space="preserve"> n</w:t>
      </w:r>
      <w:r>
        <w:rPr>
          <w:szCs w:val="24"/>
        </w:rPr>
        <w:t>ew rules for agency rulemaking and in updating</w:t>
      </w:r>
      <w:r w:rsidR="000F5DC8">
        <w:rPr>
          <w:szCs w:val="24"/>
        </w:rPr>
        <w:t xml:space="preserve"> practitioner handbook. </w:t>
      </w:r>
      <w:r w:rsidR="00B94721" w:rsidRPr="00B94721">
        <w:rPr>
          <w:szCs w:val="24"/>
        </w:rPr>
        <w:t xml:space="preserve">Authored and co-authored over </w:t>
      </w:r>
      <w:r w:rsidR="00E005D7">
        <w:rPr>
          <w:szCs w:val="24"/>
        </w:rPr>
        <w:t>3</w:t>
      </w:r>
      <w:r w:rsidR="0078586C">
        <w:rPr>
          <w:szCs w:val="24"/>
        </w:rPr>
        <w:t xml:space="preserve">00 </w:t>
      </w:r>
      <w:r w:rsidR="00E005D7">
        <w:rPr>
          <w:szCs w:val="24"/>
        </w:rPr>
        <w:t>written</w:t>
      </w:r>
      <w:r w:rsidR="0078586C">
        <w:rPr>
          <w:szCs w:val="24"/>
        </w:rPr>
        <w:t xml:space="preserve"> opinions, 2008-2020</w:t>
      </w:r>
      <w:r w:rsidR="00B94721" w:rsidRPr="00B94721">
        <w:rPr>
          <w:szCs w:val="24"/>
        </w:rPr>
        <w:t>.</w:t>
      </w:r>
    </w:p>
    <w:p w14:paraId="4593A95C" w14:textId="77777777" w:rsidR="00D40EC9" w:rsidRDefault="00D40EC9" w:rsidP="00D40EC9">
      <w:pPr>
        <w:ind w:left="-720" w:right="-900"/>
        <w:rPr>
          <w:szCs w:val="24"/>
        </w:rPr>
      </w:pPr>
    </w:p>
    <w:p w14:paraId="4CD51692" w14:textId="77777777" w:rsidR="0031084F" w:rsidRPr="00121FA0" w:rsidRDefault="0078586C" w:rsidP="0031084F">
      <w:pPr>
        <w:ind w:left="-720" w:right="-900"/>
        <w:rPr>
          <w:b/>
          <w:szCs w:val="24"/>
        </w:rPr>
      </w:pPr>
      <w:r>
        <w:rPr>
          <w:b/>
          <w:szCs w:val="24"/>
        </w:rPr>
        <w:t>PREVIOUS ACADEMIC</w:t>
      </w:r>
      <w:r w:rsidR="0058749D">
        <w:rPr>
          <w:b/>
          <w:szCs w:val="24"/>
        </w:rPr>
        <w:t xml:space="preserve"> </w:t>
      </w:r>
      <w:r>
        <w:rPr>
          <w:b/>
          <w:szCs w:val="24"/>
        </w:rPr>
        <w:t>POSITIONS</w:t>
      </w:r>
      <w:r w:rsidR="0031084F" w:rsidRPr="00121FA0">
        <w:rPr>
          <w:b/>
          <w:szCs w:val="24"/>
        </w:rPr>
        <w:t>:</w:t>
      </w:r>
    </w:p>
    <w:p w14:paraId="25CFCB50" w14:textId="31E40888" w:rsidR="0031084F" w:rsidRDefault="0031084F" w:rsidP="0031084F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 xml:space="preserve">Florida State University, </w:t>
      </w:r>
      <w:r w:rsidR="00D74B4A">
        <w:rPr>
          <w:szCs w:val="24"/>
          <w:u w:val="single"/>
        </w:rPr>
        <w:t>College</w:t>
      </w:r>
      <w:r w:rsidRPr="00121FA0">
        <w:rPr>
          <w:szCs w:val="24"/>
          <w:u w:val="single"/>
        </w:rPr>
        <w:t xml:space="preserve"> of Law (FSU)</w:t>
      </w:r>
      <w:r>
        <w:rPr>
          <w:szCs w:val="24"/>
        </w:rPr>
        <w:t xml:space="preserve">  (tenure</w:t>
      </w:r>
      <w:r w:rsidR="000D3FE2">
        <w:rPr>
          <w:szCs w:val="24"/>
        </w:rPr>
        <w:t>-line</w:t>
      </w:r>
      <w:r>
        <w:rPr>
          <w:szCs w:val="24"/>
        </w:rPr>
        <w:t>)</w:t>
      </w:r>
      <w:r>
        <w:rPr>
          <w:szCs w:val="24"/>
        </w:rPr>
        <w:tab/>
      </w:r>
      <w:r w:rsidR="004F39D5">
        <w:rPr>
          <w:szCs w:val="24"/>
        </w:rPr>
        <w:tab/>
      </w:r>
      <w:r w:rsidR="004F39D5">
        <w:rPr>
          <w:szCs w:val="24"/>
        </w:rPr>
        <w:tab/>
        <w:t xml:space="preserve">                     </w:t>
      </w:r>
      <w:r w:rsidR="00A30D7B">
        <w:rPr>
          <w:szCs w:val="24"/>
        </w:rPr>
        <w:t>2006-2007</w:t>
      </w:r>
    </w:p>
    <w:p w14:paraId="2FB78199" w14:textId="77777777" w:rsidR="0031084F" w:rsidRDefault="0031084F" w:rsidP="0031084F">
      <w:pPr>
        <w:ind w:left="-720" w:right="-900"/>
        <w:rPr>
          <w:szCs w:val="24"/>
        </w:rPr>
      </w:pPr>
      <w:r>
        <w:rPr>
          <w:szCs w:val="24"/>
          <w:u w:val="single"/>
        </w:rPr>
        <w:t>University of California, Los Angeles, School of Law (UCLA)</w:t>
      </w:r>
      <w:r>
        <w:rPr>
          <w:szCs w:val="24"/>
        </w:rPr>
        <w:t xml:space="preserve"> (adjunct)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2010 </w:t>
      </w:r>
    </w:p>
    <w:p w14:paraId="2DF393A3" w14:textId="77777777" w:rsidR="0031084F" w:rsidRDefault="0031084F" w:rsidP="0031084F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Loyola Law School</w:t>
      </w:r>
      <w:r>
        <w:rPr>
          <w:szCs w:val="24"/>
        </w:rPr>
        <w:t xml:space="preserve">  (adjunct)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2005</w:t>
      </w:r>
    </w:p>
    <w:p w14:paraId="7473B1DF" w14:textId="77777777" w:rsidR="0031084F" w:rsidRDefault="0031084F" w:rsidP="0031084F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Santa Monica College</w:t>
      </w:r>
      <w:r w:rsidRPr="00121FA0">
        <w:rPr>
          <w:szCs w:val="24"/>
        </w:rPr>
        <w:tab/>
      </w:r>
      <w:r>
        <w:rPr>
          <w:szCs w:val="24"/>
        </w:rPr>
        <w:t xml:space="preserve"> (part-time)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2004-2005</w:t>
      </w:r>
    </w:p>
    <w:p w14:paraId="157BBA2A" w14:textId="661F62BA" w:rsidR="0031084F" w:rsidRPr="00396447" w:rsidRDefault="0031084F" w:rsidP="0031084F">
      <w:pPr>
        <w:ind w:left="-720" w:right="-900"/>
        <w:rPr>
          <w:szCs w:val="24"/>
        </w:rPr>
      </w:pPr>
      <w:r w:rsidRPr="00396447">
        <w:rPr>
          <w:szCs w:val="24"/>
        </w:rPr>
        <w:t>Have taught and consulted in Business Law; Contracts; Intellectual Property; and Intellectual Property Licensing</w:t>
      </w:r>
      <w:r>
        <w:rPr>
          <w:szCs w:val="24"/>
        </w:rPr>
        <w:t>; Faculty Advisor for Dispute Resolution Society and Intellectual Property Society</w:t>
      </w:r>
      <w:r w:rsidRPr="00396447">
        <w:rPr>
          <w:szCs w:val="24"/>
        </w:rPr>
        <w:t xml:space="preserve"> (see also “Presentations at Law Schools” regarding </w:t>
      </w:r>
      <w:r w:rsidR="00E917D7">
        <w:rPr>
          <w:szCs w:val="24"/>
        </w:rPr>
        <w:t xml:space="preserve">additional </w:t>
      </w:r>
      <w:r w:rsidRPr="00396447">
        <w:rPr>
          <w:szCs w:val="24"/>
        </w:rPr>
        <w:t xml:space="preserve">guest lecturing and presentations).  </w:t>
      </w:r>
    </w:p>
    <w:p w14:paraId="46A1A45D" w14:textId="77777777" w:rsidR="00F51540" w:rsidRPr="00F51540" w:rsidRDefault="00F51540" w:rsidP="00447C9C">
      <w:pPr>
        <w:ind w:right="-900"/>
        <w:rPr>
          <w:szCs w:val="24"/>
        </w:rPr>
      </w:pPr>
    </w:p>
    <w:p w14:paraId="422B6C16" w14:textId="77777777" w:rsidR="009432AE" w:rsidRPr="00121FA0" w:rsidRDefault="009432AE" w:rsidP="009432AE">
      <w:pPr>
        <w:ind w:left="-720" w:right="-900"/>
        <w:rPr>
          <w:szCs w:val="24"/>
        </w:rPr>
      </w:pPr>
      <w:r w:rsidRPr="00121FA0">
        <w:rPr>
          <w:b/>
          <w:szCs w:val="24"/>
        </w:rPr>
        <w:t>EDUCATION:</w:t>
      </w:r>
    </w:p>
    <w:p w14:paraId="16DE5BD7" w14:textId="77777777" w:rsidR="009432AE" w:rsidRPr="00121FA0" w:rsidRDefault="009432AE" w:rsidP="009432AE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Columbia University School of Law</w:t>
      </w:r>
      <w:r w:rsidRPr="00121FA0">
        <w:rPr>
          <w:szCs w:val="24"/>
        </w:rPr>
        <w:t>, New York, New York</w:t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  <w:t xml:space="preserve">                    J.D. 1996</w:t>
      </w:r>
    </w:p>
    <w:p w14:paraId="6B760465" w14:textId="77777777" w:rsidR="009432AE" w:rsidRDefault="009432AE" w:rsidP="009432AE">
      <w:pPr>
        <w:ind w:left="-720" w:right="-900"/>
        <w:rPr>
          <w:i/>
          <w:szCs w:val="24"/>
        </w:rPr>
      </w:pPr>
      <w:r>
        <w:rPr>
          <w:i/>
          <w:szCs w:val="24"/>
        </w:rPr>
        <w:t xml:space="preserve">Journal editor; Published chapter; </w:t>
      </w:r>
      <w:r w:rsidR="00E96ADB">
        <w:rPr>
          <w:i/>
          <w:szCs w:val="24"/>
        </w:rPr>
        <w:t>Certificate for</w:t>
      </w:r>
      <w:r>
        <w:rPr>
          <w:i/>
          <w:szCs w:val="24"/>
        </w:rPr>
        <w:t xml:space="preserve"> recognition </w:t>
      </w:r>
      <w:r w:rsidR="00E96ADB">
        <w:rPr>
          <w:i/>
          <w:szCs w:val="24"/>
        </w:rPr>
        <w:t>of</w:t>
      </w:r>
      <w:r>
        <w:rPr>
          <w:i/>
          <w:szCs w:val="24"/>
        </w:rPr>
        <w:t xml:space="preserve"> achievement in international studies.</w:t>
      </w:r>
    </w:p>
    <w:p w14:paraId="299386DC" w14:textId="77777777" w:rsidR="009432AE" w:rsidRPr="00121FA0" w:rsidRDefault="009432AE" w:rsidP="009432AE">
      <w:pPr>
        <w:ind w:left="-720" w:right="-900"/>
        <w:rPr>
          <w:i/>
          <w:szCs w:val="24"/>
        </w:rPr>
      </w:pPr>
    </w:p>
    <w:p w14:paraId="1BA97C9E" w14:textId="77777777" w:rsidR="009432AE" w:rsidRPr="00121FA0" w:rsidRDefault="009432AE" w:rsidP="009432AE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Stanford University</w:t>
      </w:r>
      <w:r w:rsidRPr="00121FA0">
        <w:rPr>
          <w:szCs w:val="24"/>
        </w:rPr>
        <w:t xml:space="preserve">, Stanford, California </w:t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  <w:t xml:space="preserve">        B.A. 1993</w:t>
      </w:r>
    </w:p>
    <w:p w14:paraId="501E72F1" w14:textId="77777777" w:rsidR="009432AE" w:rsidRPr="00C43005" w:rsidRDefault="009432AE" w:rsidP="009432AE">
      <w:pPr>
        <w:ind w:left="-720" w:right="-900"/>
        <w:rPr>
          <w:i/>
          <w:szCs w:val="24"/>
        </w:rPr>
      </w:pPr>
      <w:r w:rsidRPr="00C43005">
        <w:rPr>
          <w:i/>
          <w:szCs w:val="24"/>
        </w:rPr>
        <w:t>Graduated with honors in international relations and Spanish; Received honors for senior honors thesis.</w:t>
      </w:r>
    </w:p>
    <w:p w14:paraId="3B2C7492" w14:textId="77777777" w:rsidR="009432AE" w:rsidRDefault="009432AE" w:rsidP="009432AE">
      <w:pPr>
        <w:ind w:left="-720" w:right="-900"/>
        <w:rPr>
          <w:szCs w:val="24"/>
        </w:rPr>
      </w:pPr>
    </w:p>
    <w:p w14:paraId="3380E9E5" w14:textId="77777777" w:rsidR="009432AE" w:rsidRPr="00C43005" w:rsidRDefault="009432AE" w:rsidP="009432AE">
      <w:pPr>
        <w:ind w:left="-720" w:right="-900"/>
        <w:rPr>
          <w:szCs w:val="24"/>
        </w:rPr>
      </w:pPr>
      <w:r w:rsidRPr="00C43005">
        <w:rPr>
          <w:szCs w:val="24"/>
          <w:u w:val="single"/>
        </w:rPr>
        <w:t>Universidad de Salamanca</w:t>
      </w:r>
      <w:r w:rsidRPr="00C43005">
        <w:rPr>
          <w:szCs w:val="24"/>
        </w:rPr>
        <w:t>, Salamanca, Spain</w:t>
      </w:r>
      <w:r w:rsidRPr="00C43005">
        <w:rPr>
          <w:szCs w:val="24"/>
        </w:rPr>
        <w:tab/>
      </w:r>
      <w:r w:rsidRPr="00C43005">
        <w:rPr>
          <w:szCs w:val="24"/>
        </w:rPr>
        <w:tab/>
      </w:r>
      <w:r w:rsidRPr="00C43005">
        <w:rPr>
          <w:szCs w:val="24"/>
        </w:rPr>
        <w:tab/>
      </w:r>
      <w:r w:rsidRPr="00C43005">
        <w:rPr>
          <w:szCs w:val="24"/>
        </w:rPr>
        <w:tab/>
      </w:r>
      <w:r w:rsidRPr="00C43005">
        <w:rPr>
          <w:szCs w:val="24"/>
        </w:rPr>
        <w:tab/>
        <w:t>Matriculated 1991-1992</w:t>
      </w:r>
    </w:p>
    <w:p w14:paraId="7399BC65" w14:textId="1E0D8CCA" w:rsidR="009432AE" w:rsidRPr="009D4D21" w:rsidRDefault="00B947C7" w:rsidP="009432AE">
      <w:pPr>
        <w:ind w:left="-720" w:right="-900"/>
        <w:rPr>
          <w:i/>
          <w:szCs w:val="24"/>
        </w:rPr>
      </w:pPr>
      <w:r>
        <w:rPr>
          <w:i/>
          <w:szCs w:val="24"/>
        </w:rPr>
        <w:t xml:space="preserve">Received honors; </w:t>
      </w:r>
      <w:r w:rsidR="009432AE">
        <w:rPr>
          <w:i/>
          <w:szCs w:val="24"/>
        </w:rPr>
        <w:t>A</w:t>
      </w:r>
      <w:r w:rsidR="009432AE" w:rsidRPr="009D4D21">
        <w:rPr>
          <w:i/>
          <w:szCs w:val="24"/>
        </w:rPr>
        <w:t>ll coursework in Spanish</w:t>
      </w:r>
      <w:r>
        <w:rPr>
          <w:i/>
          <w:szCs w:val="24"/>
        </w:rPr>
        <w:t>, at</w:t>
      </w:r>
      <w:r w:rsidR="009432AE" w:rsidRPr="009D4D21">
        <w:rPr>
          <w:i/>
          <w:szCs w:val="24"/>
        </w:rPr>
        <w:t xml:space="preserve"> Universidad de Salamanca.</w:t>
      </w:r>
    </w:p>
    <w:p w14:paraId="2A166BCE" w14:textId="77777777" w:rsidR="00C85C9C" w:rsidRDefault="00C85C9C" w:rsidP="000D3FE2">
      <w:pPr>
        <w:ind w:right="-900"/>
        <w:rPr>
          <w:b/>
          <w:szCs w:val="24"/>
        </w:rPr>
      </w:pPr>
    </w:p>
    <w:p w14:paraId="393276B5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b/>
          <w:szCs w:val="24"/>
        </w:rPr>
        <w:t>PUBLICATIONS</w:t>
      </w:r>
      <w:r w:rsidRPr="00121FA0">
        <w:rPr>
          <w:szCs w:val="24"/>
        </w:rPr>
        <w:t xml:space="preserve">: </w:t>
      </w:r>
    </w:p>
    <w:p w14:paraId="6000D26C" w14:textId="77777777" w:rsidR="00831652" w:rsidRPr="00121FA0" w:rsidRDefault="00831652" w:rsidP="00831652">
      <w:pPr>
        <w:ind w:left="-720" w:right="-900"/>
        <w:rPr>
          <w:b/>
          <w:szCs w:val="24"/>
        </w:rPr>
      </w:pPr>
      <w:r w:rsidRPr="00121FA0">
        <w:rPr>
          <w:b/>
          <w:szCs w:val="24"/>
          <w:u w:val="single"/>
        </w:rPr>
        <w:t>Law Review Articles</w:t>
      </w:r>
      <w:r w:rsidRPr="00121FA0">
        <w:rPr>
          <w:b/>
          <w:szCs w:val="24"/>
        </w:rPr>
        <w:t>:</w:t>
      </w:r>
    </w:p>
    <w:p w14:paraId="7A147EFD" w14:textId="07E2D04E" w:rsidR="00C27AA7" w:rsidRPr="00C27AA7" w:rsidRDefault="00C27AA7" w:rsidP="00831652">
      <w:pPr>
        <w:ind w:left="-720" w:right="-900"/>
        <w:rPr>
          <w:iCs/>
        </w:rPr>
      </w:pPr>
      <w:r>
        <w:rPr>
          <w:i/>
        </w:rPr>
        <w:t xml:space="preserve">Reserving the Right to Invent </w:t>
      </w:r>
      <w:r>
        <w:rPr>
          <w:iCs/>
        </w:rPr>
        <w:t>(work in progress)</w:t>
      </w:r>
      <w:r w:rsidR="00B05BCD">
        <w:rPr>
          <w:iCs/>
        </w:rPr>
        <w:t>.</w:t>
      </w:r>
    </w:p>
    <w:p w14:paraId="09495033" w14:textId="537B4EA5" w:rsidR="00C27AA7" w:rsidRDefault="00C27AA7" w:rsidP="00831652">
      <w:pPr>
        <w:ind w:left="-720" w:right="-900"/>
        <w:rPr>
          <w:i/>
        </w:rPr>
      </w:pPr>
    </w:p>
    <w:p w14:paraId="539EBD18" w14:textId="461B8E02" w:rsidR="00C70EE9" w:rsidRPr="00C27AA7" w:rsidRDefault="00C70EE9" w:rsidP="00C70EE9">
      <w:pPr>
        <w:ind w:left="-720" w:right="-900"/>
        <w:rPr>
          <w:iCs/>
          <w:szCs w:val="24"/>
        </w:rPr>
      </w:pPr>
      <w:r>
        <w:rPr>
          <w:i/>
          <w:szCs w:val="24"/>
        </w:rPr>
        <w:lastRenderedPageBreak/>
        <w:t xml:space="preserve">Recognizing the “Use”-fulness of Evidence at the TTAB, </w:t>
      </w:r>
      <w:r>
        <w:rPr>
          <w:iCs/>
          <w:szCs w:val="24"/>
        </w:rPr>
        <w:t>112 THE TRADEMARK REPORTER 635 (</w:t>
      </w:r>
      <w:r w:rsidR="00AF73BB">
        <w:rPr>
          <w:iCs/>
          <w:szCs w:val="24"/>
        </w:rPr>
        <w:t>May-June</w:t>
      </w:r>
      <w:r>
        <w:rPr>
          <w:iCs/>
          <w:szCs w:val="24"/>
        </w:rPr>
        <w:t>, 2022)</w:t>
      </w:r>
      <w:r w:rsidR="000C247F">
        <w:rPr>
          <w:iCs/>
          <w:szCs w:val="24"/>
        </w:rPr>
        <w:t xml:space="preserve"> (lead article)</w:t>
      </w:r>
      <w:r>
        <w:rPr>
          <w:iCs/>
          <w:szCs w:val="24"/>
        </w:rPr>
        <w:t>.</w:t>
      </w:r>
    </w:p>
    <w:p w14:paraId="268EE887" w14:textId="77777777" w:rsidR="00C70EE9" w:rsidRDefault="00C70EE9" w:rsidP="00C70EE9">
      <w:pPr>
        <w:ind w:right="-900"/>
        <w:rPr>
          <w:i/>
        </w:rPr>
      </w:pPr>
    </w:p>
    <w:p w14:paraId="1A955CD1" w14:textId="7F58B5F4" w:rsidR="00F818FD" w:rsidRPr="00F818FD" w:rsidRDefault="00C85C9C" w:rsidP="00831652">
      <w:pPr>
        <w:ind w:left="-720" w:right="-900"/>
        <w:rPr>
          <w:szCs w:val="24"/>
        </w:rPr>
      </w:pPr>
      <w:r w:rsidRPr="00C85C9C">
        <w:rPr>
          <w:i/>
        </w:rPr>
        <w:t>What is “Likely to be Confusing” About Trademark Law: Reconsidering the Disparity Between Registration and Use</w:t>
      </w:r>
      <w:r w:rsidR="00982C7E">
        <w:rPr>
          <w:i/>
        </w:rPr>
        <w:t>,</w:t>
      </w:r>
      <w:r>
        <w:rPr>
          <w:szCs w:val="24"/>
        </w:rPr>
        <w:t xml:space="preserve"> </w:t>
      </w:r>
      <w:r w:rsidR="00F273D8">
        <w:rPr>
          <w:szCs w:val="24"/>
        </w:rPr>
        <w:t xml:space="preserve">70 AMERICAN UNIVERSITY LAW REVIEW </w:t>
      </w:r>
      <w:r w:rsidR="00E25CEC">
        <w:rPr>
          <w:szCs w:val="24"/>
        </w:rPr>
        <w:t>1331</w:t>
      </w:r>
      <w:r w:rsidR="00F273D8">
        <w:rPr>
          <w:szCs w:val="24"/>
        </w:rPr>
        <w:t xml:space="preserve"> (2021).</w:t>
      </w:r>
    </w:p>
    <w:p w14:paraId="6F1680C2" w14:textId="77777777" w:rsidR="00F818FD" w:rsidRDefault="00F818FD" w:rsidP="00831652">
      <w:pPr>
        <w:ind w:left="-720" w:right="-900"/>
        <w:rPr>
          <w:i/>
          <w:szCs w:val="24"/>
        </w:rPr>
      </w:pPr>
    </w:p>
    <w:p w14:paraId="4D569394" w14:textId="77777777" w:rsidR="00BE4A03" w:rsidRDefault="00573B3B" w:rsidP="00831652">
      <w:pPr>
        <w:ind w:left="-720" w:right="-900"/>
        <w:rPr>
          <w:i/>
          <w:szCs w:val="24"/>
        </w:rPr>
      </w:pPr>
      <w:r>
        <w:rPr>
          <w:i/>
          <w:szCs w:val="24"/>
        </w:rPr>
        <w:t>Is “Willful Blindness” the New “R</w:t>
      </w:r>
      <w:r w:rsidR="008C3E33">
        <w:rPr>
          <w:i/>
          <w:szCs w:val="24"/>
        </w:rPr>
        <w:t>ecklessness” After Global-Tech?</w:t>
      </w:r>
      <w:r>
        <w:rPr>
          <w:i/>
          <w:szCs w:val="24"/>
        </w:rPr>
        <w:t xml:space="preserve"> </w:t>
      </w:r>
    </w:p>
    <w:p w14:paraId="0D686D69" w14:textId="77777777" w:rsidR="00573B3B" w:rsidRPr="00573B3B" w:rsidRDefault="009F2D5C" w:rsidP="00831652">
      <w:pPr>
        <w:ind w:left="-720" w:right="-900"/>
        <w:rPr>
          <w:szCs w:val="24"/>
        </w:rPr>
      </w:pPr>
      <w:r>
        <w:rPr>
          <w:szCs w:val="24"/>
        </w:rPr>
        <w:t>21 FEDERAL CIRCUIT BAR JOURNAL 165</w:t>
      </w:r>
      <w:r w:rsidR="00573B3B">
        <w:rPr>
          <w:szCs w:val="24"/>
        </w:rPr>
        <w:t xml:space="preserve"> (2011)</w:t>
      </w:r>
      <w:r w:rsidR="00D973CC">
        <w:rPr>
          <w:szCs w:val="24"/>
        </w:rPr>
        <w:t xml:space="preserve"> (lead article)</w:t>
      </w:r>
      <w:r w:rsidR="00573B3B">
        <w:rPr>
          <w:szCs w:val="24"/>
        </w:rPr>
        <w:t>.</w:t>
      </w:r>
    </w:p>
    <w:p w14:paraId="7A3A040C" w14:textId="77777777" w:rsidR="00573B3B" w:rsidRDefault="00573B3B" w:rsidP="00831652">
      <w:pPr>
        <w:ind w:left="-720" w:right="-900"/>
        <w:rPr>
          <w:i/>
          <w:szCs w:val="24"/>
        </w:rPr>
      </w:pPr>
    </w:p>
    <w:p w14:paraId="1EBA3553" w14:textId="77777777" w:rsidR="00831652" w:rsidRPr="00121FA0" w:rsidRDefault="00831652" w:rsidP="00831652">
      <w:pPr>
        <w:ind w:left="-720" w:right="-900"/>
        <w:rPr>
          <w:szCs w:val="24"/>
        </w:rPr>
      </w:pPr>
      <w:r>
        <w:rPr>
          <w:i/>
          <w:szCs w:val="24"/>
        </w:rPr>
        <w:t>Reconciling Contract Doctrine with Intellectual Property Law: An Interdisciplinary Solution,</w:t>
      </w:r>
      <w:r w:rsidRPr="00121FA0">
        <w:rPr>
          <w:szCs w:val="24"/>
        </w:rPr>
        <w:t xml:space="preserve"> </w:t>
      </w:r>
    </w:p>
    <w:p w14:paraId="689C7975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szCs w:val="24"/>
        </w:rPr>
        <w:t xml:space="preserve">25 SANTA CLARA COMPUTER </w:t>
      </w:r>
      <w:r>
        <w:rPr>
          <w:szCs w:val="24"/>
        </w:rPr>
        <w:t>&amp;</w:t>
      </w:r>
      <w:r w:rsidRPr="00121FA0">
        <w:rPr>
          <w:szCs w:val="24"/>
        </w:rPr>
        <w:t xml:space="preserve"> HIGH TECH</w:t>
      </w:r>
      <w:r>
        <w:rPr>
          <w:szCs w:val="24"/>
        </w:rPr>
        <w:t>NOLOGY</w:t>
      </w:r>
      <w:r w:rsidRPr="00121FA0">
        <w:rPr>
          <w:szCs w:val="24"/>
        </w:rPr>
        <w:t xml:space="preserve"> LAW JOURNAL </w:t>
      </w:r>
      <w:r>
        <w:rPr>
          <w:szCs w:val="24"/>
        </w:rPr>
        <w:t>105</w:t>
      </w:r>
      <w:r w:rsidRPr="00121FA0">
        <w:rPr>
          <w:szCs w:val="24"/>
        </w:rPr>
        <w:t xml:space="preserve"> (2008).</w:t>
      </w:r>
    </w:p>
    <w:p w14:paraId="55EC6235" w14:textId="77777777" w:rsidR="00831652" w:rsidRPr="00121FA0" w:rsidRDefault="00831652" w:rsidP="00831652">
      <w:pPr>
        <w:ind w:left="-720" w:right="-900"/>
        <w:rPr>
          <w:i/>
          <w:szCs w:val="24"/>
        </w:rPr>
      </w:pPr>
    </w:p>
    <w:p w14:paraId="688069E3" w14:textId="77777777" w:rsidR="00831652" w:rsidRPr="00121FA0" w:rsidRDefault="00831652" w:rsidP="00831652">
      <w:pPr>
        <w:ind w:left="-720" w:right="-900"/>
        <w:rPr>
          <w:b/>
          <w:szCs w:val="24"/>
        </w:rPr>
      </w:pPr>
      <w:r w:rsidRPr="00121FA0">
        <w:rPr>
          <w:i/>
          <w:szCs w:val="24"/>
        </w:rPr>
        <w:t>Re-Evaluating Declaratory Judgment Jurisdiction in Intellectual Property Disputes</w:t>
      </w:r>
      <w:r w:rsidRPr="00121FA0">
        <w:rPr>
          <w:szCs w:val="24"/>
        </w:rPr>
        <w:t xml:space="preserve">, </w:t>
      </w:r>
    </w:p>
    <w:p w14:paraId="216B131E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szCs w:val="24"/>
        </w:rPr>
        <w:t xml:space="preserve">83 INDIANA LAW JOURNAL </w:t>
      </w:r>
      <w:r>
        <w:rPr>
          <w:szCs w:val="24"/>
        </w:rPr>
        <w:t>957</w:t>
      </w:r>
      <w:r w:rsidRPr="00121FA0">
        <w:rPr>
          <w:szCs w:val="24"/>
        </w:rPr>
        <w:t xml:space="preserve"> (2008).</w:t>
      </w:r>
    </w:p>
    <w:p w14:paraId="23C91DB9" w14:textId="77777777" w:rsidR="00831652" w:rsidRPr="00121FA0" w:rsidRDefault="00831652" w:rsidP="00831652">
      <w:pPr>
        <w:ind w:left="-720" w:right="-900"/>
        <w:rPr>
          <w:i/>
          <w:szCs w:val="24"/>
        </w:rPr>
      </w:pPr>
    </w:p>
    <w:p w14:paraId="7586020B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i/>
          <w:szCs w:val="24"/>
        </w:rPr>
        <w:t>The Price of Progress: Are Universities Adding to the Cost?</w:t>
      </w:r>
      <w:r w:rsidRPr="00121FA0">
        <w:rPr>
          <w:szCs w:val="24"/>
        </w:rPr>
        <w:t xml:space="preserve"> </w:t>
      </w:r>
    </w:p>
    <w:p w14:paraId="310956E9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szCs w:val="24"/>
        </w:rPr>
        <w:t>44 HOUSTON LAW REVIEW 1373 (2006).</w:t>
      </w:r>
    </w:p>
    <w:p w14:paraId="4E57E64F" w14:textId="77777777" w:rsidR="00831652" w:rsidRPr="00121FA0" w:rsidRDefault="00831652" w:rsidP="00831652">
      <w:pPr>
        <w:ind w:right="-900"/>
        <w:rPr>
          <w:i/>
          <w:szCs w:val="24"/>
        </w:rPr>
      </w:pPr>
    </w:p>
    <w:p w14:paraId="1D2B5159" w14:textId="66C15B08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i/>
          <w:szCs w:val="24"/>
        </w:rPr>
        <w:t xml:space="preserve">What Copyright Teaches Patent Law About “Fair Use” and Why Universities Are Ignoring </w:t>
      </w:r>
      <w:r w:rsidR="002D11E3">
        <w:rPr>
          <w:i/>
          <w:szCs w:val="24"/>
        </w:rPr>
        <w:t>t</w:t>
      </w:r>
      <w:r w:rsidRPr="00121FA0">
        <w:rPr>
          <w:i/>
          <w:szCs w:val="24"/>
        </w:rPr>
        <w:t>he Lesson</w:t>
      </w:r>
      <w:r w:rsidRPr="00121FA0">
        <w:rPr>
          <w:szCs w:val="24"/>
        </w:rPr>
        <w:t xml:space="preserve">, </w:t>
      </w:r>
    </w:p>
    <w:p w14:paraId="21DC8559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szCs w:val="24"/>
        </w:rPr>
        <w:t>84 OREGON LAW REVIEW 779 (2005).</w:t>
      </w:r>
    </w:p>
    <w:p w14:paraId="4AEC6A3B" w14:textId="77777777" w:rsidR="00831652" w:rsidRDefault="00831652" w:rsidP="00C27AA7">
      <w:pPr>
        <w:ind w:right="-900"/>
        <w:rPr>
          <w:b/>
          <w:szCs w:val="24"/>
        </w:rPr>
      </w:pPr>
    </w:p>
    <w:p w14:paraId="3EECEEC5" w14:textId="77777777" w:rsidR="00C70EE9" w:rsidRDefault="00C27AA7" w:rsidP="00C70EE9">
      <w:pPr>
        <w:ind w:left="-720" w:right="-900"/>
        <w:rPr>
          <w:b/>
          <w:szCs w:val="24"/>
        </w:rPr>
      </w:pPr>
      <w:r>
        <w:rPr>
          <w:b/>
          <w:szCs w:val="24"/>
          <w:u w:val="single"/>
        </w:rPr>
        <w:t xml:space="preserve">Chapters and Other </w:t>
      </w:r>
      <w:r w:rsidR="004B660F" w:rsidRPr="004B660F">
        <w:rPr>
          <w:b/>
          <w:szCs w:val="24"/>
          <w:u w:val="single"/>
        </w:rPr>
        <w:t>Publications</w:t>
      </w:r>
      <w:r w:rsidR="004B660F">
        <w:rPr>
          <w:b/>
          <w:szCs w:val="24"/>
        </w:rPr>
        <w:t>:</w:t>
      </w:r>
    </w:p>
    <w:p w14:paraId="3DA693F1" w14:textId="57EB0953" w:rsidR="00AF73BB" w:rsidRPr="00AF73BB" w:rsidRDefault="0070618D" w:rsidP="00C70EE9">
      <w:pPr>
        <w:ind w:left="-720" w:right="-900"/>
        <w:rPr>
          <w:iCs/>
          <w:szCs w:val="24"/>
        </w:rPr>
      </w:pPr>
      <w:r>
        <w:rPr>
          <w:i/>
          <w:szCs w:val="24"/>
        </w:rPr>
        <w:t xml:space="preserve">Likelihood of Confusion as a “Relative Refusal” in U.S. Trademark Registration, </w:t>
      </w:r>
      <w:r w:rsidRPr="0070618D">
        <w:rPr>
          <w:iCs/>
          <w:szCs w:val="24"/>
        </w:rPr>
        <w:t>ENCYCLOPEDIA OF INTELLECTUAL PROPERTY LAW</w:t>
      </w:r>
      <w:r>
        <w:rPr>
          <w:i/>
          <w:szCs w:val="24"/>
        </w:rPr>
        <w:t xml:space="preserve"> </w:t>
      </w:r>
      <w:r w:rsidR="00AF73BB">
        <w:rPr>
          <w:iCs/>
          <w:szCs w:val="24"/>
        </w:rPr>
        <w:t xml:space="preserve">(invited contribution; </w:t>
      </w:r>
      <w:r w:rsidR="000D3FE2">
        <w:rPr>
          <w:iCs/>
          <w:szCs w:val="24"/>
        </w:rPr>
        <w:t>pending publication 2023</w:t>
      </w:r>
      <w:r w:rsidR="00AF73BB">
        <w:rPr>
          <w:iCs/>
          <w:szCs w:val="24"/>
        </w:rPr>
        <w:t>)</w:t>
      </w:r>
    </w:p>
    <w:p w14:paraId="5136049C" w14:textId="77777777" w:rsidR="00AF73BB" w:rsidRDefault="00AF73BB" w:rsidP="00C70EE9">
      <w:pPr>
        <w:ind w:left="-720" w:right="-900"/>
        <w:rPr>
          <w:i/>
          <w:szCs w:val="24"/>
        </w:rPr>
      </w:pPr>
    </w:p>
    <w:p w14:paraId="20A978E0" w14:textId="3A86674F" w:rsidR="00831652" w:rsidRPr="00C70EE9" w:rsidRDefault="008469B1" w:rsidP="00C70EE9">
      <w:pPr>
        <w:ind w:left="-720" w:right="-900"/>
        <w:rPr>
          <w:b/>
          <w:szCs w:val="24"/>
        </w:rPr>
      </w:pPr>
      <w:r>
        <w:rPr>
          <w:i/>
          <w:szCs w:val="24"/>
        </w:rPr>
        <w:t xml:space="preserve">The High-Tech Judge Next Door, </w:t>
      </w:r>
      <w:r>
        <w:rPr>
          <w:szCs w:val="24"/>
        </w:rPr>
        <w:t>DAILY JOURNAL (July 7, 2014) (Opinion).</w:t>
      </w:r>
    </w:p>
    <w:p w14:paraId="208EF820" w14:textId="77777777" w:rsidR="004B660F" w:rsidRDefault="004B660F" w:rsidP="00831652">
      <w:pPr>
        <w:ind w:left="-720" w:right="-900"/>
        <w:rPr>
          <w:b/>
          <w:szCs w:val="24"/>
        </w:rPr>
      </w:pPr>
    </w:p>
    <w:p w14:paraId="27D1B9CB" w14:textId="77777777" w:rsidR="0004677A" w:rsidRDefault="004F7201" w:rsidP="00831652">
      <w:pPr>
        <w:ind w:left="-720" w:right="-900"/>
        <w:rPr>
          <w:szCs w:val="24"/>
        </w:rPr>
      </w:pPr>
      <w:r>
        <w:rPr>
          <w:i/>
          <w:szCs w:val="24"/>
        </w:rPr>
        <w:t>The Impact of Federal Budget Cuts May Weigh H</w:t>
      </w:r>
      <w:r w:rsidR="0004677A">
        <w:rPr>
          <w:i/>
          <w:szCs w:val="24"/>
        </w:rPr>
        <w:t xml:space="preserve">eavy, </w:t>
      </w:r>
      <w:r w:rsidR="0004677A">
        <w:rPr>
          <w:szCs w:val="24"/>
        </w:rPr>
        <w:t xml:space="preserve">THE WASHINGTON POST (Feb. 22, 2013) (Letter). </w:t>
      </w:r>
    </w:p>
    <w:p w14:paraId="33D1763E" w14:textId="77777777" w:rsidR="008469B1" w:rsidRDefault="008469B1" w:rsidP="00831652">
      <w:pPr>
        <w:ind w:left="-720" w:right="-900"/>
        <w:rPr>
          <w:szCs w:val="24"/>
        </w:rPr>
      </w:pPr>
    </w:p>
    <w:p w14:paraId="05B1E5AB" w14:textId="77777777" w:rsidR="00831652" w:rsidRDefault="008469B1" w:rsidP="00447C9C">
      <w:pPr>
        <w:ind w:left="-720" w:right="-900"/>
        <w:rPr>
          <w:szCs w:val="24"/>
        </w:rPr>
      </w:pPr>
      <w:r>
        <w:rPr>
          <w:i/>
          <w:szCs w:val="24"/>
        </w:rPr>
        <w:t>The (Un)-Safe Harbor of Willful Blindness,</w:t>
      </w:r>
      <w:r>
        <w:rPr>
          <w:szCs w:val="24"/>
        </w:rPr>
        <w:t xml:space="preserve"> DAILY JOURNAL (July 9, 2012) (Opinion).</w:t>
      </w:r>
    </w:p>
    <w:p w14:paraId="14C48CFE" w14:textId="737102E0" w:rsidR="00B94721" w:rsidRDefault="00B94721" w:rsidP="00447C9C">
      <w:pPr>
        <w:ind w:left="-720" w:right="-900"/>
        <w:rPr>
          <w:szCs w:val="24"/>
        </w:rPr>
      </w:pPr>
    </w:p>
    <w:p w14:paraId="75C812ED" w14:textId="77777777" w:rsidR="00C27AA7" w:rsidRPr="00121FA0" w:rsidRDefault="00C27AA7" w:rsidP="00C27AA7">
      <w:pPr>
        <w:ind w:left="-720" w:right="-900"/>
        <w:rPr>
          <w:szCs w:val="24"/>
        </w:rPr>
      </w:pPr>
      <w:r w:rsidRPr="004B660F">
        <w:rPr>
          <w:i/>
          <w:szCs w:val="24"/>
        </w:rPr>
        <w:t>Immigration Law: The Immigration Consequences of Criminal Activity</w:t>
      </w:r>
      <w:r>
        <w:rPr>
          <w:szCs w:val="24"/>
        </w:rPr>
        <w:t>,</w:t>
      </w:r>
      <w:r w:rsidRPr="00121FA0">
        <w:rPr>
          <w:szCs w:val="24"/>
        </w:rPr>
        <w:t xml:space="preserve"> chapter of </w:t>
      </w:r>
    </w:p>
    <w:p w14:paraId="178AF859" w14:textId="77777777" w:rsidR="00C27AA7" w:rsidRPr="00121FA0" w:rsidRDefault="00C27AA7" w:rsidP="00C27AA7">
      <w:pPr>
        <w:ind w:left="-720" w:right="-900"/>
        <w:rPr>
          <w:szCs w:val="24"/>
        </w:rPr>
      </w:pPr>
      <w:r>
        <w:rPr>
          <w:szCs w:val="24"/>
        </w:rPr>
        <w:t>A JAILHOUSE LAWYER’S MANUAL</w:t>
      </w:r>
      <w:r w:rsidRPr="00121FA0">
        <w:rPr>
          <w:szCs w:val="24"/>
        </w:rPr>
        <w:t xml:space="preserve">, published by the </w:t>
      </w:r>
      <w:r>
        <w:rPr>
          <w:szCs w:val="24"/>
        </w:rPr>
        <w:t>COLUMBIA HUMAN RIGHTS LAW REVIEW</w:t>
      </w:r>
      <w:r w:rsidRPr="00121FA0">
        <w:rPr>
          <w:szCs w:val="24"/>
        </w:rPr>
        <w:t xml:space="preserve"> (4</w:t>
      </w:r>
      <w:r w:rsidRPr="00121FA0">
        <w:rPr>
          <w:szCs w:val="24"/>
          <w:vertAlign w:val="superscript"/>
        </w:rPr>
        <w:t>th</w:t>
      </w:r>
      <w:r>
        <w:rPr>
          <w:szCs w:val="24"/>
        </w:rPr>
        <w:t xml:space="preserve"> Ed. 1996) (co-author</w:t>
      </w:r>
      <w:r w:rsidRPr="00121FA0">
        <w:rPr>
          <w:szCs w:val="24"/>
        </w:rPr>
        <w:t>).</w:t>
      </w:r>
    </w:p>
    <w:p w14:paraId="11834169" w14:textId="77777777" w:rsidR="00C27AA7" w:rsidRDefault="00C27AA7" w:rsidP="00C27AA7">
      <w:pPr>
        <w:ind w:right="-900"/>
        <w:rPr>
          <w:i/>
          <w:szCs w:val="24"/>
        </w:rPr>
      </w:pPr>
    </w:p>
    <w:p w14:paraId="5361A4C5" w14:textId="0693DBC9" w:rsidR="00B94721" w:rsidRPr="00B94721" w:rsidRDefault="00B94721" w:rsidP="00447C9C">
      <w:pPr>
        <w:ind w:left="-720" w:right="-900"/>
        <w:rPr>
          <w:i/>
          <w:szCs w:val="24"/>
        </w:rPr>
      </w:pPr>
      <w:r>
        <w:rPr>
          <w:i/>
          <w:szCs w:val="24"/>
        </w:rPr>
        <w:t xml:space="preserve">Authored and co-authored over </w:t>
      </w:r>
      <w:r w:rsidR="00E005D7">
        <w:rPr>
          <w:i/>
          <w:szCs w:val="24"/>
        </w:rPr>
        <w:t>300</w:t>
      </w:r>
      <w:r>
        <w:rPr>
          <w:i/>
          <w:szCs w:val="24"/>
        </w:rPr>
        <w:t xml:space="preserve"> </w:t>
      </w:r>
      <w:r w:rsidR="00E005D7">
        <w:rPr>
          <w:i/>
          <w:szCs w:val="24"/>
        </w:rPr>
        <w:t xml:space="preserve">written </w:t>
      </w:r>
      <w:r>
        <w:rPr>
          <w:i/>
          <w:szCs w:val="24"/>
        </w:rPr>
        <w:t>opinions as a judge with USPTO, 2008-20</w:t>
      </w:r>
      <w:r w:rsidR="00C27AA7">
        <w:rPr>
          <w:i/>
          <w:szCs w:val="24"/>
        </w:rPr>
        <w:t>20</w:t>
      </w:r>
      <w:r>
        <w:rPr>
          <w:i/>
          <w:szCs w:val="24"/>
        </w:rPr>
        <w:t>.</w:t>
      </w:r>
    </w:p>
    <w:p w14:paraId="74335444" w14:textId="77777777" w:rsidR="00B947C7" w:rsidRDefault="00B947C7" w:rsidP="0000145D">
      <w:pPr>
        <w:ind w:right="-900"/>
        <w:rPr>
          <w:b/>
          <w:szCs w:val="24"/>
        </w:rPr>
      </w:pPr>
    </w:p>
    <w:p w14:paraId="2D19714D" w14:textId="00FFE651" w:rsidR="00447C9C" w:rsidRPr="00121FA0" w:rsidRDefault="00447C9C" w:rsidP="00447C9C">
      <w:pPr>
        <w:ind w:left="-720" w:right="-900"/>
        <w:rPr>
          <w:b/>
          <w:szCs w:val="24"/>
        </w:rPr>
      </w:pPr>
      <w:r>
        <w:rPr>
          <w:b/>
          <w:szCs w:val="24"/>
        </w:rPr>
        <w:t>PRIOR TECHNOLOGY TRANSFER AND LAW FIRM EXPERIENCE</w:t>
      </w:r>
      <w:r w:rsidRPr="00121FA0">
        <w:rPr>
          <w:b/>
          <w:szCs w:val="24"/>
        </w:rPr>
        <w:t>:</w:t>
      </w:r>
    </w:p>
    <w:p w14:paraId="441C57F0" w14:textId="77777777" w:rsidR="00447C9C" w:rsidRPr="00121FA0" w:rsidRDefault="00447C9C" w:rsidP="00447C9C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University of California, Los Angeles (UCLA)</w:t>
      </w:r>
      <w:r w:rsidRPr="00121FA0">
        <w:rPr>
          <w:szCs w:val="24"/>
        </w:rPr>
        <w:t xml:space="preserve">, </w:t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  <w:t xml:space="preserve"> </w:t>
      </w:r>
      <w:r w:rsidRPr="00121FA0">
        <w:rPr>
          <w:szCs w:val="24"/>
        </w:rPr>
        <w:tab/>
        <w:t xml:space="preserve">   </w:t>
      </w:r>
      <w:r>
        <w:rPr>
          <w:szCs w:val="24"/>
        </w:rPr>
        <w:t xml:space="preserve">  </w:t>
      </w:r>
      <w:r w:rsidRPr="00121FA0">
        <w:rPr>
          <w:szCs w:val="24"/>
        </w:rPr>
        <w:t>2002 to 2006</w:t>
      </w:r>
    </w:p>
    <w:p w14:paraId="0E66582D" w14:textId="77777777" w:rsidR="00447C9C" w:rsidRPr="00121FA0" w:rsidRDefault="00447C9C" w:rsidP="00447C9C">
      <w:pPr>
        <w:ind w:left="-720" w:right="-900"/>
        <w:rPr>
          <w:szCs w:val="24"/>
        </w:rPr>
      </w:pPr>
      <w:r w:rsidRPr="00121FA0">
        <w:rPr>
          <w:i/>
          <w:szCs w:val="24"/>
        </w:rPr>
        <w:t>Intell</w:t>
      </w:r>
      <w:r>
        <w:rPr>
          <w:i/>
          <w:szCs w:val="24"/>
        </w:rPr>
        <w:t xml:space="preserve">ectual Property Manager </w:t>
      </w:r>
      <w:r w:rsidRPr="00121FA0">
        <w:rPr>
          <w:i/>
          <w:szCs w:val="24"/>
        </w:rPr>
        <w:t>and Assistant Director</w:t>
      </w:r>
    </w:p>
    <w:p w14:paraId="07515C7D" w14:textId="77777777" w:rsidR="00447C9C" w:rsidRPr="00121FA0" w:rsidRDefault="00447C9C" w:rsidP="00447C9C">
      <w:pPr>
        <w:ind w:left="-720" w:right="-900"/>
        <w:rPr>
          <w:szCs w:val="24"/>
          <w:u w:val="single"/>
        </w:rPr>
      </w:pPr>
      <w:r>
        <w:rPr>
          <w:szCs w:val="24"/>
        </w:rPr>
        <w:t xml:space="preserve">Advised and counseled university staff and administration on intellectual property law and licensing as Assistant Director of technology transfer office. Managed patent portfolio of over 1000 cases. </w:t>
      </w:r>
      <w:r w:rsidRPr="00121FA0">
        <w:rPr>
          <w:szCs w:val="24"/>
        </w:rPr>
        <w:t>Managed over</w:t>
      </w:r>
      <w:r>
        <w:rPr>
          <w:szCs w:val="24"/>
        </w:rPr>
        <w:t xml:space="preserve"> 100 external counsel. </w:t>
      </w:r>
      <w:r w:rsidRPr="00121FA0">
        <w:rPr>
          <w:szCs w:val="24"/>
        </w:rPr>
        <w:t>Manage</w:t>
      </w:r>
      <w:r>
        <w:rPr>
          <w:szCs w:val="24"/>
        </w:rPr>
        <w:t xml:space="preserve">d multi-million-dollar budget. </w:t>
      </w:r>
      <w:r w:rsidRPr="00121FA0">
        <w:rPr>
          <w:szCs w:val="24"/>
        </w:rPr>
        <w:t xml:space="preserve">Created new </w:t>
      </w:r>
      <w:r>
        <w:rPr>
          <w:szCs w:val="24"/>
        </w:rPr>
        <w:t>organizational</w:t>
      </w:r>
      <w:r w:rsidRPr="00121FA0">
        <w:rPr>
          <w:szCs w:val="24"/>
        </w:rPr>
        <w:t xml:space="preserve"> policies and collaborations</w:t>
      </w:r>
      <w:r>
        <w:rPr>
          <w:szCs w:val="24"/>
        </w:rPr>
        <w:t xml:space="preserve">. </w:t>
      </w:r>
      <w:r w:rsidRPr="00121FA0">
        <w:rPr>
          <w:szCs w:val="24"/>
        </w:rPr>
        <w:t xml:space="preserve">Coordinated training, including through local, national, and international conferences, </w:t>
      </w:r>
      <w:r>
        <w:rPr>
          <w:szCs w:val="24"/>
        </w:rPr>
        <w:t>seminars and written brochures.</w:t>
      </w:r>
      <w:r w:rsidRPr="00121FA0">
        <w:rPr>
          <w:szCs w:val="24"/>
        </w:rPr>
        <w:t xml:space="preserve"> Negotiated and drafted intellectual-property and other legal agreements, </w:t>
      </w:r>
      <w:r w:rsidRPr="00121FA0">
        <w:rPr>
          <w:szCs w:val="24"/>
        </w:rPr>
        <w:lastRenderedPageBreak/>
        <w:t xml:space="preserve">including substantial number of copyright licenses, as well as </w:t>
      </w:r>
      <w:r>
        <w:rPr>
          <w:szCs w:val="24"/>
        </w:rPr>
        <w:t>VC</w:t>
      </w:r>
      <w:r w:rsidRPr="00121FA0">
        <w:rPr>
          <w:szCs w:val="24"/>
        </w:rPr>
        <w:t>-financing agreements</w:t>
      </w:r>
      <w:r>
        <w:rPr>
          <w:szCs w:val="24"/>
        </w:rPr>
        <w:t xml:space="preserve">. </w:t>
      </w:r>
      <w:r w:rsidRPr="00121FA0">
        <w:rPr>
          <w:szCs w:val="24"/>
        </w:rPr>
        <w:t>Assumed and created other responsibilities in this new position, in office that quadrupled in size during my tenure.</w:t>
      </w:r>
    </w:p>
    <w:p w14:paraId="5755EC58" w14:textId="77777777" w:rsidR="00447C9C" w:rsidRDefault="00447C9C" w:rsidP="00447C9C">
      <w:pPr>
        <w:ind w:left="-720" w:right="-900"/>
        <w:rPr>
          <w:szCs w:val="24"/>
        </w:rPr>
      </w:pPr>
    </w:p>
    <w:p w14:paraId="1658CA02" w14:textId="77777777" w:rsidR="00447C9C" w:rsidRPr="00121FA0" w:rsidRDefault="00447C9C" w:rsidP="00447C9C">
      <w:pPr>
        <w:ind w:left="-720" w:right="-900"/>
        <w:rPr>
          <w:szCs w:val="24"/>
          <w:lang w:val="es-CR"/>
        </w:rPr>
      </w:pPr>
      <w:r w:rsidRPr="00121FA0">
        <w:rPr>
          <w:szCs w:val="24"/>
          <w:u w:val="single"/>
          <w:lang w:val="es-CR"/>
        </w:rPr>
        <w:t>Arnold &amp; Porter</w:t>
      </w:r>
      <w:r w:rsidRPr="00121FA0">
        <w:rPr>
          <w:szCs w:val="24"/>
          <w:lang w:val="es-CR"/>
        </w:rPr>
        <w:t>, Los Angeles, California</w:t>
      </w:r>
      <w:r w:rsidRPr="00121FA0">
        <w:rPr>
          <w:szCs w:val="24"/>
          <w:lang w:val="es-CR"/>
        </w:rPr>
        <w:tab/>
      </w:r>
      <w:r w:rsidRPr="00121FA0">
        <w:rPr>
          <w:szCs w:val="24"/>
          <w:lang w:val="es-CR"/>
        </w:rPr>
        <w:tab/>
      </w:r>
      <w:r w:rsidRPr="00121FA0">
        <w:rPr>
          <w:szCs w:val="24"/>
          <w:lang w:val="es-CR"/>
        </w:rPr>
        <w:tab/>
      </w:r>
      <w:r w:rsidRPr="00121FA0">
        <w:rPr>
          <w:szCs w:val="24"/>
          <w:lang w:val="es-CR"/>
        </w:rPr>
        <w:tab/>
      </w:r>
      <w:r w:rsidRPr="00121FA0">
        <w:rPr>
          <w:szCs w:val="24"/>
          <w:lang w:val="es-CR"/>
        </w:rPr>
        <w:tab/>
      </w:r>
      <w:r w:rsidRPr="00121FA0">
        <w:rPr>
          <w:szCs w:val="24"/>
          <w:lang w:val="es-CR"/>
        </w:rPr>
        <w:tab/>
      </w:r>
      <w:r w:rsidRPr="00121FA0">
        <w:rPr>
          <w:szCs w:val="24"/>
          <w:lang w:val="es-CR"/>
        </w:rPr>
        <w:tab/>
        <w:t xml:space="preserve">    2000 to 2002</w:t>
      </w:r>
    </w:p>
    <w:p w14:paraId="674A60A0" w14:textId="77777777" w:rsidR="00447C9C" w:rsidRPr="00121FA0" w:rsidRDefault="00447C9C" w:rsidP="00447C9C">
      <w:pPr>
        <w:ind w:left="-720" w:right="-900"/>
        <w:rPr>
          <w:i/>
          <w:szCs w:val="24"/>
        </w:rPr>
      </w:pPr>
      <w:proofErr w:type="spellStart"/>
      <w:r w:rsidRPr="00121FA0">
        <w:rPr>
          <w:szCs w:val="24"/>
          <w:u w:val="single"/>
        </w:rPr>
        <w:t>Brobeck</w:t>
      </w:r>
      <w:proofErr w:type="spellEnd"/>
      <w:r w:rsidRPr="00121FA0">
        <w:rPr>
          <w:szCs w:val="24"/>
          <w:u w:val="single"/>
        </w:rPr>
        <w:t xml:space="preserve">, </w:t>
      </w:r>
      <w:proofErr w:type="spellStart"/>
      <w:r w:rsidRPr="00121FA0">
        <w:rPr>
          <w:szCs w:val="24"/>
          <w:u w:val="single"/>
        </w:rPr>
        <w:t>Phleger</w:t>
      </w:r>
      <w:proofErr w:type="spellEnd"/>
      <w:r w:rsidRPr="00121FA0">
        <w:rPr>
          <w:szCs w:val="24"/>
          <w:u w:val="single"/>
        </w:rPr>
        <w:t xml:space="preserve"> &amp; Harrison LLP</w:t>
      </w:r>
      <w:r w:rsidRPr="00121FA0">
        <w:rPr>
          <w:szCs w:val="24"/>
        </w:rPr>
        <w:t>, Los Angeles, California</w:t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</w:r>
      <w:r w:rsidRPr="00121FA0">
        <w:rPr>
          <w:szCs w:val="24"/>
        </w:rPr>
        <w:tab/>
        <w:t xml:space="preserve">    1998 to 2000</w:t>
      </w:r>
    </w:p>
    <w:p w14:paraId="2B69D948" w14:textId="77777777" w:rsidR="00447C9C" w:rsidRPr="00121FA0" w:rsidRDefault="00447C9C" w:rsidP="00447C9C">
      <w:pPr>
        <w:ind w:left="-720" w:right="-900"/>
        <w:rPr>
          <w:i/>
          <w:szCs w:val="24"/>
        </w:rPr>
      </w:pPr>
      <w:r w:rsidRPr="00121FA0">
        <w:rPr>
          <w:szCs w:val="24"/>
          <w:u w:val="single"/>
        </w:rPr>
        <w:t xml:space="preserve">Skadden, Arps, Slate, Meagher &amp; </w:t>
      </w:r>
      <w:proofErr w:type="spellStart"/>
      <w:r w:rsidRPr="00121FA0">
        <w:rPr>
          <w:szCs w:val="24"/>
          <w:u w:val="single"/>
        </w:rPr>
        <w:t>Flom</w:t>
      </w:r>
      <w:proofErr w:type="spellEnd"/>
      <w:r w:rsidRPr="00121FA0">
        <w:rPr>
          <w:szCs w:val="24"/>
          <w:u w:val="single"/>
        </w:rPr>
        <w:t xml:space="preserve"> LLP</w:t>
      </w:r>
      <w:r w:rsidRPr="00121FA0">
        <w:rPr>
          <w:szCs w:val="24"/>
        </w:rPr>
        <w:t>, New York, New York</w:t>
      </w:r>
      <w:r w:rsidRPr="00121FA0">
        <w:rPr>
          <w:szCs w:val="24"/>
        </w:rPr>
        <w:tab/>
        <w:t xml:space="preserve">        </w:t>
      </w:r>
      <w:r>
        <w:rPr>
          <w:szCs w:val="24"/>
        </w:rPr>
        <w:t xml:space="preserve"> </w:t>
      </w:r>
      <w:r w:rsidRPr="00121FA0">
        <w:rPr>
          <w:szCs w:val="24"/>
        </w:rPr>
        <w:t>Summer 1995/1996-1998</w:t>
      </w:r>
      <w:r w:rsidRPr="00121FA0">
        <w:rPr>
          <w:i/>
          <w:szCs w:val="24"/>
        </w:rPr>
        <w:t xml:space="preserve"> </w:t>
      </w:r>
    </w:p>
    <w:p w14:paraId="16C15C00" w14:textId="77777777" w:rsidR="00447C9C" w:rsidRPr="00121FA0" w:rsidRDefault="00447C9C" w:rsidP="00447C9C">
      <w:pPr>
        <w:ind w:left="-720" w:right="-900"/>
        <w:rPr>
          <w:i/>
          <w:szCs w:val="24"/>
        </w:rPr>
      </w:pPr>
      <w:r w:rsidRPr="00121FA0">
        <w:rPr>
          <w:i/>
          <w:szCs w:val="24"/>
        </w:rPr>
        <w:t>Attorney -- Litigation; Intellectua</w:t>
      </w:r>
      <w:r>
        <w:rPr>
          <w:i/>
          <w:szCs w:val="24"/>
        </w:rPr>
        <w:t>l Property;</w:t>
      </w:r>
      <w:r w:rsidRPr="00121FA0">
        <w:rPr>
          <w:i/>
          <w:szCs w:val="24"/>
        </w:rPr>
        <w:t xml:space="preserve"> Finance; M&amp;A</w:t>
      </w:r>
    </w:p>
    <w:p w14:paraId="12F3325C" w14:textId="77777777" w:rsidR="00447C9C" w:rsidRPr="00121FA0" w:rsidRDefault="00447C9C" w:rsidP="00447C9C">
      <w:pPr>
        <w:ind w:left="-720" w:right="-900"/>
        <w:rPr>
          <w:szCs w:val="24"/>
        </w:rPr>
      </w:pPr>
      <w:r w:rsidRPr="00121FA0">
        <w:rPr>
          <w:szCs w:val="24"/>
        </w:rPr>
        <w:t>Specialized in business</w:t>
      </w:r>
      <w:r>
        <w:rPr>
          <w:szCs w:val="24"/>
        </w:rPr>
        <w:t xml:space="preserve"> and commercial law and </w:t>
      </w:r>
      <w:r w:rsidRPr="00121FA0">
        <w:rPr>
          <w:szCs w:val="24"/>
        </w:rPr>
        <w:t>intellectual property</w:t>
      </w:r>
      <w:r>
        <w:rPr>
          <w:szCs w:val="24"/>
        </w:rPr>
        <w:t>, including licensing.</w:t>
      </w:r>
      <w:r w:rsidRPr="00121FA0">
        <w:rPr>
          <w:szCs w:val="24"/>
        </w:rPr>
        <w:t xml:space="preserve"> Successfully represented clients in negotiations, litigatio</w:t>
      </w:r>
      <w:r>
        <w:rPr>
          <w:szCs w:val="24"/>
        </w:rPr>
        <w:t xml:space="preserve">ns, and ADR proceedings. </w:t>
      </w:r>
      <w:r w:rsidRPr="00121FA0">
        <w:rPr>
          <w:szCs w:val="24"/>
        </w:rPr>
        <w:t>Argued dozens of motions.  Deposed an</w:t>
      </w:r>
      <w:r>
        <w:rPr>
          <w:szCs w:val="24"/>
        </w:rPr>
        <w:t xml:space="preserve">d defended numerous witnesses. </w:t>
      </w:r>
      <w:r w:rsidRPr="00121FA0">
        <w:rPr>
          <w:szCs w:val="24"/>
        </w:rPr>
        <w:t xml:space="preserve">Organized case and trial preparation as first chair. </w:t>
      </w:r>
    </w:p>
    <w:p w14:paraId="16DFBC68" w14:textId="77777777" w:rsidR="00447C9C" w:rsidRPr="00447C9C" w:rsidRDefault="00447C9C" w:rsidP="00447C9C">
      <w:pPr>
        <w:ind w:right="-900"/>
        <w:rPr>
          <w:szCs w:val="24"/>
        </w:rPr>
      </w:pPr>
    </w:p>
    <w:p w14:paraId="204B921D" w14:textId="4AC4FCAA" w:rsidR="00F818FD" w:rsidRPr="00121FA0" w:rsidRDefault="00EE58B9" w:rsidP="00F818FD">
      <w:pPr>
        <w:ind w:left="-720" w:right="-900"/>
        <w:rPr>
          <w:szCs w:val="24"/>
        </w:rPr>
      </w:pPr>
      <w:r>
        <w:rPr>
          <w:b/>
          <w:szCs w:val="24"/>
        </w:rPr>
        <w:t xml:space="preserve">SELECTED </w:t>
      </w:r>
      <w:r w:rsidR="00F818FD" w:rsidRPr="00121FA0">
        <w:rPr>
          <w:b/>
          <w:szCs w:val="24"/>
        </w:rPr>
        <w:t>HONORS, AWARDS</w:t>
      </w:r>
      <w:r>
        <w:rPr>
          <w:b/>
          <w:szCs w:val="24"/>
        </w:rPr>
        <w:t xml:space="preserve"> AND</w:t>
      </w:r>
      <w:r w:rsidR="00982C7E">
        <w:rPr>
          <w:b/>
          <w:szCs w:val="24"/>
        </w:rPr>
        <w:t xml:space="preserve"> </w:t>
      </w:r>
      <w:r w:rsidR="00F818FD" w:rsidRPr="00121FA0">
        <w:rPr>
          <w:b/>
          <w:szCs w:val="24"/>
        </w:rPr>
        <w:t>COMMITTEE APPOINTMENTS</w:t>
      </w:r>
      <w:r w:rsidR="00F818FD" w:rsidRPr="00121FA0">
        <w:rPr>
          <w:szCs w:val="24"/>
        </w:rPr>
        <w:t xml:space="preserve">: </w:t>
      </w:r>
    </w:p>
    <w:p w14:paraId="0E311C15" w14:textId="77777777" w:rsidR="00F818FD" w:rsidRDefault="00BE378C" w:rsidP="00F818FD">
      <w:pPr>
        <w:ind w:left="-720" w:right="-900"/>
        <w:rPr>
          <w:szCs w:val="24"/>
        </w:rPr>
      </w:pPr>
      <w:r>
        <w:rPr>
          <w:szCs w:val="24"/>
        </w:rPr>
        <w:t xml:space="preserve">Awarded </w:t>
      </w:r>
      <w:r w:rsidR="00F818FD">
        <w:rPr>
          <w:szCs w:val="24"/>
        </w:rPr>
        <w:t>Distinguished Public Service Award, LAIPLA (2018)</w:t>
      </w:r>
      <w:r w:rsidR="00950B92">
        <w:rPr>
          <w:szCs w:val="24"/>
        </w:rPr>
        <w:t>.</w:t>
      </w:r>
    </w:p>
    <w:p w14:paraId="0D0F184A" w14:textId="77777777" w:rsidR="00F818FD" w:rsidRDefault="00F818FD" w:rsidP="00F818FD">
      <w:pPr>
        <w:ind w:left="-720" w:right="-900"/>
        <w:rPr>
          <w:szCs w:val="24"/>
        </w:rPr>
      </w:pPr>
      <w:r>
        <w:rPr>
          <w:szCs w:val="24"/>
        </w:rPr>
        <w:t>Founding Chair with Federal Circuit Chief Judge Rader, AIPLA Special Committee on Judges.</w:t>
      </w:r>
    </w:p>
    <w:p w14:paraId="17238D60" w14:textId="77777777" w:rsidR="00F818FD" w:rsidRPr="00467C33" w:rsidRDefault="00F818FD" w:rsidP="00F818FD">
      <w:pPr>
        <w:ind w:left="-720" w:right="-900"/>
        <w:rPr>
          <w:szCs w:val="24"/>
        </w:rPr>
      </w:pPr>
      <w:r>
        <w:rPr>
          <w:szCs w:val="24"/>
        </w:rPr>
        <w:t>Appointed to Editorial Board</w:t>
      </w:r>
      <w:r w:rsidR="00CE70EB">
        <w:rPr>
          <w:szCs w:val="24"/>
        </w:rPr>
        <w:t xml:space="preserve"> of peer-reviewed</w:t>
      </w:r>
      <w:r>
        <w:rPr>
          <w:szCs w:val="24"/>
        </w:rPr>
        <w:t xml:space="preserve"> </w:t>
      </w:r>
      <w:r w:rsidRPr="00467C33">
        <w:rPr>
          <w:i/>
          <w:szCs w:val="24"/>
        </w:rPr>
        <w:t>AIPLA Quarterly Journal</w:t>
      </w:r>
      <w:r>
        <w:rPr>
          <w:i/>
          <w:szCs w:val="24"/>
        </w:rPr>
        <w:t xml:space="preserve"> </w:t>
      </w:r>
      <w:r>
        <w:rPr>
          <w:szCs w:val="24"/>
        </w:rPr>
        <w:t>(2016-2019).</w:t>
      </w:r>
    </w:p>
    <w:p w14:paraId="49F36215" w14:textId="77777777" w:rsidR="00950B92" w:rsidRDefault="00950B92" w:rsidP="00950B92">
      <w:pPr>
        <w:ind w:left="-720" w:right="-900"/>
        <w:rPr>
          <w:szCs w:val="24"/>
        </w:rPr>
      </w:pPr>
      <w:r>
        <w:rPr>
          <w:szCs w:val="24"/>
        </w:rPr>
        <w:t>Appointed to LACBA President’s Advisory Committee on Women in the Legal Profession (2018-19)</w:t>
      </w:r>
      <w:r w:rsidR="00655BE6">
        <w:rPr>
          <w:szCs w:val="24"/>
        </w:rPr>
        <w:t>.</w:t>
      </w:r>
    </w:p>
    <w:p w14:paraId="1906A10A" w14:textId="13E80D9B" w:rsidR="00655BE6" w:rsidRDefault="00950B92" w:rsidP="00950B92">
      <w:pPr>
        <w:ind w:left="-720" w:right="-900"/>
        <w:rPr>
          <w:szCs w:val="24"/>
        </w:rPr>
      </w:pPr>
      <w:r>
        <w:rPr>
          <w:szCs w:val="24"/>
        </w:rPr>
        <w:t>Planning Committee, USC Intellectual Property Institu</w:t>
      </w:r>
      <w:r w:rsidR="00CE70EB">
        <w:rPr>
          <w:szCs w:val="24"/>
        </w:rPr>
        <w:t>te (Executive Committee</w:t>
      </w:r>
      <w:r w:rsidR="00BB0B4A">
        <w:rPr>
          <w:szCs w:val="24"/>
        </w:rPr>
        <w:t xml:space="preserve"> (</w:t>
      </w:r>
      <w:r w:rsidR="00CE70EB">
        <w:rPr>
          <w:szCs w:val="24"/>
        </w:rPr>
        <w:t>2018-2020</w:t>
      </w:r>
      <w:r>
        <w:rPr>
          <w:szCs w:val="24"/>
        </w:rPr>
        <w:t>).</w:t>
      </w:r>
    </w:p>
    <w:p w14:paraId="2E5CB535" w14:textId="77777777" w:rsidR="00F818FD" w:rsidRDefault="00F818FD" w:rsidP="00F818FD">
      <w:pPr>
        <w:ind w:left="-720" w:right="-900"/>
        <w:rPr>
          <w:szCs w:val="24"/>
        </w:rPr>
      </w:pPr>
      <w:r w:rsidRPr="006B1381">
        <w:rPr>
          <w:szCs w:val="24"/>
        </w:rPr>
        <w:t>Honored Judge, Giles Sutherland Rich American Inn of Court (March 2008).</w:t>
      </w:r>
    </w:p>
    <w:p w14:paraId="35A06B0D" w14:textId="77777777" w:rsidR="00655BE6" w:rsidRDefault="00BE378C" w:rsidP="00655BE6">
      <w:pPr>
        <w:ind w:left="-720" w:right="-900"/>
        <w:rPr>
          <w:szCs w:val="24"/>
        </w:rPr>
      </w:pPr>
      <w:r>
        <w:rPr>
          <w:szCs w:val="24"/>
        </w:rPr>
        <w:t xml:space="preserve">Awarded </w:t>
      </w:r>
      <w:r w:rsidR="00950B92">
        <w:rPr>
          <w:szCs w:val="24"/>
        </w:rPr>
        <w:t>Special Act Award (Department of Commerce, USPTO) (2011).</w:t>
      </w:r>
    </w:p>
    <w:p w14:paraId="66379F6C" w14:textId="77777777" w:rsidR="00F818FD" w:rsidRPr="006B1381" w:rsidRDefault="00BE378C" w:rsidP="00655BE6">
      <w:pPr>
        <w:ind w:left="-720" w:right="-900"/>
        <w:rPr>
          <w:szCs w:val="24"/>
        </w:rPr>
      </w:pPr>
      <w:r>
        <w:rPr>
          <w:szCs w:val="24"/>
        </w:rPr>
        <w:t xml:space="preserve">Awarded </w:t>
      </w:r>
      <w:r w:rsidR="00F818FD" w:rsidRPr="006B1381">
        <w:rPr>
          <w:szCs w:val="24"/>
        </w:rPr>
        <w:t>Bayh-Dole Fellowship in Public Policy</w:t>
      </w:r>
      <w:r w:rsidR="00950B92">
        <w:rPr>
          <w:szCs w:val="24"/>
        </w:rPr>
        <w:t>, AUTM (2007)</w:t>
      </w:r>
      <w:r w:rsidR="00F818FD" w:rsidRPr="006B1381">
        <w:rPr>
          <w:szCs w:val="24"/>
        </w:rPr>
        <w:t>.</w:t>
      </w:r>
    </w:p>
    <w:p w14:paraId="7EEBD9EE" w14:textId="77777777" w:rsidR="00F818FD" w:rsidRPr="006B1381" w:rsidRDefault="00F818FD" w:rsidP="00F818FD">
      <w:pPr>
        <w:ind w:left="-720" w:right="-900"/>
        <w:rPr>
          <w:szCs w:val="24"/>
        </w:rPr>
      </w:pPr>
      <w:r w:rsidRPr="006B1381">
        <w:rPr>
          <w:szCs w:val="24"/>
        </w:rPr>
        <w:t>Appointed by the Board of Governors to the 17-member Executive Committee of State Bar of California, Intellectual Property Section (2005-2008).</w:t>
      </w:r>
    </w:p>
    <w:p w14:paraId="39148EA6" w14:textId="33F6858A" w:rsidR="00F818FD" w:rsidRDefault="00F818FD" w:rsidP="00950B92">
      <w:pPr>
        <w:ind w:left="-720" w:right="-900"/>
        <w:rPr>
          <w:szCs w:val="24"/>
        </w:rPr>
      </w:pPr>
      <w:r w:rsidRPr="006B1381">
        <w:rPr>
          <w:szCs w:val="24"/>
        </w:rPr>
        <w:t xml:space="preserve">Appointed by </w:t>
      </w:r>
      <w:r w:rsidR="00A85CB2">
        <w:rPr>
          <w:szCs w:val="24"/>
        </w:rPr>
        <w:t xml:space="preserve">U.S. </w:t>
      </w:r>
      <w:r w:rsidRPr="006B1381">
        <w:rPr>
          <w:szCs w:val="24"/>
        </w:rPr>
        <w:t xml:space="preserve">Secretary of Commerce to 9-member Trademark Public Advisory Committee </w:t>
      </w:r>
      <w:r>
        <w:rPr>
          <w:szCs w:val="24"/>
        </w:rPr>
        <w:t xml:space="preserve">(TPAC) </w:t>
      </w:r>
      <w:r w:rsidRPr="006B1381">
        <w:rPr>
          <w:szCs w:val="24"/>
        </w:rPr>
        <w:t>(2006-2008).</w:t>
      </w:r>
    </w:p>
    <w:p w14:paraId="64B154A3" w14:textId="77777777" w:rsidR="00F818FD" w:rsidRPr="006B1381" w:rsidRDefault="00F818FD" w:rsidP="00F818FD">
      <w:pPr>
        <w:ind w:left="-720" w:right="-900"/>
        <w:rPr>
          <w:szCs w:val="24"/>
        </w:rPr>
      </w:pPr>
      <w:r>
        <w:rPr>
          <w:szCs w:val="24"/>
        </w:rPr>
        <w:t xml:space="preserve">Past </w:t>
      </w:r>
      <w:r w:rsidRPr="006B1381">
        <w:rPr>
          <w:szCs w:val="24"/>
        </w:rPr>
        <w:t>Co-chair, ABA Universities and Intellectual Property Committee.</w:t>
      </w:r>
    </w:p>
    <w:p w14:paraId="0208E55C" w14:textId="77777777" w:rsidR="00F818FD" w:rsidRPr="006B1381" w:rsidRDefault="00F818FD" w:rsidP="00F818FD">
      <w:pPr>
        <w:ind w:left="-720" w:right="-900"/>
        <w:rPr>
          <w:szCs w:val="24"/>
        </w:rPr>
      </w:pPr>
      <w:r>
        <w:rPr>
          <w:szCs w:val="24"/>
        </w:rPr>
        <w:t>Past Vice</w:t>
      </w:r>
      <w:r w:rsidRPr="006B1381">
        <w:rPr>
          <w:szCs w:val="24"/>
        </w:rPr>
        <w:t>-chai</w:t>
      </w:r>
      <w:r>
        <w:rPr>
          <w:szCs w:val="24"/>
        </w:rPr>
        <w:t xml:space="preserve">r, Education Standing Committee, </w:t>
      </w:r>
      <w:r w:rsidRPr="006B1381">
        <w:rPr>
          <w:szCs w:val="24"/>
        </w:rPr>
        <w:t xml:space="preserve">State Bar of California, Intellectual Property Section. </w:t>
      </w:r>
    </w:p>
    <w:p w14:paraId="2A539C5E" w14:textId="77777777" w:rsidR="00F818FD" w:rsidRDefault="00F818FD" w:rsidP="00F818FD">
      <w:pPr>
        <w:ind w:left="-720" w:right="-900"/>
        <w:rPr>
          <w:szCs w:val="24"/>
        </w:rPr>
      </w:pPr>
      <w:r w:rsidRPr="006B1381">
        <w:rPr>
          <w:szCs w:val="24"/>
        </w:rPr>
        <w:t xml:space="preserve">Admitted to State Bars of California and New York, and corresponding federal courts.  </w:t>
      </w:r>
    </w:p>
    <w:p w14:paraId="64A2807D" w14:textId="77777777" w:rsidR="00F818FD" w:rsidRDefault="00F818FD" w:rsidP="00F818FD">
      <w:pPr>
        <w:ind w:left="-720" w:right="-900"/>
        <w:rPr>
          <w:szCs w:val="24"/>
        </w:rPr>
      </w:pPr>
    </w:p>
    <w:p w14:paraId="4928310C" w14:textId="77777777" w:rsidR="00F818FD" w:rsidRPr="00121FA0" w:rsidRDefault="00F818FD" w:rsidP="00F818FD">
      <w:pPr>
        <w:ind w:left="-720" w:right="-900"/>
        <w:rPr>
          <w:b/>
          <w:szCs w:val="24"/>
        </w:rPr>
      </w:pPr>
      <w:r w:rsidRPr="00121FA0">
        <w:rPr>
          <w:b/>
          <w:szCs w:val="24"/>
        </w:rPr>
        <w:t>DISPUTE RESOLUTION APPOINTMENTS:</w:t>
      </w:r>
    </w:p>
    <w:p w14:paraId="25EE79F2" w14:textId="77777777" w:rsidR="00F818FD" w:rsidRPr="00121FA0" w:rsidRDefault="00F818FD" w:rsidP="00F818FD">
      <w:pPr>
        <w:ind w:left="-720" w:right="-900"/>
        <w:rPr>
          <w:szCs w:val="24"/>
        </w:rPr>
      </w:pPr>
      <w:r>
        <w:rPr>
          <w:szCs w:val="24"/>
          <w:u w:val="single"/>
        </w:rPr>
        <w:t xml:space="preserve">California </w:t>
      </w:r>
      <w:r w:rsidRPr="00121FA0">
        <w:rPr>
          <w:szCs w:val="24"/>
          <w:u w:val="single"/>
        </w:rPr>
        <w:t>Superior Court</w:t>
      </w:r>
      <w:r w:rsidRPr="00121FA0">
        <w:rPr>
          <w:szCs w:val="24"/>
        </w:rPr>
        <w:t xml:space="preserve">, </w:t>
      </w:r>
      <w:r w:rsidRPr="00121FA0">
        <w:rPr>
          <w:i/>
          <w:szCs w:val="24"/>
        </w:rPr>
        <w:t>Temporary Judge (Judge Pro Tem)</w:t>
      </w:r>
      <w:r w:rsidR="002C2DF4">
        <w:rPr>
          <w:i/>
          <w:szCs w:val="24"/>
        </w:rPr>
        <w:t xml:space="preserve"> (previous)</w:t>
      </w:r>
      <w:r w:rsidRPr="00121FA0">
        <w:rPr>
          <w:i/>
          <w:szCs w:val="24"/>
        </w:rPr>
        <w:t>.</w:t>
      </w:r>
      <w:r w:rsidRPr="00121FA0">
        <w:rPr>
          <w:i/>
          <w:szCs w:val="24"/>
        </w:rPr>
        <w:tab/>
      </w:r>
    </w:p>
    <w:p w14:paraId="48C8F18F" w14:textId="77777777" w:rsidR="00F818FD" w:rsidRPr="00D934E3" w:rsidRDefault="00F818FD" w:rsidP="00F818FD">
      <w:pPr>
        <w:ind w:left="-720" w:right="-900"/>
        <w:rPr>
          <w:szCs w:val="24"/>
        </w:rPr>
      </w:pPr>
      <w:r>
        <w:rPr>
          <w:szCs w:val="24"/>
          <w:u w:val="single"/>
        </w:rPr>
        <w:t>California</w:t>
      </w:r>
      <w:r w:rsidRPr="00121FA0">
        <w:rPr>
          <w:szCs w:val="24"/>
          <w:u w:val="single"/>
        </w:rPr>
        <w:t xml:space="preserve"> Superior Court</w:t>
      </w:r>
      <w:r w:rsidRPr="00121FA0">
        <w:rPr>
          <w:szCs w:val="24"/>
        </w:rPr>
        <w:t xml:space="preserve">, </w:t>
      </w:r>
      <w:r w:rsidRPr="00121FA0">
        <w:rPr>
          <w:i/>
          <w:szCs w:val="24"/>
        </w:rPr>
        <w:t>Panel of Arbitrators</w:t>
      </w:r>
      <w:r w:rsidR="002C2DF4">
        <w:rPr>
          <w:i/>
          <w:szCs w:val="24"/>
        </w:rPr>
        <w:t xml:space="preserve"> (previous)</w:t>
      </w:r>
      <w:r w:rsidRPr="00121FA0">
        <w:rPr>
          <w:i/>
          <w:szCs w:val="24"/>
        </w:rPr>
        <w:t>.</w:t>
      </w:r>
    </w:p>
    <w:p w14:paraId="5FE7E113" w14:textId="77777777" w:rsidR="00F818FD" w:rsidRPr="00121FA0" w:rsidRDefault="00F818FD" w:rsidP="00F818FD">
      <w:pPr>
        <w:ind w:left="-720" w:right="-900"/>
        <w:rPr>
          <w:i/>
          <w:szCs w:val="24"/>
        </w:rPr>
      </w:pPr>
      <w:r w:rsidRPr="00121FA0">
        <w:rPr>
          <w:szCs w:val="24"/>
          <w:u w:val="single"/>
        </w:rPr>
        <w:t>World Intellectual Property Organization (WIPO)</w:t>
      </w:r>
      <w:r w:rsidRPr="00121FA0">
        <w:rPr>
          <w:szCs w:val="24"/>
        </w:rPr>
        <w:t xml:space="preserve">, Geneva, Switzerland, </w:t>
      </w:r>
      <w:r w:rsidRPr="00121FA0">
        <w:rPr>
          <w:i/>
          <w:szCs w:val="24"/>
        </w:rPr>
        <w:t>Domain Name Panel</w:t>
      </w:r>
      <w:r w:rsidR="002C2DF4">
        <w:rPr>
          <w:i/>
          <w:szCs w:val="24"/>
        </w:rPr>
        <w:t xml:space="preserve"> (current)</w:t>
      </w:r>
      <w:r w:rsidRPr="00121FA0">
        <w:rPr>
          <w:i/>
          <w:szCs w:val="24"/>
        </w:rPr>
        <w:t xml:space="preserve">.          </w:t>
      </w:r>
    </w:p>
    <w:p w14:paraId="5DB285D8" w14:textId="77777777" w:rsidR="00F818FD" w:rsidRDefault="00F818FD" w:rsidP="00F818FD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WIPO Arbitration and Mediation Center</w:t>
      </w:r>
      <w:r w:rsidRPr="00121FA0">
        <w:rPr>
          <w:szCs w:val="24"/>
        </w:rPr>
        <w:t xml:space="preserve">, Geneva, Switzerland, </w:t>
      </w:r>
      <w:r w:rsidRPr="00121FA0">
        <w:rPr>
          <w:i/>
          <w:szCs w:val="24"/>
        </w:rPr>
        <w:t>Panel of Neutrals</w:t>
      </w:r>
      <w:r w:rsidR="002C2DF4">
        <w:rPr>
          <w:i/>
          <w:szCs w:val="24"/>
        </w:rPr>
        <w:t xml:space="preserve"> (current)</w:t>
      </w:r>
      <w:r w:rsidRPr="00121FA0">
        <w:rPr>
          <w:i/>
          <w:szCs w:val="24"/>
        </w:rPr>
        <w:t>.</w:t>
      </w:r>
    </w:p>
    <w:p w14:paraId="24C5978C" w14:textId="77777777" w:rsidR="00F818FD" w:rsidRPr="00121FA0" w:rsidRDefault="00F818FD" w:rsidP="00F51540">
      <w:pPr>
        <w:ind w:right="-900"/>
        <w:rPr>
          <w:b/>
          <w:szCs w:val="24"/>
        </w:rPr>
      </w:pPr>
    </w:p>
    <w:p w14:paraId="4B5394CC" w14:textId="20941ED1" w:rsidR="00831652" w:rsidRPr="00121FA0" w:rsidRDefault="00263860" w:rsidP="00831652">
      <w:pPr>
        <w:ind w:left="-720" w:right="-900"/>
        <w:rPr>
          <w:szCs w:val="24"/>
        </w:rPr>
      </w:pPr>
      <w:r>
        <w:rPr>
          <w:b/>
          <w:szCs w:val="24"/>
        </w:rPr>
        <w:t xml:space="preserve">SELECTED </w:t>
      </w:r>
      <w:r w:rsidRPr="00121FA0">
        <w:rPr>
          <w:b/>
          <w:szCs w:val="24"/>
        </w:rPr>
        <w:t xml:space="preserve">LAW SCHOOL </w:t>
      </w:r>
      <w:r w:rsidR="00831652" w:rsidRPr="00121FA0">
        <w:rPr>
          <w:b/>
          <w:szCs w:val="24"/>
        </w:rPr>
        <w:t>PRESENTATIONS</w:t>
      </w:r>
      <w:r w:rsidR="00831652" w:rsidRPr="00121FA0">
        <w:rPr>
          <w:szCs w:val="24"/>
        </w:rPr>
        <w:t xml:space="preserve">: </w:t>
      </w:r>
    </w:p>
    <w:p w14:paraId="476A1049" w14:textId="44FC852B" w:rsidR="0000145D" w:rsidRPr="0000145D" w:rsidRDefault="0000145D" w:rsidP="00471C37">
      <w:pPr>
        <w:ind w:left="-720" w:right="-900"/>
        <w:rPr>
          <w:i/>
          <w:iCs/>
          <w:szCs w:val="24"/>
        </w:rPr>
      </w:pPr>
      <w:r>
        <w:rPr>
          <w:szCs w:val="24"/>
          <w:u w:val="single"/>
        </w:rPr>
        <w:t xml:space="preserve">2023 </w:t>
      </w:r>
      <w:proofErr w:type="spellStart"/>
      <w:r>
        <w:rPr>
          <w:szCs w:val="24"/>
          <w:u w:val="single"/>
        </w:rPr>
        <w:t>PatCon</w:t>
      </w:r>
      <w:proofErr w:type="spellEnd"/>
      <w:r>
        <w:rPr>
          <w:szCs w:val="24"/>
          <w:u w:val="single"/>
        </w:rPr>
        <w:t xml:space="preserve"> (Patent Conference)</w:t>
      </w:r>
      <w:r>
        <w:rPr>
          <w:szCs w:val="24"/>
        </w:rPr>
        <w:t>, Northwestern Pritzker College of Law, April 2023 (</w:t>
      </w:r>
      <w:r>
        <w:rPr>
          <w:i/>
          <w:iCs/>
          <w:szCs w:val="24"/>
        </w:rPr>
        <w:t>present</w:t>
      </w:r>
      <w:r w:rsidR="00EE58B9">
        <w:rPr>
          <w:i/>
          <w:iCs/>
          <w:szCs w:val="24"/>
        </w:rPr>
        <w:t>ed</w:t>
      </w:r>
      <w:r>
        <w:rPr>
          <w:i/>
          <w:iCs/>
          <w:szCs w:val="24"/>
        </w:rPr>
        <w:t xml:space="preserve"> paper).</w:t>
      </w:r>
    </w:p>
    <w:p w14:paraId="64085228" w14:textId="67B5E048" w:rsidR="00471C37" w:rsidRDefault="00471C37" w:rsidP="00471C37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INTA Scholarship Symposium</w:t>
      </w:r>
      <w:r>
        <w:rPr>
          <w:szCs w:val="24"/>
        </w:rPr>
        <w:t>, (online), January 24/25, 2023 (</w:t>
      </w:r>
      <w:r>
        <w:rPr>
          <w:i/>
          <w:iCs/>
          <w:szCs w:val="24"/>
        </w:rPr>
        <w:t>commentator</w:t>
      </w:r>
      <w:r>
        <w:rPr>
          <w:szCs w:val="24"/>
        </w:rPr>
        <w:t>).</w:t>
      </w:r>
      <w:r>
        <w:rPr>
          <w:szCs w:val="24"/>
          <w:u w:val="single"/>
        </w:rPr>
        <w:t xml:space="preserve"> </w:t>
      </w:r>
    </w:p>
    <w:p w14:paraId="4DBF69C3" w14:textId="556D7AAE" w:rsidR="00B947C7" w:rsidRDefault="00B947C7" w:rsidP="00471C37">
      <w:pPr>
        <w:ind w:left="-720" w:right="-900"/>
        <w:rPr>
          <w:i/>
          <w:szCs w:val="24"/>
        </w:rPr>
      </w:pPr>
      <w:r w:rsidRPr="00121FA0">
        <w:rPr>
          <w:szCs w:val="24"/>
          <w:u w:val="single"/>
        </w:rPr>
        <w:t>Intellectual Property Scholars Conference</w:t>
      </w:r>
      <w:r w:rsidRPr="00121FA0">
        <w:rPr>
          <w:szCs w:val="24"/>
        </w:rPr>
        <w:t xml:space="preserve">, </w:t>
      </w:r>
      <w:r>
        <w:rPr>
          <w:szCs w:val="24"/>
        </w:rPr>
        <w:t>Stanford</w:t>
      </w:r>
      <w:r w:rsidRPr="00121FA0">
        <w:rPr>
          <w:szCs w:val="24"/>
        </w:rPr>
        <w:t xml:space="preserve"> Law School</w:t>
      </w:r>
      <w:r>
        <w:rPr>
          <w:szCs w:val="24"/>
        </w:rPr>
        <w:t xml:space="preserve">, </w:t>
      </w:r>
      <w:r w:rsidRPr="00121FA0">
        <w:rPr>
          <w:szCs w:val="24"/>
        </w:rPr>
        <w:t>August 10-1</w:t>
      </w:r>
      <w:r>
        <w:rPr>
          <w:szCs w:val="24"/>
        </w:rPr>
        <w:t>2</w:t>
      </w:r>
      <w:r w:rsidRPr="00121FA0">
        <w:rPr>
          <w:szCs w:val="24"/>
        </w:rPr>
        <w:t>, 20</w:t>
      </w:r>
      <w:r>
        <w:rPr>
          <w:szCs w:val="24"/>
        </w:rPr>
        <w:t>22</w:t>
      </w:r>
      <w:r w:rsidRPr="00121FA0">
        <w:rPr>
          <w:szCs w:val="24"/>
        </w:rPr>
        <w:t xml:space="preserve"> (</w:t>
      </w:r>
      <w:r>
        <w:rPr>
          <w:i/>
          <w:szCs w:val="24"/>
        </w:rPr>
        <w:t>present</w:t>
      </w:r>
      <w:r w:rsidR="0064053E">
        <w:rPr>
          <w:i/>
          <w:szCs w:val="24"/>
        </w:rPr>
        <w:t>ed</w:t>
      </w:r>
      <w:r>
        <w:rPr>
          <w:i/>
          <w:szCs w:val="24"/>
        </w:rPr>
        <w:t xml:space="preserve">  p</w:t>
      </w:r>
      <w:r w:rsidRPr="00121FA0">
        <w:rPr>
          <w:i/>
          <w:szCs w:val="24"/>
        </w:rPr>
        <w:t>aper).</w:t>
      </w:r>
    </w:p>
    <w:p w14:paraId="045BC74D" w14:textId="6C8F3A60" w:rsidR="00263860" w:rsidRPr="00B947C7" w:rsidRDefault="00263860" w:rsidP="00B947C7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INTA Scholarship Symposium</w:t>
      </w:r>
      <w:r>
        <w:rPr>
          <w:szCs w:val="24"/>
        </w:rPr>
        <w:t>, (online), January 13/14, 2022 (</w:t>
      </w:r>
      <w:r>
        <w:rPr>
          <w:i/>
          <w:iCs/>
          <w:szCs w:val="24"/>
        </w:rPr>
        <w:t>commentator</w:t>
      </w:r>
      <w:r>
        <w:rPr>
          <w:szCs w:val="24"/>
        </w:rPr>
        <w:t>).</w:t>
      </w:r>
      <w:r>
        <w:rPr>
          <w:szCs w:val="24"/>
          <w:u w:val="single"/>
        </w:rPr>
        <w:t xml:space="preserve"> </w:t>
      </w:r>
    </w:p>
    <w:p w14:paraId="60804620" w14:textId="6C8D50A5" w:rsidR="009E79B9" w:rsidRPr="009E79B9" w:rsidRDefault="009E79B9" w:rsidP="003854F6">
      <w:pPr>
        <w:ind w:left="-720" w:right="-900"/>
        <w:rPr>
          <w:szCs w:val="24"/>
        </w:rPr>
      </w:pPr>
      <w:r>
        <w:rPr>
          <w:szCs w:val="24"/>
          <w:u w:val="single"/>
        </w:rPr>
        <w:t>AIPLA USPTO Roundtable</w:t>
      </w:r>
      <w:r>
        <w:rPr>
          <w:szCs w:val="24"/>
        </w:rPr>
        <w:t>, Boyd School of Law, UNLV, Nevada, September 9, 2019 (</w:t>
      </w:r>
      <w:r>
        <w:rPr>
          <w:i/>
          <w:szCs w:val="24"/>
        </w:rPr>
        <w:t>featured speaker</w:t>
      </w:r>
      <w:r>
        <w:rPr>
          <w:szCs w:val="24"/>
        </w:rPr>
        <w:t>).</w:t>
      </w:r>
    </w:p>
    <w:p w14:paraId="340F28AB" w14:textId="77777777" w:rsidR="003854F6" w:rsidRPr="003854F6" w:rsidRDefault="003854F6" w:rsidP="003854F6">
      <w:pPr>
        <w:ind w:left="-720" w:right="-900"/>
        <w:rPr>
          <w:szCs w:val="24"/>
        </w:rPr>
      </w:pPr>
      <w:r>
        <w:rPr>
          <w:szCs w:val="24"/>
          <w:u w:val="single"/>
        </w:rPr>
        <w:t>Guest Lecture</w:t>
      </w:r>
      <w:r>
        <w:rPr>
          <w:szCs w:val="24"/>
        </w:rPr>
        <w:t>, Columbia University School of Law, February 25, 2019 (</w:t>
      </w:r>
      <w:r>
        <w:rPr>
          <w:i/>
          <w:szCs w:val="24"/>
        </w:rPr>
        <w:t>guest lecturer).</w:t>
      </w:r>
    </w:p>
    <w:p w14:paraId="4498094E" w14:textId="5590EDF9" w:rsidR="00950B92" w:rsidRPr="00950B92" w:rsidRDefault="00950B92" w:rsidP="00467C33">
      <w:pPr>
        <w:ind w:left="-720" w:right="-900"/>
        <w:rPr>
          <w:szCs w:val="24"/>
        </w:rPr>
      </w:pPr>
      <w:r>
        <w:rPr>
          <w:szCs w:val="24"/>
          <w:u w:val="single"/>
        </w:rPr>
        <w:t xml:space="preserve">USPTO </w:t>
      </w:r>
      <w:r w:rsidR="00E504D6">
        <w:rPr>
          <w:szCs w:val="24"/>
          <w:u w:val="single"/>
        </w:rPr>
        <w:t>“Stadium Tour”</w:t>
      </w:r>
      <w:r>
        <w:rPr>
          <w:szCs w:val="24"/>
        </w:rPr>
        <w:t xml:space="preserve">, University of San Diego School of Law, September 20, 2018 </w:t>
      </w:r>
      <w:r>
        <w:rPr>
          <w:i/>
          <w:szCs w:val="24"/>
        </w:rPr>
        <w:t>(</w:t>
      </w:r>
      <w:r w:rsidR="00FE5CE6">
        <w:rPr>
          <w:i/>
          <w:szCs w:val="24"/>
        </w:rPr>
        <w:t xml:space="preserve">presenting </w:t>
      </w:r>
      <w:r>
        <w:rPr>
          <w:i/>
          <w:szCs w:val="24"/>
        </w:rPr>
        <w:t>judge)</w:t>
      </w:r>
      <w:r>
        <w:rPr>
          <w:szCs w:val="24"/>
        </w:rPr>
        <w:t>.</w:t>
      </w:r>
    </w:p>
    <w:p w14:paraId="17A9BF5E" w14:textId="77777777" w:rsidR="00467C33" w:rsidRPr="00467C33" w:rsidRDefault="00467C33" w:rsidP="00467C33">
      <w:pPr>
        <w:ind w:left="-720" w:right="-900"/>
        <w:rPr>
          <w:szCs w:val="24"/>
        </w:rPr>
      </w:pPr>
      <w:r>
        <w:rPr>
          <w:szCs w:val="24"/>
          <w:u w:val="single"/>
        </w:rPr>
        <w:t>Presentation,</w:t>
      </w:r>
      <w:r>
        <w:rPr>
          <w:szCs w:val="24"/>
        </w:rPr>
        <w:t xml:space="preserve"> Southwestern School of Law (Los Angeles), November 19, 2016 </w:t>
      </w:r>
      <w:r>
        <w:rPr>
          <w:i/>
          <w:szCs w:val="24"/>
        </w:rPr>
        <w:t>(presenting judge).</w:t>
      </w:r>
    </w:p>
    <w:p w14:paraId="661F3E4E" w14:textId="77777777" w:rsidR="00EF12E4" w:rsidRPr="00EF12E4" w:rsidRDefault="00EF12E4" w:rsidP="00D53104">
      <w:pPr>
        <w:ind w:left="-720" w:right="-900"/>
        <w:rPr>
          <w:szCs w:val="24"/>
        </w:rPr>
      </w:pPr>
      <w:r>
        <w:rPr>
          <w:szCs w:val="24"/>
          <w:u w:val="single"/>
        </w:rPr>
        <w:t>Guest Lecture</w:t>
      </w:r>
      <w:r>
        <w:rPr>
          <w:szCs w:val="24"/>
        </w:rPr>
        <w:t>, UCLA Law School, April 21, 2016 (</w:t>
      </w:r>
      <w:r>
        <w:rPr>
          <w:i/>
          <w:szCs w:val="24"/>
        </w:rPr>
        <w:t>guest lecturer).</w:t>
      </w:r>
    </w:p>
    <w:p w14:paraId="57A62946" w14:textId="77777777" w:rsidR="00D53104" w:rsidRPr="00D53104" w:rsidRDefault="00D53104" w:rsidP="00D53104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Presentation and Hearing</w:t>
      </w:r>
      <w:r>
        <w:rPr>
          <w:szCs w:val="24"/>
        </w:rPr>
        <w:t xml:space="preserve">, SMU School of Law (Dallas), February 24, 2016 </w:t>
      </w:r>
      <w:r>
        <w:rPr>
          <w:i/>
          <w:szCs w:val="24"/>
        </w:rPr>
        <w:t>(presenting judge).</w:t>
      </w:r>
    </w:p>
    <w:p w14:paraId="1C8A54B3" w14:textId="77777777" w:rsidR="0085277A" w:rsidRPr="0085277A" w:rsidRDefault="0085277A" w:rsidP="00E3501D">
      <w:pPr>
        <w:ind w:left="-720" w:right="-900"/>
        <w:rPr>
          <w:szCs w:val="24"/>
        </w:rPr>
      </w:pPr>
      <w:r>
        <w:rPr>
          <w:szCs w:val="24"/>
          <w:u w:val="single"/>
        </w:rPr>
        <w:t>Presentation,</w:t>
      </w:r>
      <w:r>
        <w:rPr>
          <w:szCs w:val="24"/>
        </w:rPr>
        <w:t xml:space="preserve"> Southwestern School of Law (Los Angeles), November 14, 2015 </w:t>
      </w:r>
      <w:r>
        <w:rPr>
          <w:i/>
          <w:szCs w:val="24"/>
        </w:rPr>
        <w:t>(presenting judge).</w:t>
      </w:r>
    </w:p>
    <w:p w14:paraId="01E00A95" w14:textId="77777777" w:rsidR="00E3501D" w:rsidRPr="00E3501D" w:rsidRDefault="00E3501D" w:rsidP="00E3501D">
      <w:pPr>
        <w:ind w:left="-720" w:right="-900"/>
        <w:rPr>
          <w:i/>
          <w:szCs w:val="24"/>
        </w:rPr>
      </w:pPr>
      <w:r>
        <w:rPr>
          <w:szCs w:val="24"/>
          <w:u w:val="single"/>
        </w:rPr>
        <w:lastRenderedPageBreak/>
        <w:t>Presentation and Hearing</w:t>
      </w:r>
      <w:r>
        <w:rPr>
          <w:szCs w:val="24"/>
        </w:rPr>
        <w:t>, Loyola Law School</w:t>
      </w:r>
      <w:r w:rsidR="0085277A">
        <w:rPr>
          <w:szCs w:val="24"/>
        </w:rPr>
        <w:t xml:space="preserve"> (Los Angeles)</w:t>
      </w:r>
      <w:r>
        <w:rPr>
          <w:szCs w:val="24"/>
        </w:rPr>
        <w:t xml:space="preserve">, November </w:t>
      </w:r>
      <w:r w:rsidR="009D65D9">
        <w:rPr>
          <w:szCs w:val="24"/>
        </w:rPr>
        <w:t xml:space="preserve">13, </w:t>
      </w:r>
      <w:r>
        <w:rPr>
          <w:szCs w:val="24"/>
        </w:rPr>
        <w:t xml:space="preserve">2015 </w:t>
      </w:r>
      <w:r>
        <w:rPr>
          <w:i/>
          <w:szCs w:val="24"/>
        </w:rPr>
        <w:t>(presenting judge)</w:t>
      </w:r>
      <w:r w:rsidR="006F4BB8">
        <w:rPr>
          <w:i/>
          <w:szCs w:val="24"/>
        </w:rPr>
        <w:t>.</w:t>
      </w:r>
    </w:p>
    <w:p w14:paraId="0B02A869" w14:textId="77777777" w:rsidR="00B2653A" w:rsidRPr="00B2653A" w:rsidRDefault="00B2653A" w:rsidP="006F4BB8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Presentation</w:t>
      </w:r>
      <w:r>
        <w:rPr>
          <w:szCs w:val="24"/>
        </w:rPr>
        <w:t>, Golden Gate University School of Law/INTA (</w:t>
      </w:r>
      <w:r>
        <w:rPr>
          <w:i/>
          <w:szCs w:val="24"/>
        </w:rPr>
        <w:t>presented for roundtable).</w:t>
      </w:r>
    </w:p>
    <w:p w14:paraId="0003730E" w14:textId="77777777" w:rsidR="006F4BB8" w:rsidRPr="006F4BB8" w:rsidRDefault="00B539D0" w:rsidP="006F4BB8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Trademark Symposium</w:t>
      </w:r>
      <w:r w:rsidR="006F4BB8">
        <w:rPr>
          <w:szCs w:val="24"/>
        </w:rPr>
        <w:t xml:space="preserve">, University of San Francisco, September </w:t>
      </w:r>
      <w:r w:rsidR="009D65D9">
        <w:rPr>
          <w:szCs w:val="24"/>
        </w:rPr>
        <w:t xml:space="preserve">26, </w:t>
      </w:r>
      <w:r w:rsidR="006F4BB8">
        <w:rPr>
          <w:szCs w:val="24"/>
        </w:rPr>
        <w:t xml:space="preserve">2015 </w:t>
      </w:r>
      <w:r w:rsidR="006F4BB8">
        <w:rPr>
          <w:i/>
          <w:szCs w:val="24"/>
        </w:rPr>
        <w:t>(presenting judge).</w:t>
      </w:r>
    </w:p>
    <w:p w14:paraId="1F619F52" w14:textId="77777777" w:rsidR="00E3501D" w:rsidRPr="006F4BB8" w:rsidRDefault="00E3501D" w:rsidP="006F4BB8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Presentation and Hearing</w:t>
      </w:r>
      <w:r>
        <w:rPr>
          <w:szCs w:val="24"/>
        </w:rPr>
        <w:t xml:space="preserve">, Fordham Law School, April </w:t>
      </w:r>
      <w:r w:rsidR="009D65D9">
        <w:rPr>
          <w:szCs w:val="24"/>
        </w:rPr>
        <w:t xml:space="preserve">23, </w:t>
      </w:r>
      <w:r>
        <w:rPr>
          <w:szCs w:val="24"/>
        </w:rPr>
        <w:t xml:space="preserve">2014 </w:t>
      </w:r>
      <w:r>
        <w:rPr>
          <w:i/>
          <w:szCs w:val="24"/>
        </w:rPr>
        <w:t>(presenting judge)</w:t>
      </w:r>
      <w:r w:rsidR="006F4BB8">
        <w:rPr>
          <w:i/>
          <w:szCs w:val="24"/>
        </w:rPr>
        <w:t>.</w:t>
      </w:r>
    </w:p>
    <w:p w14:paraId="7F29BCB2" w14:textId="77777777" w:rsidR="007A0E0A" w:rsidRPr="007A0E0A" w:rsidRDefault="007A0E0A" w:rsidP="00831652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Guest Lecturer</w:t>
      </w:r>
      <w:r>
        <w:rPr>
          <w:szCs w:val="24"/>
        </w:rPr>
        <w:t>, Whittier Law School, February 20, 2014 (</w:t>
      </w:r>
      <w:r>
        <w:rPr>
          <w:i/>
          <w:szCs w:val="24"/>
        </w:rPr>
        <w:t>guest lecturer).</w:t>
      </w:r>
    </w:p>
    <w:p w14:paraId="7F38EA5D" w14:textId="77777777" w:rsidR="008A0D40" w:rsidRPr="008A0D40" w:rsidRDefault="008A0D40" w:rsidP="00831652">
      <w:pPr>
        <w:ind w:left="-720" w:right="-900"/>
        <w:rPr>
          <w:szCs w:val="24"/>
        </w:rPr>
      </w:pPr>
      <w:r>
        <w:rPr>
          <w:szCs w:val="24"/>
          <w:u w:val="single"/>
        </w:rPr>
        <w:t>Guest Lecturer</w:t>
      </w:r>
      <w:r>
        <w:rPr>
          <w:szCs w:val="24"/>
        </w:rPr>
        <w:t>, UCLA Law School, March 31, 2010 (</w:t>
      </w:r>
      <w:r>
        <w:rPr>
          <w:i/>
          <w:szCs w:val="24"/>
        </w:rPr>
        <w:t>guest lecturer).</w:t>
      </w:r>
      <w:r>
        <w:rPr>
          <w:szCs w:val="24"/>
        </w:rPr>
        <w:t xml:space="preserve"> </w:t>
      </w:r>
    </w:p>
    <w:p w14:paraId="4583F762" w14:textId="77777777" w:rsidR="00B93A90" w:rsidRPr="00B93A90" w:rsidRDefault="00B93A90" w:rsidP="00831652">
      <w:pPr>
        <w:ind w:left="-720" w:right="-900"/>
        <w:rPr>
          <w:szCs w:val="24"/>
        </w:rPr>
      </w:pPr>
      <w:r>
        <w:rPr>
          <w:szCs w:val="24"/>
          <w:u w:val="single"/>
        </w:rPr>
        <w:t>Distinguished Alumni Workshop</w:t>
      </w:r>
      <w:r>
        <w:rPr>
          <w:szCs w:val="24"/>
        </w:rPr>
        <w:t xml:space="preserve">, Columbia University </w:t>
      </w:r>
      <w:r w:rsidR="00B539D0">
        <w:rPr>
          <w:szCs w:val="24"/>
        </w:rPr>
        <w:t xml:space="preserve">School of </w:t>
      </w:r>
      <w:r>
        <w:rPr>
          <w:szCs w:val="24"/>
        </w:rPr>
        <w:t>Law, September 23, 2009</w:t>
      </w:r>
      <w:r w:rsidR="00C277C4">
        <w:rPr>
          <w:szCs w:val="24"/>
        </w:rPr>
        <w:t xml:space="preserve"> (</w:t>
      </w:r>
      <w:r w:rsidR="00C37791">
        <w:rPr>
          <w:i/>
          <w:szCs w:val="24"/>
        </w:rPr>
        <w:t xml:space="preserve">featured </w:t>
      </w:r>
      <w:r w:rsidR="00DD0394">
        <w:rPr>
          <w:i/>
          <w:szCs w:val="24"/>
        </w:rPr>
        <w:t>speaker</w:t>
      </w:r>
      <w:r w:rsidR="00C277C4">
        <w:rPr>
          <w:i/>
          <w:szCs w:val="24"/>
        </w:rPr>
        <w:t>)</w:t>
      </w:r>
      <w:r>
        <w:rPr>
          <w:szCs w:val="24"/>
        </w:rPr>
        <w:t>.</w:t>
      </w:r>
    </w:p>
    <w:p w14:paraId="7212962E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WIPO Comes to CA: Updates on the Madrid Protocol</w:t>
      </w:r>
      <w:r w:rsidRPr="00121FA0">
        <w:rPr>
          <w:szCs w:val="24"/>
        </w:rPr>
        <w:t xml:space="preserve">, Southwestern </w:t>
      </w:r>
      <w:r w:rsidR="0085277A">
        <w:rPr>
          <w:szCs w:val="24"/>
        </w:rPr>
        <w:t>School of Law</w:t>
      </w:r>
      <w:r w:rsidRPr="00121FA0">
        <w:rPr>
          <w:szCs w:val="24"/>
        </w:rPr>
        <w:t>, Los Angeles, CA, November 5, 2007 (</w:t>
      </w:r>
      <w:r>
        <w:rPr>
          <w:i/>
          <w:szCs w:val="24"/>
        </w:rPr>
        <w:t>conference c</w:t>
      </w:r>
      <w:r w:rsidRPr="00121FA0">
        <w:rPr>
          <w:i/>
          <w:szCs w:val="24"/>
        </w:rPr>
        <w:t>hair</w:t>
      </w:r>
      <w:r w:rsidRPr="00121FA0">
        <w:rPr>
          <w:szCs w:val="24"/>
        </w:rPr>
        <w:t>).</w:t>
      </w:r>
    </w:p>
    <w:p w14:paraId="4E184BC3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Symposium on Works in Progress, Intellectual Property</w:t>
      </w:r>
      <w:r w:rsidRPr="00121FA0">
        <w:rPr>
          <w:szCs w:val="24"/>
        </w:rPr>
        <w:t>, American University, Washington D.C., September 28-29, 2007 (</w:t>
      </w:r>
      <w:r>
        <w:rPr>
          <w:i/>
          <w:szCs w:val="24"/>
        </w:rPr>
        <w:t>presented p</w:t>
      </w:r>
      <w:r w:rsidRPr="00121FA0">
        <w:rPr>
          <w:i/>
          <w:szCs w:val="24"/>
        </w:rPr>
        <w:t>aper</w:t>
      </w:r>
      <w:r w:rsidRPr="00121FA0">
        <w:rPr>
          <w:szCs w:val="24"/>
        </w:rPr>
        <w:t>).</w:t>
      </w:r>
    </w:p>
    <w:p w14:paraId="151F44CB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Recent U.S. Supreme Court Cases on Patenting</w:t>
      </w:r>
      <w:r w:rsidR="0085277A">
        <w:rPr>
          <w:szCs w:val="24"/>
        </w:rPr>
        <w:t>, Loyola Law School (Los Angeles)</w:t>
      </w:r>
      <w:r w:rsidRPr="00121FA0">
        <w:rPr>
          <w:szCs w:val="24"/>
        </w:rPr>
        <w:t xml:space="preserve"> June 15, 2007</w:t>
      </w:r>
    </w:p>
    <w:p w14:paraId="6B9EE820" w14:textId="77777777" w:rsidR="00831652" w:rsidRPr="00121FA0" w:rsidRDefault="00831652" w:rsidP="00831652">
      <w:pPr>
        <w:ind w:left="-720" w:right="-900"/>
        <w:rPr>
          <w:i/>
          <w:szCs w:val="24"/>
        </w:rPr>
      </w:pPr>
      <w:r w:rsidRPr="00121FA0">
        <w:rPr>
          <w:szCs w:val="24"/>
        </w:rPr>
        <w:t>(</w:t>
      </w:r>
      <w:r>
        <w:rPr>
          <w:i/>
          <w:szCs w:val="24"/>
        </w:rPr>
        <w:t>invited s</w:t>
      </w:r>
      <w:r w:rsidRPr="00121FA0">
        <w:rPr>
          <w:i/>
          <w:szCs w:val="24"/>
        </w:rPr>
        <w:t>peaker).</w:t>
      </w:r>
    </w:p>
    <w:p w14:paraId="4A3BFF4C" w14:textId="77777777" w:rsidR="00831652" w:rsidRPr="00121FA0" w:rsidRDefault="00831652" w:rsidP="00831652">
      <w:pPr>
        <w:ind w:left="-720" w:right="-900"/>
        <w:rPr>
          <w:i/>
          <w:szCs w:val="24"/>
        </w:rPr>
      </w:pPr>
      <w:r w:rsidRPr="00121FA0">
        <w:rPr>
          <w:szCs w:val="24"/>
          <w:u w:val="single"/>
        </w:rPr>
        <w:t>The International Patent System 2007</w:t>
      </w:r>
      <w:r w:rsidRPr="00121FA0">
        <w:rPr>
          <w:szCs w:val="24"/>
        </w:rPr>
        <w:t>, Chapman School of Law</w:t>
      </w:r>
      <w:r w:rsidR="0085277A">
        <w:rPr>
          <w:szCs w:val="24"/>
        </w:rPr>
        <w:t xml:space="preserve"> (CA)</w:t>
      </w:r>
      <w:r w:rsidRPr="00121FA0">
        <w:rPr>
          <w:szCs w:val="24"/>
        </w:rPr>
        <w:t xml:space="preserve"> April 19, 2007 (</w:t>
      </w:r>
      <w:r>
        <w:rPr>
          <w:i/>
          <w:szCs w:val="24"/>
        </w:rPr>
        <w:t>invited s</w:t>
      </w:r>
      <w:r w:rsidRPr="00121FA0">
        <w:rPr>
          <w:i/>
          <w:szCs w:val="24"/>
        </w:rPr>
        <w:t>peaker).</w:t>
      </w:r>
    </w:p>
    <w:p w14:paraId="7ABDE132" w14:textId="77777777" w:rsidR="00831652" w:rsidRPr="00121FA0" w:rsidRDefault="00831652" w:rsidP="00831652">
      <w:pPr>
        <w:ind w:left="-720" w:right="-900"/>
        <w:rPr>
          <w:i/>
          <w:szCs w:val="24"/>
        </w:rPr>
      </w:pPr>
      <w:r w:rsidRPr="00121FA0">
        <w:rPr>
          <w:szCs w:val="24"/>
          <w:u w:val="single"/>
        </w:rPr>
        <w:t>Global Pharmaceuticals</w:t>
      </w:r>
      <w:r w:rsidR="0085277A">
        <w:rPr>
          <w:szCs w:val="24"/>
        </w:rPr>
        <w:t>, Florida State University (Tallahassee)</w:t>
      </w:r>
      <w:r w:rsidRPr="00121FA0">
        <w:rPr>
          <w:szCs w:val="24"/>
        </w:rPr>
        <w:t xml:space="preserve"> April 5-7, 2007 (</w:t>
      </w:r>
      <w:r>
        <w:rPr>
          <w:i/>
          <w:szCs w:val="24"/>
        </w:rPr>
        <w:t>p</w:t>
      </w:r>
      <w:r w:rsidRPr="00121FA0">
        <w:rPr>
          <w:i/>
          <w:szCs w:val="24"/>
        </w:rPr>
        <w:t>anelist).</w:t>
      </w:r>
    </w:p>
    <w:p w14:paraId="61752C27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Employee-Inventor Rights</w:t>
      </w:r>
      <w:r w:rsidR="0085277A">
        <w:rPr>
          <w:szCs w:val="24"/>
        </w:rPr>
        <w:t>, Loyola Law School (</w:t>
      </w:r>
      <w:r w:rsidRPr="00121FA0">
        <w:rPr>
          <w:szCs w:val="24"/>
        </w:rPr>
        <w:t>Los Angeles</w:t>
      </w:r>
      <w:r w:rsidR="0085277A">
        <w:rPr>
          <w:szCs w:val="24"/>
        </w:rPr>
        <w:t>)</w:t>
      </w:r>
      <w:r w:rsidRPr="00121FA0">
        <w:rPr>
          <w:szCs w:val="24"/>
        </w:rPr>
        <w:t xml:space="preserve"> September 15, 2006 (</w:t>
      </w:r>
      <w:r>
        <w:rPr>
          <w:i/>
          <w:szCs w:val="24"/>
        </w:rPr>
        <w:t>m</w:t>
      </w:r>
      <w:r w:rsidRPr="00121FA0">
        <w:rPr>
          <w:i/>
          <w:szCs w:val="24"/>
        </w:rPr>
        <w:t>oderator</w:t>
      </w:r>
      <w:r w:rsidRPr="00121FA0">
        <w:rPr>
          <w:szCs w:val="24"/>
        </w:rPr>
        <w:t>).</w:t>
      </w:r>
    </w:p>
    <w:p w14:paraId="672BD112" w14:textId="77777777" w:rsidR="00831652" w:rsidRPr="00121FA0" w:rsidRDefault="00831652" w:rsidP="00831652">
      <w:pPr>
        <w:ind w:left="-720" w:right="-900"/>
        <w:rPr>
          <w:i/>
          <w:szCs w:val="24"/>
        </w:rPr>
      </w:pPr>
      <w:r w:rsidRPr="00121FA0">
        <w:rPr>
          <w:szCs w:val="24"/>
          <w:u w:val="single"/>
        </w:rPr>
        <w:t>Intellectual Property Scholars Conference</w:t>
      </w:r>
      <w:r w:rsidRPr="00121FA0">
        <w:rPr>
          <w:szCs w:val="24"/>
        </w:rPr>
        <w:t>, Boalt Law School (Berkeley), August 10-11, 2006 (</w:t>
      </w:r>
      <w:r>
        <w:rPr>
          <w:i/>
          <w:szCs w:val="24"/>
        </w:rPr>
        <w:t>presented p</w:t>
      </w:r>
      <w:r w:rsidRPr="00121FA0">
        <w:rPr>
          <w:i/>
          <w:szCs w:val="24"/>
        </w:rPr>
        <w:t>aper).</w:t>
      </w:r>
    </w:p>
    <w:p w14:paraId="170097E0" w14:textId="77777777" w:rsidR="00655BE6" w:rsidRDefault="00831652" w:rsidP="00655BE6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Careers in Intellectual Property</w:t>
      </w:r>
      <w:r w:rsidRPr="00121FA0">
        <w:rPr>
          <w:szCs w:val="24"/>
        </w:rPr>
        <w:t>, USC Law School/Whittier Law School, March 2006 (</w:t>
      </w:r>
      <w:r>
        <w:rPr>
          <w:i/>
          <w:szCs w:val="24"/>
        </w:rPr>
        <w:t>chaired p</w:t>
      </w:r>
      <w:r w:rsidRPr="00121FA0">
        <w:rPr>
          <w:i/>
          <w:szCs w:val="24"/>
        </w:rPr>
        <w:t>anel</w:t>
      </w:r>
      <w:r w:rsidRPr="00121FA0">
        <w:rPr>
          <w:szCs w:val="24"/>
        </w:rPr>
        <w:t>).</w:t>
      </w:r>
    </w:p>
    <w:p w14:paraId="0CCF3B47" w14:textId="77777777" w:rsidR="00831652" w:rsidRPr="00121FA0" w:rsidRDefault="00831652" w:rsidP="00655BE6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Exploiting Patent Portfolios</w:t>
      </w:r>
      <w:r w:rsidR="0085277A">
        <w:rPr>
          <w:szCs w:val="24"/>
        </w:rPr>
        <w:t>, Loyola Law School</w:t>
      </w:r>
      <w:r w:rsidRPr="00121FA0">
        <w:rPr>
          <w:szCs w:val="24"/>
        </w:rPr>
        <w:t xml:space="preserve"> </w:t>
      </w:r>
      <w:r w:rsidR="0085277A">
        <w:rPr>
          <w:szCs w:val="24"/>
        </w:rPr>
        <w:t>(</w:t>
      </w:r>
      <w:r w:rsidRPr="00121FA0">
        <w:rPr>
          <w:szCs w:val="24"/>
        </w:rPr>
        <w:t>Los Angeles</w:t>
      </w:r>
      <w:r w:rsidR="0085277A">
        <w:rPr>
          <w:szCs w:val="24"/>
        </w:rPr>
        <w:t>)</w:t>
      </w:r>
      <w:r w:rsidRPr="00121FA0">
        <w:rPr>
          <w:szCs w:val="24"/>
        </w:rPr>
        <w:t xml:space="preserve"> October 7, 2005 (</w:t>
      </w:r>
      <w:r>
        <w:rPr>
          <w:i/>
          <w:szCs w:val="24"/>
        </w:rPr>
        <w:t>featured speaker; planning c</w:t>
      </w:r>
      <w:r w:rsidRPr="00121FA0">
        <w:rPr>
          <w:i/>
          <w:szCs w:val="24"/>
        </w:rPr>
        <w:t>ommittee)</w:t>
      </w:r>
      <w:r w:rsidRPr="00121FA0">
        <w:rPr>
          <w:szCs w:val="24"/>
        </w:rPr>
        <w:t xml:space="preserve">. </w:t>
      </w:r>
    </w:p>
    <w:p w14:paraId="0521D08A" w14:textId="4B85AB6C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The International Patent System: WIPO Comes to UCLA</w:t>
      </w:r>
      <w:r w:rsidRPr="00121FA0">
        <w:rPr>
          <w:szCs w:val="24"/>
        </w:rPr>
        <w:t xml:space="preserve">, </w:t>
      </w:r>
      <w:r w:rsidR="0085277A">
        <w:rPr>
          <w:szCs w:val="24"/>
        </w:rPr>
        <w:t>UCLA School of Law (</w:t>
      </w:r>
      <w:r w:rsidRPr="00121FA0">
        <w:rPr>
          <w:szCs w:val="24"/>
        </w:rPr>
        <w:t>Los Angeles</w:t>
      </w:r>
      <w:r w:rsidR="0085277A">
        <w:rPr>
          <w:szCs w:val="24"/>
        </w:rPr>
        <w:t>)</w:t>
      </w:r>
      <w:r w:rsidRPr="00121FA0">
        <w:rPr>
          <w:szCs w:val="24"/>
        </w:rPr>
        <w:t xml:space="preserve"> September 16, 2005 (</w:t>
      </w:r>
      <w:r>
        <w:rPr>
          <w:i/>
          <w:szCs w:val="24"/>
        </w:rPr>
        <w:t>conference chair; featured s</w:t>
      </w:r>
      <w:r w:rsidRPr="00121FA0">
        <w:rPr>
          <w:i/>
          <w:szCs w:val="24"/>
        </w:rPr>
        <w:t>peaker</w:t>
      </w:r>
      <w:r w:rsidRPr="00121FA0">
        <w:rPr>
          <w:szCs w:val="24"/>
        </w:rPr>
        <w:t>).</w:t>
      </w:r>
    </w:p>
    <w:p w14:paraId="7D49E504" w14:textId="77777777" w:rsidR="00E4675D" w:rsidRPr="00121FA0" w:rsidRDefault="00E4675D" w:rsidP="009D65D9">
      <w:pPr>
        <w:ind w:right="-900"/>
        <w:rPr>
          <w:szCs w:val="24"/>
        </w:rPr>
      </w:pPr>
    </w:p>
    <w:p w14:paraId="29477EAB" w14:textId="30133963" w:rsidR="00AD604D" w:rsidRDefault="00263860" w:rsidP="00AD604D">
      <w:pPr>
        <w:ind w:left="-720" w:right="-900"/>
        <w:rPr>
          <w:b/>
          <w:szCs w:val="24"/>
        </w:rPr>
      </w:pPr>
      <w:r>
        <w:rPr>
          <w:b/>
          <w:szCs w:val="24"/>
        </w:rPr>
        <w:t xml:space="preserve">SELECTED </w:t>
      </w:r>
      <w:r w:rsidR="00831652" w:rsidRPr="00121FA0">
        <w:rPr>
          <w:b/>
          <w:szCs w:val="24"/>
        </w:rPr>
        <w:t>OTHER LEGAL PRESENTATIONS:</w:t>
      </w:r>
    </w:p>
    <w:p w14:paraId="64778221" w14:textId="3F67EE3F" w:rsidR="001422E9" w:rsidRDefault="001422E9" w:rsidP="001422E9">
      <w:pPr>
        <w:ind w:left="-720" w:right="-900"/>
        <w:rPr>
          <w:szCs w:val="24"/>
        </w:rPr>
      </w:pPr>
      <w:r>
        <w:rPr>
          <w:szCs w:val="24"/>
          <w:u w:val="single"/>
        </w:rPr>
        <w:t>Trademark Issues in Practice</w:t>
      </w:r>
      <w:r>
        <w:rPr>
          <w:szCs w:val="24"/>
        </w:rPr>
        <w:t>, Jackson County Bar Association, April 20, 2023 (</w:t>
      </w:r>
      <w:r>
        <w:rPr>
          <w:i/>
          <w:iCs/>
          <w:szCs w:val="24"/>
        </w:rPr>
        <w:t>featured speaker</w:t>
      </w:r>
      <w:r>
        <w:rPr>
          <w:szCs w:val="24"/>
        </w:rPr>
        <w:t>).</w:t>
      </w:r>
    </w:p>
    <w:p w14:paraId="464F603C" w14:textId="3B7DCEE9" w:rsidR="00263860" w:rsidRPr="00263860" w:rsidRDefault="00263860" w:rsidP="001422E9">
      <w:pPr>
        <w:ind w:left="-720" w:right="-900"/>
        <w:rPr>
          <w:szCs w:val="24"/>
        </w:rPr>
      </w:pPr>
      <w:r>
        <w:rPr>
          <w:szCs w:val="24"/>
          <w:u w:val="single"/>
        </w:rPr>
        <w:t>Creative Audio Producing</w:t>
      </w:r>
      <w:r>
        <w:rPr>
          <w:szCs w:val="24"/>
        </w:rPr>
        <w:t>, SIU Radio and Television School, March 17, 2022 (</w:t>
      </w:r>
      <w:r>
        <w:rPr>
          <w:i/>
          <w:iCs/>
          <w:szCs w:val="24"/>
        </w:rPr>
        <w:t>guest lecture</w:t>
      </w:r>
      <w:r>
        <w:rPr>
          <w:szCs w:val="24"/>
        </w:rPr>
        <w:t>).</w:t>
      </w:r>
    </w:p>
    <w:p w14:paraId="14276621" w14:textId="6895884B" w:rsidR="00263860" w:rsidRPr="00263860" w:rsidRDefault="00263860" w:rsidP="00AD604D">
      <w:pPr>
        <w:ind w:left="-720" w:right="-900"/>
        <w:rPr>
          <w:szCs w:val="24"/>
        </w:rPr>
      </w:pPr>
      <w:r>
        <w:rPr>
          <w:szCs w:val="24"/>
          <w:u w:val="single"/>
        </w:rPr>
        <w:t>Tips on TTAB,</w:t>
      </w:r>
      <w:r>
        <w:rPr>
          <w:szCs w:val="24"/>
        </w:rPr>
        <w:t xml:space="preserve"> (online/Bar Assoc. Metro. St. Louis), March 2, 2022 (</w:t>
      </w:r>
      <w:r>
        <w:rPr>
          <w:i/>
          <w:iCs/>
          <w:szCs w:val="24"/>
        </w:rPr>
        <w:t>featured speaker</w:t>
      </w:r>
      <w:r>
        <w:rPr>
          <w:szCs w:val="24"/>
        </w:rPr>
        <w:t>).</w:t>
      </w:r>
    </w:p>
    <w:p w14:paraId="05A58539" w14:textId="4B9A8D19" w:rsidR="00263860" w:rsidRPr="00263860" w:rsidRDefault="00263860" w:rsidP="00AD604D">
      <w:pPr>
        <w:ind w:left="-720" w:right="-900"/>
        <w:rPr>
          <w:szCs w:val="24"/>
        </w:rPr>
      </w:pPr>
      <w:r>
        <w:rPr>
          <w:szCs w:val="24"/>
          <w:u w:val="single"/>
        </w:rPr>
        <w:t>INTA Lefkowitz Moot Court Competition</w:t>
      </w:r>
      <w:r>
        <w:rPr>
          <w:szCs w:val="24"/>
        </w:rPr>
        <w:t>, Los Angeles Regional, annually 2018 through present (</w:t>
      </w:r>
      <w:r>
        <w:rPr>
          <w:i/>
          <w:iCs/>
          <w:szCs w:val="24"/>
        </w:rPr>
        <w:t>judge</w:t>
      </w:r>
      <w:r>
        <w:rPr>
          <w:szCs w:val="24"/>
        </w:rPr>
        <w:t>).</w:t>
      </w:r>
    </w:p>
    <w:p w14:paraId="5C565116" w14:textId="744E948B" w:rsidR="00BB0B4A" w:rsidRPr="00AD604D" w:rsidRDefault="00BB0B4A" w:rsidP="00AD604D">
      <w:pPr>
        <w:ind w:left="-720" w:right="-900"/>
        <w:rPr>
          <w:b/>
          <w:szCs w:val="24"/>
        </w:rPr>
      </w:pPr>
      <w:r>
        <w:rPr>
          <w:szCs w:val="24"/>
          <w:u w:val="single"/>
        </w:rPr>
        <w:t>USC IP Institute 2021</w:t>
      </w:r>
      <w:r>
        <w:rPr>
          <w:szCs w:val="24"/>
        </w:rPr>
        <w:t>, (online), September 17, 2021 (</w:t>
      </w:r>
      <w:r>
        <w:rPr>
          <w:i/>
          <w:szCs w:val="24"/>
        </w:rPr>
        <w:t>featured panelist).</w:t>
      </w:r>
    </w:p>
    <w:p w14:paraId="3D71EEE1" w14:textId="02B33D51" w:rsidR="00BE378C" w:rsidRPr="00BE378C" w:rsidRDefault="00BE378C" w:rsidP="00655BE6">
      <w:pPr>
        <w:ind w:left="-720" w:right="-900"/>
        <w:rPr>
          <w:szCs w:val="24"/>
        </w:rPr>
      </w:pPr>
      <w:r>
        <w:rPr>
          <w:szCs w:val="24"/>
          <w:u w:val="single"/>
        </w:rPr>
        <w:t>AIPLA Annual Meeting</w:t>
      </w:r>
      <w:r>
        <w:rPr>
          <w:szCs w:val="24"/>
        </w:rPr>
        <w:t>, Washington, D.C., October 23, 2019 (</w:t>
      </w:r>
      <w:r>
        <w:rPr>
          <w:i/>
          <w:szCs w:val="24"/>
        </w:rPr>
        <w:t>fe</w:t>
      </w:r>
      <w:r w:rsidRPr="00BE378C">
        <w:rPr>
          <w:i/>
          <w:szCs w:val="24"/>
        </w:rPr>
        <w:t>atured</w:t>
      </w:r>
      <w:r>
        <w:rPr>
          <w:szCs w:val="24"/>
        </w:rPr>
        <w:t xml:space="preserve"> </w:t>
      </w:r>
      <w:r w:rsidR="00BB0B4A">
        <w:rPr>
          <w:i/>
          <w:szCs w:val="24"/>
        </w:rPr>
        <w:t>panelist</w:t>
      </w:r>
      <w:r>
        <w:rPr>
          <w:szCs w:val="24"/>
        </w:rPr>
        <w:t>).</w:t>
      </w:r>
    </w:p>
    <w:p w14:paraId="56E5F153" w14:textId="5F512B93" w:rsidR="00655BE6" w:rsidRDefault="00655BE6" w:rsidP="00655BE6">
      <w:pPr>
        <w:ind w:left="-720" w:right="-900"/>
        <w:rPr>
          <w:szCs w:val="24"/>
        </w:rPr>
      </w:pPr>
      <w:r>
        <w:rPr>
          <w:szCs w:val="24"/>
          <w:u w:val="single"/>
        </w:rPr>
        <w:t>The Trademark Office Comes to California</w:t>
      </w:r>
      <w:r>
        <w:rPr>
          <w:szCs w:val="24"/>
        </w:rPr>
        <w:t>, Los Angeles, CA, April 4, 2019 (</w:t>
      </w:r>
      <w:r w:rsidR="00BB0B4A">
        <w:rPr>
          <w:i/>
          <w:szCs w:val="24"/>
        </w:rPr>
        <w:t>featured panelist</w:t>
      </w:r>
      <w:r>
        <w:rPr>
          <w:szCs w:val="24"/>
        </w:rPr>
        <w:t>).</w:t>
      </w:r>
    </w:p>
    <w:p w14:paraId="4E67D0D9" w14:textId="333AC2EF" w:rsidR="00655BE6" w:rsidRPr="00655BE6" w:rsidRDefault="00655BE6" w:rsidP="00655BE6">
      <w:pPr>
        <w:ind w:left="-720" w:right="-900"/>
        <w:rPr>
          <w:szCs w:val="24"/>
        </w:rPr>
      </w:pPr>
      <w:r>
        <w:rPr>
          <w:szCs w:val="24"/>
          <w:u w:val="single"/>
        </w:rPr>
        <w:t>IP Summit</w:t>
      </w:r>
      <w:r>
        <w:rPr>
          <w:szCs w:val="24"/>
        </w:rPr>
        <w:t>, Pasadena, CA, March 10-12, 2019 (</w:t>
      </w:r>
      <w:r w:rsidR="00BB0B4A">
        <w:rPr>
          <w:i/>
          <w:szCs w:val="24"/>
        </w:rPr>
        <w:t>featured speaker</w:t>
      </w:r>
      <w:r>
        <w:rPr>
          <w:szCs w:val="24"/>
        </w:rPr>
        <w:t>).</w:t>
      </w:r>
    </w:p>
    <w:p w14:paraId="7FC3EA8C" w14:textId="09FFB544" w:rsidR="008341A4" w:rsidRPr="00655BE6" w:rsidRDefault="008341A4" w:rsidP="00655BE6">
      <w:pPr>
        <w:ind w:left="-720" w:right="-900"/>
        <w:rPr>
          <w:szCs w:val="24"/>
        </w:rPr>
      </w:pPr>
      <w:r>
        <w:rPr>
          <w:szCs w:val="24"/>
          <w:u w:val="single"/>
        </w:rPr>
        <w:t>AIPLA Annual Meeting</w:t>
      </w:r>
      <w:r>
        <w:rPr>
          <w:szCs w:val="24"/>
        </w:rPr>
        <w:t xml:space="preserve">, Washington, D.C., October 19, 2017 </w:t>
      </w:r>
      <w:r w:rsidR="00BE378C">
        <w:rPr>
          <w:szCs w:val="24"/>
        </w:rPr>
        <w:t>(</w:t>
      </w:r>
      <w:r w:rsidR="00BE378C">
        <w:rPr>
          <w:i/>
          <w:szCs w:val="24"/>
        </w:rPr>
        <w:t>fe</w:t>
      </w:r>
      <w:r w:rsidR="00BE378C" w:rsidRPr="00BE378C">
        <w:rPr>
          <w:i/>
          <w:szCs w:val="24"/>
        </w:rPr>
        <w:t>atured</w:t>
      </w:r>
      <w:r w:rsidR="00BE378C">
        <w:rPr>
          <w:szCs w:val="24"/>
        </w:rPr>
        <w:t xml:space="preserve"> </w:t>
      </w:r>
      <w:r w:rsidR="00BB0B4A">
        <w:rPr>
          <w:i/>
          <w:szCs w:val="24"/>
        </w:rPr>
        <w:t>panelist</w:t>
      </w:r>
      <w:r w:rsidR="00BE378C">
        <w:rPr>
          <w:szCs w:val="24"/>
        </w:rPr>
        <w:t>).</w:t>
      </w:r>
    </w:p>
    <w:p w14:paraId="1A09F546" w14:textId="77777777" w:rsidR="004F7201" w:rsidRPr="004F7201" w:rsidRDefault="004F7201" w:rsidP="004F7201">
      <w:pPr>
        <w:ind w:left="-720" w:right="-900"/>
        <w:rPr>
          <w:szCs w:val="24"/>
        </w:rPr>
      </w:pPr>
      <w:r>
        <w:rPr>
          <w:szCs w:val="24"/>
          <w:u w:val="single"/>
        </w:rPr>
        <w:t>Women in Business Forum</w:t>
      </w:r>
      <w:r>
        <w:rPr>
          <w:szCs w:val="24"/>
        </w:rPr>
        <w:t xml:space="preserve">, Los Angeles Times, LA, California, March 8, 2017 </w:t>
      </w:r>
      <w:r>
        <w:rPr>
          <w:i/>
          <w:szCs w:val="24"/>
        </w:rPr>
        <w:t>(panelist).</w:t>
      </w:r>
    </w:p>
    <w:p w14:paraId="0B132E03" w14:textId="6C3D3C97" w:rsidR="00C27C82" w:rsidRPr="00C27C82" w:rsidRDefault="00B539D0" w:rsidP="00C27C82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Trademark Symposium</w:t>
      </w:r>
      <w:r w:rsidR="00C27C82">
        <w:rPr>
          <w:szCs w:val="24"/>
        </w:rPr>
        <w:t xml:space="preserve">, McCarthy Institute, Seattle, Washington, February 17, 2017 </w:t>
      </w:r>
      <w:r w:rsidR="00C27C82">
        <w:rPr>
          <w:i/>
          <w:szCs w:val="24"/>
        </w:rPr>
        <w:t>(</w:t>
      </w:r>
      <w:r w:rsidR="00BB0B4A">
        <w:rPr>
          <w:i/>
          <w:szCs w:val="24"/>
        </w:rPr>
        <w:t>featured panelist</w:t>
      </w:r>
      <w:r w:rsidR="00C27C82">
        <w:rPr>
          <w:i/>
          <w:szCs w:val="24"/>
        </w:rPr>
        <w:t>).</w:t>
      </w:r>
    </w:p>
    <w:p w14:paraId="79D8E9AD" w14:textId="1D37ED23" w:rsidR="00EF12E4" w:rsidRPr="00EF12E4" w:rsidRDefault="00467C33" w:rsidP="00573669">
      <w:pPr>
        <w:ind w:left="-720" w:right="-900"/>
        <w:rPr>
          <w:szCs w:val="24"/>
        </w:rPr>
      </w:pPr>
      <w:r>
        <w:rPr>
          <w:szCs w:val="24"/>
          <w:u w:val="single"/>
        </w:rPr>
        <w:t>EUIPO</w:t>
      </w:r>
      <w:r w:rsidR="00EF12E4">
        <w:rPr>
          <w:szCs w:val="24"/>
        </w:rPr>
        <w:t xml:space="preserve">, Alicante, Spain, May 5, 2016 </w:t>
      </w:r>
      <w:r w:rsidR="00EF12E4">
        <w:rPr>
          <w:i/>
          <w:szCs w:val="24"/>
        </w:rPr>
        <w:t>(</w:t>
      </w:r>
      <w:r w:rsidR="00BB0B4A">
        <w:rPr>
          <w:i/>
          <w:szCs w:val="24"/>
        </w:rPr>
        <w:t>featured panelist</w:t>
      </w:r>
      <w:r w:rsidR="00EF12E4">
        <w:rPr>
          <w:i/>
          <w:szCs w:val="24"/>
        </w:rPr>
        <w:t>).</w:t>
      </w:r>
    </w:p>
    <w:p w14:paraId="118981B8" w14:textId="1C142A71" w:rsidR="00D53104" w:rsidRPr="00D53104" w:rsidRDefault="00D53104" w:rsidP="00573669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Women in the Judiciary (AIPLA)</w:t>
      </w:r>
      <w:r>
        <w:rPr>
          <w:szCs w:val="24"/>
        </w:rPr>
        <w:t>, Washington, DC, October 23, 2015 (</w:t>
      </w:r>
      <w:r>
        <w:rPr>
          <w:i/>
          <w:szCs w:val="24"/>
        </w:rPr>
        <w:t>program coordinator</w:t>
      </w:r>
      <w:r w:rsidR="00BB0B4A">
        <w:rPr>
          <w:i/>
          <w:szCs w:val="24"/>
        </w:rPr>
        <w:t xml:space="preserve"> panelist</w:t>
      </w:r>
      <w:r>
        <w:rPr>
          <w:i/>
          <w:szCs w:val="24"/>
        </w:rPr>
        <w:t>).</w:t>
      </w:r>
    </w:p>
    <w:p w14:paraId="63422AA9" w14:textId="647C29AC" w:rsidR="001146A6" w:rsidRPr="001146A6" w:rsidRDefault="001146A6" w:rsidP="00573669">
      <w:pPr>
        <w:ind w:left="-720" w:right="-900"/>
        <w:rPr>
          <w:szCs w:val="24"/>
        </w:rPr>
      </w:pPr>
      <w:r>
        <w:rPr>
          <w:szCs w:val="24"/>
          <w:u w:val="single"/>
        </w:rPr>
        <w:t>Litigation Updates (AIPLA)</w:t>
      </w:r>
      <w:r>
        <w:rPr>
          <w:szCs w:val="24"/>
        </w:rPr>
        <w:t xml:space="preserve">, </w:t>
      </w:r>
      <w:r w:rsidR="00BB0B4A">
        <w:rPr>
          <w:szCs w:val="24"/>
        </w:rPr>
        <w:t>(online)</w:t>
      </w:r>
      <w:r>
        <w:rPr>
          <w:szCs w:val="24"/>
        </w:rPr>
        <w:t xml:space="preserve"> February 4</w:t>
      </w:r>
      <w:r w:rsidR="00BB0B4A">
        <w:rPr>
          <w:szCs w:val="24"/>
        </w:rPr>
        <w:t xml:space="preserve"> and </w:t>
      </w:r>
      <w:r w:rsidR="00F51540">
        <w:rPr>
          <w:szCs w:val="24"/>
        </w:rPr>
        <w:t>April 23, 2015</w:t>
      </w:r>
      <w:r>
        <w:rPr>
          <w:szCs w:val="24"/>
        </w:rPr>
        <w:t xml:space="preserve"> (</w:t>
      </w:r>
      <w:r w:rsidRPr="001146A6">
        <w:rPr>
          <w:i/>
          <w:szCs w:val="24"/>
        </w:rPr>
        <w:t>program coordinator; moderator</w:t>
      </w:r>
      <w:r>
        <w:rPr>
          <w:szCs w:val="24"/>
        </w:rPr>
        <w:t>).</w:t>
      </w:r>
    </w:p>
    <w:p w14:paraId="7C6B85C9" w14:textId="5F9919A9" w:rsidR="001146A6" w:rsidRDefault="001146A6" w:rsidP="00573669">
      <w:pPr>
        <w:ind w:left="-720" w:right="-900"/>
        <w:rPr>
          <w:szCs w:val="24"/>
          <w:u w:val="single"/>
        </w:rPr>
      </w:pPr>
      <w:r>
        <w:rPr>
          <w:szCs w:val="24"/>
          <w:u w:val="single"/>
        </w:rPr>
        <w:t>Washington in the West</w:t>
      </w:r>
      <w:r>
        <w:rPr>
          <w:szCs w:val="24"/>
        </w:rPr>
        <w:t>, Los Angeles, CA, January 30, 2015 (</w:t>
      </w:r>
      <w:r w:rsidR="00BB0B4A">
        <w:rPr>
          <w:i/>
          <w:szCs w:val="24"/>
        </w:rPr>
        <w:t>featured panelist</w:t>
      </w:r>
      <w:r>
        <w:rPr>
          <w:szCs w:val="24"/>
        </w:rPr>
        <w:t>).</w:t>
      </w:r>
    </w:p>
    <w:p w14:paraId="29DCB026" w14:textId="6844DB7D" w:rsidR="007A0E0A" w:rsidRPr="007A0E0A" w:rsidRDefault="007A0E0A" w:rsidP="00573669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USC IP Institute 2014</w:t>
      </w:r>
      <w:r>
        <w:rPr>
          <w:szCs w:val="24"/>
        </w:rPr>
        <w:t>, Beverly Hills, CA, March 14, 2014 (</w:t>
      </w:r>
      <w:r w:rsidR="00BB0B4A">
        <w:rPr>
          <w:i/>
          <w:szCs w:val="24"/>
        </w:rPr>
        <w:t>featured panelist</w:t>
      </w:r>
      <w:r>
        <w:rPr>
          <w:i/>
          <w:szCs w:val="24"/>
        </w:rPr>
        <w:t>).</w:t>
      </w:r>
    </w:p>
    <w:p w14:paraId="125E74AE" w14:textId="42D34A3A" w:rsidR="00573669" w:rsidRDefault="00573669" w:rsidP="00573669">
      <w:pPr>
        <w:ind w:left="-720" w:right="-900"/>
        <w:rPr>
          <w:szCs w:val="24"/>
        </w:rPr>
      </w:pPr>
      <w:r>
        <w:rPr>
          <w:szCs w:val="24"/>
          <w:u w:val="single"/>
        </w:rPr>
        <w:t>The Trademark Office Comes to California</w:t>
      </w:r>
      <w:r>
        <w:rPr>
          <w:szCs w:val="24"/>
        </w:rPr>
        <w:t>, CA, April 2013 (</w:t>
      </w:r>
      <w:r w:rsidR="00BB0B4A">
        <w:rPr>
          <w:i/>
          <w:szCs w:val="24"/>
        </w:rPr>
        <w:t>featured panelist</w:t>
      </w:r>
      <w:r>
        <w:rPr>
          <w:szCs w:val="24"/>
        </w:rPr>
        <w:t>).</w:t>
      </w:r>
    </w:p>
    <w:p w14:paraId="4CAEE6A4" w14:textId="4F53C055" w:rsidR="00573669" w:rsidRPr="00CE74E3" w:rsidRDefault="00573669" w:rsidP="00573669">
      <w:pPr>
        <w:ind w:left="-720" w:right="-900"/>
        <w:rPr>
          <w:szCs w:val="24"/>
        </w:rPr>
      </w:pPr>
      <w:r>
        <w:rPr>
          <w:szCs w:val="24"/>
          <w:u w:val="single"/>
        </w:rPr>
        <w:t>Washington in the West</w:t>
      </w:r>
      <w:r>
        <w:rPr>
          <w:szCs w:val="24"/>
        </w:rPr>
        <w:t>, Los Angeles, CA, January 29, 2013 (</w:t>
      </w:r>
      <w:r w:rsidR="00BB0B4A">
        <w:rPr>
          <w:i/>
          <w:szCs w:val="24"/>
        </w:rPr>
        <w:t>featured panelist</w:t>
      </w:r>
      <w:r>
        <w:rPr>
          <w:szCs w:val="24"/>
        </w:rPr>
        <w:t>).</w:t>
      </w:r>
    </w:p>
    <w:p w14:paraId="6CD2FA97" w14:textId="7F37B5DD" w:rsidR="00B019DC" w:rsidRPr="00B019DC" w:rsidRDefault="00B019DC" w:rsidP="00CC6128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INTA Annual Meeting</w:t>
      </w:r>
      <w:r>
        <w:rPr>
          <w:szCs w:val="24"/>
        </w:rPr>
        <w:t>, Washington, D.C., May 8, 2012 (</w:t>
      </w:r>
      <w:r w:rsidR="00BB0B4A">
        <w:rPr>
          <w:i/>
          <w:szCs w:val="24"/>
        </w:rPr>
        <w:t>featured speaker</w:t>
      </w:r>
      <w:r>
        <w:rPr>
          <w:i/>
          <w:szCs w:val="24"/>
        </w:rPr>
        <w:t>).</w:t>
      </w:r>
    </w:p>
    <w:p w14:paraId="74E46AF6" w14:textId="44DC3DB9" w:rsidR="00BE4A03" w:rsidRPr="00BE4A03" w:rsidRDefault="00D0470E" w:rsidP="00CC6128">
      <w:pPr>
        <w:ind w:left="-720" w:right="-900"/>
        <w:rPr>
          <w:i/>
          <w:szCs w:val="24"/>
        </w:rPr>
      </w:pPr>
      <w:r>
        <w:rPr>
          <w:szCs w:val="24"/>
          <w:u w:val="single"/>
        </w:rPr>
        <w:lastRenderedPageBreak/>
        <w:t xml:space="preserve">LAIPLA </w:t>
      </w:r>
      <w:r w:rsidR="00BE4A03">
        <w:rPr>
          <w:szCs w:val="24"/>
          <w:u w:val="single"/>
        </w:rPr>
        <w:t>Judge</w:t>
      </w:r>
      <w:r>
        <w:rPr>
          <w:szCs w:val="24"/>
          <w:u w:val="single"/>
        </w:rPr>
        <w:t xml:space="preserve">s Night 2012, Presenting </w:t>
      </w:r>
      <w:r w:rsidR="00BE4A03">
        <w:rPr>
          <w:szCs w:val="24"/>
          <w:u w:val="single"/>
        </w:rPr>
        <w:t>Ninth Circuit Judge</w:t>
      </w:r>
      <w:r>
        <w:rPr>
          <w:szCs w:val="24"/>
          <w:u w:val="single"/>
        </w:rPr>
        <w:t>s</w:t>
      </w:r>
      <w:r w:rsidR="00BE4A03">
        <w:rPr>
          <w:szCs w:val="24"/>
          <w:u w:val="single"/>
        </w:rPr>
        <w:t xml:space="preserve"> Milan Smith</w:t>
      </w:r>
      <w:r>
        <w:rPr>
          <w:szCs w:val="24"/>
          <w:u w:val="single"/>
        </w:rPr>
        <w:t xml:space="preserve"> and Richard </w:t>
      </w:r>
      <w:proofErr w:type="spellStart"/>
      <w:r>
        <w:rPr>
          <w:szCs w:val="24"/>
          <w:u w:val="single"/>
        </w:rPr>
        <w:t>Paez</w:t>
      </w:r>
      <w:proofErr w:type="spellEnd"/>
      <w:r w:rsidR="00BE4A03">
        <w:rPr>
          <w:szCs w:val="24"/>
        </w:rPr>
        <w:t xml:space="preserve">, </w:t>
      </w:r>
      <w:r>
        <w:rPr>
          <w:szCs w:val="24"/>
        </w:rPr>
        <w:t xml:space="preserve">Los Angeles, CA, March 27, 2012 </w:t>
      </w:r>
      <w:r w:rsidR="00BE4A03">
        <w:rPr>
          <w:szCs w:val="24"/>
        </w:rPr>
        <w:t>(</w:t>
      </w:r>
      <w:r w:rsidR="00BB0B4A" w:rsidRPr="00BB0B4A">
        <w:rPr>
          <w:i/>
          <w:iCs/>
          <w:szCs w:val="24"/>
        </w:rPr>
        <w:t>program</w:t>
      </w:r>
      <w:r w:rsidR="00BB0B4A">
        <w:rPr>
          <w:szCs w:val="24"/>
        </w:rPr>
        <w:t xml:space="preserve"> </w:t>
      </w:r>
      <w:r w:rsidR="00217C2D">
        <w:rPr>
          <w:i/>
          <w:szCs w:val="24"/>
        </w:rPr>
        <w:t>co-coordinator</w:t>
      </w:r>
      <w:r w:rsidR="00BE4A03">
        <w:rPr>
          <w:i/>
          <w:szCs w:val="24"/>
        </w:rPr>
        <w:t>).</w:t>
      </w:r>
    </w:p>
    <w:p w14:paraId="79E86629" w14:textId="2A42B02B" w:rsidR="00CC6128" w:rsidRDefault="00CC6128" w:rsidP="00CC6128">
      <w:pPr>
        <w:ind w:left="-720" w:right="-900"/>
        <w:rPr>
          <w:szCs w:val="24"/>
        </w:rPr>
      </w:pPr>
      <w:r>
        <w:rPr>
          <w:szCs w:val="24"/>
          <w:u w:val="single"/>
        </w:rPr>
        <w:t>The Trademark Office Comes to California</w:t>
      </w:r>
      <w:r>
        <w:rPr>
          <w:szCs w:val="24"/>
        </w:rPr>
        <w:t>, CA, April 2011 (</w:t>
      </w:r>
      <w:r w:rsidR="00BB0B4A">
        <w:rPr>
          <w:i/>
          <w:szCs w:val="24"/>
        </w:rPr>
        <w:t>featured panelist</w:t>
      </w:r>
      <w:r>
        <w:rPr>
          <w:szCs w:val="24"/>
        </w:rPr>
        <w:t>).</w:t>
      </w:r>
    </w:p>
    <w:p w14:paraId="63A42A67" w14:textId="77777777" w:rsidR="009B3761" w:rsidRPr="009B3761" w:rsidRDefault="009B3761" w:rsidP="00EB7AD3">
      <w:pPr>
        <w:ind w:left="-720" w:right="-900"/>
        <w:rPr>
          <w:i/>
          <w:szCs w:val="24"/>
        </w:rPr>
      </w:pPr>
      <w:r>
        <w:rPr>
          <w:szCs w:val="24"/>
          <w:u w:val="single"/>
        </w:rPr>
        <w:t>LAIPLA Judges Night 2011</w:t>
      </w:r>
      <w:r w:rsidR="00D0470E">
        <w:rPr>
          <w:szCs w:val="24"/>
          <w:u w:val="single"/>
        </w:rPr>
        <w:t xml:space="preserve">, Presenting Federal Circuit Judge Arthur </w:t>
      </w:r>
      <w:proofErr w:type="spellStart"/>
      <w:r w:rsidR="00D0470E">
        <w:rPr>
          <w:szCs w:val="24"/>
          <w:u w:val="single"/>
        </w:rPr>
        <w:t>Gajarsa</w:t>
      </w:r>
      <w:proofErr w:type="spellEnd"/>
      <w:r w:rsidR="00BE4A03">
        <w:rPr>
          <w:szCs w:val="24"/>
        </w:rPr>
        <w:t>, Los Angeles, CA, March 21, 201</w:t>
      </w:r>
      <w:r>
        <w:rPr>
          <w:szCs w:val="24"/>
        </w:rPr>
        <w:t>1 (</w:t>
      </w:r>
      <w:r>
        <w:rPr>
          <w:i/>
          <w:szCs w:val="24"/>
        </w:rPr>
        <w:t>program chair for State Bar of CA</w:t>
      </w:r>
      <w:r w:rsidR="00243125">
        <w:rPr>
          <w:i/>
          <w:szCs w:val="24"/>
        </w:rPr>
        <w:t>; co-moderator</w:t>
      </w:r>
      <w:r>
        <w:rPr>
          <w:i/>
          <w:szCs w:val="24"/>
        </w:rPr>
        <w:t xml:space="preserve">). </w:t>
      </w:r>
    </w:p>
    <w:p w14:paraId="2BFBA6D5" w14:textId="04A69C8C" w:rsidR="00EB7AD3" w:rsidRPr="00CE74E3" w:rsidRDefault="00EB7AD3" w:rsidP="00EB7AD3">
      <w:pPr>
        <w:ind w:left="-720" w:right="-900"/>
        <w:rPr>
          <w:szCs w:val="24"/>
        </w:rPr>
      </w:pPr>
      <w:r>
        <w:rPr>
          <w:szCs w:val="24"/>
          <w:u w:val="single"/>
        </w:rPr>
        <w:t>Washington in the West</w:t>
      </w:r>
      <w:r>
        <w:rPr>
          <w:szCs w:val="24"/>
        </w:rPr>
        <w:t>, Los Angeles, CA, January 27, 2011 (</w:t>
      </w:r>
      <w:r w:rsidR="00BB0B4A">
        <w:rPr>
          <w:i/>
          <w:szCs w:val="24"/>
        </w:rPr>
        <w:t>featured panelist</w:t>
      </w:r>
      <w:r>
        <w:rPr>
          <w:szCs w:val="24"/>
        </w:rPr>
        <w:t>).</w:t>
      </w:r>
    </w:p>
    <w:p w14:paraId="703C050E" w14:textId="66578F7C" w:rsidR="00EB7AD3" w:rsidRPr="00DA32A4" w:rsidRDefault="00EB7AD3" w:rsidP="00EB7AD3">
      <w:pPr>
        <w:ind w:left="-720" w:right="-900"/>
        <w:rPr>
          <w:szCs w:val="24"/>
        </w:rPr>
      </w:pPr>
      <w:r>
        <w:rPr>
          <w:szCs w:val="24"/>
          <w:u w:val="single"/>
        </w:rPr>
        <w:t>Practicing Before the TTAB: A Mentoring Session</w:t>
      </w:r>
      <w:r w:rsidRPr="00DA32A4">
        <w:rPr>
          <w:szCs w:val="24"/>
        </w:rPr>
        <w:t xml:space="preserve">, The </w:t>
      </w:r>
      <w:r>
        <w:rPr>
          <w:szCs w:val="24"/>
        </w:rPr>
        <w:t xml:space="preserve">Judge Paul Michel </w:t>
      </w:r>
      <w:r w:rsidRPr="00DA32A4">
        <w:rPr>
          <w:szCs w:val="24"/>
        </w:rPr>
        <w:t xml:space="preserve">American Inn of Court, </w:t>
      </w:r>
      <w:r>
        <w:rPr>
          <w:szCs w:val="24"/>
        </w:rPr>
        <w:t>January 25, 2011</w:t>
      </w:r>
      <w:r w:rsidRPr="00DA32A4">
        <w:rPr>
          <w:szCs w:val="24"/>
        </w:rPr>
        <w:t xml:space="preserve"> (</w:t>
      </w:r>
      <w:r w:rsidR="00BB0B4A">
        <w:rPr>
          <w:i/>
          <w:szCs w:val="24"/>
        </w:rPr>
        <w:t>featured speaker</w:t>
      </w:r>
      <w:r w:rsidRPr="00DA32A4">
        <w:rPr>
          <w:i/>
          <w:szCs w:val="24"/>
        </w:rPr>
        <w:t>)</w:t>
      </w:r>
      <w:r w:rsidRPr="00DA32A4">
        <w:rPr>
          <w:szCs w:val="24"/>
        </w:rPr>
        <w:t>.</w:t>
      </w:r>
    </w:p>
    <w:p w14:paraId="499AD575" w14:textId="6E3876C9" w:rsidR="00CC6128" w:rsidRPr="00984972" w:rsidRDefault="00CC6128" w:rsidP="00CC6128">
      <w:pPr>
        <w:ind w:left="-720" w:right="-900"/>
        <w:rPr>
          <w:szCs w:val="24"/>
        </w:rPr>
      </w:pPr>
      <w:r>
        <w:rPr>
          <w:szCs w:val="24"/>
          <w:u w:val="single"/>
        </w:rPr>
        <w:t>Nevada State Bar</w:t>
      </w:r>
      <w:r>
        <w:rPr>
          <w:szCs w:val="24"/>
        </w:rPr>
        <w:t>, Las Vegas, NV, November 5, 2010 (</w:t>
      </w:r>
      <w:r w:rsidR="00BB0B4A">
        <w:rPr>
          <w:i/>
          <w:szCs w:val="24"/>
        </w:rPr>
        <w:t>featured speaker</w:t>
      </w:r>
      <w:r>
        <w:rPr>
          <w:szCs w:val="24"/>
        </w:rPr>
        <w:t>).</w:t>
      </w:r>
    </w:p>
    <w:p w14:paraId="53FBCE95" w14:textId="205418E2" w:rsidR="00CE74E3" w:rsidRPr="00CE74E3" w:rsidRDefault="00CE74E3" w:rsidP="00CE74E3">
      <w:pPr>
        <w:ind w:left="-720" w:right="-900"/>
        <w:rPr>
          <w:szCs w:val="24"/>
        </w:rPr>
      </w:pPr>
      <w:r>
        <w:rPr>
          <w:szCs w:val="24"/>
          <w:u w:val="single"/>
        </w:rPr>
        <w:t>Washington in the West</w:t>
      </w:r>
      <w:r>
        <w:rPr>
          <w:szCs w:val="24"/>
        </w:rPr>
        <w:t xml:space="preserve">, Los Angeles, CA, </w:t>
      </w:r>
      <w:r w:rsidR="00CC6128">
        <w:rPr>
          <w:szCs w:val="24"/>
        </w:rPr>
        <w:t>April 8</w:t>
      </w:r>
      <w:r>
        <w:rPr>
          <w:szCs w:val="24"/>
        </w:rPr>
        <w:t>, 2010 (</w:t>
      </w:r>
      <w:r w:rsidR="00BB0B4A">
        <w:rPr>
          <w:i/>
          <w:szCs w:val="24"/>
        </w:rPr>
        <w:t>featured panelist</w:t>
      </w:r>
      <w:r>
        <w:rPr>
          <w:szCs w:val="24"/>
        </w:rPr>
        <w:t>).</w:t>
      </w:r>
    </w:p>
    <w:p w14:paraId="7E31053D" w14:textId="45359A39" w:rsidR="00DC26B0" w:rsidRPr="00DC26B0" w:rsidRDefault="00DC26B0" w:rsidP="00DC26B0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Columbia Law School Alumni Reception,</w:t>
      </w:r>
      <w:r>
        <w:rPr>
          <w:szCs w:val="24"/>
        </w:rPr>
        <w:t xml:space="preserve"> Los Angeles, CA, March 26, 2008</w:t>
      </w:r>
      <w:r w:rsidRPr="00121FA0">
        <w:rPr>
          <w:szCs w:val="24"/>
        </w:rPr>
        <w:t xml:space="preserve"> (</w:t>
      </w:r>
      <w:r w:rsidR="00BB0B4A">
        <w:rPr>
          <w:i/>
          <w:szCs w:val="24"/>
        </w:rPr>
        <w:t>featured panelist</w:t>
      </w:r>
      <w:r w:rsidRPr="00121FA0">
        <w:rPr>
          <w:szCs w:val="24"/>
        </w:rPr>
        <w:t>).</w:t>
      </w:r>
    </w:p>
    <w:p w14:paraId="39A2F091" w14:textId="77777777" w:rsidR="00831652" w:rsidRPr="00121FA0" w:rsidRDefault="00831652" w:rsidP="00831652">
      <w:pPr>
        <w:ind w:left="-720" w:right="-900"/>
        <w:rPr>
          <w:i/>
          <w:szCs w:val="24"/>
        </w:rPr>
      </w:pPr>
      <w:r w:rsidRPr="00121FA0">
        <w:rPr>
          <w:szCs w:val="24"/>
          <w:u w:val="single"/>
        </w:rPr>
        <w:t>Giles Sutherland Rich Inn of Court</w:t>
      </w:r>
      <w:r w:rsidRPr="00121FA0">
        <w:rPr>
          <w:szCs w:val="24"/>
        </w:rPr>
        <w:t>, Washington, D.C. March 11, 2008 (</w:t>
      </w:r>
      <w:r>
        <w:rPr>
          <w:i/>
          <w:szCs w:val="24"/>
        </w:rPr>
        <w:t>honored j</w:t>
      </w:r>
      <w:r w:rsidRPr="00121FA0">
        <w:rPr>
          <w:i/>
          <w:szCs w:val="24"/>
        </w:rPr>
        <w:t>udge).</w:t>
      </w:r>
    </w:p>
    <w:p w14:paraId="3AF3CACF" w14:textId="307BF6F5" w:rsidR="00831652" w:rsidRPr="00121FA0" w:rsidRDefault="00831652" w:rsidP="00831652">
      <w:pPr>
        <w:ind w:left="-720" w:right="-900"/>
        <w:rPr>
          <w:i/>
          <w:szCs w:val="24"/>
        </w:rPr>
      </w:pPr>
      <w:r w:rsidRPr="00121FA0">
        <w:rPr>
          <w:szCs w:val="24"/>
          <w:u w:val="single"/>
        </w:rPr>
        <w:t>Recent U.S. Supreme Court Cases and Licensing Practice</w:t>
      </w:r>
      <w:r w:rsidRPr="00121FA0">
        <w:rPr>
          <w:szCs w:val="24"/>
        </w:rPr>
        <w:t>, CA State Bar, July 12, 2007 (</w:t>
      </w:r>
      <w:r w:rsidR="00BB0B4A">
        <w:rPr>
          <w:i/>
          <w:szCs w:val="24"/>
        </w:rPr>
        <w:t>featured speaker</w:t>
      </w:r>
      <w:r w:rsidRPr="00121FA0">
        <w:rPr>
          <w:i/>
          <w:szCs w:val="24"/>
        </w:rPr>
        <w:t>).</w:t>
      </w:r>
    </w:p>
    <w:p w14:paraId="35B842C3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AUTM 2007 Annual Meeting</w:t>
      </w:r>
      <w:r w:rsidRPr="00121FA0">
        <w:rPr>
          <w:szCs w:val="24"/>
        </w:rPr>
        <w:t>, San Francisco, CA, March 8-10, 2007 (</w:t>
      </w:r>
      <w:r>
        <w:rPr>
          <w:i/>
          <w:szCs w:val="24"/>
        </w:rPr>
        <w:t xml:space="preserve">presented </w:t>
      </w:r>
      <w:r w:rsidR="00217C2D">
        <w:rPr>
          <w:i/>
          <w:szCs w:val="24"/>
        </w:rPr>
        <w:t>with award</w:t>
      </w:r>
      <w:r w:rsidRPr="00121FA0">
        <w:rPr>
          <w:szCs w:val="24"/>
        </w:rPr>
        <w:t>).</w:t>
      </w:r>
    </w:p>
    <w:p w14:paraId="78E60B54" w14:textId="77777777" w:rsidR="00831652" w:rsidRPr="00121FA0" w:rsidRDefault="00831652" w:rsidP="00831652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The Federal Circuit Comes to California</w:t>
      </w:r>
      <w:r w:rsidRPr="00121FA0">
        <w:rPr>
          <w:szCs w:val="24"/>
        </w:rPr>
        <w:t>, Los Angeles, CA, February 20, 2007 (</w:t>
      </w:r>
      <w:r>
        <w:rPr>
          <w:i/>
          <w:szCs w:val="24"/>
        </w:rPr>
        <w:t>conference c</w:t>
      </w:r>
      <w:r w:rsidRPr="00121FA0">
        <w:rPr>
          <w:i/>
          <w:szCs w:val="24"/>
        </w:rPr>
        <w:t>hair).</w:t>
      </w:r>
      <w:r w:rsidRPr="00121FA0">
        <w:rPr>
          <w:szCs w:val="24"/>
        </w:rPr>
        <w:t xml:space="preserve"> </w:t>
      </w:r>
    </w:p>
    <w:p w14:paraId="2C4D8336" w14:textId="77DF81DF" w:rsidR="0009460C" w:rsidRDefault="0009460C" w:rsidP="0009460C">
      <w:pPr>
        <w:ind w:left="-720" w:right="-900"/>
        <w:rPr>
          <w:szCs w:val="24"/>
        </w:rPr>
      </w:pPr>
      <w:r w:rsidRPr="00121FA0">
        <w:rPr>
          <w:szCs w:val="24"/>
          <w:u w:val="single"/>
        </w:rPr>
        <w:t>USC 2005 Intellectual Property Institute,</w:t>
      </w:r>
      <w:r w:rsidRPr="00121FA0">
        <w:rPr>
          <w:szCs w:val="24"/>
        </w:rPr>
        <w:t xml:space="preserve"> Beverly Hills, CA, May 24, 2005 (</w:t>
      </w:r>
      <w:r>
        <w:rPr>
          <w:i/>
          <w:szCs w:val="24"/>
        </w:rPr>
        <w:t>ADR program moderator</w:t>
      </w:r>
      <w:r w:rsidRPr="00121FA0">
        <w:rPr>
          <w:szCs w:val="24"/>
        </w:rPr>
        <w:t>).</w:t>
      </w:r>
    </w:p>
    <w:p w14:paraId="34AF8576" w14:textId="2F2426AB" w:rsidR="00831652" w:rsidRPr="00121FA0" w:rsidRDefault="00831652" w:rsidP="00831652">
      <w:pPr>
        <w:ind w:left="-720" w:right="-900"/>
        <w:rPr>
          <w:i/>
          <w:szCs w:val="24"/>
        </w:rPr>
      </w:pPr>
      <w:r w:rsidRPr="00121FA0">
        <w:rPr>
          <w:szCs w:val="24"/>
          <w:u w:val="single"/>
        </w:rPr>
        <w:t>WIPO Conference on Dispute Resolution in International Science and Technology Collaboration,</w:t>
      </w:r>
      <w:r w:rsidRPr="00121FA0">
        <w:rPr>
          <w:szCs w:val="24"/>
        </w:rPr>
        <w:t xml:space="preserve"> Geneva, Switzerland, April 25/26, 2005 (</w:t>
      </w:r>
      <w:r w:rsidR="00BB0B4A">
        <w:rPr>
          <w:i/>
          <w:szCs w:val="24"/>
        </w:rPr>
        <w:t>featured panelist</w:t>
      </w:r>
      <w:r w:rsidRPr="00121FA0">
        <w:rPr>
          <w:szCs w:val="24"/>
        </w:rPr>
        <w:t xml:space="preserve">). </w:t>
      </w:r>
    </w:p>
    <w:p w14:paraId="4C9FC759" w14:textId="3A806653" w:rsidR="00831652" w:rsidRPr="00121FA0" w:rsidRDefault="00831652" w:rsidP="00831652">
      <w:pPr>
        <w:ind w:left="-720" w:right="-900"/>
        <w:rPr>
          <w:i/>
          <w:szCs w:val="24"/>
        </w:rPr>
      </w:pPr>
      <w:r w:rsidRPr="00121FA0">
        <w:rPr>
          <w:szCs w:val="24"/>
          <w:u w:val="single"/>
        </w:rPr>
        <w:t>Patent Donations; a Program of the LAIPLA,</w:t>
      </w:r>
      <w:r w:rsidRPr="00121FA0">
        <w:rPr>
          <w:szCs w:val="24"/>
        </w:rPr>
        <w:t xml:space="preserve"> Los Angeles, CA, March 8, 2005 (</w:t>
      </w:r>
      <w:r w:rsidR="00BB0B4A">
        <w:rPr>
          <w:i/>
          <w:szCs w:val="24"/>
        </w:rPr>
        <w:t>featured panelist</w:t>
      </w:r>
      <w:r w:rsidRPr="00121FA0">
        <w:rPr>
          <w:szCs w:val="24"/>
        </w:rPr>
        <w:t>).</w:t>
      </w:r>
    </w:p>
    <w:p w14:paraId="28AF861D" w14:textId="77777777" w:rsidR="00831652" w:rsidRPr="00C43005" w:rsidRDefault="00831652" w:rsidP="00831652">
      <w:pPr>
        <w:ind w:left="-720" w:right="-900"/>
        <w:rPr>
          <w:i/>
          <w:szCs w:val="24"/>
          <w:lang w:val="nb-NO"/>
        </w:rPr>
      </w:pPr>
      <w:r w:rsidRPr="004553E0">
        <w:rPr>
          <w:szCs w:val="24"/>
          <w:u w:val="single"/>
        </w:rPr>
        <w:t>Who Owns Art/Who Owns Science?</w:t>
      </w:r>
      <w:r w:rsidR="004553E0">
        <w:rPr>
          <w:szCs w:val="24"/>
          <w:u w:val="single"/>
        </w:rPr>
        <w:t xml:space="preserve"> </w:t>
      </w:r>
      <w:r w:rsidRPr="004553E0">
        <w:rPr>
          <w:szCs w:val="24"/>
          <w:u w:val="single"/>
        </w:rPr>
        <w:t xml:space="preserve"> </w:t>
      </w:r>
      <w:proofErr w:type="spellStart"/>
      <w:r w:rsidR="0038573E" w:rsidRPr="00C43005">
        <w:rPr>
          <w:szCs w:val="24"/>
          <w:u w:val="single"/>
          <w:lang w:val="nb-NO"/>
        </w:rPr>
        <w:t>Featuring</w:t>
      </w:r>
      <w:proofErr w:type="spellEnd"/>
      <w:r w:rsidR="0038573E" w:rsidRPr="00C43005">
        <w:rPr>
          <w:szCs w:val="24"/>
          <w:u w:val="single"/>
          <w:lang w:val="nb-NO"/>
        </w:rPr>
        <w:t xml:space="preserve"> </w:t>
      </w:r>
      <w:r w:rsidRPr="00C43005">
        <w:rPr>
          <w:szCs w:val="24"/>
          <w:u w:val="single"/>
          <w:lang w:val="nb-NO"/>
        </w:rPr>
        <w:t xml:space="preserve">Professor David </w:t>
      </w:r>
      <w:proofErr w:type="spellStart"/>
      <w:r w:rsidRPr="00C43005">
        <w:rPr>
          <w:szCs w:val="24"/>
          <w:u w:val="single"/>
          <w:lang w:val="nb-NO"/>
        </w:rPr>
        <w:t>Nimmer</w:t>
      </w:r>
      <w:proofErr w:type="spellEnd"/>
      <w:r w:rsidRPr="00C43005">
        <w:rPr>
          <w:szCs w:val="24"/>
          <w:lang w:val="nb-NO"/>
        </w:rPr>
        <w:t>, Los Angeles, CA; November 16, 2004 (</w:t>
      </w:r>
      <w:r w:rsidR="0038573E" w:rsidRPr="00C43005">
        <w:rPr>
          <w:i/>
          <w:szCs w:val="24"/>
          <w:lang w:val="nb-NO"/>
        </w:rPr>
        <w:t>moderator</w:t>
      </w:r>
      <w:r w:rsidRPr="00C43005">
        <w:rPr>
          <w:i/>
          <w:szCs w:val="24"/>
          <w:lang w:val="nb-NO"/>
        </w:rPr>
        <w:t>).</w:t>
      </w:r>
    </w:p>
    <w:p w14:paraId="70B8C5C6" w14:textId="77777777" w:rsidR="00666F1F" w:rsidRPr="00C43005" w:rsidRDefault="00666F1F" w:rsidP="00831652">
      <w:pPr>
        <w:ind w:right="-900"/>
        <w:rPr>
          <w:b/>
          <w:szCs w:val="24"/>
          <w:lang w:val="nb-NO"/>
        </w:rPr>
      </w:pPr>
    </w:p>
    <w:p w14:paraId="7B882274" w14:textId="77777777" w:rsidR="00CD4450" w:rsidRPr="00104C69" w:rsidRDefault="00831652" w:rsidP="00104C69">
      <w:pPr>
        <w:ind w:left="-720" w:right="-900"/>
        <w:rPr>
          <w:szCs w:val="24"/>
        </w:rPr>
      </w:pPr>
      <w:r w:rsidRPr="00121FA0">
        <w:rPr>
          <w:b/>
          <w:szCs w:val="24"/>
        </w:rPr>
        <w:t>LANGUAGES</w:t>
      </w:r>
      <w:r w:rsidRPr="00121FA0">
        <w:rPr>
          <w:szCs w:val="24"/>
        </w:rPr>
        <w:t xml:space="preserve">: </w:t>
      </w:r>
      <w:r w:rsidR="002C2DF4">
        <w:rPr>
          <w:szCs w:val="24"/>
        </w:rPr>
        <w:t xml:space="preserve">Proficient in </w:t>
      </w:r>
      <w:r w:rsidRPr="00121FA0">
        <w:rPr>
          <w:szCs w:val="24"/>
        </w:rPr>
        <w:t>Spanish.</w:t>
      </w:r>
    </w:p>
    <w:sectPr w:rsidR="00CD4450" w:rsidRPr="00104C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387A" w14:textId="77777777" w:rsidR="00664BE6" w:rsidRDefault="00664BE6">
      <w:r>
        <w:separator/>
      </w:r>
    </w:p>
  </w:endnote>
  <w:endnote w:type="continuationSeparator" w:id="0">
    <w:p w14:paraId="293C795D" w14:textId="77777777" w:rsidR="00664BE6" w:rsidRDefault="0066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5AFE" w14:textId="77777777" w:rsidR="00664BE6" w:rsidRDefault="00664BE6">
      <w:r>
        <w:separator/>
      </w:r>
    </w:p>
  </w:footnote>
  <w:footnote w:type="continuationSeparator" w:id="0">
    <w:p w14:paraId="30A9CBC0" w14:textId="77777777" w:rsidR="00664BE6" w:rsidRDefault="00664BE6">
      <w:r>
        <w:separator/>
      </w:r>
    </w:p>
    <w:p w14:paraId="7CFA555F" w14:textId="77777777" w:rsidR="00664BE6" w:rsidRDefault="00664BE6">
      <w:r>
        <w:t>Footnote continued from previous page</w:t>
      </w:r>
    </w:p>
  </w:footnote>
  <w:footnote w:type="continuationNotice" w:id="1">
    <w:p w14:paraId="58126BF4" w14:textId="77777777" w:rsidR="00664BE6" w:rsidRDefault="00664BE6">
      <w:pPr>
        <w:jc w:val="right"/>
      </w:pPr>
      <w:r>
        <w:t>Footnote continued on next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628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0EF2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6A41099A"/>
    <w:multiLevelType w:val="multilevel"/>
    <w:tmpl w:val="E7D2201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552110265">
    <w:abstractNumId w:val="2"/>
  </w:num>
  <w:num w:numId="2" w16cid:durableId="895092320">
    <w:abstractNumId w:val="2"/>
  </w:num>
  <w:num w:numId="3" w16cid:durableId="1044793478">
    <w:abstractNumId w:val="2"/>
  </w:num>
  <w:num w:numId="4" w16cid:durableId="59864871">
    <w:abstractNumId w:val="2"/>
  </w:num>
  <w:num w:numId="5" w16cid:durableId="418329065">
    <w:abstractNumId w:val="2"/>
  </w:num>
  <w:num w:numId="6" w16cid:durableId="1229801764">
    <w:abstractNumId w:val="2"/>
  </w:num>
  <w:num w:numId="7" w16cid:durableId="1870219309">
    <w:abstractNumId w:val="2"/>
  </w:num>
  <w:num w:numId="8" w16cid:durableId="1091394480">
    <w:abstractNumId w:val="2"/>
  </w:num>
  <w:num w:numId="9" w16cid:durableId="1798450113">
    <w:abstractNumId w:val="2"/>
  </w:num>
  <w:num w:numId="10" w16cid:durableId="1797479457">
    <w:abstractNumId w:val="2"/>
  </w:num>
  <w:num w:numId="11" w16cid:durableId="1658147820">
    <w:abstractNumId w:val="2"/>
  </w:num>
  <w:num w:numId="12" w16cid:durableId="510875036">
    <w:abstractNumId w:val="2"/>
  </w:num>
  <w:num w:numId="13" w16cid:durableId="200360063">
    <w:abstractNumId w:val="2"/>
  </w:num>
  <w:num w:numId="14" w16cid:durableId="546256847">
    <w:abstractNumId w:val="2"/>
  </w:num>
  <w:num w:numId="15" w16cid:durableId="527597008">
    <w:abstractNumId w:val="2"/>
  </w:num>
  <w:num w:numId="16" w16cid:durableId="1704361970">
    <w:abstractNumId w:val="2"/>
  </w:num>
  <w:num w:numId="17" w16cid:durableId="412045867">
    <w:abstractNumId w:val="2"/>
  </w:num>
  <w:num w:numId="18" w16cid:durableId="357706466">
    <w:abstractNumId w:val="2"/>
  </w:num>
  <w:num w:numId="19" w16cid:durableId="487865696">
    <w:abstractNumId w:val="2"/>
  </w:num>
  <w:num w:numId="20" w16cid:durableId="406346257">
    <w:abstractNumId w:val="1"/>
  </w:num>
  <w:num w:numId="21" w16cid:durableId="2090729549">
    <w:abstractNumId w:val="2"/>
  </w:num>
  <w:num w:numId="22" w16cid:durableId="670958473">
    <w:abstractNumId w:val="2"/>
  </w:num>
  <w:num w:numId="23" w16cid:durableId="9976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F4"/>
    <w:rsid w:val="00001030"/>
    <w:rsid w:val="0000145D"/>
    <w:rsid w:val="0000286C"/>
    <w:rsid w:val="00007D55"/>
    <w:rsid w:val="00017E6D"/>
    <w:rsid w:val="00027A0F"/>
    <w:rsid w:val="00034DAB"/>
    <w:rsid w:val="0003657C"/>
    <w:rsid w:val="000444E8"/>
    <w:rsid w:val="00044815"/>
    <w:rsid w:val="00044B95"/>
    <w:rsid w:val="00044B98"/>
    <w:rsid w:val="0004677A"/>
    <w:rsid w:val="0005146B"/>
    <w:rsid w:val="00054F5C"/>
    <w:rsid w:val="00055076"/>
    <w:rsid w:val="00062611"/>
    <w:rsid w:val="000730D2"/>
    <w:rsid w:val="000742AF"/>
    <w:rsid w:val="00075923"/>
    <w:rsid w:val="00081200"/>
    <w:rsid w:val="00081CE9"/>
    <w:rsid w:val="00087596"/>
    <w:rsid w:val="0009460C"/>
    <w:rsid w:val="00095616"/>
    <w:rsid w:val="00097F24"/>
    <w:rsid w:val="000A4251"/>
    <w:rsid w:val="000A50C9"/>
    <w:rsid w:val="000A52BF"/>
    <w:rsid w:val="000A558C"/>
    <w:rsid w:val="000B2E29"/>
    <w:rsid w:val="000B5FC8"/>
    <w:rsid w:val="000C247F"/>
    <w:rsid w:val="000C696A"/>
    <w:rsid w:val="000D0DA4"/>
    <w:rsid w:val="000D2179"/>
    <w:rsid w:val="000D3FE2"/>
    <w:rsid w:val="000D5B8D"/>
    <w:rsid w:val="000E1CF3"/>
    <w:rsid w:val="000F34C1"/>
    <w:rsid w:val="000F5DC8"/>
    <w:rsid w:val="000F7BA3"/>
    <w:rsid w:val="000F7C83"/>
    <w:rsid w:val="0010366A"/>
    <w:rsid w:val="00104C69"/>
    <w:rsid w:val="001064EE"/>
    <w:rsid w:val="001074FC"/>
    <w:rsid w:val="00112D0B"/>
    <w:rsid w:val="001146A6"/>
    <w:rsid w:val="001149EF"/>
    <w:rsid w:val="00116002"/>
    <w:rsid w:val="00123AB3"/>
    <w:rsid w:val="00124F70"/>
    <w:rsid w:val="001306DC"/>
    <w:rsid w:val="0013410C"/>
    <w:rsid w:val="001422E9"/>
    <w:rsid w:val="001433B9"/>
    <w:rsid w:val="0015380D"/>
    <w:rsid w:val="00156362"/>
    <w:rsid w:val="00163AD2"/>
    <w:rsid w:val="001708F6"/>
    <w:rsid w:val="00180315"/>
    <w:rsid w:val="00182AAA"/>
    <w:rsid w:val="001842D3"/>
    <w:rsid w:val="00184978"/>
    <w:rsid w:val="001A0634"/>
    <w:rsid w:val="001A324B"/>
    <w:rsid w:val="001A3DF7"/>
    <w:rsid w:val="001A5429"/>
    <w:rsid w:val="001B449F"/>
    <w:rsid w:val="001B4BBF"/>
    <w:rsid w:val="001B7428"/>
    <w:rsid w:val="001B7A6F"/>
    <w:rsid w:val="001B7DAC"/>
    <w:rsid w:val="001C27BB"/>
    <w:rsid w:val="001C2F93"/>
    <w:rsid w:val="001C5597"/>
    <w:rsid w:val="001C62E2"/>
    <w:rsid w:val="001C731A"/>
    <w:rsid w:val="001D0E57"/>
    <w:rsid w:val="001E219F"/>
    <w:rsid w:val="001E6493"/>
    <w:rsid w:val="001F4738"/>
    <w:rsid w:val="00202925"/>
    <w:rsid w:val="00203AEF"/>
    <w:rsid w:val="00207E87"/>
    <w:rsid w:val="0021205A"/>
    <w:rsid w:val="00213A68"/>
    <w:rsid w:val="00217C2D"/>
    <w:rsid w:val="002363D3"/>
    <w:rsid w:val="00241C2C"/>
    <w:rsid w:val="00243125"/>
    <w:rsid w:val="00243276"/>
    <w:rsid w:val="0025590E"/>
    <w:rsid w:val="00261C89"/>
    <w:rsid w:val="00263860"/>
    <w:rsid w:val="00263FAE"/>
    <w:rsid w:val="002644E5"/>
    <w:rsid w:val="00272A07"/>
    <w:rsid w:val="00277DFF"/>
    <w:rsid w:val="00282310"/>
    <w:rsid w:val="002846AD"/>
    <w:rsid w:val="00284817"/>
    <w:rsid w:val="0029155C"/>
    <w:rsid w:val="00293345"/>
    <w:rsid w:val="00295C6B"/>
    <w:rsid w:val="002A4702"/>
    <w:rsid w:val="002A741D"/>
    <w:rsid w:val="002C2DF4"/>
    <w:rsid w:val="002D01B4"/>
    <w:rsid w:val="002D11E3"/>
    <w:rsid w:val="002E07DF"/>
    <w:rsid w:val="002E122B"/>
    <w:rsid w:val="002E47C2"/>
    <w:rsid w:val="002E6AA8"/>
    <w:rsid w:val="002F12F1"/>
    <w:rsid w:val="002F237E"/>
    <w:rsid w:val="002F76F9"/>
    <w:rsid w:val="00300B05"/>
    <w:rsid w:val="003048F0"/>
    <w:rsid w:val="0031084F"/>
    <w:rsid w:val="00312551"/>
    <w:rsid w:val="00320B43"/>
    <w:rsid w:val="00326CC3"/>
    <w:rsid w:val="00327BC2"/>
    <w:rsid w:val="00331945"/>
    <w:rsid w:val="00332014"/>
    <w:rsid w:val="00333053"/>
    <w:rsid w:val="0033753B"/>
    <w:rsid w:val="00342B5E"/>
    <w:rsid w:val="00343530"/>
    <w:rsid w:val="00355B12"/>
    <w:rsid w:val="00357762"/>
    <w:rsid w:val="00365220"/>
    <w:rsid w:val="00367D48"/>
    <w:rsid w:val="003709DA"/>
    <w:rsid w:val="00371445"/>
    <w:rsid w:val="00380A8D"/>
    <w:rsid w:val="00380F72"/>
    <w:rsid w:val="00382224"/>
    <w:rsid w:val="003854F6"/>
    <w:rsid w:val="00385562"/>
    <w:rsid w:val="0038573E"/>
    <w:rsid w:val="00386EB9"/>
    <w:rsid w:val="00394688"/>
    <w:rsid w:val="00396447"/>
    <w:rsid w:val="003A1BFF"/>
    <w:rsid w:val="003A205F"/>
    <w:rsid w:val="003A6846"/>
    <w:rsid w:val="003A7C15"/>
    <w:rsid w:val="003B7E36"/>
    <w:rsid w:val="003C28AB"/>
    <w:rsid w:val="003C79DB"/>
    <w:rsid w:val="003D0B97"/>
    <w:rsid w:val="003D0D10"/>
    <w:rsid w:val="003D1615"/>
    <w:rsid w:val="003D2231"/>
    <w:rsid w:val="003E00D1"/>
    <w:rsid w:val="003E55B0"/>
    <w:rsid w:val="003E7742"/>
    <w:rsid w:val="003F4808"/>
    <w:rsid w:val="003F75D1"/>
    <w:rsid w:val="00403633"/>
    <w:rsid w:val="004055D6"/>
    <w:rsid w:val="00412C5D"/>
    <w:rsid w:val="0042097E"/>
    <w:rsid w:val="004417B8"/>
    <w:rsid w:val="00447C9C"/>
    <w:rsid w:val="00454632"/>
    <w:rsid w:val="004546CD"/>
    <w:rsid w:val="004553E0"/>
    <w:rsid w:val="004643F5"/>
    <w:rsid w:val="004663F4"/>
    <w:rsid w:val="00467C33"/>
    <w:rsid w:val="004705CA"/>
    <w:rsid w:val="00471C37"/>
    <w:rsid w:val="00472DF0"/>
    <w:rsid w:val="0048224D"/>
    <w:rsid w:val="00490361"/>
    <w:rsid w:val="004A0DE2"/>
    <w:rsid w:val="004A1D0C"/>
    <w:rsid w:val="004A51CD"/>
    <w:rsid w:val="004A61A8"/>
    <w:rsid w:val="004B14C9"/>
    <w:rsid w:val="004B375A"/>
    <w:rsid w:val="004B58D0"/>
    <w:rsid w:val="004B660F"/>
    <w:rsid w:val="004C62F8"/>
    <w:rsid w:val="004D1A86"/>
    <w:rsid w:val="004E3DA1"/>
    <w:rsid w:val="004E62F3"/>
    <w:rsid w:val="004E6E64"/>
    <w:rsid w:val="004F39D5"/>
    <w:rsid w:val="004F7201"/>
    <w:rsid w:val="00502F3F"/>
    <w:rsid w:val="005061BE"/>
    <w:rsid w:val="00520578"/>
    <w:rsid w:val="00521ED5"/>
    <w:rsid w:val="00527757"/>
    <w:rsid w:val="005344EC"/>
    <w:rsid w:val="00542933"/>
    <w:rsid w:val="00550E27"/>
    <w:rsid w:val="0055240C"/>
    <w:rsid w:val="005525F2"/>
    <w:rsid w:val="00562BBF"/>
    <w:rsid w:val="00573669"/>
    <w:rsid w:val="00573B3B"/>
    <w:rsid w:val="0058749D"/>
    <w:rsid w:val="0059579A"/>
    <w:rsid w:val="005A1B83"/>
    <w:rsid w:val="005A52E8"/>
    <w:rsid w:val="005A6EF4"/>
    <w:rsid w:val="005A7E1A"/>
    <w:rsid w:val="005B2DCF"/>
    <w:rsid w:val="005B378D"/>
    <w:rsid w:val="005C4D37"/>
    <w:rsid w:val="005C667D"/>
    <w:rsid w:val="005C688F"/>
    <w:rsid w:val="005D4102"/>
    <w:rsid w:val="005D6351"/>
    <w:rsid w:val="005E6414"/>
    <w:rsid w:val="005F280B"/>
    <w:rsid w:val="005F4A02"/>
    <w:rsid w:val="0060159C"/>
    <w:rsid w:val="006027C9"/>
    <w:rsid w:val="0061013D"/>
    <w:rsid w:val="0061706D"/>
    <w:rsid w:val="0061734F"/>
    <w:rsid w:val="006213E9"/>
    <w:rsid w:val="00626F3A"/>
    <w:rsid w:val="00630738"/>
    <w:rsid w:val="0063356A"/>
    <w:rsid w:val="00634423"/>
    <w:rsid w:val="00634E9A"/>
    <w:rsid w:val="0063543D"/>
    <w:rsid w:val="00636F2E"/>
    <w:rsid w:val="00637773"/>
    <w:rsid w:val="0064053E"/>
    <w:rsid w:val="00641788"/>
    <w:rsid w:val="00652F89"/>
    <w:rsid w:val="00654869"/>
    <w:rsid w:val="00655BE6"/>
    <w:rsid w:val="00663001"/>
    <w:rsid w:val="006636D9"/>
    <w:rsid w:val="00664BE6"/>
    <w:rsid w:val="0066646F"/>
    <w:rsid w:val="00666F1F"/>
    <w:rsid w:val="00673D76"/>
    <w:rsid w:val="00674501"/>
    <w:rsid w:val="00677B56"/>
    <w:rsid w:val="0068222E"/>
    <w:rsid w:val="00692B34"/>
    <w:rsid w:val="006A0BBF"/>
    <w:rsid w:val="006A2C84"/>
    <w:rsid w:val="006A5131"/>
    <w:rsid w:val="006A6390"/>
    <w:rsid w:val="006B32E2"/>
    <w:rsid w:val="006D1878"/>
    <w:rsid w:val="006D5DD6"/>
    <w:rsid w:val="006E0C2F"/>
    <w:rsid w:val="006E4E0B"/>
    <w:rsid w:val="006E7780"/>
    <w:rsid w:val="006F1FE5"/>
    <w:rsid w:val="006F3E88"/>
    <w:rsid w:val="006F4BB8"/>
    <w:rsid w:val="00700643"/>
    <w:rsid w:val="00700CB9"/>
    <w:rsid w:val="007038C3"/>
    <w:rsid w:val="00705D23"/>
    <w:rsid w:val="0070618D"/>
    <w:rsid w:val="0071110C"/>
    <w:rsid w:val="007311C7"/>
    <w:rsid w:val="00735109"/>
    <w:rsid w:val="0074224C"/>
    <w:rsid w:val="00742933"/>
    <w:rsid w:val="00743215"/>
    <w:rsid w:val="00750CCA"/>
    <w:rsid w:val="00754B5B"/>
    <w:rsid w:val="00756F23"/>
    <w:rsid w:val="00762754"/>
    <w:rsid w:val="00762CC7"/>
    <w:rsid w:val="0076471E"/>
    <w:rsid w:val="00771D67"/>
    <w:rsid w:val="00772C7C"/>
    <w:rsid w:val="00773C08"/>
    <w:rsid w:val="0078003C"/>
    <w:rsid w:val="007842E1"/>
    <w:rsid w:val="0078586C"/>
    <w:rsid w:val="007863BB"/>
    <w:rsid w:val="00792F3C"/>
    <w:rsid w:val="007A07C6"/>
    <w:rsid w:val="007A0E0A"/>
    <w:rsid w:val="007A2B74"/>
    <w:rsid w:val="007C2FB3"/>
    <w:rsid w:val="007D23F1"/>
    <w:rsid w:val="007D57B4"/>
    <w:rsid w:val="007D5CAC"/>
    <w:rsid w:val="007E12FD"/>
    <w:rsid w:val="007F1512"/>
    <w:rsid w:val="007F56A3"/>
    <w:rsid w:val="00804AE7"/>
    <w:rsid w:val="00806EBA"/>
    <w:rsid w:val="0081389C"/>
    <w:rsid w:val="00815E5A"/>
    <w:rsid w:val="008171BD"/>
    <w:rsid w:val="0082094A"/>
    <w:rsid w:val="008221A2"/>
    <w:rsid w:val="00823DD3"/>
    <w:rsid w:val="008260BE"/>
    <w:rsid w:val="0082719A"/>
    <w:rsid w:val="00831652"/>
    <w:rsid w:val="008341A4"/>
    <w:rsid w:val="008421D4"/>
    <w:rsid w:val="00843410"/>
    <w:rsid w:val="00843D43"/>
    <w:rsid w:val="008469B1"/>
    <w:rsid w:val="008479C1"/>
    <w:rsid w:val="0085277A"/>
    <w:rsid w:val="00863010"/>
    <w:rsid w:val="0086613B"/>
    <w:rsid w:val="008746BA"/>
    <w:rsid w:val="0088460A"/>
    <w:rsid w:val="00892BDE"/>
    <w:rsid w:val="00896BF4"/>
    <w:rsid w:val="008A0D40"/>
    <w:rsid w:val="008A452B"/>
    <w:rsid w:val="008A472C"/>
    <w:rsid w:val="008A7C17"/>
    <w:rsid w:val="008B56D8"/>
    <w:rsid w:val="008C364F"/>
    <w:rsid w:val="008C3E33"/>
    <w:rsid w:val="008D17B9"/>
    <w:rsid w:val="008E754F"/>
    <w:rsid w:val="008F33C3"/>
    <w:rsid w:val="008F5033"/>
    <w:rsid w:val="008F5EDC"/>
    <w:rsid w:val="008F7BFF"/>
    <w:rsid w:val="00907D14"/>
    <w:rsid w:val="00921E2E"/>
    <w:rsid w:val="00926189"/>
    <w:rsid w:val="00930DBE"/>
    <w:rsid w:val="009432AE"/>
    <w:rsid w:val="00944710"/>
    <w:rsid w:val="00944CE0"/>
    <w:rsid w:val="00945547"/>
    <w:rsid w:val="00946D16"/>
    <w:rsid w:val="00950B92"/>
    <w:rsid w:val="0095159C"/>
    <w:rsid w:val="00952531"/>
    <w:rsid w:val="00962EDF"/>
    <w:rsid w:val="009652F5"/>
    <w:rsid w:val="00965E63"/>
    <w:rsid w:val="009672C5"/>
    <w:rsid w:val="0097150F"/>
    <w:rsid w:val="00973A66"/>
    <w:rsid w:val="00982C7E"/>
    <w:rsid w:val="009906D9"/>
    <w:rsid w:val="00991DA4"/>
    <w:rsid w:val="009952B9"/>
    <w:rsid w:val="00996FF8"/>
    <w:rsid w:val="009A2088"/>
    <w:rsid w:val="009B1470"/>
    <w:rsid w:val="009B3761"/>
    <w:rsid w:val="009B4338"/>
    <w:rsid w:val="009C08A8"/>
    <w:rsid w:val="009D4D21"/>
    <w:rsid w:val="009D5956"/>
    <w:rsid w:val="009D65D9"/>
    <w:rsid w:val="009E376F"/>
    <w:rsid w:val="009E79B9"/>
    <w:rsid w:val="009F2D5C"/>
    <w:rsid w:val="009F3B0B"/>
    <w:rsid w:val="009F6F88"/>
    <w:rsid w:val="00A068E7"/>
    <w:rsid w:val="00A10E02"/>
    <w:rsid w:val="00A163D9"/>
    <w:rsid w:val="00A214D0"/>
    <w:rsid w:val="00A21EB5"/>
    <w:rsid w:val="00A23CB1"/>
    <w:rsid w:val="00A25F79"/>
    <w:rsid w:val="00A30D7B"/>
    <w:rsid w:val="00A37E1F"/>
    <w:rsid w:val="00A429D5"/>
    <w:rsid w:val="00A4522A"/>
    <w:rsid w:val="00A530DF"/>
    <w:rsid w:val="00A55F3B"/>
    <w:rsid w:val="00A67AD4"/>
    <w:rsid w:val="00A70637"/>
    <w:rsid w:val="00A75183"/>
    <w:rsid w:val="00A846F4"/>
    <w:rsid w:val="00A85AA1"/>
    <w:rsid w:val="00A85CB2"/>
    <w:rsid w:val="00A91279"/>
    <w:rsid w:val="00AA1AE4"/>
    <w:rsid w:val="00AA3408"/>
    <w:rsid w:val="00AA3601"/>
    <w:rsid w:val="00AB07EB"/>
    <w:rsid w:val="00AB0C9E"/>
    <w:rsid w:val="00AC0210"/>
    <w:rsid w:val="00AC3440"/>
    <w:rsid w:val="00AD604D"/>
    <w:rsid w:val="00AE109D"/>
    <w:rsid w:val="00AE23C9"/>
    <w:rsid w:val="00AF1D44"/>
    <w:rsid w:val="00AF22BD"/>
    <w:rsid w:val="00AF73BB"/>
    <w:rsid w:val="00B013BC"/>
    <w:rsid w:val="00B019DC"/>
    <w:rsid w:val="00B05BCD"/>
    <w:rsid w:val="00B13B65"/>
    <w:rsid w:val="00B236FF"/>
    <w:rsid w:val="00B2653A"/>
    <w:rsid w:val="00B27AD3"/>
    <w:rsid w:val="00B31AED"/>
    <w:rsid w:val="00B35DB1"/>
    <w:rsid w:val="00B421D9"/>
    <w:rsid w:val="00B42763"/>
    <w:rsid w:val="00B4498A"/>
    <w:rsid w:val="00B451F9"/>
    <w:rsid w:val="00B539D0"/>
    <w:rsid w:val="00B76523"/>
    <w:rsid w:val="00B80562"/>
    <w:rsid w:val="00B83C0D"/>
    <w:rsid w:val="00B8604F"/>
    <w:rsid w:val="00B86553"/>
    <w:rsid w:val="00B937C8"/>
    <w:rsid w:val="00B93A90"/>
    <w:rsid w:val="00B94721"/>
    <w:rsid w:val="00B947C7"/>
    <w:rsid w:val="00BA619D"/>
    <w:rsid w:val="00BA77BB"/>
    <w:rsid w:val="00BB0B4A"/>
    <w:rsid w:val="00BB2682"/>
    <w:rsid w:val="00BB313D"/>
    <w:rsid w:val="00BB3F3A"/>
    <w:rsid w:val="00BD3E02"/>
    <w:rsid w:val="00BD40FD"/>
    <w:rsid w:val="00BE2D82"/>
    <w:rsid w:val="00BE33EA"/>
    <w:rsid w:val="00BE378C"/>
    <w:rsid w:val="00BE419C"/>
    <w:rsid w:val="00BE4A03"/>
    <w:rsid w:val="00BE707C"/>
    <w:rsid w:val="00BE752F"/>
    <w:rsid w:val="00BF3E8A"/>
    <w:rsid w:val="00BF4FC0"/>
    <w:rsid w:val="00C0294D"/>
    <w:rsid w:val="00C06607"/>
    <w:rsid w:val="00C104CC"/>
    <w:rsid w:val="00C11D16"/>
    <w:rsid w:val="00C15B09"/>
    <w:rsid w:val="00C21807"/>
    <w:rsid w:val="00C25CEC"/>
    <w:rsid w:val="00C277C4"/>
    <w:rsid w:val="00C27AA7"/>
    <w:rsid w:val="00C27C82"/>
    <w:rsid w:val="00C37791"/>
    <w:rsid w:val="00C37A38"/>
    <w:rsid w:val="00C40D60"/>
    <w:rsid w:val="00C42211"/>
    <w:rsid w:val="00C43005"/>
    <w:rsid w:val="00C46358"/>
    <w:rsid w:val="00C64AAE"/>
    <w:rsid w:val="00C64BF2"/>
    <w:rsid w:val="00C64FE6"/>
    <w:rsid w:val="00C70EE9"/>
    <w:rsid w:val="00C71000"/>
    <w:rsid w:val="00C719CD"/>
    <w:rsid w:val="00C758EE"/>
    <w:rsid w:val="00C82810"/>
    <w:rsid w:val="00C8472F"/>
    <w:rsid w:val="00C85C9C"/>
    <w:rsid w:val="00C87BD8"/>
    <w:rsid w:val="00C93483"/>
    <w:rsid w:val="00C935CE"/>
    <w:rsid w:val="00C969BC"/>
    <w:rsid w:val="00CA0EAC"/>
    <w:rsid w:val="00CA100C"/>
    <w:rsid w:val="00CA22D4"/>
    <w:rsid w:val="00CA3549"/>
    <w:rsid w:val="00CA6248"/>
    <w:rsid w:val="00CA6AD1"/>
    <w:rsid w:val="00CB1C9A"/>
    <w:rsid w:val="00CB1D09"/>
    <w:rsid w:val="00CB405F"/>
    <w:rsid w:val="00CB4A96"/>
    <w:rsid w:val="00CB4A99"/>
    <w:rsid w:val="00CC6128"/>
    <w:rsid w:val="00CC7443"/>
    <w:rsid w:val="00CD287E"/>
    <w:rsid w:val="00CD4450"/>
    <w:rsid w:val="00CD455B"/>
    <w:rsid w:val="00CE566F"/>
    <w:rsid w:val="00CE704D"/>
    <w:rsid w:val="00CE70EB"/>
    <w:rsid w:val="00CE74E3"/>
    <w:rsid w:val="00CF1ABC"/>
    <w:rsid w:val="00CF361F"/>
    <w:rsid w:val="00CF3F23"/>
    <w:rsid w:val="00CF464C"/>
    <w:rsid w:val="00CF761A"/>
    <w:rsid w:val="00D02414"/>
    <w:rsid w:val="00D0470E"/>
    <w:rsid w:val="00D05C96"/>
    <w:rsid w:val="00D1043A"/>
    <w:rsid w:val="00D1279D"/>
    <w:rsid w:val="00D22A8F"/>
    <w:rsid w:val="00D22C68"/>
    <w:rsid w:val="00D323E2"/>
    <w:rsid w:val="00D33B38"/>
    <w:rsid w:val="00D40EC9"/>
    <w:rsid w:val="00D468B8"/>
    <w:rsid w:val="00D47ADC"/>
    <w:rsid w:val="00D512F0"/>
    <w:rsid w:val="00D52EB9"/>
    <w:rsid w:val="00D53104"/>
    <w:rsid w:val="00D55804"/>
    <w:rsid w:val="00D56DBE"/>
    <w:rsid w:val="00D57D83"/>
    <w:rsid w:val="00D714DA"/>
    <w:rsid w:val="00D73E80"/>
    <w:rsid w:val="00D74B4A"/>
    <w:rsid w:val="00D76D36"/>
    <w:rsid w:val="00D83EA1"/>
    <w:rsid w:val="00D93BEE"/>
    <w:rsid w:val="00D93CD6"/>
    <w:rsid w:val="00D973CC"/>
    <w:rsid w:val="00DA69CE"/>
    <w:rsid w:val="00DB35FC"/>
    <w:rsid w:val="00DB6185"/>
    <w:rsid w:val="00DB65AA"/>
    <w:rsid w:val="00DC26B0"/>
    <w:rsid w:val="00DC3907"/>
    <w:rsid w:val="00DC3E37"/>
    <w:rsid w:val="00DD0394"/>
    <w:rsid w:val="00DF1052"/>
    <w:rsid w:val="00DF7410"/>
    <w:rsid w:val="00E005D7"/>
    <w:rsid w:val="00E01073"/>
    <w:rsid w:val="00E0771F"/>
    <w:rsid w:val="00E11BF6"/>
    <w:rsid w:val="00E243A3"/>
    <w:rsid w:val="00E25810"/>
    <w:rsid w:val="00E25CEC"/>
    <w:rsid w:val="00E26F85"/>
    <w:rsid w:val="00E34EBF"/>
    <w:rsid w:val="00E3501D"/>
    <w:rsid w:val="00E403AE"/>
    <w:rsid w:val="00E4675D"/>
    <w:rsid w:val="00E46A80"/>
    <w:rsid w:val="00E46B4C"/>
    <w:rsid w:val="00E4789C"/>
    <w:rsid w:val="00E504D6"/>
    <w:rsid w:val="00E52D8A"/>
    <w:rsid w:val="00E612AE"/>
    <w:rsid w:val="00E61F73"/>
    <w:rsid w:val="00E65041"/>
    <w:rsid w:val="00E77065"/>
    <w:rsid w:val="00E80A17"/>
    <w:rsid w:val="00E86F29"/>
    <w:rsid w:val="00E917D7"/>
    <w:rsid w:val="00E94A3F"/>
    <w:rsid w:val="00E96ADB"/>
    <w:rsid w:val="00E977CC"/>
    <w:rsid w:val="00EA08DB"/>
    <w:rsid w:val="00EA1075"/>
    <w:rsid w:val="00EA35D6"/>
    <w:rsid w:val="00EB4D39"/>
    <w:rsid w:val="00EB6680"/>
    <w:rsid w:val="00EB7548"/>
    <w:rsid w:val="00EB7AD3"/>
    <w:rsid w:val="00EC532C"/>
    <w:rsid w:val="00ED48FC"/>
    <w:rsid w:val="00EE4760"/>
    <w:rsid w:val="00EE58B9"/>
    <w:rsid w:val="00EF1057"/>
    <w:rsid w:val="00EF12E4"/>
    <w:rsid w:val="00F04CDC"/>
    <w:rsid w:val="00F06D7A"/>
    <w:rsid w:val="00F20D90"/>
    <w:rsid w:val="00F25704"/>
    <w:rsid w:val="00F27353"/>
    <w:rsid w:val="00F273D8"/>
    <w:rsid w:val="00F4068B"/>
    <w:rsid w:val="00F437AB"/>
    <w:rsid w:val="00F46D24"/>
    <w:rsid w:val="00F51540"/>
    <w:rsid w:val="00F53A5E"/>
    <w:rsid w:val="00F600A3"/>
    <w:rsid w:val="00F62308"/>
    <w:rsid w:val="00F818FD"/>
    <w:rsid w:val="00F82226"/>
    <w:rsid w:val="00F86F92"/>
    <w:rsid w:val="00F90C6A"/>
    <w:rsid w:val="00F9108E"/>
    <w:rsid w:val="00F91102"/>
    <w:rsid w:val="00F92E4D"/>
    <w:rsid w:val="00F952FA"/>
    <w:rsid w:val="00F954E2"/>
    <w:rsid w:val="00F97C7F"/>
    <w:rsid w:val="00FA72FD"/>
    <w:rsid w:val="00FA7923"/>
    <w:rsid w:val="00FB5CB8"/>
    <w:rsid w:val="00FB7F62"/>
    <w:rsid w:val="00FC0AB1"/>
    <w:rsid w:val="00FC1E37"/>
    <w:rsid w:val="00FD6E02"/>
    <w:rsid w:val="00FE1DDF"/>
    <w:rsid w:val="00FE250D"/>
    <w:rsid w:val="00FE4396"/>
    <w:rsid w:val="00FE4CF4"/>
    <w:rsid w:val="00FE5CE6"/>
    <w:rsid w:val="00FE6642"/>
    <w:rsid w:val="00FE77CA"/>
    <w:rsid w:val="00FE7B09"/>
    <w:rsid w:val="00FF107D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E6882"/>
  <w14:defaultImageDpi w14:val="300"/>
  <w15:chartTrackingRefBased/>
  <w15:docId w15:val="{B4129E1C-7199-8543-8454-126E83B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OutlineBodyText"/>
    <w:qFormat/>
    <w:pPr>
      <w:numPr>
        <w:numId w:val="22"/>
      </w:numPr>
      <w:spacing w:after="240"/>
      <w:outlineLvl w:val="0"/>
    </w:pPr>
  </w:style>
  <w:style w:type="paragraph" w:styleId="Heading2">
    <w:name w:val="heading 2"/>
    <w:basedOn w:val="Normal"/>
    <w:next w:val="OutlineBodyText"/>
    <w:qFormat/>
    <w:pPr>
      <w:numPr>
        <w:ilvl w:val="1"/>
        <w:numId w:val="22"/>
      </w:numPr>
      <w:spacing w:after="240"/>
      <w:outlineLvl w:val="1"/>
    </w:pPr>
  </w:style>
  <w:style w:type="paragraph" w:styleId="Heading3">
    <w:name w:val="heading 3"/>
    <w:basedOn w:val="Normal"/>
    <w:next w:val="OutlineBodyText"/>
    <w:qFormat/>
    <w:pPr>
      <w:numPr>
        <w:ilvl w:val="2"/>
        <w:numId w:val="22"/>
      </w:numPr>
      <w:spacing w:after="240"/>
      <w:outlineLvl w:val="2"/>
    </w:pPr>
  </w:style>
  <w:style w:type="paragraph" w:styleId="Heading4">
    <w:name w:val="heading 4"/>
    <w:basedOn w:val="Normal"/>
    <w:next w:val="OutlineBodyText"/>
    <w:qFormat/>
    <w:pPr>
      <w:numPr>
        <w:ilvl w:val="3"/>
        <w:numId w:val="22"/>
      </w:numPr>
      <w:spacing w:after="240"/>
      <w:outlineLvl w:val="3"/>
    </w:pPr>
  </w:style>
  <w:style w:type="paragraph" w:styleId="Heading5">
    <w:name w:val="heading 5"/>
    <w:basedOn w:val="Normal"/>
    <w:next w:val="OutlineBodyText"/>
    <w:qFormat/>
    <w:pPr>
      <w:numPr>
        <w:ilvl w:val="4"/>
        <w:numId w:val="22"/>
      </w:numPr>
      <w:spacing w:after="240"/>
      <w:outlineLvl w:val="4"/>
    </w:pPr>
  </w:style>
  <w:style w:type="paragraph" w:styleId="Heading6">
    <w:name w:val="heading 6"/>
    <w:basedOn w:val="Normal"/>
    <w:next w:val="OutlineBodyText"/>
    <w:qFormat/>
    <w:pPr>
      <w:numPr>
        <w:ilvl w:val="5"/>
        <w:numId w:val="22"/>
      </w:numPr>
      <w:spacing w:after="240"/>
      <w:outlineLvl w:val="5"/>
    </w:pPr>
  </w:style>
  <w:style w:type="paragraph" w:styleId="Heading7">
    <w:name w:val="heading 7"/>
    <w:basedOn w:val="Normal"/>
    <w:next w:val="OutlineBodyText"/>
    <w:qFormat/>
    <w:pPr>
      <w:numPr>
        <w:ilvl w:val="6"/>
        <w:numId w:val="22"/>
      </w:numPr>
      <w:spacing w:after="240"/>
      <w:outlineLvl w:val="6"/>
    </w:pPr>
  </w:style>
  <w:style w:type="paragraph" w:styleId="Heading8">
    <w:name w:val="heading 8"/>
    <w:basedOn w:val="Normal"/>
    <w:next w:val="OutlineBodyText"/>
    <w:qFormat/>
    <w:pPr>
      <w:numPr>
        <w:ilvl w:val="7"/>
        <w:numId w:val="22"/>
      </w:numPr>
      <w:spacing w:after="240"/>
      <w:outlineLvl w:val="7"/>
    </w:pPr>
  </w:style>
  <w:style w:type="paragraph" w:styleId="Heading9">
    <w:name w:val="heading 9"/>
    <w:basedOn w:val="Normal"/>
    <w:next w:val="OutlineBodyText"/>
    <w:qFormat/>
    <w:pPr>
      <w:numPr>
        <w:ilvl w:val="8"/>
        <w:numId w:val="22"/>
      </w:numPr>
      <w:tabs>
        <w:tab w:val="clear" w:pos="6480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">
    <w:name w:val="Body Text"/>
    <w:basedOn w:val="Normal"/>
    <w:pPr>
      <w:spacing w:after="240"/>
    </w:pPr>
  </w:style>
  <w:style w:type="paragraph" w:styleId="BodyText2">
    <w:name w:val="Body Text 2"/>
    <w:basedOn w:val="Normal"/>
    <w:pPr>
      <w:spacing w:after="240" w:line="480" w:lineRule="auto"/>
    </w:pPr>
  </w:style>
  <w:style w:type="paragraph" w:styleId="BodyText3">
    <w:name w:val="Body Text 3"/>
    <w:basedOn w:val="Normal"/>
    <w:pPr>
      <w:spacing w:after="240"/>
    </w:pPr>
    <w:rPr>
      <w:sz w:val="16"/>
    </w:rPr>
  </w:style>
  <w:style w:type="paragraph" w:styleId="BodyTextFirstIndent">
    <w:name w:val="Body Text First Indent"/>
    <w:basedOn w:val="BodyText"/>
    <w:pPr>
      <w:ind w:firstLine="216"/>
    </w:pPr>
  </w:style>
  <w:style w:type="paragraph" w:styleId="BodyTextIndent">
    <w:name w:val="Body Text Indent"/>
    <w:basedOn w:val="Normal"/>
    <w:pPr>
      <w:spacing w:after="240"/>
      <w:ind w:left="360"/>
    </w:pPr>
  </w:style>
  <w:style w:type="paragraph" w:styleId="BodyTextIndent2">
    <w:name w:val="Body Text Indent 2"/>
    <w:basedOn w:val="Normal"/>
    <w:pPr>
      <w:spacing w:after="240" w:line="480" w:lineRule="auto"/>
      <w:ind w:left="360"/>
    </w:pPr>
  </w:style>
  <w:style w:type="paragraph" w:styleId="BodyTextIndent3">
    <w:name w:val="Body Text Indent 3"/>
    <w:basedOn w:val="Normal"/>
    <w:pPr>
      <w:spacing w:after="240"/>
      <w:ind w:left="360"/>
    </w:pPr>
    <w:rPr>
      <w:sz w:val="16"/>
    </w:rPr>
  </w:style>
  <w:style w:type="paragraph" w:styleId="EndnoteText">
    <w:name w:val="endnote text"/>
    <w:basedOn w:val="Normal"/>
    <w:semiHidden/>
  </w:style>
  <w:style w:type="paragraph" w:customStyle="1" w:styleId="Exactly28Text">
    <w:name w:val="Exactly 28 Text"/>
    <w:basedOn w:val="Normal"/>
    <w:pPr>
      <w:spacing w:line="560" w:lineRule="exact"/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  <w:pPr>
      <w:tabs>
        <w:tab w:val="left" w:pos="446"/>
      </w:tabs>
      <w:spacing w:after="120" w:line="240" w:lineRule="exact"/>
    </w:pPr>
  </w:style>
  <w:style w:type="paragraph" w:customStyle="1" w:styleId="OutlineBodyText">
    <w:name w:val="Outline Body Text"/>
    <w:basedOn w:val="Normal"/>
    <w:pPr>
      <w:spacing w:after="240"/>
      <w:ind w:firstLine="72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40"/>
      </w:tabs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8640"/>
      </w:tabs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8640"/>
      </w:tabs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864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8640"/>
      </w:tabs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8640"/>
      </w:tabs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8640"/>
      </w:tabs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8640"/>
      </w:tabs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8640"/>
      </w:tabs>
      <w:spacing w:after="240"/>
      <w:ind w:left="6480" w:righ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styleId="Hyperlink">
    <w:name w:val="Hyperlink"/>
    <w:rsid w:val="0037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LORELEI D</vt:lpstr>
    </vt:vector>
  </TitlesOfParts>
  <Company>UCLA School of Law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LORELEI D</dc:title>
  <dc:subject/>
  <dc:creator>Information Technology</dc:creator>
  <cp:keywords/>
  <cp:lastModifiedBy>Lorelei Ritchie</cp:lastModifiedBy>
  <cp:revision>13</cp:revision>
  <cp:lastPrinted>2022-02-07T23:39:00Z</cp:lastPrinted>
  <dcterms:created xsi:type="dcterms:W3CDTF">2023-03-03T17:07:00Z</dcterms:created>
  <dcterms:modified xsi:type="dcterms:W3CDTF">2023-07-03T17:13:00Z</dcterms:modified>
</cp:coreProperties>
</file>