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EF8" w14:textId="77777777" w:rsidR="00BE62CE" w:rsidRDefault="00BE62CE" w:rsidP="00BE62C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CHARLENE D.</w:t>
      </w:r>
      <w:r w:rsidRPr="002D7FDF">
        <w:rPr>
          <w:rFonts w:ascii="TimesNewRoman,Bold" w:hAnsi="TimesNewRoman,Bold" w:cs="TimesNewRoman,Bold"/>
          <w:b/>
          <w:bCs/>
        </w:rPr>
        <w:t xml:space="preserve"> LUKE</w:t>
      </w:r>
    </w:p>
    <w:p w14:paraId="76E71F36" w14:textId="77777777" w:rsidR="00BE62CE" w:rsidRPr="002D7FDF" w:rsidRDefault="00BE62CE" w:rsidP="00BE62C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1BA542C5" w14:textId="77777777" w:rsidR="00BE62CE" w:rsidRPr="002D7FDF" w:rsidRDefault="00BE62CE" w:rsidP="00BE62C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2D7FDF">
        <w:rPr>
          <w:rFonts w:ascii="TimesNewRoman" w:hAnsi="TimesNewRoman" w:cs="TimesNewRoman"/>
        </w:rPr>
        <w:t>Professor of Law</w:t>
      </w:r>
    </w:p>
    <w:p w14:paraId="2DFF45A0" w14:textId="77777777" w:rsidR="00BE62CE" w:rsidRDefault="00BE62CE" w:rsidP="00BE62C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University of Florida Levin College of Law</w:t>
      </w:r>
    </w:p>
    <w:p w14:paraId="351EDE99" w14:textId="77777777" w:rsidR="00BE62CE" w:rsidRDefault="00BE62CE" w:rsidP="00BE62C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Gainesville, Florida 32611</w:t>
      </w:r>
    </w:p>
    <w:p w14:paraId="7C4E5464" w14:textId="77777777" w:rsidR="00BE62CE" w:rsidRDefault="00BE62CE" w:rsidP="00BE62C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(352) 273-0658</w:t>
      </w:r>
    </w:p>
    <w:p w14:paraId="64088519" w14:textId="77777777" w:rsidR="00BE62CE" w:rsidRPr="002D7FDF" w:rsidRDefault="00BE62CE" w:rsidP="00BE62C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lukec@law.ufl.edu</w:t>
      </w:r>
    </w:p>
    <w:p w14:paraId="35E70B31" w14:textId="77777777" w:rsidR="00BE62CE" w:rsidRPr="002D7FDF" w:rsidRDefault="00BE62CE" w:rsidP="00BE62C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BA51AFB" w14:textId="77777777" w:rsidR="00BE62CE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  <w:smallCaps/>
        </w:rPr>
        <w:t>Academic Experience</w:t>
      </w:r>
    </w:p>
    <w:p w14:paraId="08091AA1" w14:textId="77777777" w:rsidR="003166B4" w:rsidRDefault="003166B4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604F4750" w14:textId="77777777" w:rsidR="00322ADA" w:rsidRDefault="00E63430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University o</w:t>
      </w:r>
      <w:r w:rsidR="00322ADA">
        <w:rPr>
          <w:rFonts w:ascii="TimesNewRoman" w:hAnsi="TimesNewRoman" w:cs="TimesNewRoman"/>
        </w:rPr>
        <w:t>f Florida Levin College of Law</w:t>
      </w:r>
    </w:p>
    <w:p w14:paraId="5C6FA413" w14:textId="77777777" w:rsidR="00322ADA" w:rsidRDefault="00322ADA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41F648D7" w14:textId="77777777" w:rsidR="000473E0" w:rsidRDefault="00322ADA" w:rsidP="00136D6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Professor, </w:t>
      </w:r>
      <w:r w:rsidR="00E63430">
        <w:rPr>
          <w:rFonts w:ascii="TimesNewRoman" w:hAnsi="TimesNewRoman" w:cs="TimesNewRoman"/>
        </w:rPr>
        <w:t>Aug</w:t>
      </w:r>
      <w:r w:rsidR="00702DE5">
        <w:rPr>
          <w:rFonts w:ascii="TimesNewRoman" w:hAnsi="TimesNewRoman" w:cs="TimesNewRoman"/>
        </w:rPr>
        <w:t>.</w:t>
      </w:r>
      <w:r w:rsidR="00E63430">
        <w:rPr>
          <w:rFonts w:ascii="TimesNewRoman" w:hAnsi="TimesNewRoman" w:cs="TimesNewRoman"/>
        </w:rPr>
        <w:t xml:space="preserve"> 2013</w:t>
      </w:r>
      <w:r w:rsidR="00827278">
        <w:rPr>
          <w:rFonts w:ascii="TimesNewRoman" w:hAnsi="TimesNewRoman" w:cs="TimesNewRoman"/>
        </w:rPr>
        <w:t>–</w:t>
      </w:r>
      <w:r w:rsidR="00E63430">
        <w:rPr>
          <w:rFonts w:ascii="TimesNewRoman" w:hAnsi="TimesNewRoman" w:cs="TimesNewRoman"/>
        </w:rPr>
        <w:t>present</w:t>
      </w:r>
    </w:p>
    <w:p w14:paraId="1A33D2FE" w14:textId="4DBBEFB3" w:rsidR="009D1402" w:rsidRDefault="00856599" w:rsidP="00BA2AB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Associate Dean for Tax Programs, June 2018–present</w:t>
      </w:r>
    </w:p>
    <w:p w14:paraId="25F9632B" w14:textId="3DE77C92" w:rsidR="00BA2AB0" w:rsidRDefault="00BA2AB0" w:rsidP="009D1402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Hubert C. Hurst Eminent Scholar Chair in Law, August 2021–present</w:t>
      </w:r>
    </w:p>
    <w:p w14:paraId="2286A4FE" w14:textId="65E3E093" w:rsidR="00BA2AB0" w:rsidRDefault="00BA2AB0" w:rsidP="00BA2AB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tab/>
        <w:t xml:space="preserve">Editor-in-Chief, </w:t>
      </w:r>
      <w:r>
        <w:rPr>
          <w:i/>
        </w:rPr>
        <w:t>Florida Tax Review</w:t>
      </w:r>
      <w:r>
        <w:t>, July 2016–July 2021</w:t>
      </w:r>
    </w:p>
    <w:p w14:paraId="22746217" w14:textId="77777777" w:rsidR="00BA2AB0" w:rsidRDefault="00BA2AB0" w:rsidP="00BA2AB0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  <w:t>UF Research Foundation Professor, May 2017–May 2020</w:t>
      </w:r>
    </w:p>
    <w:p w14:paraId="74A2BF02" w14:textId="77777777" w:rsidR="00BA2AB0" w:rsidRDefault="00BA2AB0" w:rsidP="009D1402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14:paraId="51321025" w14:textId="77777777" w:rsidR="000473E0" w:rsidRDefault="00322ADA" w:rsidP="00136D6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Associate Professor</w:t>
      </w:r>
      <w:r w:rsidR="00BE62CE">
        <w:rPr>
          <w:rFonts w:ascii="TimesNewRoman" w:hAnsi="TimesNewRoman" w:cs="TimesNewRoman"/>
        </w:rPr>
        <w:t xml:space="preserve">, </w:t>
      </w:r>
      <w:r w:rsidR="00702DE5">
        <w:rPr>
          <w:rFonts w:ascii="TimesNewRoman" w:hAnsi="TimesNewRoman" w:cs="TimesNewRoman"/>
        </w:rPr>
        <w:t>Aug.</w:t>
      </w:r>
      <w:r w:rsidR="00BE62CE">
        <w:rPr>
          <w:rFonts w:ascii="TimesNewRoman" w:hAnsi="TimesNewRoman" w:cs="TimesNewRoman"/>
        </w:rPr>
        <w:t xml:space="preserve"> 2010</w:t>
      </w:r>
      <w:r w:rsidR="00827278">
        <w:rPr>
          <w:rFonts w:ascii="TimesNewRoman" w:hAnsi="TimesNewRoman" w:cs="TimesNewRoman"/>
        </w:rPr>
        <w:t>–</w:t>
      </w:r>
      <w:r w:rsidR="00702DE5">
        <w:rPr>
          <w:rFonts w:ascii="TimesNewRoman" w:hAnsi="TimesNewRoman" w:cs="TimesNewRoman"/>
        </w:rPr>
        <w:t>Aug.</w:t>
      </w:r>
      <w:r w:rsidR="00E63430">
        <w:rPr>
          <w:rFonts w:ascii="TimesNewRoman" w:hAnsi="TimesNewRoman" w:cs="TimesNewRoman"/>
        </w:rPr>
        <w:t xml:space="preserve"> 2013</w:t>
      </w:r>
      <w:r>
        <w:rPr>
          <w:rFonts w:ascii="TimesNewRoman" w:hAnsi="TimesNewRoman" w:cs="TimesNewRoman"/>
        </w:rPr>
        <w:t xml:space="preserve"> </w:t>
      </w:r>
    </w:p>
    <w:p w14:paraId="08A24C4A" w14:textId="77777777" w:rsidR="00BE62CE" w:rsidRDefault="00322ADA" w:rsidP="00136D6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Assistant Professor</w:t>
      </w:r>
      <w:r w:rsidR="00BE62CE">
        <w:rPr>
          <w:rFonts w:ascii="TimesNewRoman" w:hAnsi="TimesNewRoman" w:cs="TimesNewRoman"/>
        </w:rPr>
        <w:t xml:space="preserve">, </w:t>
      </w:r>
      <w:r w:rsidR="00702DE5">
        <w:rPr>
          <w:rFonts w:ascii="TimesNewRoman" w:hAnsi="TimesNewRoman" w:cs="TimesNewRoman"/>
        </w:rPr>
        <w:t>May 2008</w:t>
      </w:r>
      <w:r w:rsidR="00827278">
        <w:rPr>
          <w:rFonts w:ascii="TimesNewRoman" w:hAnsi="TimesNewRoman" w:cs="TimesNewRoman"/>
        </w:rPr>
        <w:t>–</w:t>
      </w:r>
      <w:r w:rsidR="00702DE5">
        <w:rPr>
          <w:rFonts w:ascii="TimesNewRoman" w:hAnsi="TimesNewRoman" w:cs="TimesNewRoman"/>
        </w:rPr>
        <w:t>Aug.</w:t>
      </w:r>
      <w:r w:rsidR="00BE62CE">
        <w:rPr>
          <w:rFonts w:ascii="TimesNewRoman" w:hAnsi="TimesNewRoman" w:cs="TimesNewRoman"/>
        </w:rPr>
        <w:t xml:space="preserve"> 2010</w:t>
      </w:r>
    </w:p>
    <w:p w14:paraId="55555520" w14:textId="77777777" w:rsidR="003166B4" w:rsidRDefault="003166B4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45AF86D7" w14:textId="77777777" w:rsidR="00322ADA" w:rsidRDefault="00BE62CE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2D7FDF">
        <w:rPr>
          <w:rFonts w:ascii="TimesNewRoman" w:hAnsi="TimesNewRoman" w:cs="TimesNewRoman"/>
        </w:rPr>
        <w:t>Florida State Univ</w:t>
      </w:r>
      <w:r>
        <w:rPr>
          <w:rFonts w:ascii="TimesNewRoman" w:hAnsi="TimesNewRoman" w:cs="TimesNewRoman"/>
        </w:rPr>
        <w:t>ersity</w:t>
      </w:r>
      <w:r w:rsidRPr="002D7FDF">
        <w:rPr>
          <w:rFonts w:ascii="TimesNewRoman" w:hAnsi="TimesNewRoman" w:cs="TimesNewRoman"/>
        </w:rPr>
        <w:t xml:space="preserve"> College</w:t>
      </w:r>
      <w:r w:rsidR="00322ADA">
        <w:rPr>
          <w:rFonts w:ascii="TimesNewRoman" w:hAnsi="TimesNewRoman" w:cs="TimesNewRoman"/>
        </w:rPr>
        <w:t xml:space="preserve"> of Law</w:t>
      </w:r>
    </w:p>
    <w:p w14:paraId="79D4B441" w14:textId="77777777" w:rsidR="00322ADA" w:rsidRDefault="00322ADA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14:paraId="70140CC2" w14:textId="77777777" w:rsidR="00BE62CE" w:rsidRPr="004454CA" w:rsidRDefault="003166B4" w:rsidP="007A3B0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Assistant </w:t>
      </w:r>
      <w:r w:rsidR="00136D65">
        <w:rPr>
          <w:rFonts w:ascii="TimesNewRoman" w:hAnsi="TimesNewRoman" w:cs="TimesNewRoman"/>
        </w:rPr>
        <w:t>Professor,</w:t>
      </w:r>
      <w:r w:rsidR="00322ADA">
        <w:rPr>
          <w:rFonts w:ascii="TimesNewRoman" w:hAnsi="TimesNewRoman" w:cs="TimesNewRoman"/>
        </w:rPr>
        <w:t xml:space="preserve"> </w:t>
      </w:r>
      <w:r w:rsidR="00702DE5">
        <w:rPr>
          <w:rFonts w:ascii="TimesNewRoman" w:hAnsi="TimesNewRoman" w:cs="TimesNewRoman"/>
        </w:rPr>
        <w:t xml:space="preserve">May </w:t>
      </w:r>
      <w:r w:rsidR="00BE62CE">
        <w:rPr>
          <w:rFonts w:ascii="TimesNewRoman" w:hAnsi="TimesNewRoman" w:cs="TimesNewRoman"/>
        </w:rPr>
        <w:t>2003</w:t>
      </w:r>
      <w:r w:rsidR="00827278">
        <w:rPr>
          <w:rFonts w:ascii="TimesNewRoman" w:hAnsi="TimesNewRoman" w:cs="TimesNewRoman"/>
        </w:rPr>
        <w:t>–</w:t>
      </w:r>
      <w:r w:rsidR="00BE62CE">
        <w:rPr>
          <w:rFonts w:ascii="TimesNewRoman" w:hAnsi="TimesNewRoman" w:cs="TimesNewRoman"/>
        </w:rPr>
        <w:t>May 2008</w:t>
      </w:r>
    </w:p>
    <w:p w14:paraId="4C3A6516" w14:textId="77777777" w:rsidR="000B7A45" w:rsidRDefault="000B7A45" w:rsidP="000473E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44EB82" w14:textId="77777777" w:rsidR="00322ADA" w:rsidRDefault="007A3B05" w:rsidP="00427F07">
      <w:pPr>
        <w:autoSpaceDE w:val="0"/>
        <w:autoSpaceDN w:val="0"/>
        <w:adjustRightInd w:val="0"/>
        <w:ind w:left="360"/>
        <w:rPr>
          <w:rFonts w:ascii="TimesNewRoman" w:hAnsi="TimesNewRoman"/>
          <w:u w:val="single"/>
        </w:rPr>
      </w:pPr>
      <w:r>
        <w:rPr>
          <w:rFonts w:ascii="TimesNewRoman" w:hAnsi="TimesNewRoman"/>
          <w:u w:val="single"/>
        </w:rPr>
        <w:t>Visiting Faculty</w:t>
      </w:r>
    </w:p>
    <w:p w14:paraId="2A0BD75C" w14:textId="77777777" w:rsidR="007A3B05" w:rsidRPr="007A3B05" w:rsidRDefault="007A3B05" w:rsidP="00427F07">
      <w:pPr>
        <w:autoSpaceDE w:val="0"/>
        <w:autoSpaceDN w:val="0"/>
        <w:adjustRightInd w:val="0"/>
        <w:ind w:left="360"/>
        <w:rPr>
          <w:rFonts w:ascii="TimesNewRoman" w:hAnsi="TimesNewRoman"/>
        </w:rPr>
      </w:pPr>
    </w:p>
    <w:p w14:paraId="2351A516" w14:textId="77777777" w:rsidR="00136D65" w:rsidRDefault="00136D65" w:rsidP="007A3B05">
      <w:pPr>
        <w:autoSpaceDE w:val="0"/>
        <w:autoSpaceDN w:val="0"/>
        <w:adjustRightInd w:val="0"/>
        <w:ind w:left="720"/>
        <w:rPr>
          <w:rFonts w:ascii="TimesNewRoman" w:hAnsi="TimesNewRoman"/>
        </w:rPr>
      </w:pPr>
      <w:r>
        <w:rPr>
          <w:rFonts w:ascii="TimesNewRoman" w:hAnsi="TimesNewRoman"/>
        </w:rPr>
        <w:t>Boston College Law School, Jan. 2016</w:t>
      </w:r>
      <w:r w:rsidR="00827278">
        <w:rPr>
          <w:rFonts w:ascii="TimesNewRoman" w:hAnsi="TimesNewRoman"/>
        </w:rPr>
        <w:t>–</w:t>
      </w:r>
      <w:r>
        <w:rPr>
          <w:rFonts w:ascii="TimesNewRoman" w:hAnsi="TimesNewRoman"/>
        </w:rPr>
        <w:t>May 2016</w:t>
      </w:r>
    </w:p>
    <w:p w14:paraId="0E370D78" w14:textId="77777777" w:rsidR="00136D65" w:rsidRDefault="00136D65" w:rsidP="007A3B05">
      <w:pPr>
        <w:autoSpaceDE w:val="0"/>
        <w:autoSpaceDN w:val="0"/>
        <w:adjustRightInd w:val="0"/>
        <w:ind w:left="720"/>
        <w:rPr>
          <w:rFonts w:ascii="TimesNewRoman" w:hAnsi="TimesNewRoman"/>
        </w:rPr>
      </w:pPr>
    </w:p>
    <w:p w14:paraId="710C6B37" w14:textId="77777777" w:rsidR="00E63430" w:rsidRDefault="00E63430" w:rsidP="007A3B05">
      <w:pPr>
        <w:autoSpaceDE w:val="0"/>
        <w:autoSpaceDN w:val="0"/>
        <w:adjustRightInd w:val="0"/>
        <w:ind w:left="720"/>
        <w:rPr>
          <w:rFonts w:ascii="TimesNewRoman" w:hAnsi="TimesNewRoman"/>
        </w:rPr>
      </w:pPr>
      <w:r>
        <w:rPr>
          <w:rFonts w:ascii="TimesNewRoman" w:hAnsi="TimesNewRoman"/>
        </w:rPr>
        <w:t>China University of Finance and Economics</w:t>
      </w:r>
      <w:r w:rsidR="00274E79">
        <w:rPr>
          <w:rFonts w:ascii="TimesNewRoman" w:hAnsi="TimesNewRoman"/>
        </w:rPr>
        <w:t>, Beijing, China</w:t>
      </w:r>
      <w:r w:rsidR="009A0FA6">
        <w:rPr>
          <w:rFonts w:ascii="TimesNewRoman" w:hAnsi="TimesNewRoman"/>
        </w:rPr>
        <w:t>, May</w:t>
      </w:r>
      <w:r w:rsidR="00827278">
        <w:rPr>
          <w:rFonts w:ascii="TimesNewRoman" w:hAnsi="TimesNewRoman"/>
        </w:rPr>
        <w:t>–</w:t>
      </w:r>
      <w:r w:rsidR="009A0FA6">
        <w:rPr>
          <w:rFonts w:ascii="TimesNewRoman" w:hAnsi="TimesNewRoman"/>
        </w:rPr>
        <w:t>June 2014</w:t>
      </w:r>
    </w:p>
    <w:p w14:paraId="047A06C8" w14:textId="77777777" w:rsidR="00E63430" w:rsidRDefault="00E63430" w:rsidP="007A3B05">
      <w:pPr>
        <w:autoSpaceDE w:val="0"/>
        <w:autoSpaceDN w:val="0"/>
        <w:adjustRightInd w:val="0"/>
        <w:ind w:left="720"/>
        <w:rPr>
          <w:rFonts w:ascii="TimesNewRoman" w:hAnsi="TimesNewRoman"/>
        </w:rPr>
      </w:pPr>
    </w:p>
    <w:p w14:paraId="5862EC6A" w14:textId="77777777" w:rsidR="00427F07" w:rsidRPr="00427F07" w:rsidRDefault="00427F07" w:rsidP="007A3B05">
      <w:pPr>
        <w:autoSpaceDE w:val="0"/>
        <w:autoSpaceDN w:val="0"/>
        <w:adjustRightInd w:val="0"/>
        <w:ind w:left="720"/>
        <w:rPr>
          <w:rFonts w:ascii="TimesNewRoman" w:hAnsi="TimesNewRoman"/>
        </w:rPr>
      </w:pPr>
      <w:r w:rsidRPr="00427F07">
        <w:rPr>
          <w:rFonts w:ascii="TimesNewRoman" w:hAnsi="TimesNewRoman"/>
        </w:rPr>
        <w:t>University of Navarra, Pamplona, Spain, Jan.</w:t>
      </w:r>
      <w:r w:rsidR="00827278">
        <w:rPr>
          <w:rFonts w:ascii="TimesNewRoman" w:hAnsi="TimesNewRoman"/>
        </w:rPr>
        <w:t>–</w:t>
      </w:r>
      <w:r w:rsidRPr="00427F07">
        <w:rPr>
          <w:rFonts w:ascii="TimesNewRoman" w:hAnsi="TimesNewRoman"/>
        </w:rPr>
        <w:t>Feb. 2011</w:t>
      </w:r>
    </w:p>
    <w:p w14:paraId="66147C77" w14:textId="77777777" w:rsidR="00427F07" w:rsidRDefault="00427F07" w:rsidP="007A3B0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14:paraId="3AF7D8E4" w14:textId="77777777" w:rsidR="00BE62CE" w:rsidRDefault="00BE62CE" w:rsidP="007A3B05">
      <w:pPr>
        <w:autoSpaceDE w:val="0"/>
        <w:autoSpaceDN w:val="0"/>
        <w:adjustRightInd w:val="0"/>
        <w:ind w:left="720"/>
      </w:pPr>
      <w:r>
        <w:t>University of Utah S.J. Quinney College of Law, Jan.</w:t>
      </w:r>
      <w:r w:rsidR="00827278">
        <w:t>–</w:t>
      </w:r>
      <w:r>
        <w:t>May 2008</w:t>
      </w:r>
    </w:p>
    <w:p w14:paraId="51487FBD" w14:textId="77777777" w:rsidR="00BE62CE" w:rsidRDefault="00BE62CE" w:rsidP="000473E0">
      <w:pPr>
        <w:autoSpaceDE w:val="0"/>
        <w:autoSpaceDN w:val="0"/>
        <w:adjustRightInd w:val="0"/>
      </w:pPr>
    </w:p>
    <w:p w14:paraId="6559587D" w14:textId="77777777" w:rsidR="003166B4" w:rsidRPr="003166B4" w:rsidRDefault="00827278" w:rsidP="00BE62CE">
      <w:pPr>
        <w:autoSpaceDE w:val="0"/>
        <w:autoSpaceDN w:val="0"/>
        <w:adjustRightInd w:val="0"/>
        <w:ind w:left="360"/>
        <w:rPr>
          <w:u w:val="single"/>
        </w:rPr>
      </w:pPr>
      <w:r>
        <w:rPr>
          <w:u w:val="single"/>
        </w:rPr>
        <w:t>Service</w:t>
      </w:r>
      <w:r w:rsidR="00BE62CE" w:rsidRPr="003166B4">
        <w:rPr>
          <w:u w:val="single"/>
        </w:rPr>
        <w:t xml:space="preserve"> </w:t>
      </w:r>
    </w:p>
    <w:p w14:paraId="2FA4A3A7" w14:textId="77777777" w:rsidR="003166B4" w:rsidRDefault="003166B4" w:rsidP="00BE62CE">
      <w:pPr>
        <w:autoSpaceDE w:val="0"/>
        <w:autoSpaceDN w:val="0"/>
        <w:adjustRightInd w:val="0"/>
        <w:ind w:left="360"/>
      </w:pPr>
    </w:p>
    <w:p w14:paraId="5A271B41" w14:textId="1220EAD9" w:rsidR="00BE62CE" w:rsidRDefault="00DA05C6" w:rsidP="000473E0">
      <w:pPr>
        <w:autoSpaceDE w:val="0"/>
        <w:autoSpaceDN w:val="0"/>
        <w:adjustRightInd w:val="0"/>
        <w:ind w:left="720"/>
      </w:pPr>
      <w:r>
        <w:t>Academic Standards (2013</w:t>
      </w:r>
      <w:r w:rsidR="001D0A66">
        <w:t>–</w:t>
      </w:r>
      <w:r>
        <w:t xml:space="preserve">15); </w:t>
      </w:r>
      <w:r w:rsidR="00BE62CE">
        <w:t>Appointments (</w:t>
      </w:r>
      <w:r w:rsidR="004F7166">
        <w:t xml:space="preserve">2022–23, </w:t>
      </w:r>
      <w:r w:rsidR="00C67456">
        <w:t>2016</w:t>
      </w:r>
      <w:r w:rsidR="00C67456" w:rsidRPr="00C67456">
        <w:t>–</w:t>
      </w:r>
      <w:r w:rsidR="00BA64ED">
        <w:t>17,</w:t>
      </w:r>
      <w:r w:rsidR="00C67456">
        <w:t xml:space="preserve"> </w:t>
      </w:r>
      <w:r>
        <w:t>2013</w:t>
      </w:r>
      <w:r w:rsidR="001D0A66">
        <w:t>–</w:t>
      </w:r>
      <w:r>
        <w:t xml:space="preserve">15, </w:t>
      </w:r>
      <w:r w:rsidR="00BE62CE">
        <w:t>2010</w:t>
      </w:r>
      <w:r w:rsidR="001D0A66">
        <w:t>–</w:t>
      </w:r>
      <w:r w:rsidR="00BE62CE">
        <w:t>11, 2003</w:t>
      </w:r>
      <w:r w:rsidR="001D0A66">
        <w:t>–</w:t>
      </w:r>
      <w:r w:rsidR="00BE62CE">
        <w:t xml:space="preserve">04); </w:t>
      </w:r>
      <w:r w:rsidR="0099559E">
        <w:t>Curriculum (2004</w:t>
      </w:r>
      <w:r w:rsidR="001D0A66">
        <w:t>–</w:t>
      </w:r>
      <w:r w:rsidR="0099559E">
        <w:t xml:space="preserve">07); </w:t>
      </w:r>
      <w:r w:rsidR="0099559E" w:rsidRPr="00827278">
        <w:t>Faculty</w:t>
      </w:r>
      <w:r w:rsidR="0099559E">
        <w:t xml:space="preserve"> Enrichment (2004</w:t>
      </w:r>
      <w:r w:rsidR="001D0A66">
        <w:t>–</w:t>
      </w:r>
      <w:r w:rsidR="0099559E">
        <w:t>06);</w:t>
      </w:r>
      <w:r w:rsidR="00BE62CE">
        <w:t xml:space="preserve"> </w:t>
      </w:r>
      <w:r w:rsidR="007A3B05">
        <w:t>Non-JD</w:t>
      </w:r>
      <w:r w:rsidR="00BE62CE">
        <w:t xml:space="preserve"> Admissions (</w:t>
      </w:r>
      <w:r w:rsidR="000473E0">
        <w:t>2018</w:t>
      </w:r>
      <w:r w:rsidR="007A3B05">
        <w:t>–</w:t>
      </w:r>
      <w:r w:rsidR="00C60A84">
        <w:t>present</w:t>
      </w:r>
      <w:r w:rsidR="007A3B05">
        <w:t>,</w:t>
      </w:r>
      <w:r w:rsidR="000473E0">
        <w:t xml:space="preserve"> </w:t>
      </w:r>
      <w:r w:rsidR="00BE18A4">
        <w:t>2012</w:t>
      </w:r>
      <w:r w:rsidR="001D0A66">
        <w:t>–</w:t>
      </w:r>
      <w:r w:rsidR="00BE18A4">
        <w:t>13</w:t>
      </w:r>
      <w:r w:rsidR="00C60A84">
        <w:t xml:space="preserve"> &amp;</w:t>
      </w:r>
      <w:r w:rsidR="00BE18A4">
        <w:t xml:space="preserve"> </w:t>
      </w:r>
      <w:r w:rsidR="00BE62CE">
        <w:t>2009</w:t>
      </w:r>
      <w:r w:rsidR="001D0A66">
        <w:t>–</w:t>
      </w:r>
      <w:r w:rsidR="00BE62CE">
        <w:t>10)</w:t>
      </w:r>
      <w:r w:rsidR="0099559E">
        <w:t>;</w:t>
      </w:r>
      <w:r w:rsidR="0099559E" w:rsidRPr="0099559E">
        <w:t xml:space="preserve"> </w:t>
      </w:r>
      <w:r w:rsidR="0099559E">
        <w:t>Non-Tenure Track Appointments, Retention &amp; Promotion (2008</w:t>
      </w:r>
      <w:r w:rsidR="001D0A66">
        <w:t>–</w:t>
      </w:r>
      <w:r w:rsidR="003D1F63">
        <w:t>12)</w:t>
      </w:r>
      <w:r w:rsidR="007A3B05">
        <w:t xml:space="preserve">; </w:t>
      </w:r>
      <w:r w:rsidR="00B81C7A">
        <w:t xml:space="preserve">Tax Moot Court Coach (spring 2020); </w:t>
      </w:r>
      <w:r w:rsidR="007A3B05">
        <w:t>U</w:t>
      </w:r>
      <w:r w:rsidR="007A3B05" w:rsidRPr="007A3B05">
        <w:t>niversity Constitution &amp; Regulations Committee (</w:t>
      </w:r>
      <w:r w:rsidR="00BE704D">
        <w:t xml:space="preserve">member: </w:t>
      </w:r>
      <w:r w:rsidR="007A3B05">
        <w:t>2019–</w:t>
      </w:r>
      <w:r w:rsidR="00BE704D">
        <w:t>2</w:t>
      </w:r>
      <w:r w:rsidR="004F7166">
        <w:t>5</w:t>
      </w:r>
      <w:r w:rsidR="00BE704D">
        <w:t>; chair: 2021–2</w:t>
      </w:r>
      <w:r w:rsidR="004F7166">
        <w:t>3</w:t>
      </w:r>
      <w:r w:rsidR="007A3B05">
        <w:t>)</w:t>
      </w:r>
      <w:r w:rsidR="004F7166">
        <w:t>; University Faculty Senate (2022–25)</w:t>
      </w:r>
    </w:p>
    <w:p w14:paraId="294D616F" w14:textId="77777777" w:rsidR="003166B4" w:rsidRDefault="003166B4" w:rsidP="00BE62CE">
      <w:pPr>
        <w:autoSpaceDE w:val="0"/>
        <w:autoSpaceDN w:val="0"/>
        <w:adjustRightInd w:val="0"/>
        <w:ind w:left="360"/>
      </w:pPr>
    </w:p>
    <w:p w14:paraId="189FAA7B" w14:textId="77777777" w:rsidR="003166B4" w:rsidRDefault="003166B4" w:rsidP="006450D5">
      <w:pPr>
        <w:keepNext/>
        <w:autoSpaceDE w:val="0"/>
        <w:autoSpaceDN w:val="0"/>
        <w:adjustRightInd w:val="0"/>
        <w:ind w:left="360"/>
        <w:rPr>
          <w:i/>
        </w:rPr>
      </w:pPr>
      <w:r>
        <w:rPr>
          <w:u w:val="single"/>
        </w:rPr>
        <w:lastRenderedPageBreak/>
        <w:t>Courses</w:t>
      </w:r>
      <w:r w:rsidR="00BE62CE">
        <w:tab/>
      </w:r>
    </w:p>
    <w:p w14:paraId="405BEB47" w14:textId="77777777" w:rsidR="003166B4" w:rsidRDefault="003166B4" w:rsidP="006450D5">
      <w:pPr>
        <w:keepNext/>
        <w:autoSpaceDE w:val="0"/>
        <w:autoSpaceDN w:val="0"/>
        <w:adjustRightInd w:val="0"/>
        <w:ind w:left="360"/>
      </w:pPr>
    </w:p>
    <w:p w14:paraId="215DDE48" w14:textId="77777777" w:rsidR="00BE62CE" w:rsidRPr="002F6CEC" w:rsidRDefault="00BE62CE" w:rsidP="003D1F63">
      <w:pPr>
        <w:autoSpaceDE w:val="0"/>
        <w:autoSpaceDN w:val="0"/>
        <w:adjustRightInd w:val="0"/>
        <w:ind w:left="720"/>
      </w:pPr>
      <w:r>
        <w:t>Corporate Tax</w:t>
      </w:r>
      <w:r w:rsidR="00BF57B2">
        <w:t xml:space="preserve"> (J.D. &amp; LL.M.)</w:t>
      </w:r>
      <w:r>
        <w:t>, Partnership Tax (J.D. &amp; LL.M.), Individual Income Tax, Tax Policy Seminar, Taxation of Property Transactions (LL.M.)</w:t>
      </w:r>
    </w:p>
    <w:p w14:paraId="0388A887" w14:textId="77777777" w:rsidR="006450D5" w:rsidRDefault="006450D5" w:rsidP="009F584A">
      <w:pPr>
        <w:spacing w:after="200" w:line="276" w:lineRule="auto"/>
        <w:rPr>
          <w:rFonts w:ascii="TimesNewRoman,Bold" w:hAnsi="TimesNewRoman,Bold" w:cs="TimesNewRoman,Bold"/>
          <w:b/>
          <w:bCs/>
          <w:smallCaps/>
        </w:rPr>
      </w:pPr>
    </w:p>
    <w:p w14:paraId="15557BAB" w14:textId="283E928B" w:rsidR="00BE62CE" w:rsidRPr="00F356CD" w:rsidRDefault="00BE62CE" w:rsidP="009F584A">
      <w:pPr>
        <w:spacing w:after="200" w:line="276" w:lineRule="auto"/>
        <w:rPr>
          <w:rFonts w:ascii="TimesNewRoman,Bold" w:hAnsi="TimesNewRoman,Bold" w:cs="TimesNewRoman,Bold"/>
          <w:b/>
          <w:bCs/>
          <w:smallCaps/>
        </w:rPr>
      </w:pPr>
      <w:r>
        <w:rPr>
          <w:rFonts w:ascii="TimesNewRoman,Bold" w:hAnsi="TimesNewRoman,Bold" w:cs="TimesNewRoman,Bold"/>
          <w:b/>
          <w:bCs/>
          <w:smallCaps/>
        </w:rPr>
        <w:t>Publications</w:t>
      </w:r>
    </w:p>
    <w:p w14:paraId="0B75FF3B" w14:textId="77777777" w:rsidR="00BE62CE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8CD1F13" w14:textId="77777777" w:rsidR="00E14E6A" w:rsidRPr="006163FE" w:rsidRDefault="00ED5CD8" w:rsidP="006163FE">
      <w:pPr>
        <w:autoSpaceDE w:val="0"/>
        <w:autoSpaceDN w:val="0"/>
        <w:adjustRightInd w:val="0"/>
        <w:ind w:left="36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u w:val="single"/>
        </w:rPr>
        <w:t>Law R</w:t>
      </w:r>
      <w:r w:rsidR="003166B4">
        <w:rPr>
          <w:rFonts w:ascii="TimesNewRoman" w:hAnsi="TimesNewRoman" w:cs="TimesNewRoman"/>
          <w:u w:val="single"/>
        </w:rPr>
        <w:t xml:space="preserve">eview </w:t>
      </w:r>
      <w:r>
        <w:rPr>
          <w:rFonts w:ascii="TimesNewRoman" w:hAnsi="TimesNewRoman" w:cs="TimesNewRoman"/>
          <w:u w:val="single"/>
        </w:rPr>
        <w:t>A</w:t>
      </w:r>
      <w:r w:rsidR="00BE62CE" w:rsidRPr="00050936">
        <w:rPr>
          <w:rFonts w:ascii="TimesNewRoman" w:hAnsi="TimesNewRoman" w:cs="TimesNewRoman"/>
          <w:u w:val="single"/>
        </w:rPr>
        <w:t>rticles</w:t>
      </w:r>
    </w:p>
    <w:p w14:paraId="002DEEED" w14:textId="77777777" w:rsidR="00E41F41" w:rsidRDefault="00E41F41" w:rsidP="009C48ED">
      <w:pPr>
        <w:autoSpaceDE w:val="0"/>
        <w:autoSpaceDN w:val="0"/>
        <w:adjustRightInd w:val="0"/>
        <w:ind w:left="720"/>
        <w:jc w:val="both"/>
        <w:rPr>
          <w:i/>
        </w:rPr>
      </w:pPr>
    </w:p>
    <w:p w14:paraId="7D33B776" w14:textId="358DE040" w:rsidR="00E41F41" w:rsidRPr="00E41F41" w:rsidRDefault="00D71991" w:rsidP="00EC569E">
      <w:pPr>
        <w:autoSpaceDE w:val="0"/>
        <w:autoSpaceDN w:val="0"/>
        <w:adjustRightInd w:val="0"/>
        <w:ind w:left="720"/>
      </w:pPr>
      <w:r>
        <w:rPr>
          <w:i/>
        </w:rPr>
        <w:t>Captivating Deductions</w:t>
      </w:r>
      <w:r w:rsidR="00EC569E">
        <w:t xml:space="preserve">, 46 </w:t>
      </w:r>
      <w:r w:rsidR="00EC569E">
        <w:rPr>
          <w:smallCaps/>
        </w:rPr>
        <w:t xml:space="preserve">Hofstra L. Rev. </w:t>
      </w:r>
      <w:r w:rsidR="007D1779">
        <w:rPr>
          <w:smallCaps/>
        </w:rPr>
        <w:t xml:space="preserve">855 </w:t>
      </w:r>
      <w:r w:rsidR="00E41F41">
        <w:t>(</w:t>
      </w:r>
      <w:r w:rsidR="00EC569E">
        <w:t>2018</w:t>
      </w:r>
      <w:r w:rsidR="00E41F41">
        <w:t>)</w:t>
      </w:r>
    </w:p>
    <w:p w14:paraId="44122101" w14:textId="77777777" w:rsidR="00E41F41" w:rsidRDefault="00E41F41" w:rsidP="009C48ED">
      <w:pPr>
        <w:autoSpaceDE w:val="0"/>
        <w:autoSpaceDN w:val="0"/>
        <w:adjustRightInd w:val="0"/>
        <w:ind w:left="720"/>
        <w:jc w:val="both"/>
        <w:rPr>
          <w:i/>
        </w:rPr>
      </w:pPr>
    </w:p>
    <w:p w14:paraId="06890440" w14:textId="77777777" w:rsidR="006163FE" w:rsidRPr="009C48ED" w:rsidRDefault="006163FE" w:rsidP="009C48ED">
      <w:pPr>
        <w:autoSpaceDE w:val="0"/>
        <w:autoSpaceDN w:val="0"/>
        <w:adjustRightInd w:val="0"/>
        <w:ind w:left="720"/>
        <w:jc w:val="both"/>
      </w:pPr>
      <w:r w:rsidRPr="006163FE">
        <w:rPr>
          <w:i/>
        </w:rPr>
        <w:t>Of More Than Usual Interest: The Taxing Problem of Debt Principal</w:t>
      </w:r>
      <w:r w:rsidR="009C48ED">
        <w:t xml:space="preserve">, </w:t>
      </w:r>
      <w:r w:rsidR="002E3B2D">
        <w:t xml:space="preserve">39 </w:t>
      </w:r>
      <w:r w:rsidR="009C48ED">
        <w:rPr>
          <w:smallCaps/>
        </w:rPr>
        <w:t>Seattle Univ</w:t>
      </w:r>
      <w:r w:rsidR="003D16AC">
        <w:rPr>
          <w:smallCaps/>
        </w:rPr>
        <w:t>. L.</w:t>
      </w:r>
      <w:r w:rsidR="009C48ED">
        <w:rPr>
          <w:smallCaps/>
        </w:rPr>
        <w:t xml:space="preserve"> Rev</w:t>
      </w:r>
      <w:r w:rsidR="003D16AC">
        <w:rPr>
          <w:smallCaps/>
        </w:rPr>
        <w:t>.</w:t>
      </w:r>
      <w:r w:rsidR="009C48ED">
        <w:t xml:space="preserve"> </w:t>
      </w:r>
      <w:r w:rsidR="00E41F41">
        <w:t xml:space="preserve">33 </w:t>
      </w:r>
      <w:r w:rsidR="009C48ED">
        <w:t>(2015)</w:t>
      </w:r>
    </w:p>
    <w:p w14:paraId="5174B968" w14:textId="77777777" w:rsidR="006163FE" w:rsidRDefault="006163FE" w:rsidP="00BE62CE">
      <w:pPr>
        <w:autoSpaceDE w:val="0"/>
        <w:autoSpaceDN w:val="0"/>
        <w:adjustRightInd w:val="0"/>
        <w:ind w:left="720"/>
        <w:rPr>
          <w:i/>
        </w:rPr>
      </w:pPr>
    </w:p>
    <w:p w14:paraId="05F9A06E" w14:textId="362074CA" w:rsidR="005E4C22" w:rsidRPr="00C83FD5" w:rsidRDefault="005E4C22" w:rsidP="00BE62CE">
      <w:pPr>
        <w:autoSpaceDE w:val="0"/>
        <w:autoSpaceDN w:val="0"/>
        <w:adjustRightInd w:val="0"/>
        <w:ind w:left="720"/>
      </w:pPr>
      <w:r w:rsidRPr="00711950">
        <w:rPr>
          <w:i/>
        </w:rPr>
        <w:t>The Relevance Games: Congress’s Choices for Economic Substance Gamemakers</w:t>
      </w:r>
      <w:r>
        <w:t xml:space="preserve">, 66 </w:t>
      </w:r>
      <w:r>
        <w:rPr>
          <w:smallCaps/>
        </w:rPr>
        <w:t>Tax Law</w:t>
      </w:r>
      <w:r w:rsidR="00CE3437">
        <w:rPr>
          <w:smallCaps/>
        </w:rPr>
        <w:t>.</w:t>
      </w:r>
      <w:r>
        <w:t xml:space="preserve"> </w:t>
      </w:r>
      <w:r w:rsidR="002F6FBF">
        <w:t xml:space="preserve">551 </w:t>
      </w:r>
      <w:r>
        <w:t>(2013)</w:t>
      </w:r>
      <w:r w:rsidR="002F6FBF">
        <w:t xml:space="preserve">, </w:t>
      </w:r>
      <w:r w:rsidR="00A93559">
        <w:t>updated</w:t>
      </w:r>
      <w:r w:rsidR="002F6FBF">
        <w:t xml:space="preserve"> as </w:t>
      </w:r>
      <w:r w:rsidR="002F6FBF" w:rsidRPr="000C649B">
        <w:t>Chapter 432</w:t>
      </w:r>
      <w:r w:rsidR="00FE16BC">
        <w:t>,</w:t>
      </w:r>
      <w:r w:rsidR="002F6FBF" w:rsidRPr="000C649B">
        <w:t xml:space="preserve"> </w:t>
      </w:r>
      <w:r w:rsidR="00C83FD5">
        <w:rPr>
          <w:i/>
        </w:rPr>
        <w:t xml:space="preserve">PLI </w:t>
      </w:r>
      <w:r w:rsidR="002F6FBF" w:rsidRPr="000C649B">
        <w:rPr>
          <w:i/>
        </w:rPr>
        <w:t>Corporate Tax Practice Series: Strategies for Corporate Acquisitions, Dispositions, Spin-Offs, Joint Ventures, Reorganizations &amp; Restructurings</w:t>
      </w:r>
      <w:r w:rsidR="002F6FBF">
        <w:t xml:space="preserve"> (</w:t>
      </w:r>
      <w:r w:rsidR="00C83FD5">
        <w:t>201</w:t>
      </w:r>
      <w:r w:rsidR="00830790">
        <w:t>5–present</w:t>
      </w:r>
      <w:r w:rsidR="002F6FBF">
        <w:t>)</w:t>
      </w:r>
      <w:r w:rsidR="008F412D">
        <w:t xml:space="preserve"> &amp; </w:t>
      </w:r>
      <w:r w:rsidR="00C30E59">
        <w:t xml:space="preserve">as </w:t>
      </w:r>
      <w:r w:rsidR="008F412D">
        <w:t xml:space="preserve">Chapter 265E, </w:t>
      </w:r>
      <w:r w:rsidR="00C83FD5">
        <w:rPr>
          <w:i/>
        </w:rPr>
        <w:t xml:space="preserve">PLI </w:t>
      </w:r>
      <w:r w:rsidR="008F412D">
        <w:rPr>
          <w:i/>
        </w:rPr>
        <w:t>Partnership Tax Practice Series:</w:t>
      </w:r>
      <w:r w:rsidR="00C80DBE">
        <w:rPr>
          <w:i/>
        </w:rPr>
        <w:t xml:space="preserve"> </w:t>
      </w:r>
      <w:r w:rsidR="008F412D">
        <w:rPr>
          <w:i/>
        </w:rPr>
        <w:t>Planning for Domestic &amp; Foreign Partnerships, LLCs, Joint Ventures &amp; Other Strategic Alliances</w:t>
      </w:r>
      <w:r w:rsidR="00C83FD5">
        <w:t xml:space="preserve"> (201</w:t>
      </w:r>
      <w:r w:rsidR="00E41F41">
        <w:t>5</w:t>
      </w:r>
      <w:r w:rsidR="00C83FD5">
        <w:t>)</w:t>
      </w:r>
    </w:p>
    <w:p w14:paraId="548C40AD" w14:textId="77777777" w:rsidR="005E4C22" w:rsidRDefault="005E4C22" w:rsidP="00BE62CE">
      <w:pPr>
        <w:autoSpaceDE w:val="0"/>
        <w:autoSpaceDN w:val="0"/>
        <w:adjustRightInd w:val="0"/>
        <w:ind w:left="720"/>
        <w:rPr>
          <w:i/>
        </w:rPr>
      </w:pPr>
    </w:p>
    <w:p w14:paraId="239A06D7" w14:textId="77777777" w:rsidR="00CC1739" w:rsidRPr="00E14E6A" w:rsidRDefault="00E14E6A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Cs/>
        </w:rPr>
      </w:pPr>
      <w:r>
        <w:rPr>
          <w:i/>
        </w:rPr>
        <w:t>Managi</w:t>
      </w:r>
      <w:r>
        <w:rPr>
          <w:rFonts w:ascii="TimesNewRoman" w:hAnsi="TimesNewRoman" w:cs="TimesNewRoman"/>
          <w:i/>
          <w:iCs/>
        </w:rPr>
        <w:t>ng the Next Deluge: A Tax Approach to Flood “Insurance,”</w:t>
      </w:r>
      <w:r>
        <w:rPr>
          <w:rFonts w:ascii="TimesNewRoman" w:hAnsi="TimesNewRoman" w:cs="TimesNewRoman"/>
          <w:iCs/>
        </w:rPr>
        <w:t xml:space="preserve"> </w:t>
      </w:r>
      <w:r w:rsidR="00EC1735">
        <w:rPr>
          <w:rFonts w:ascii="TimesNewRoman" w:hAnsi="TimesNewRoman" w:cs="TimesNewRoman"/>
          <w:iCs/>
        </w:rPr>
        <w:t xml:space="preserve">18 </w:t>
      </w:r>
      <w:r>
        <w:rPr>
          <w:rFonts w:ascii="TimesNewRoman" w:hAnsi="TimesNewRoman" w:cs="TimesNewRoman"/>
          <w:iCs/>
          <w:smallCaps/>
        </w:rPr>
        <w:t>Conn. Ins. L.J.</w:t>
      </w:r>
      <w:r w:rsidR="00EC1735">
        <w:rPr>
          <w:rFonts w:ascii="TimesNewRoman" w:hAnsi="TimesNewRoman" w:cs="TimesNewRoman"/>
          <w:iCs/>
          <w:smallCaps/>
        </w:rPr>
        <w:t xml:space="preserve"> 1</w:t>
      </w:r>
      <w:r w:rsidR="00EC16FC">
        <w:rPr>
          <w:rFonts w:ascii="TimesNewRoman" w:hAnsi="TimesNewRoman" w:cs="TimesNewRoman"/>
          <w:iCs/>
        </w:rPr>
        <w:t xml:space="preserve"> </w:t>
      </w:r>
      <w:r w:rsidR="00EC1735">
        <w:rPr>
          <w:rFonts w:ascii="TimesNewRoman" w:hAnsi="TimesNewRoman" w:cs="TimesNewRoman"/>
          <w:iCs/>
        </w:rPr>
        <w:t>(2011)</w:t>
      </w:r>
      <w:r w:rsidR="00A14BBC">
        <w:rPr>
          <w:rFonts w:ascii="TimesNewRoman" w:hAnsi="TimesNewRoman" w:cs="TimesNewRoman"/>
          <w:iCs/>
        </w:rPr>
        <w:t xml:space="preserve"> (with Aviva Abramo</w:t>
      </w:r>
      <w:r w:rsidR="00F36B4D">
        <w:rPr>
          <w:rFonts w:ascii="TimesNewRoman" w:hAnsi="TimesNewRoman" w:cs="TimesNewRoman"/>
          <w:iCs/>
        </w:rPr>
        <w:t>v</w:t>
      </w:r>
      <w:r w:rsidR="00A14BBC">
        <w:rPr>
          <w:rFonts w:ascii="TimesNewRoman" w:hAnsi="TimesNewRoman" w:cs="TimesNewRoman"/>
          <w:iCs/>
        </w:rPr>
        <w:t>sky)</w:t>
      </w:r>
    </w:p>
    <w:p w14:paraId="67051F59" w14:textId="77777777" w:rsidR="00E14E6A" w:rsidRDefault="00E14E6A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</w:p>
    <w:p w14:paraId="4A9090D8" w14:textId="162D3510" w:rsidR="00BE62CE" w:rsidRPr="00573F1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Cs/>
        </w:rPr>
      </w:pPr>
      <w:r>
        <w:rPr>
          <w:rFonts w:ascii="TimesNewRoman" w:hAnsi="TimesNewRoman" w:cs="TimesNewRoman"/>
          <w:i/>
          <w:iCs/>
        </w:rPr>
        <w:t>What W</w:t>
      </w:r>
      <w:r w:rsidR="00F54E68">
        <w:rPr>
          <w:rFonts w:ascii="TimesNewRoman" w:hAnsi="TimesNewRoman" w:cs="TimesNewRoman"/>
          <w:i/>
          <w:iCs/>
        </w:rPr>
        <w:t>ould Henry Simons Do?: Using an</w:t>
      </w:r>
      <w:r>
        <w:rPr>
          <w:rFonts w:ascii="TimesNewRoman" w:hAnsi="TimesNewRoman" w:cs="TimesNewRoman"/>
          <w:i/>
          <w:iCs/>
        </w:rPr>
        <w:t xml:space="preserve"> Ideal to Shape and Explain the Economic Substance Doctrine</w:t>
      </w:r>
      <w:r>
        <w:rPr>
          <w:rFonts w:ascii="TimesNewRoman" w:hAnsi="TimesNewRoman" w:cs="TimesNewRoman"/>
          <w:iCs/>
        </w:rPr>
        <w:t xml:space="preserve">, </w:t>
      </w:r>
      <w:r w:rsidR="00EC1735">
        <w:rPr>
          <w:rFonts w:ascii="TimesNewRoman" w:hAnsi="TimesNewRoman" w:cs="TimesNewRoman"/>
          <w:iCs/>
        </w:rPr>
        <w:t xml:space="preserve">11 </w:t>
      </w:r>
      <w:r>
        <w:rPr>
          <w:rFonts w:ascii="TimesNewRoman" w:hAnsi="TimesNewRoman" w:cs="TimesNewRoman"/>
          <w:iCs/>
          <w:smallCaps/>
        </w:rPr>
        <w:t>Hous. J.</w:t>
      </w:r>
      <w:r w:rsidR="00CE3437">
        <w:rPr>
          <w:rFonts w:ascii="TimesNewRoman" w:hAnsi="TimesNewRoman" w:cs="TimesNewRoman"/>
          <w:iCs/>
          <w:smallCaps/>
        </w:rPr>
        <w:t xml:space="preserve"> </w:t>
      </w:r>
      <w:r>
        <w:rPr>
          <w:rFonts w:ascii="TimesNewRoman" w:hAnsi="TimesNewRoman" w:cs="TimesNewRoman"/>
          <w:iCs/>
          <w:smallCaps/>
        </w:rPr>
        <w:t>Bus &amp; Tax</w:t>
      </w:r>
      <w:r w:rsidR="00EC1735">
        <w:rPr>
          <w:rFonts w:ascii="TimesNewRoman" w:hAnsi="TimesNewRoman" w:cs="TimesNewRoman"/>
          <w:iCs/>
          <w:smallCaps/>
        </w:rPr>
        <w:t xml:space="preserve"> 108</w:t>
      </w:r>
      <w:r w:rsidR="00EC1735">
        <w:rPr>
          <w:rFonts w:ascii="TimesNewRoman" w:hAnsi="TimesNewRoman" w:cs="TimesNewRoman"/>
          <w:iCs/>
        </w:rPr>
        <w:t xml:space="preserve"> (2011</w:t>
      </w:r>
      <w:r>
        <w:rPr>
          <w:rFonts w:ascii="TimesNewRoman" w:hAnsi="TimesNewRoman" w:cs="TimesNewRoman"/>
          <w:iCs/>
        </w:rPr>
        <w:t>)</w:t>
      </w:r>
    </w:p>
    <w:p w14:paraId="27117D72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</w:p>
    <w:p w14:paraId="6506431F" w14:textId="77777777" w:rsidR="00BE62CE" w:rsidRPr="00820C3A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Cs/>
        </w:rPr>
      </w:pPr>
      <w:r>
        <w:rPr>
          <w:rFonts w:ascii="TimesNewRoman" w:hAnsi="TimesNewRoman" w:cs="TimesNewRoman"/>
          <w:i/>
          <w:iCs/>
        </w:rPr>
        <w:t>Risk, Return, and Objective Economic Substance</w:t>
      </w:r>
      <w:r>
        <w:rPr>
          <w:rFonts w:ascii="TimesNewRoman" w:hAnsi="TimesNewRoman" w:cs="TimesNewRoman"/>
          <w:iCs/>
        </w:rPr>
        <w:t xml:space="preserve">, 27 </w:t>
      </w:r>
      <w:r>
        <w:rPr>
          <w:rFonts w:ascii="TimesNewRoman" w:hAnsi="TimesNewRoman" w:cs="TimesNewRoman"/>
          <w:iCs/>
          <w:smallCaps/>
        </w:rPr>
        <w:t>Va. Tax. Rev. 738</w:t>
      </w:r>
      <w:r>
        <w:rPr>
          <w:rFonts w:ascii="TimesNewRoman" w:hAnsi="TimesNewRoman" w:cs="TimesNewRoman"/>
          <w:iCs/>
        </w:rPr>
        <w:t xml:space="preserve"> (2008) </w:t>
      </w:r>
    </w:p>
    <w:p w14:paraId="3C49EBC1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</w:p>
    <w:p w14:paraId="7AE62FBD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  <w:i/>
          <w:iCs/>
        </w:rPr>
        <w:t>Taxing Risk: An Approach to Variable Insurance Reform</w:t>
      </w:r>
      <w:r>
        <w:rPr>
          <w:rFonts w:ascii="TimesNewRoman" w:hAnsi="TimesNewRoman" w:cs="TimesNewRoman"/>
        </w:rPr>
        <w:t xml:space="preserve">, 55 </w:t>
      </w:r>
      <w:r>
        <w:rPr>
          <w:rFonts w:ascii="TimesNewRoman" w:hAnsi="TimesNewRoman" w:cs="TimesNewRoman"/>
          <w:smallCaps/>
        </w:rPr>
        <w:t xml:space="preserve">Buff. L. Rev. 251 </w:t>
      </w:r>
      <w:r>
        <w:rPr>
          <w:rFonts w:ascii="TimesNewRoman" w:hAnsi="TimesNewRoman" w:cs="TimesNewRoman"/>
        </w:rPr>
        <w:t xml:space="preserve">(2007) </w:t>
      </w:r>
    </w:p>
    <w:p w14:paraId="6BC263B0" w14:textId="77777777" w:rsidR="00BE62CE" w:rsidRDefault="00BE62CE" w:rsidP="00BE62CE">
      <w:pPr>
        <w:autoSpaceDE w:val="0"/>
        <w:autoSpaceDN w:val="0"/>
        <w:adjustRightInd w:val="0"/>
        <w:ind w:left="720" w:firstLine="720"/>
        <w:rPr>
          <w:rFonts w:ascii="TimesNewRoman,Italic" w:hAnsi="TimesNewRoman,Italic" w:cs="TimesNewRoman,Italic"/>
          <w:i/>
          <w:iCs/>
        </w:rPr>
      </w:pPr>
    </w:p>
    <w:p w14:paraId="1B7744DC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050936">
        <w:rPr>
          <w:rFonts w:ascii="TimesNewRoman,Italic" w:hAnsi="TimesNewRoman,Italic" w:cs="TimesNewRoman,Italic"/>
          <w:i/>
          <w:iCs/>
        </w:rPr>
        <w:t>Beating the “Wrap”: The Agency Effort to Control Wraparound Insurance Tax Shelters</w:t>
      </w:r>
      <w:r>
        <w:rPr>
          <w:rFonts w:ascii="TimesNewRoman" w:hAnsi="TimesNewRoman" w:cs="TimesNewRoman"/>
        </w:rPr>
        <w:t xml:space="preserve">, 25 </w:t>
      </w:r>
      <w:r w:rsidRPr="00B01116">
        <w:rPr>
          <w:rFonts w:ascii="TimesNewRoman" w:hAnsi="TimesNewRoman" w:cs="TimesNewRoman"/>
        </w:rPr>
        <w:t>V</w:t>
      </w:r>
      <w:r w:rsidRPr="00B01116">
        <w:rPr>
          <w:rFonts w:ascii="TimesNewRoman" w:hAnsi="TimesNewRoman" w:cs="TimesNewRoman"/>
          <w:sz w:val="19"/>
          <w:szCs w:val="19"/>
        </w:rPr>
        <w:t xml:space="preserve">A. </w:t>
      </w:r>
      <w:r w:rsidRPr="00B01116">
        <w:rPr>
          <w:rFonts w:ascii="TimesNewRoman" w:hAnsi="TimesNewRoman" w:cs="TimesNewRoman"/>
        </w:rPr>
        <w:t>T</w:t>
      </w:r>
      <w:r w:rsidRPr="00B01116">
        <w:rPr>
          <w:rFonts w:ascii="TimesNewRoman" w:hAnsi="TimesNewRoman" w:cs="TimesNewRoman"/>
          <w:sz w:val="19"/>
          <w:szCs w:val="19"/>
        </w:rPr>
        <w:t xml:space="preserve">AX </w:t>
      </w:r>
      <w:r w:rsidRPr="00B01116">
        <w:rPr>
          <w:rFonts w:ascii="TimesNewRoman" w:hAnsi="TimesNewRoman" w:cs="TimesNewRoman"/>
        </w:rPr>
        <w:t>R</w:t>
      </w:r>
      <w:r w:rsidRPr="00B01116">
        <w:rPr>
          <w:rFonts w:ascii="TimesNewRoman" w:hAnsi="TimesNewRoman" w:cs="TimesNewRoman"/>
          <w:sz w:val="19"/>
          <w:szCs w:val="19"/>
        </w:rPr>
        <w:t>EV.</w:t>
      </w:r>
      <w:r>
        <w:rPr>
          <w:rFonts w:ascii="TimesNewRoman" w:hAnsi="TimesNewRoman" w:cs="TimesNewRoman"/>
          <w:sz w:val="19"/>
          <w:szCs w:val="19"/>
        </w:rPr>
        <w:t xml:space="preserve"> </w:t>
      </w:r>
      <w:r>
        <w:rPr>
          <w:rFonts w:ascii="TimesNewRoman" w:hAnsi="TimesNewRoman" w:cs="TimesNewRoman"/>
        </w:rPr>
        <w:t>129 (2005)</w:t>
      </w:r>
    </w:p>
    <w:p w14:paraId="49997161" w14:textId="77777777" w:rsidR="00D63035" w:rsidRDefault="00D63035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E9F7EB1" w14:textId="20FFF171" w:rsidR="00BE62CE" w:rsidRDefault="00300410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u w:val="single"/>
        </w:rPr>
        <w:t>O</w:t>
      </w:r>
      <w:r w:rsidR="00BE62CE" w:rsidRPr="00050936">
        <w:rPr>
          <w:rFonts w:ascii="TimesNewRoman" w:hAnsi="TimesNewRoman" w:cs="TimesNewRoman"/>
          <w:u w:val="single"/>
        </w:rPr>
        <w:t>ther</w:t>
      </w:r>
      <w:r w:rsidR="00ED5CD8">
        <w:rPr>
          <w:rFonts w:ascii="TimesNewRoman" w:hAnsi="TimesNewRoman" w:cs="TimesNewRoman"/>
          <w:u w:val="single"/>
        </w:rPr>
        <w:t xml:space="preserve"> P</w:t>
      </w:r>
      <w:r w:rsidR="00262DE9">
        <w:rPr>
          <w:rFonts w:ascii="TimesNewRoman" w:hAnsi="TimesNewRoman" w:cs="TimesNewRoman"/>
          <w:u w:val="single"/>
        </w:rPr>
        <w:t>ublications</w:t>
      </w:r>
    </w:p>
    <w:p w14:paraId="67CC07B8" w14:textId="77777777" w:rsidR="00300410" w:rsidRDefault="00300410" w:rsidP="00300410">
      <w:pPr>
        <w:jc w:val="center"/>
        <w:rPr>
          <w:rFonts w:ascii="TimesNewRoman" w:hAnsi="TimesNewRoman"/>
        </w:rPr>
      </w:pPr>
    </w:p>
    <w:p w14:paraId="60BC9B71" w14:textId="14A3735A" w:rsidR="009F584A" w:rsidRDefault="009F584A" w:rsidP="009F584A">
      <w:pPr>
        <w:ind w:left="720"/>
        <w:rPr>
          <w:rFonts w:ascii="TimesNewRoman" w:hAnsi="TimesNewRoman"/>
        </w:rPr>
      </w:pPr>
      <w:r w:rsidRPr="00666B34">
        <w:rPr>
          <w:rFonts w:ascii="TimesNewRoman" w:hAnsi="TimesNewRoman"/>
          <w:smallCaps/>
        </w:rPr>
        <w:t>Partnership Income Taxation (Concepts and Insights)</w:t>
      </w:r>
      <w:r>
        <w:rPr>
          <w:rFonts w:ascii="TimesNewRoman" w:hAnsi="TimesNewRoman"/>
        </w:rPr>
        <w:t>, 7</w:t>
      </w:r>
      <w:r w:rsidRPr="00980556">
        <w:rPr>
          <w:rFonts w:ascii="TimesNewRoman" w:hAnsi="TimesNewRoman"/>
          <w:vertAlign w:val="superscript"/>
        </w:rPr>
        <w:t>th</w:t>
      </w:r>
      <w:r w:rsidRPr="00980556">
        <w:rPr>
          <w:rFonts w:ascii="TimesNewRoman" w:hAnsi="TimesNewRoman"/>
        </w:rPr>
        <w:t xml:space="preserve"> ed.</w:t>
      </w:r>
      <w:r>
        <w:rPr>
          <w:rFonts w:ascii="TimesNewRoman" w:hAnsi="TimesNewRoman"/>
        </w:rPr>
        <w:t xml:space="preserve"> (with William H. Lyons &amp; James R. Repetti) (forthcoming 2023)</w:t>
      </w:r>
    </w:p>
    <w:p w14:paraId="5D8D10A5" w14:textId="07C478B0" w:rsidR="009F584A" w:rsidRDefault="009F584A" w:rsidP="009F584A">
      <w:pPr>
        <w:ind w:left="720"/>
        <w:rPr>
          <w:rFonts w:ascii="TimesNewRoman" w:hAnsi="TimesNewRoman"/>
        </w:rPr>
      </w:pPr>
    </w:p>
    <w:p w14:paraId="1756BD40" w14:textId="1C40E5EB" w:rsidR="009F584A" w:rsidRPr="009F584A" w:rsidRDefault="009F584A" w:rsidP="009F584A">
      <w:pPr>
        <w:ind w:left="720"/>
        <w:rPr>
          <w:rFonts w:ascii="TimesNewRoman" w:hAnsi="TimesNewRoman"/>
        </w:rPr>
      </w:pPr>
      <w:r>
        <w:rPr>
          <w:rFonts w:ascii="TimesNewRoman" w:hAnsi="TimesNewRoman"/>
        </w:rPr>
        <w:t xml:space="preserve">2022 Teacher’s Manual &amp; 2022 Update Memo, </w:t>
      </w:r>
      <w:r>
        <w:rPr>
          <w:rFonts w:ascii="TimesNewRoman" w:hAnsi="TimesNewRoman"/>
          <w:smallCaps/>
        </w:rPr>
        <w:t>Federal Income Taxation</w:t>
      </w:r>
      <w:r>
        <w:rPr>
          <w:rFonts w:ascii="TimesNewRoman" w:hAnsi="TimesNewRoman"/>
        </w:rPr>
        <w:t>, 8</w:t>
      </w:r>
      <w:r w:rsidRPr="009F584A">
        <w:rPr>
          <w:rFonts w:ascii="TimesNewRoman" w:hAnsi="TimesNewRoman"/>
          <w:vertAlign w:val="superscript"/>
        </w:rPr>
        <w:t>th</w:t>
      </w:r>
      <w:r>
        <w:rPr>
          <w:rFonts w:ascii="TimesNewRoman" w:hAnsi="TimesNewRoman"/>
        </w:rPr>
        <w:t xml:space="preserve"> ed. (with Daniel L. Simmons, Martin J.</w:t>
      </w:r>
      <w:r w:rsidRPr="009F584A">
        <w:rPr>
          <w:rFonts w:ascii="TimesNewRoman" w:hAnsi="TimesNewRoman"/>
        </w:rPr>
        <w:t xml:space="preserve"> </w:t>
      </w:r>
      <w:r w:rsidRPr="00152AE9">
        <w:rPr>
          <w:rFonts w:ascii="TimesNewRoman" w:hAnsi="TimesNewRoman"/>
        </w:rPr>
        <w:t>McMahon</w:t>
      </w:r>
      <w:r>
        <w:rPr>
          <w:rFonts w:ascii="TimesNewRoman" w:hAnsi="TimesNewRoman"/>
        </w:rPr>
        <w:t xml:space="preserve">, Jr., </w:t>
      </w:r>
      <w:r w:rsidRPr="00152AE9">
        <w:rPr>
          <w:rFonts w:ascii="TimesNewRoman" w:hAnsi="TimesNewRoman"/>
        </w:rPr>
        <w:t xml:space="preserve">&amp; </w:t>
      </w:r>
      <w:r>
        <w:rPr>
          <w:rFonts w:ascii="TimesNewRoman" w:hAnsi="TimesNewRoman"/>
        </w:rPr>
        <w:t xml:space="preserve">Bret Wells) </w:t>
      </w:r>
    </w:p>
    <w:p w14:paraId="2321BF82" w14:textId="00C11E2C" w:rsidR="009F584A" w:rsidRPr="009F584A" w:rsidRDefault="009F584A" w:rsidP="004E24D8">
      <w:pPr>
        <w:ind w:left="720"/>
        <w:rPr>
          <w:rFonts w:asciiTheme="minorHAnsi" w:hAnsiTheme="minorHAnsi" w:cstheme="minorHAnsi"/>
          <w:i/>
          <w:iCs/>
        </w:rPr>
      </w:pPr>
    </w:p>
    <w:p w14:paraId="0BAF4180" w14:textId="23910DE7" w:rsidR="009F584A" w:rsidRPr="009F584A" w:rsidRDefault="009F584A" w:rsidP="004E24D8">
      <w:pPr>
        <w:ind w:left="720"/>
        <w:rPr>
          <w:rFonts w:asciiTheme="minorHAnsi" w:hAnsiTheme="minorHAnsi" w:cstheme="minorHAnsi"/>
        </w:rPr>
      </w:pPr>
      <w:r w:rsidRPr="009F584A">
        <w:rPr>
          <w:rStyle w:val="Emphasis"/>
          <w:rFonts w:asciiTheme="minorHAnsi" w:hAnsiTheme="minorHAnsi" w:cstheme="minorHAnsi"/>
        </w:rPr>
        <w:t>Law over Improvision: A Call to Reform the Culture of Partnership Tax</w:t>
      </w:r>
      <w:r w:rsidRPr="009F584A">
        <w:rPr>
          <w:rFonts w:asciiTheme="minorHAnsi" w:hAnsiTheme="minorHAnsi" w:cstheme="minorHAnsi"/>
          <w:smallCaps/>
        </w:rPr>
        <w:t xml:space="preserve"> Tax JOTWELL</w:t>
      </w:r>
      <w:r w:rsidRPr="009F584A">
        <w:rPr>
          <w:rFonts w:asciiTheme="minorHAnsi" w:hAnsiTheme="minorHAnsi" w:cstheme="minorHAnsi"/>
        </w:rPr>
        <w:t xml:space="preserve"> (January </w:t>
      </w:r>
      <w:r>
        <w:rPr>
          <w:rFonts w:asciiTheme="minorHAnsi" w:hAnsiTheme="minorHAnsi" w:cstheme="minorHAnsi"/>
        </w:rPr>
        <w:t>26</w:t>
      </w:r>
      <w:r w:rsidRPr="009F584A">
        <w:rPr>
          <w:rFonts w:asciiTheme="minorHAnsi" w:hAnsiTheme="minorHAnsi" w:cstheme="minorHAnsi"/>
        </w:rPr>
        <w:t>, 2022) (article review)</w:t>
      </w:r>
    </w:p>
    <w:p w14:paraId="3DCD10A0" w14:textId="77777777" w:rsidR="009F584A" w:rsidRDefault="009F584A" w:rsidP="004E24D8">
      <w:pPr>
        <w:ind w:left="720"/>
        <w:rPr>
          <w:i/>
          <w:iCs/>
        </w:rPr>
      </w:pPr>
    </w:p>
    <w:p w14:paraId="2609AFA7" w14:textId="0E591050" w:rsidR="00422AAF" w:rsidRPr="00422AAF" w:rsidRDefault="00422AAF" w:rsidP="004E24D8">
      <w:pPr>
        <w:ind w:left="720"/>
        <w:rPr>
          <w:rFonts w:ascii="TimesNewRoman" w:hAnsi="TimesNewRoman"/>
        </w:rPr>
      </w:pPr>
      <w:r>
        <w:rPr>
          <w:rFonts w:ascii="TimesNewRoman" w:hAnsi="TimesNewRoman"/>
          <w:smallCaps/>
        </w:rPr>
        <w:lastRenderedPageBreak/>
        <w:t xml:space="preserve">Federal Income Taxation of Business Organizations, </w:t>
      </w:r>
      <w:r w:rsidRPr="00980556">
        <w:rPr>
          <w:rFonts w:ascii="TimesNewRoman" w:hAnsi="TimesNewRoman"/>
        </w:rPr>
        <w:t>6</w:t>
      </w:r>
      <w:r w:rsidRPr="00980556">
        <w:rPr>
          <w:rFonts w:ascii="TimesNewRoman" w:hAnsi="TimesNewRoman"/>
          <w:vertAlign w:val="superscript"/>
        </w:rPr>
        <w:t>th</w:t>
      </w:r>
      <w:r w:rsidRPr="00980556">
        <w:rPr>
          <w:rFonts w:ascii="TimesNewRoman" w:hAnsi="TimesNewRoman"/>
        </w:rPr>
        <w:t xml:space="preserve"> ed.</w:t>
      </w:r>
      <w:r w:rsidRPr="00152AE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(with Martin</w:t>
      </w:r>
      <w:r w:rsidRPr="00152AE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J. </w:t>
      </w:r>
      <w:r w:rsidRPr="00152AE9">
        <w:rPr>
          <w:rFonts w:ascii="TimesNewRoman" w:hAnsi="TimesNewRoman"/>
        </w:rPr>
        <w:t>McMahon</w:t>
      </w:r>
      <w:r>
        <w:rPr>
          <w:rFonts w:ascii="TimesNewRoman" w:hAnsi="TimesNewRoman"/>
        </w:rPr>
        <w:t>, Jr., Daniel L.</w:t>
      </w:r>
      <w:r w:rsidRPr="00152AE9">
        <w:rPr>
          <w:rFonts w:ascii="TimesNewRoman" w:hAnsi="TimesNewRoman"/>
        </w:rPr>
        <w:t xml:space="preserve"> Simmons &amp; </w:t>
      </w:r>
      <w:r>
        <w:rPr>
          <w:rFonts w:ascii="TimesNewRoman" w:hAnsi="TimesNewRoman"/>
        </w:rPr>
        <w:t>Bret Wells) (2021)</w:t>
      </w:r>
    </w:p>
    <w:p w14:paraId="2891BAB3" w14:textId="77777777" w:rsidR="00422AAF" w:rsidRDefault="00422AAF" w:rsidP="004E24D8">
      <w:pPr>
        <w:ind w:left="720"/>
        <w:rPr>
          <w:i/>
          <w:iCs/>
        </w:rPr>
      </w:pPr>
    </w:p>
    <w:p w14:paraId="65C9D91B" w14:textId="5CA45D07" w:rsidR="004E24D8" w:rsidRDefault="004E24D8" w:rsidP="004E24D8">
      <w:pPr>
        <w:ind w:left="720"/>
        <w:rPr>
          <w:sz w:val="22"/>
          <w:szCs w:val="22"/>
        </w:rPr>
      </w:pPr>
      <w:r>
        <w:rPr>
          <w:i/>
          <w:iCs/>
        </w:rPr>
        <w:t>The Upside of Investigating Taxpayers’ Approaches to the Downside Risks of Tax Law Change</w:t>
      </w:r>
      <w:r>
        <w:t xml:space="preserve">, </w:t>
      </w:r>
      <w:r>
        <w:rPr>
          <w:smallCaps/>
        </w:rPr>
        <w:t>Tax JOTWELL</w:t>
      </w:r>
      <w:r>
        <w:t xml:space="preserve"> (January 12, 2021)</w:t>
      </w:r>
      <w:r w:rsidR="001B0683">
        <w:t xml:space="preserve"> (article review)</w:t>
      </w:r>
    </w:p>
    <w:p w14:paraId="054E3D52" w14:textId="4DFFC416" w:rsidR="00BE704D" w:rsidRDefault="00BE704D" w:rsidP="00C60A84">
      <w:pPr>
        <w:ind w:left="720"/>
        <w:rPr>
          <w:rFonts w:ascii="TimesNewRoman" w:hAnsi="TimesNewRoman"/>
          <w:smallCaps/>
        </w:rPr>
      </w:pPr>
    </w:p>
    <w:p w14:paraId="6CF0DDA5" w14:textId="7959CE5A" w:rsidR="00C60A84" w:rsidRDefault="00C60A84" w:rsidP="00C60A84">
      <w:pPr>
        <w:ind w:left="720"/>
        <w:rPr>
          <w:rFonts w:ascii="TimesNewRoman" w:hAnsi="TimesNewRoman"/>
        </w:rPr>
      </w:pPr>
      <w:r>
        <w:rPr>
          <w:rFonts w:ascii="TimesNewRoman" w:hAnsi="TimesNewRoman"/>
          <w:smallCaps/>
        </w:rPr>
        <w:t xml:space="preserve">Federal Income Taxation of Partnerships and S Corporations, </w:t>
      </w:r>
      <w:r w:rsidRPr="00980556">
        <w:rPr>
          <w:rFonts w:ascii="TimesNewRoman" w:hAnsi="TimesNewRoman"/>
        </w:rPr>
        <w:t>6</w:t>
      </w:r>
      <w:r w:rsidRPr="00980556">
        <w:rPr>
          <w:rFonts w:ascii="TimesNewRoman" w:hAnsi="TimesNewRoman"/>
          <w:vertAlign w:val="superscript"/>
        </w:rPr>
        <w:t>th</w:t>
      </w:r>
      <w:r w:rsidRPr="00980556">
        <w:rPr>
          <w:rFonts w:ascii="TimesNewRoman" w:hAnsi="TimesNewRoman"/>
        </w:rPr>
        <w:t xml:space="preserve"> ed.</w:t>
      </w:r>
      <w:r w:rsidRPr="00152AE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(with Martin</w:t>
      </w:r>
      <w:r w:rsidRPr="00152AE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J. </w:t>
      </w:r>
      <w:r w:rsidRPr="00152AE9">
        <w:rPr>
          <w:rFonts w:ascii="TimesNewRoman" w:hAnsi="TimesNewRoman"/>
        </w:rPr>
        <w:t>McMahon</w:t>
      </w:r>
      <w:r>
        <w:rPr>
          <w:rFonts w:ascii="TimesNewRoman" w:hAnsi="TimesNewRoman"/>
        </w:rPr>
        <w:t>, Jr., Daniel L.</w:t>
      </w:r>
      <w:r w:rsidRPr="00152AE9">
        <w:rPr>
          <w:rFonts w:ascii="TimesNewRoman" w:hAnsi="TimesNewRoman"/>
        </w:rPr>
        <w:t xml:space="preserve"> Simmons &amp; </w:t>
      </w:r>
      <w:r>
        <w:rPr>
          <w:rFonts w:ascii="TimesNewRoman" w:hAnsi="TimesNewRoman"/>
        </w:rPr>
        <w:t>Bret Wells) (2020)</w:t>
      </w:r>
    </w:p>
    <w:p w14:paraId="18D2E03A" w14:textId="77777777" w:rsidR="00C60A84" w:rsidRDefault="00C60A84" w:rsidP="0083483A">
      <w:pPr>
        <w:ind w:left="720"/>
        <w:rPr>
          <w:rFonts w:eastAsia="Calibri"/>
          <w:i/>
          <w:iCs/>
        </w:rPr>
      </w:pPr>
    </w:p>
    <w:p w14:paraId="5A6C9263" w14:textId="67031D7F" w:rsidR="00C60A84" w:rsidRPr="00C60A84" w:rsidRDefault="00C60A84" w:rsidP="0083483A">
      <w:pPr>
        <w:ind w:left="720"/>
        <w:rPr>
          <w:rFonts w:eastAsia="Calibri"/>
        </w:rPr>
      </w:pPr>
      <w:r>
        <w:rPr>
          <w:rFonts w:eastAsia="Calibri"/>
          <w:i/>
          <w:iCs/>
        </w:rPr>
        <w:t>Time to Banish Partnership Hybrids from Partnership Taxation?</w:t>
      </w:r>
      <w:r>
        <w:rPr>
          <w:rFonts w:eastAsia="Calibri"/>
        </w:rPr>
        <w:t xml:space="preserve">, </w:t>
      </w:r>
      <w:r w:rsidR="00A373F5" w:rsidRPr="00A373F5">
        <w:rPr>
          <w:rFonts w:eastAsia="Calibri"/>
          <w:smallCaps/>
        </w:rPr>
        <w:t xml:space="preserve">Tax </w:t>
      </w:r>
      <w:r>
        <w:rPr>
          <w:rFonts w:eastAsia="Calibri"/>
          <w:smallCaps/>
        </w:rPr>
        <w:t>JOTWELL</w:t>
      </w:r>
      <w:r>
        <w:rPr>
          <w:rFonts w:eastAsia="Calibri"/>
        </w:rPr>
        <w:t xml:space="preserve"> (Dec. 16, 2019) (article review)</w:t>
      </w:r>
    </w:p>
    <w:p w14:paraId="2805C570" w14:textId="77777777" w:rsidR="00C60A84" w:rsidRDefault="00C60A84" w:rsidP="0083483A">
      <w:pPr>
        <w:ind w:left="720"/>
        <w:rPr>
          <w:rFonts w:eastAsia="Calibri"/>
          <w:i/>
          <w:iCs/>
        </w:rPr>
      </w:pPr>
    </w:p>
    <w:p w14:paraId="1950F942" w14:textId="3BDE9F1C" w:rsidR="0083483A" w:rsidRPr="0083483A" w:rsidRDefault="0084327E" w:rsidP="0083483A">
      <w:pPr>
        <w:ind w:left="720"/>
        <w:rPr>
          <w:rFonts w:eastAsia="Calibri"/>
        </w:rPr>
      </w:pPr>
      <w:r>
        <w:rPr>
          <w:rFonts w:eastAsia="Calibri"/>
          <w:i/>
          <w:iCs/>
        </w:rPr>
        <w:t xml:space="preserve">Response: </w:t>
      </w:r>
      <w:r w:rsidR="0083483A" w:rsidRPr="0083483A">
        <w:rPr>
          <w:rFonts w:eastAsia="Calibri"/>
          <w:i/>
          <w:iCs/>
        </w:rPr>
        <w:t>Continuity as the Key to</w:t>
      </w:r>
      <w:r w:rsidR="0083483A" w:rsidRPr="0083483A">
        <w:rPr>
          <w:rFonts w:eastAsia="Calibri"/>
        </w:rPr>
        <w:t xml:space="preserve"> Reform of Section 355, 69 </w:t>
      </w:r>
      <w:r w:rsidR="0083483A" w:rsidRPr="0083483A">
        <w:rPr>
          <w:rFonts w:eastAsia="Calibri"/>
          <w:smallCaps/>
        </w:rPr>
        <w:t>Am. U. L. Rev.</w:t>
      </w:r>
      <w:r w:rsidR="0083483A" w:rsidRPr="0083483A">
        <w:rPr>
          <w:rFonts w:eastAsia="Calibri"/>
        </w:rPr>
        <w:t xml:space="preserve"> (2019</w:t>
      </w:r>
      <w:r w:rsidR="00870231">
        <w:rPr>
          <w:rFonts w:eastAsia="Calibri"/>
        </w:rPr>
        <w:t>)</w:t>
      </w:r>
      <w:r w:rsidR="00446DF6">
        <w:rPr>
          <w:rFonts w:eastAsia="Calibri"/>
        </w:rPr>
        <w:t xml:space="preserve"> (article review</w:t>
      </w:r>
      <w:r w:rsidR="0083483A" w:rsidRPr="0083483A">
        <w:rPr>
          <w:rFonts w:eastAsia="Calibri"/>
        </w:rPr>
        <w:t>)</w:t>
      </w:r>
    </w:p>
    <w:p w14:paraId="52772388" w14:textId="77777777" w:rsidR="0083483A" w:rsidRDefault="0083483A" w:rsidP="007A3B05">
      <w:pPr>
        <w:ind w:left="720"/>
        <w:rPr>
          <w:rFonts w:ascii="TimesNewRoman" w:hAnsi="TimesNewRoman"/>
          <w:smallCaps/>
        </w:rPr>
      </w:pPr>
    </w:p>
    <w:p w14:paraId="3F9AE7FB" w14:textId="680F09CE" w:rsidR="00503CE1" w:rsidRPr="00503CE1" w:rsidRDefault="00503CE1" w:rsidP="007A3B05">
      <w:pPr>
        <w:ind w:left="720"/>
        <w:rPr>
          <w:rFonts w:ascii="TimesNewRoman" w:hAnsi="TimesNewRoman"/>
        </w:rPr>
      </w:pPr>
      <w:r w:rsidRPr="00503CE1">
        <w:rPr>
          <w:rFonts w:ascii="TimesNewRoman" w:hAnsi="TimesNewRoman"/>
          <w:i/>
        </w:rPr>
        <w:t xml:space="preserve">CALI Federal Income </w:t>
      </w:r>
      <w:r>
        <w:rPr>
          <w:rFonts w:ascii="TimesNewRoman" w:hAnsi="TimesNewRoman"/>
          <w:i/>
        </w:rPr>
        <w:t>Taxation Lessons</w:t>
      </w:r>
      <w:r w:rsidR="00C401CC">
        <w:rPr>
          <w:rFonts w:ascii="TimesNewRoman" w:hAnsi="TimesNewRoman"/>
          <w:i/>
        </w:rPr>
        <w:t xml:space="preserve"> </w:t>
      </w:r>
      <w:r w:rsidR="00C401CC">
        <w:rPr>
          <w:rFonts w:ascii="TimesNewRoman" w:hAnsi="TimesNewRoman"/>
        </w:rPr>
        <w:t>(2018–</w:t>
      </w:r>
      <w:r w:rsidR="00CE3437">
        <w:rPr>
          <w:rFonts w:ascii="TimesNewRoman" w:hAnsi="TimesNewRoman"/>
        </w:rPr>
        <w:t>present</w:t>
      </w:r>
      <w:r w:rsidR="00C401CC">
        <w:rPr>
          <w:rFonts w:ascii="TimesNewRoman" w:hAnsi="TimesNewRoman"/>
        </w:rPr>
        <w:t>)</w:t>
      </w:r>
      <w:r>
        <w:rPr>
          <w:rFonts w:ascii="TimesNewRoman" w:hAnsi="TimesNewRoman"/>
        </w:rPr>
        <w:t xml:space="preserve">, </w:t>
      </w:r>
      <w:r w:rsidRPr="00503CE1">
        <w:rPr>
          <w:rFonts w:ascii="TimesNewRoman" w:hAnsi="TimesNewRoman"/>
        </w:rPr>
        <w:t>https://www.cali.org/user/754442</w:t>
      </w:r>
    </w:p>
    <w:p w14:paraId="34C25E47" w14:textId="77777777" w:rsidR="00503CE1" w:rsidRDefault="00503CE1" w:rsidP="007A3B05">
      <w:pPr>
        <w:ind w:left="720"/>
        <w:rPr>
          <w:rFonts w:ascii="TimesNewRoman" w:hAnsi="TimesNewRoman"/>
          <w:smallCaps/>
        </w:rPr>
      </w:pPr>
    </w:p>
    <w:p w14:paraId="1FA79852" w14:textId="77777777" w:rsidR="007A3B05" w:rsidRPr="00152AE9" w:rsidRDefault="007A3B05" w:rsidP="007A3B05">
      <w:pPr>
        <w:ind w:left="720"/>
        <w:rPr>
          <w:rFonts w:ascii="TimesNewRoman" w:hAnsi="TimesNewRoman"/>
        </w:rPr>
      </w:pPr>
      <w:r>
        <w:rPr>
          <w:rFonts w:ascii="TimesNewRoman" w:hAnsi="TimesNewRoman"/>
          <w:smallCaps/>
        </w:rPr>
        <w:t xml:space="preserve">Federal Income Taxation of Corporations, </w:t>
      </w:r>
      <w:r w:rsidRPr="00980556">
        <w:rPr>
          <w:rFonts w:ascii="TimesNewRoman" w:hAnsi="TimesNewRoman"/>
        </w:rPr>
        <w:t>5</w:t>
      </w:r>
      <w:r w:rsidRPr="00980556">
        <w:rPr>
          <w:rFonts w:ascii="TimesNewRoman" w:hAnsi="TimesNewRoman"/>
          <w:vertAlign w:val="superscript"/>
        </w:rPr>
        <w:t>th</w:t>
      </w:r>
      <w:r w:rsidRPr="00980556">
        <w:rPr>
          <w:rFonts w:ascii="TimesNewRoman" w:hAnsi="TimesNewRoman"/>
        </w:rPr>
        <w:t xml:space="preserve"> ed.</w:t>
      </w:r>
      <w:r w:rsidRPr="00152AE9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(with Martin</w:t>
      </w:r>
      <w:r w:rsidRPr="00152AE9">
        <w:rPr>
          <w:rFonts w:ascii="TimesNewRoman" w:hAnsi="TimesNewRoman"/>
        </w:rPr>
        <w:t xml:space="preserve"> </w:t>
      </w:r>
      <w:r w:rsidR="00F557FA">
        <w:rPr>
          <w:rFonts w:ascii="TimesNewRoman" w:hAnsi="TimesNewRoman"/>
        </w:rPr>
        <w:t xml:space="preserve">J. </w:t>
      </w:r>
      <w:r w:rsidRPr="00152AE9">
        <w:rPr>
          <w:rFonts w:ascii="TimesNewRoman" w:hAnsi="TimesNewRoman"/>
        </w:rPr>
        <w:t>McMahon</w:t>
      </w:r>
      <w:r w:rsidR="00F557FA">
        <w:rPr>
          <w:rFonts w:ascii="TimesNewRoman" w:hAnsi="TimesNewRoman"/>
        </w:rPr>
        <w:t>, Jr.</w:t>
      </w:r>
      <w:r>
        <w:rPr>
          <w:rFonts w:ascii="TimesNewRoman" w:hAnsi="TimesNewRoman"/>
        </w:rPr>
        <w:t>,</w:t>
      </w:r>
      <w:r w:rsidR="00F557FA">
        <w:rPr>
          <w:rFonts w:ascii="TimesNewRoman" w:hAnsi="TimesNewRoman"/>
        </w:rPr>
        <w:t xml:space="preserve"> Daniel L.</w:t>
      </w:r>
      <w:r w:rsidRPr="00152AE9">
        <w:rPr>
          <w:rFonts w:ascii="TimesNewRoman" w:hAnsi="TimesNewRoman"/>
        </w:rPr>
        <w:t xml:space="preserve"> Simmons &amp; </w:t>
      </w:r>
      <w:r w:rsidR="00F557FA">
        <w:rPr>
          <w:rFonts w:ascii="TimesNewRoman" w:hAnsi="TimesNewRoman"/>
        </w:rPr>
        <w:t>Bret</w:t>
      </w:r>
      <w:r>
        <w:rPr>
          <w:rFonts w:ascii="TimesNewRoman" w:hAnsi="TimesNewRoman"/>
        </w:rPr>
        <w:t xml:space="preserve"> Wells) (2019)</w:t>
      </w:r>
    </w:p>
    <w:p w14:paraId="7B8B430C" w14:textId="77777777" w:rsidR="007A3B05" w:rsidRDefault="007A3B05" w:rsidP="00152AE9">
      <w:pPr>
        <w:ind w:left="720"/>
        <w:rPr>
          <w:rFonts w:ascii="TimesNewRoman" w:hAnsi="TimesNewRoman"/>
          <w:smallCaps/>
        </w:rPr>
      </w:pPr>
    </w:p>
    <w:p w14:paraId="28982B95" w14:textId="77777777" w:rsidR="00666B34" w:rsidRDefault="00666B34" w:rsidP="00152AE9">
      <w:pPr>
        <w:ind w:left="720"/>
        <w:rPr>
          <w:rFonts w:ascii="TimesNewRoman" w:hAnsi="TimesNewRoman"/>
        </w:rPr>
      </w:pPr>
      <w:r w:rsidRPr="00666B34">
        <w:rPr>
          <w:rFonts w:ascii="TimesNewRoman" w:hAnsi="TimesNewRoman"/>
          <w:smallCaps/>
        </w:rPr>
        <w:t>Partnership Income Taxation (Concepts and Insights)</w:t>
      </w:r>
      <w:r>
        <w:rPr>
          <w:rFonts w:ascii="TimesNewRoman" w:hAnsi="TimesNewRoman"/>
        </w:rPr>
        <w:t xml:space="preserve">, </w:t>
      </w:r>
      <w:r w:rsidRPr="00980556">
        <w:rPr>
          <w:rFonts w:ascii="TimesNewRoman" w:hAnsi="TimesNewRoman"/>
        </w:rPr>
        <w:t>6</w:t>
      </w:r>
      <w:r w:rsidRPr="00980556">
        <w:rPr>
          <w:rFonts w:ascii="TimesNewRoman" w:hAnsi="TimesNewRoman"/>
          <w:vertAlign w:val="superscript"/>
        </w:rPr>
        <w:t>th</w:t>
      </w:r>
      <w:r w:rsidRPr="00980556">
        <w:rPr>
          <w:rFonts w:ascii="TimesNewRoman" w:hAnsi="TimesNewRoman"/>
        </w:rPr>
        <w:t xml:space="preserve"> ed.</w:t>
      </w:r>
      <w:r>
        <w:rPr>
          <w:rFonts w:ascii="TimesNewRoman" w:hAnsi="TimesNewRoman"/>
        </w:rPr>
        <w:t xml:space="preserve"> (with William </w:t>
      </w:r>
      <w:r w:rsidR="000C2C2A">
        <w:rPr>
          <w:rFonts w:ascii="TimesNewRoman" w:hAnsi="TimesNewRoman"/>
        </w:rPr>
        <w:t xml:space="preserve">H. </w:t>
      </w:r>
      <w:r>
        <w:rPr>
          <w:rFonts w:ascii="TimesNewRoman" w:hAnsi="TimesNewRoman"/>
        </w:rPr>
        <w:t xml:space="preserve">Lyons &amp; James </w:t>
      </w:r>
      <w:r w:rsidR="000C2C2A">
        <w:rPr>
          <w:rFonts w:ascii="TimesNewRoman" w:hAnsi="TimesNewRoman"/>
        </w:rPr>
        <w:t xml:space="preserve">R. </w:t>
      </w:r>
      <w:r w:rsidR="00EC569E">
        <w:rPr>
          <w:rFonts w:ascii="TimesNewRoman" w:hAnsi="TimesNewRoman"/>
        </w:rPr>
        <w:t>Repetti) (2018</w:t>
      </w:r>
      <w:r>
        <w:rPr>
          <w:rFonts w:ascii="TimesNewRoman" w:hAnsi="TimesNewRoman"/>
        </w:rPr>
        <w:t>)</w:t>
      </w:r>
    </w:p>
    <w:p w14:paraId="70CCAF4B" w14:textId="77777777" w:rsidR="0083483A" w:rsidRDefault="0083483A" w:rsidP="00152AE9">
      <w:pPr>
        <w:ind w:left="720"/>
        <w:rPr>
          <w:rFonts w:ascii="TimesNewRoman" w:hAnsi="TimesNewRoman"/>
        </w:rPr>
      </w:pPr>
    </w:p>
    <w:p w14:paraId="776DCAFA" w14:textId="31F23106" w:rsidR="0083483A" w:rsidRPr="0083483A" w:rsidRDefault="0083483A" w:rsidP="0083483A">
      <w:pPr>
        <w:ind w:left="720"/>
        <w:rPr>
          <w:rFonts w:ascii="TimesNewRoman" w:hAnsi="TimesNewRoman"/>
        </w:rPr>
      </w:pPr>
      <w:r w:rsidRPr="0083483A">
        <w:rPr>
          <w:rFonts w:ascii="TimesNewRoman" w:hAnsi="TimesNewRoman"/>
          <w:i/>
          <w:iCs/>
        </w:rPr>
        <w:t>Tribute to Professor Martin J. McMahon, Jr.</w:t>
      </w:r>
      <w:r w:rsidRPr="0083483A">
        <w:rPr>
          <w:rFonts w:ascii="TimesNewRoman" w:hAnsi="TimesNewRoman"/>
        </w:rPr>
        <w:t xml:space="preserve">, 70 </w:t>
      </w:r>
      <w:r w:rsidRPr="0083483A">
        <w:rPr>
          <w:rFonts w:ascii="TimesNewRoman" w:hAnsi="TimesNewRoman"/>
          <w:smallCaps/>
        </w:rPr>
        <w:t>Fla. L. Rev.</w:t>
      </w:r>
      <w:r w:rsidRPr="0083483A">
        <w:rPr>
          <w:rFonts w:ascii="TimesNewRoman" w:hAnsi="TimesNewRoman"/>
        </w:rPr>
        <w:t xml:space="preserve"> vii (2018)</w:t>
      </w:r>
    </w:p>
    <w:p w14:paraId="4A10C70A" w14:textId="77777777" w:rsidR="00666B34" w:rsidRDefault="00666B34" w:rsidP="00152AE9">
      <w:pPr>
        <w:ind w:left="720"/>
        <w:rPr>
          <w:rFonts w:ascii="TimesNewRoman" w:hAnsi="TimesNewRoman"/>
          <w:smallCaps/>
        </w:rPr>
      </w:pPr>
    </w:p>
    <w:p w14:paraId="70BB61F1" w14:textId="77777777" w:rsidR="00EC569E" w:rsidRPr="00EC569E" w:rsidRDefault="00EC569E" w:rsidP="00666B34">
      <w:pPr>
        <w:ind w:left="720"/>
      </w:pPr>
      <w:r>
        <w:rPr>
          <w:i/>
        </w:rPr>
        <w:t>Natural Disasters: Tax Help for Individuals</w:t>
      </w:r>
      <w:r>
        <w:t xml:space="preserve">, 58 </w:t>
      </w:r>
      <w:r w:rsidRPr="00666B34">
        <w:rPr>
          <w:smallCaps/>
        </w:rPr>
        <w:t>Bloomberg BNA Tax Mgmt. Memorandum</w:t>
      </w:r>
      <w:r>
        <w:t xml:space="preserve"> 463 (2017)</w:t>
      </w:r>
    </w:p>
    <w:p w14:paraId="5FA959BD" w14:textId="77777777" w:rsidR="00EC569E" w:rsidRDefault="00EC569E" w:rsidP="00666B34">
      <w:pPr>
        <w:ind w:left="720"/>
        <w:rPr>
          <w:i/>
        </w:rPr>
      </w:pPr>
    </w:p>
    <w:p w14:paraId="7EE4A191" w14:textId="77777777" w:rsidR="00666B34" w:rsidRPr="00666B34" w:rsidRDefault="00666B34" w:rsidP="00666B34">
      <w:pPr>
        <w:ind w:left="720"/>
      </w:pPr>
      <w:r>
        <w:rPr>
          <w:i/>
        </w:rPr>
        <w:t>Crowdfunding: Federal Income Tax Considerations</w:t>
      </w:r>
      <w:r>
        <w:t xml:space="preserve">, 58 </w:t>
      </w:r>
      <w:r w:rsidRPr="00666B34">
        <w:rPr>
          <w:smallCaps/>
        </w:rPr>
        <w:t>Bloomberg BNA Tax Mgmt. Memorandum</w:t>
      </w:r>
      <w:r>
        <w:t xml:space="preserve"> 331 (2017)</w:t>
      </w:r>
    </w:p>
    <w:p w14:paraId="241725D3" w14:textId="77777777" w:rsidR="00666B34" w:rsidRDefault="00666B34" w:rsidP="00666B34">
      <w:pPr>
        <w:ind w:left="720"/>
        <w:rPr>
          <w:i/>
        </w:rPr>
      </w:pPr>
    </w:p>
    <w:p w14:paraId="2712C3BB" w14:textId="3D837AB9" w:rsidR="00666B34" w:rsidRPr="00666B34" w:rsidRDefault="00666B34" w:rsidP="00666B34">
      <w:pPr>
        <w:ind w:left="720"/>
      </w:pPr>
      <w:r w:rsidRPr="00666B34">
        <w:rPr>
          <w:i/>
        </w:rPr>
        <w:t>Tax Reform Perspectives: The Case f</w:t>
      </w:r>
      <w:r>
        <w:rPr>
          <w:i/>
        </w:rPr>
        <w:t>or a</w:t>
      </w:r>
      <w:r w:rsidRPr="00666B34">
        <w:rPr>
          <w:i/>
        </w:rPr>
        <w:t xml:space="preserve"> Consumption Tax</w:t>
      </w:r>
      <w:r>
        <w:t xml:space="preserve">, </w:t>
      </w:r>
      <w:r w:rsidRPr="00627324">
        <w:rPr>
          <w:smallCaps/>
        </w:rPr>
        <w:t xml:space="preserve">Law360 </w:t>
      </w:r>
      <w:r>
        <w:t>(</w:t>
      </w:r>
      <w:r w:rsidR="00627324">
        <w:t xml:space="preserve">Aug. 12, </w:t>
      </w:r>
      <w:r>
        <w:t xml:space="preserve">2017), </w:t>
      </w:r>
      <w:r w:rsidRPr="00666B34">
        <w:t>https://www.law360.com/articles/912518/tax-reform-perspectives-the-case-for-a-consumption-tax</w:t>
      </w:r>
    </w:p>
    <w:p w14:paraId="15EB99A1" w14:textId="77777777" w:rsidR="00666B34" w:rsidRDefault="00666B34" w:rsidP="00666B34">
      <w:pPr>
        <w:rPr>
          <w:i/>
        </w:rPr>
      </w:pPr>
    </w:p>
    <w:p w14:paraId="0A716DEA" w14:textId="77777777" w:rsidR="00F607FA" w:rsidRDefault="00F607FA" w:rsidP="00152AE9">
      <w:pPr>
        <w:ind w:left="720"/>
      </w:pPr>
      <w:r w:rsidRPr="00F607FA">
        <w:rPr>
          <w:i/>
        </w:rPr>
        <w:t>Repeal or Retain Section 1031?: A Tempest in a $6 Billion Teapot</w:t>
      </w:r>
      <w:r>
        <w:t xml:space="preserve">, </w:t>
      </w:r>
      <w:r w:rsidR="00596941">
        <w:t xml:space="preserve">34 </w:t>
      </w:r>
      <w:r w:rsidR="00152AE9">
        <w:rPr>
          <w:rFonts w:ascii="TimesNewRoman" w:hAnsi="TimesNewRoman" w:cs="TimesNewRoman"/>
          <w:iCs/>
          <w:smallCaps/>
        </w:rPr>
        <w:t xml:space="preserve">ABA Tax Section </w:t>
      </w:r>
      <w:r>
        <w:rPr>
          <w:rFonts w:ascii="TimesNewRoman" w:hAnsi="TimesNewRoman" w:cs="TimesNewRoman"/>
          <w:iCs/>
          <w:smallCaps/>
        </w:rPr>
        <w:t xml:space="preserve">News Quarterly </w:t>
      </w:r>
      <w:r w:rsidR="00596941">
        <w:rPr>
          <w:rFonts w:ascii="TimesNewRoman" w:hAnsi="TimesNewRoman" w:cs="TimesNewRoman"/>
          <w:iCs/>
          <w:smallCaps/>
        </w:rPr>
        <w:t xml:space="preserve">1 </w:t>
      </w:r>
      <w:r>
        <w:rPr>
          <w:rFonts w:ascii="TimesNewRoman" w:hAnsi="TimesNewRoman" w:cs="TimesNewRoman"/>
          <w:iCs/>
          <w:smallCaps/>
        </w:rPr>
        <w:t>(</w:t>
      </w:r>
      <w:r w:rsidR="00596941">
        <w:rPr>
          <w:rFonts w:ascii="TimesNewRoman" w:hAnsi="TimesNewRoman" w:cs="TimesNewRoman"/>
          <w:iCs/>
          <w:smallCaps/>
        </w:rPr>
        <w:t xml:space="preserve">Spring </w:t>
      </w:r>
      <w:r>
        <w:rPr>
          <w:rFonts w:ascii="TimesNewRoman" w:hAnsi="TimesNewRoman" w:cs="TimesNewRoman"/>
          <w:iCs/>
        </w:rPr>
        <w:t>2015)</w:t>
      </w:r>
      <w:r w:rsidR="00AF170F">
        <w:rPr>
          <w:rFonts w:ascii="TimesNewRoman" w:hAnsi="TimesNewRoman" w:cs="TimesNewRoman"/>
          <w:iCs/>
        </w:rPr>
        <w:t xml:space="preserve"> </w:t>
      </w:r>
      <w:r>
        <w:rPr>
          <w:rFonts w:ascii="TimesNewRoman" w:hAnsi="TimesNewRoman" w:cs="TimesNewRoman"/>
          <w:iCs/>
        </w:rPr>
        <w:t>(with</w:t>
      </w:r>
      <w:r>
        <w:t xml:space="preserve"> </w:t>
      </w:r>
      <w:r w:rsidRPr="00B8277F">
        <w:t>Bradley T. Borden, Joseph B. Darby III, &amp; Roberta F. Mann</w:t>
      </w:r>
      <w:r>
        <w:t>)</w:t>
      </w:r>
    </w:p>
    <w:p w14:paraId="3C9254DE" w14:textId="77777777" w:rsidR="009C48ED" w:rsidRDefault="009C48ED" w:rsidP="00F607FA"/>
    <w:p w14:paraId="54CE9E97" w14:textId="77777777" w:rsidR="009C48ED" w:rsidRPr="00EF7D92" w:rsidRDefault="009C48ED" w:rsidP="00152AE9">
      <w:pPr>
        <w:ind w:left="720"/>
        <w:jc w:val="both"/>
        <w:rPr>
          <w:b/>
          <w:i/>
        </w:rPr>
      </w:pPr>
      <w:r>
        <w:rPr>
          <w:i/>
        </w:rPr>
        <w:t>Illuminating the Dark Matter of Intellectual Capital</w:t>
      </w:r>
      <w:r>
        <w:t xml:space="preserve">, </w:t>
      </w:r>
      <w:r w:rsidR="00596941">
        <w:t xml:space="preserve">66 </w:t>
      </w:r>
      <w:r>
        <w:rPr>
          <w:smallCaps/>
        </w:rPr>
        <w:t>Fl</w:t>
      </w:r>
      <w:r w:rsidR="00596941">
        <w:rPr>
          <w:smallCaps/>
        </w:rPr>
        <w:t>a.</w:t>
      </w:r>
      <w:r>
        <w:rPr>
          <w:smallCaps/>
        </w:rPr>
        <w:t xml:space="preserve"> L</w:t>
      </w:r>
      <w:r w:rsidR="00596941">
        <w:rPr>
          <w:smallCaps/>
        </w:rPr>
        <w:t>.</w:t>
      </w:r>
      <w:r>
        <w:rPr>
          <w:smallCaps/>
        </w:rPr>
        <w:t xml:space="preserve"> Rev</w:t>
      </w:r>
      <w:r w:rsidR="00596941">
        <w:rPr>
          <w:smallCaps/>
        </w:rPr>
        <w:t>.</w:t>
      </w:r>
      <w:r>
        <w:rPr>
          <w:smallCaps/>
        </w:rPr>
        <w:t xml:space="preserve"> Forum</w:t>
      </w:r>
      <w:r w:rsidR="00596941">
        <w:rPr>
          <w:smallCaps/>
        </w:rPr>
        <w:t xml:space="preserve"> 61</w:t>
      </w:r>
      <w:r w:rsidR="00EF7D92">
        <w:rPr>
          <w:smallCaps/>
        </w:rPr>
        <w:t xml:space="preserve"> (2015) (</w:t>
      </w:r>
      <w:r w:rsidR="00EF7D92">
        <w:t>article review)</w:t>
      </w:r>
    </w:p>
    <w:p w14:paraId="15A6EDCF" w14:textId="77777777" w:rsidR="00F607FA" w:rsidRDefault="00F607FA" w:rsidP="00526183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rPr>
          <w:rFonts w:ascii="Times New Roman Italic" w:hAnsi="Times New Roman Italic"/>
          <w:i/>
        </w:rPr>
      </w:pPr>
    </w:p>
    <w:p w14:paraId="3FFDE7B4" w14:textId="77777777" w:rsidR="00862BF6" w:rsidRPr="005A6F0E" w:rsidRDefault="00526183" w:rsidP="00526183">
      <w:pPr>
        <w:widowControl w:val="0"/>
        <w:tabs>
          <w:tab w:val="left" w:pos="-1440"/>
        </w:tabs>
        <w:autoSpaceDE w:val="0"/>
        <w:autoSpaceDN w:val="0"/>
        <w:adjustRightInd w:val="0"/>
        <w:ind w:left="720"/>
      </w:pPr>
      <w:r w:rsidRPr="00B26FA8">
        <w:rPr>
          <w:rFonts w:ascii="Times New Roman Italic" w:hAnsi="Times New Roman Italic"/>
          <w:i/>
        </w:rPr>
        <w:t>The Role of Developed World Tax Incentives in Microfinance</w:t>
      </w:r>
      <w:r w:rsidRPr="00244A9E">
        <w:t xml:space="preserve">, </w:t>
      </w:r>
      <w:r w:rsidRPr="00B26FA8">
        <w:rPr>
          <w:smallCaps/>
        </w:rPr>
        <w:t>Tax, Law and Development</w:t>
      </w:r>
      <w:r w:rsidRPr="00244A9E">
        <w:t xml:space="preserve"> 241 (Yariv Brauner &amp; Miranda Stewart, eds., 2013) (book chapter).</w:t>
      </w:r>
    </w:p>
    <w:p w14:paraId="0AAEC580" w14:textId="77777777" w:rsidR="00862BF6" w:rsidRDefault="00862BF6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</w:p>
    <w:p w14:paraId="6DDB828F" w14:textId="77777777" w:rsidR="00BE62CE" w:rsidRPr="00994524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Cs/>
        </w:rPr>
      </w:pPr>
      <w:r>
        <w:rPr>
          <w:rFonts w:ascii="TimesNewRoman" w:hAnsi="TimesNewRoman" w:cs="TimesNewRoman"/>
          <w:i/>
          <w:iCs/>
        </w:rPr>
        <w:lastRenderedPageBreak/>
        <w:t>Three Once &amp; Future Issues</w:t>
      </w:r>
      <w:r>
        <w:rPr>
          <w:rFonts w:ascii="TimesNewRoman" w:hAnsi="TimesNewRoman" w:cs="TimesNewRoman"/>
          <w:iCs/>
        </w:rPr>
        <w:t xml:space="preserve">, 20 </w:t>
      </w:r>
      <w:r>
        <w:rPr>
          <w:rFonts w:ascii="TimesNewRoman" w:hAnsi="TimesNewRoman" w:cs="TimesNewRoman"/>
          <w:iCs/>
          <w:smallCaps/>
        </w:rPr>
        <w:t>ABA Tax Section News Quarterly</w:t>
      </w:r>
      <w:r>
        <w:rPr>
          <w:rFonts w:ascii="TimesNewRoman" w:hAnsi="TimesNewRoman" w:cs="TimesNewRoman"/>
          <w:iCs/>
        </w:rPr>
        <w:t xml:space="preserve"> 1 (Fall 2010)</w:t>
      </w:r>
    </w:p>
    <w:p w14:paraId="192C9798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</w:p>
    <w:p w14:paraId="5EC06E92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050936">
        <w:rPr>
          <w:rFonts w:ascii="TimesNewRoman" w:hAnsi="TimesNewRoman" w:cs="TimesNewRoman"/>
          <w:i/>
          <w:iCs/>
        </w:rPr>
        <w:t>Summary of Tax Shelter Disclosure Regulations</w:t>
      </w:r>
      <w:r>
        <w:rPr>
          <w:rFonts w:ascii="TimesNewRoman" w:hAnsi="TimesNewRoman" w:cs="TimesNewRoman"/>
        </w:rPr>
        <w:t>, SH036 ALI-ABA 991 (2002) (with Michael Hirschfeld)</w:t>
      </w:r>
    </w:p>
    <w:p w14:paraId="175EB467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14:paraId="273B9355" w14:textId="77777777" w:rsidR="00E07C16" w:rsidRDefault="00BE62CE" w:rsidP="00E07C16">
      <w:pPr>
        <w:ind w:left="720"/>
      </w:pPr>
      <w:r w:rsidRPr="00050936">
        <w:rPr>
          <w:i/>
          <w:iCs/>
        </w:rPr>
        <w:t>The Developmental Progress of Free Exercise</w:t>
      </w:r>
      <w:r>
        <w:t xml:space="preserve">, 1999 </w:t>
      </w:r>
      <w:r>
        <w:rPr>
          <w:smallCaps/>
        </w:rPr>
        <w:t>BYU L. Rev.</w:t>
      </w:r>
      <w:r>
        <w:t xml:space="preserve"> 943</w:t>
      </w:r>
      <w:r w:rsidR="00EF7D92">
        <w:t xml:space="preserve"> (book review)</w:t>
      </w:r>
    </w:p>
    <w:p w14:paraId="338FFB65" w14:textId="77777777" w:rsidR="006F76AF" w:rsidRPr="00E962B3" w:rsidRDefault="006F76AF" w:rsidP="00846FF9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mallCaps/>
          <w:sz w:val="26"/>
        </w:rPr>
      </w:pPr>
    </w:p>
    <w:p w14:paraId="35AC3187" w14:textId="78F3715E" w:rsidR="00BE62CE" w:rsidRPr="00B11479" w:rsidRDefault="00846FF9" w:rsidP="00B11479">
      <w:pPr>
        <w:spacing w:after="200" w:line="276" w:lineRule="auto"/>
        <w:rPr>
          <w:rFonts w:ascii="TimesNewRoman,Bold" w:hAnsi="TimesNewRoman,Bold" w:cs="TimesNewRoman,Bold"/>
          <w:b/>
          <w:bCs/>
          <w:smallCaps/>
        </w:rPr>
      </w:pPr>
      <w:r>
        <w:rPr>
          <w:rFonts w:ascii="TimesNewRoman,Bold" w:hAnsi="TimesNewRoman,Bold" w:cs="TimesNewRoman,Bold"/>
          <w:b/>
          <w:bCs/>
          <w:smallCaps/>
        </w:rPr>
        <w:t xml:space="preserve">Selected </w:t>
      </w:r>
      <w:r w:rsidR="00BE62CE">
        <w:rPr>
          <w:rFonts w:ascii="TimesNewRoman,Bold" w:hAnsi="TimesNewRoman,Bold" w:cs="TimesNewRoman,Bold"/>
          <w:b/>
          <w:bCs/>
          <w:smallCaps/>
        </w:rPr>
        <w:t>Presentations</w:t>
      </w:r>
    </w:p>
    <w:p w14:paraId="29F4C7BC" w14:textId="77777777" w:rsidR="00BE62CE" w:rsidRDefault="00BE62CE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  <w:u w:val="single"/>
        </w:rPr>
      </w:pPr>
      <w:r w:rsidRPr="00050936">
        <w:rPr>
          <w:rFonts w:ascii="TimesNewRoman" w:hAnsi="TimesNewRoman" w:cs="TimesNewRoman"/>
          <w:u w:val="single"/>
        </w:rPr>
        <w:t>Academic</w:t>
      </w:r>
    </w:p>
    <w:p w14:paraId="2E9F39E9" w14:textId="77777777" w:rsidR="00BE62CE" w:rsidRPr="00D549CD" w:rsidRDefault="00BE62CE" w:rsidP="008B04AA">
      <w:pPr>
        <w:autoSpaceDE w:val="0"/>
        <w:autoSpaceDN w:val="0"/>
        <w:adjustRightInd w:val="0"/>
        <w:ind w:left="360"/>
        <w:rPr>
          <w:rFonts w:ascii="TimesNewRoman" w:hAnsi="TimesNewRoman" w:cs="TimesNewRoman"/>
          <w:u w:val="single"/>
        </w:rPr>
      </w:pPr>
    </w:p>
    <w:p w14:paraId="2D7D657B" w14:textId="77777777" w:rsidR="00846FF9" w:rsidRDefault="00DE37F0" w:rsidP="00DE37F0">
      <w:pPr>
        <w:ind w:left="720"/>
        <w:rPr>
          <w:i/>
        </w:rPr>
      </w:pPr>
      <w:r w:rsidRPr="00DE37F0">
        <w:rPr>
          <w:i/>
        </w:rPr>
        <w:t>Tax-Driven Intermediaries</w:t>
      </w:r>
      <w:r>
        <w:t xml:space="preserve">, </w:t>
      </w:r>
      <w:r w:rsidR="00846FF9">
        <w:t>Association of Mid-Career Tax Professors, May 2017</w:t>
      </w:r>
    </w:p>
    <w:p w14:paraId="3EAADE40" w14:textId="77777777" w:rsidR="00846FF9" w:rsidRDefault="00846FF9" w:rsidP="008B04AA">
      <w:pPr>
        <w:ind w:left="720"/>
        <w:rPr>
          <w:i/>
        </w:rPr>
      </w:pPr>
    </w:p>
    <w:p w14:paraId="3C1D0A6D" w14:textId="77777777" w:rsidR="008B04AA" w:rsidRPr="008B04AA" w:rsidRDefault="008B04AA" w:rsidP="008B04AA">
      <w:pPr>
        <w:ind w:left="720"/>
      </w:pPr>
      <w:r>
        <w:rPr>
          <w:i/>
        </w:rPr>
        <w:t>U.S. Small Proprietors and the Tax Treatment of Asset Costs</w:t>
      </w:r>
      <w:r>
        <w:t xml:space="preserve">, </w:t>
      </w:r>
      <w:r w:rsidRPr="008B04AA">
        <w:t>Korea Tax Research Forum and the University of Seoul Law Research Institute</w:t>
      </w:r>
      <w:r>
        <w:t>, Nov. 2016</w:t>
      </w:r>
    </w:p>
    <w:p w14:paraId="4125D4E2" w14:textId="77777777" w:rsidR="008B04AA" w:rsidRDefault="008B04AA" w:rsidP="00D63035">
      <w:pPr>
        <w:autoSpaceDE w:val="0"/>
        <w:autoSpaceDN w:val="0"/>
        <w:adjustRightInd w:val="0"/>
        <w:ind w:left="720"/>
        <w:rPr>
          <w:i/>
        </w:rPr>
      </w:pPr>
    </w:p>
    <w:p w14:paraId="6364C169" w14:textId="77777777" w:rsidR="00B9259D" w:rsidRDefault="00B9259D" w:rsidP="00D63035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The Captive Insurance Conundrum</w:t>
      </w:r>
      <w:r>
        <w:t>,</w:t>
      </w:r>
      <w:r w:rsidRPr="00D63035">
        <w:t xml:space="preserve"> </w:t>
      </w:r>
      <w:r w:rsidR="00DE37F0">
        <w:rPr>
          <w:rFonts w:asciiTheme="minorHAnsi" w:hAnsiTheme="minorHAnsi" w:cstheme="minorHAnsi"/>
        </w:rPr>
        <w:t>SEALS</w:t>
      </w:r>
      <w:r>
        <w:rPr>
          <w:rFonts w:asciiTheme="minorHAnsi" w:hAnsiTheme="minorHAnsi" w:cstheme="minorHAnsi"/>
        </w:rPr>
        <w:t xml:space="preserve"> Annual Meeting, August 2016 (panelist)</w:t>
      </w:r>
    </w:p>
    <w:p w14:paraId="2B5CB4C9" w14:textId="77777777" w:rsidR="00B9259D" w:rsidRDefault="00B9259D" w:rsidP="00D63035">
      <w:pPr>
        <w:autoSpaceDE w:val="0"/>
        <w:autoSpaceDN w:val="0"/>
        <w:adjustRightInd w:val="0"/>
        <w:ind w:left="720"/>
        <w:rPr>
          <w:i/>
        </w:rPr>
      </w:pPr>
    </w:p>
    <w:p w14:paraId="1E903C1E" w14:textId="77777777" w:rsidR="00D63035" w:rsidRPr="00CA4551" w:rsidRDefault="00D63035" w:rsidP="00D63035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>
        <w:rPr>
          <w:i/>
        </w:rPr>
        <w:t>The Captive Insurance Conundrum</w:t>
      </w:r>
      <w:r>
        <w:t>,</w:t>
      </w:r>
      <w:r w:rsidRPr="00D63035">
        <w:t xml:space="preserve"> </w:t>
      </w:r>
      <w:r>
        <w:t>Association of Mid-Career Tax Professors, May 2016</w:t>
      </w:r>
    </w:p>
    <w:p w14:paraId="1E5F0E1D" w14:textId="77777777" w:rsidR="00D63035" w:rsidRDefault="00D63035" w:rsidP="00BE62CE">
      <w:pPr>
        <w:autoSpaceDE w:val="0"/>
        <w:autoSpaceDN w:val="0"/>
        <w:adjustRightInd w:val="0"/>
        <w:ind w:left="720"/>
        <w:rPr>
          <w:i/>
        </w:rPr>
      </w:pPr>
    </w:p>
    <w:p w14:paraId="3FAD1F64" w14:textId="77777777" w:rsidR="00D63035" w:rsidRPr="00D63035" w:rsidRDefault="00D63035" w:rsidP="00BE62CE">
      <w:pPr>
        <w:autoSpaceDE w:val="0"/>
        <w:autoSpaceDN w:val="0"/>
        <w:adjustRightInd w:val="0"/>
        <w:ind w:left="720"/>
      </w:pPr>
      <w:r>
        <w:rPr>
          <w:i/>
        </w:rPr>
        <w:t>The Captive Insurance Conundrum</w:t>
      </w:r>
      <w:r>
        <w:t>, Boston College Law School Tax Policy Workshop, Mar</w:t>
      </w:r>
      <w:r w:rsidR="00A30346">
        <w:t>.</w:t>
      </w:r>
      <w:r>
        <w:t xml:space="preserve"> 2016</w:t>
      </w:r>
    </w:p>
    <w:p w14:paraId="6F9A0349" w14:textId="77777777" w:rsidR="00D63035" w:rsidRDefault="00D63035" w:rsidP="00BE62CE">
      <w:pPr>
        <w:autoSpaceDE w:val="0"/>
        <w:autoSpaceDN w:val="0"/>
        <w:adjustRightInd w:val="0"/>
        <w:ind w:left="720"/>
        <w:rPr>
          <w:i/>
        </w:rPr>
      </w:pPr>
    </w:p>
    <w:p w14:paraId="027CFE0F" w14:textId="77777777" w:rsidR="00CA4551" w:rsidRPr="00CA4551" w:rsidRDefault="00CA4551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 w:rsidRPr="00B94132">
        <w:rPr>
          <w:i/>
        </w:rPr>
        <w:t>Of More Than Usual Interest: The Taxing Problem of Debt Principal</w:t>
      </w:r>
      <w:r>
        <w:t>, Association of Mid-Career Tax Professors, June 2015</w:t>
      </w:r>
    </w:p>
    <w:p w14:paraId="102B46B7" w14:textId="77777777" w:rsidR="00CA4551" w:rsidRDefault="00CA4551" w:rsidP="00BE62CE">
      <w:pPr>
        <w:autoSpaceDE w:val="0"/>
        <w:autoSpaceDN w:val="0"/>
        <w:adjustRightInd w:val="0"/>
        <w:ind w:left="720"/>
        <w:rPr>
          <w:i/>
        </w:rPr>
      </w:pPr>
    </w:p>
    <w:p w14:paraId="674495F9" w14:textId="77777777" w:rsidR="00B94132" w:rsidRPr="00B94132" w:rsidRDefault="00B94132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 w:rsidRPr="00B94132">
        <w:rPr>
          <w:i/>
        </w:rPr>
        <w:t>Of More Than Usual Interest: The Taxing Problem of Debt Principal</w:t>
      </w:r>
      <w:r>
        <w:t xml:space="preserve">, Seattle University </w:t>
      </w:r>
      <w:r w:rsidR="005007BA">
        <w:t>School</w:t>
      </w:r>
      <w:r>
        <w:t xml:space="preserve"> of Law, Sept</w:t>
      </w:r>
      <w:r w:rsidR="00D63035">
        <w:t>.</w:t>
      </w:r>
      <w:r>
        <w:t xml:space="preserve"> 2014</w:t>
      </w:r>
    </w:p>
    <w:p w14:paraId="4D3A6AD7" w14:textId="77777777" w:rsidR="00B94132" w:rsidRDefault="00B94132" w:rsidP="00BE62CE">
      <w:pPr>
        <w:autoSpaceDE w:val="0"/>
        <w:autoSpaceDN w:val="0"/>
        <w:adjustRightInd w:val="0"/>
        <w:ind w:left="720"/>
        <w:rPr>
          <w:rFonts w:eastAsiaTheme="minorHAnsi"/>
          <w:bCs/>
          <w:i/>
        </w:rPr>
      </w:pPr>
    </w:p>
    <w:p w14:paraId="55219DD6" w14:textId="77777777" w:rsidR="00727F5E" w:rsidRPr="00727F5E" w:rsidRDefault="00727F5E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>
        <w:rPr>
          <w:rFonts w:eastAsiaTheme="minorHAnsi"/>
          <w:bCs/>
          <w:i/>
        </w:rPr>
        <w:t>Relevance Game: Codification of Economic Substance Doctrine</w:t>
      </w:r>
      <w:r>
        <w:rPr>
          <w:rFonts w:eastAsiaTheme="minorHAnsi"/>
          <w:bCs/>
        </w:rPr>
        <w:t xml:space="preserve">, China </w:t>
      </w:r>
      <w:r>
        <w:t>University of Political Science and Law, June 2014</w:t>
      </w:r>
    </w:p>
    <w:p w14:paraId="05B0EB85" w14:textId="77777777" w:rsidR="00727F5E" w:rsidRDefault="00727F5E" w:rsidP="00BE62CE">
      <w:pPr>
        <w:autoSpaceDE w:val="0"/>
        <w:autoSpaceDN w:val="0"/>
        <w:adjustRightInd w:val="0"/>
        <w:ind w:left="720"/>
        <w:rPr>
          <w:rFonts w:eastAsiaTheme="minorHAnsi"/>
          <w:bCs/>
          <w:i/>
        </w:rPr>
      </w:pPr>
    </w:p>
    <w:p w14:paraId="6F47F972" w14:textId="77777777" w:rsidR="00727F5E" w:rsidRDefault="00591D01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>
        <w:rPr>
          <w:rFonts w:eastAsiaTheme="minorHAnsi"/>
          <w:bCs/>
          <w:i/>
        </w:rPr>
        <w:t>Taxes and Federalism</w:t>
      </w:r>
      <w:r w:rsidR="00727F5E">
        <w:rPr>
          <w:rFonts w:eastAsiaTheme="minorHAnsi"/>
          <w:bCs/>
        </w:rPr>
        <w:t>, Law &amp; Society Annual Meeting, June 2013</w:t>
      </w:r>
      <w:r w:rsidR="00871F95">
        <w:rPr>
          <w:rFonts w:eastAsiaTheme="minorHAnsi"/>
          <w:bCs/>
        </w:rPr>
        <w:t xml:space="preserve"> (panelist)</w:t>
      </w:r>
    </w:p>
    <w:p w14:paraId="37398A18" w14:textId="77777777" w:rsidR="000110F9" w:rsidRDefault="000110F9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</w:p>
    <w:p w14:paraId="357381FA" w14:textId="77777777" w:rsidR="000110F9" w:rsidRPr="000110F9" w:rsidRDefault="000110F9" w:rsidP="00BE62CE">
      <w:pPr>
        <w:autoSpaceDE w:val="0"/>
        <w:autoSpaceDN w:val="0"/>
        <w:adjustRightInd w:val="0"/>
        <w:ind w:left="720"/>
        <w:rPr>
          <w:rFonts w:eastAsiaTheme="minorHAnsi"/>
          <w:bCs/>
        </w:rPr>
      </w:pPr>
      <w:r>
        <w:rPr>
          <w:rFonts w:eastAsiaTheme="minorHAnsi"/>
          <w:bCs/>
          <w:i/>
        </w:rPr>
        <w:t>Family, Gender, Sexuality &amp; Taxes</w:t>
      </w:r>
      <w:r>
        <w:rPr>
          <w:rFonts w:eastAsiaTheme="minorHAnsi"/>
          <w:bCs/>
        </w:rPr>
        <w:t>, Law &amp; Society Annual Meeting, June 2013 (moderator)</w:t>
      </w:r>
    </w:p>
    <w:p w14:paraId="2B4E23B2" w14:textId="77777777" w:rsidR="00727F5E" w:rsidRDefault="00727F5E" w:rsidP="00BE62CE">
      <w:pPr>
        <w:autoSpaceDE w:val="0"/>
        <w:autoSpaceDN w:val="0"/>
        <w:adjustRightInd w:val="0"/>
        <w:ind w:left="720"/>
        <w:rPr>
          <w:rFonts w:eastAsiaTheme="minorHAnsi"/>
          <w:bCs/>
          <w:i/>
        </w:rPr>
      </w:pPr>
    </w:p>
    <w:p w14:paraId="6FBC2F44" w14:textId="77777777" w:rsidR="00B572CA" w:rsidRDefault="00B572CA" w:rsidP="00BE62CE">
      <w:pPr>
        <w:autoSpaceDE w:val="0"/>
        <w:autoSpaceDN w:val="0"/>
        <w:adjustRightInd w:val="0"/>
        <w:ind w:left="720"/>
        <w:rPr>
          <w:i/>
        </w:rPr>
      </w:pPr>
      <w:r>
        <w:rPr>
          <w:rFonts w:eastAsiaTheme="minorHAnsi"/>
          <w:bCs/>
          <w:i/>
        </w:rPr>
        <w:t>Economic Challenges and Charitable Organizations</w:t>
      </w:r>
      <w:r>
        <w:rPr>
          <w:rFonts w:eastAsiaTheme="minorHAnsi"/>
          <w:bCs/>
        </w:rPr>
        <w:t xml:space="preserve">, </w:t>
      </w:r>
      <w:r w:rsidR="00DE37F0">
        <w:rPr>
          <w:rFonts w:eastAsiaTheme="minorHAnsi"/>
          <w:bCs/>
        </w:rPr>
        <w:t>SEALS</w:t>
      </w:r>
      <w:r>
        <w:rPr>
          <w:rFonts w:eastAsiaTheme="minorHAnsi"/>
          <w:bCs/>
        </w:rPr>
        <w:t xml:space="preserve"> Annual Meeting, August 2012 (panelist)</w:t>
      </w:r>
    </w:p>
    <w:p w14:paraId="216E281C" w14:textId="77777777" w:rsidR="00B572CA" w:rsidRDefault="00B572CA" w:rsidP="00BE62CE">
      <w:pPr>
        <w:autoSpaceDE w:val="0"/>
        <w:autoSpaceDN w:val="0"/>
        <w:adjustRightInd w:val="0"/>
        <w:ind w:left="720"/>
        <w:rPr>
          <w:i/>
        </w:rPr>
      </w:pPr>
    </w:p>
    <w:p w14:paraId="1A057CF0" w14:textId="77777777" w:rsidR="00FF738C" w:rsidRDefault="00FF738C" w:rsidP="00BE62CE">
      <w:pPr>
        <w:autoSpaceDE w:val="0"/>
        <w:autoSpaceDN w:val="0"/>
        <w:adjustRightInd w:val="0"/>
        <w:ind w:left="720"/>
      </w:pPr>
      <w:r>
        <w:rPr>
          <w:i/>
        </w:rPr>
        <w:t>A Role for Tax in Supporting Microfinance?</w:t>
      </w:r>
      <w:r w:rsidR="0049164F">
        <w:t>,</w:t>
      </w:r>
      <w:r>
        <w:t xml:space="preserve"> Tax Law and Development </w:t>
      </w:r>
      <w:r w:rsidR="00C6175D">
        <w:t>Conference</w:t>
      </w:r>
      <w:r>
        <w:t>, Ju</w:t>
      </w:r>
      <w:r w:rsidR="000F43C8">
        <w:t>ne 2011</w:t>
      </w:r>
    </w:p>
    <w:p w14:paraId="5F96B098" w14:textId="77777777" w:rsidR="00FF738C" w:rsidRDefault="00FF738C" w:rsidP="00BE62CE">
      <w:pPr>
        <w:autoSpaceDE w:val="0"/>
        <w:autoSpaceDN w:val="0"/>
        <w:adjustRightInd w:val="0"/>
        <w:ind w:left="720"/>
        <w:rPr>
          <w:i/>
        </w:rPr>
      </w:pPr>
    </w:p>
    <w:p w14:paraId="330193E8" w14:textId="77777777" w:rsidR="0019093D" w:rsidRPr="00810F30" w:rsidRDefault="00810F30" w:rsidP="00BE62CE">
      <w:pPr>
        <w:autoSpaceDE w:val="0"/>
        <w:autoSpaceDN w:val="0"/>
        <w:adjustRightInd w:val="0"/>
        <w:ind w:left="720"/>
      </w:pPr>
      <w:r>
        <w:rPr>
          <w:i/>
        </w:rPr>
        <w:t>A Role for Tax in Supporting Microfinance?</w:t>
      </w:r>
      <w:r>
        <w:t>, Law &amp; Society Annual Meeting, June 2011</w:t>
      </w:r>
      <w:r w:rsidR="00917B61">
        <w:t xml:space="preserve"> (panelist)</w:t>
      </w:r>
    </w:p>
    <w:p w14:paraId="5E93F935" w14:textId="77777777" w:rsidR="0019093D" w:rsidRDefault="0019093D" w:rsidP="00BE62CE">
      <w:pPr>
        <w:autoSpaceDE w:val="0"/>
        <w:autoSpaceDN w:val="0"/>
        <w:adjustRightInd w:val="0"/>
        <w:ind w:left="720"/>
        <w:rPr>
          <w:i/>
        </w:rPr>
      </w:pPr>
    </w:p>
    <w:p w14:paraId="6DCC3C7E" w14:textId="77777777" w:rsidR="00053304" w:rsidRPr="00053304" w:rsidRDefault="00053304" w:rsidP="00BE62CE">
      <w:pPr>
        <w:autoSpaceDE w:val="0"/>
        <w:autoSpaceDN w:val="0"/>
        <w:adjustRightInd w:val="0"/>
        <w:ind w:left="720"/>
      </w:pPr>
      <w:r>
        <w:rPr>
          <w:i/>
        </w:rPr>
        <w:lastRenderedPageBreak/>
        <w:t>International Que</w:t>
      </w:r>
      <w:r w:rsidR="007D5933">
        <w:rPr>
          <w:i/>
        </w:rPr>
        <w:t>stions of Equity and Enforcement</w:t>
      </w:r>
      <w:r>
        <w:t>, Law &amp; Society, Annual Meeting, June 2011</w:t>
      </w:r>
      <w:r w:rsidR="007D5933">
        <w:t xml:space="preserve"> (moderator)</w:t>
      </w:r>
    </w:p>
    <w:p w14:paraId="4F39B099" w14:textId="77777777" w:rsidR="00053304" w:rsidRDefault="00053304" w:rsidP="00BE62CE">
      <w:pPr>
        <w:autoSpaceDE w:val="0"/>
        <w:autoSpaceDN w:val="0"/>
        <w:adjustRightInd w:val="0"/>
        <w:ind w:left="720"/>
        <w:rPr>
          <w:i/>
        </w:rPr>
      </w:pPr>
    </w:p>
    <w:p w14:paraId="7338BD1D" w14:textId="76DD86DC" w:rsidR="00BE62CE" w:rsidRDefault="00BE62CE" w:rsidP="00BE62CE">
      <w:pPr>
        <w:autoSpaceDE w:val="0"/>
        <w:autoSpaceDN w:val="0"/>
        <w:adjustRightInd w:val="0"/>
        <w:ind w:left="720"/>
      </w:pPr>
      <w:r w:rsidRPr="0018456F">
        <w:rPr>
          <w:i/>
        </w:rPr>
        <w:t>Partnership Tax Restraints on Tax Attribute Markets: Time for an Entity-</w:t>
      </w:r>
      <w:r w:rsidR="0078025E">
        <w:rPr>
          <w:i/>
        </w:rPr>
        <w:t>L</w:t>
      </w:r>
      <w:r w:rsidRPr="0018456F">
        <w:rPr>
          <w:i/>
        </w:rPr>
        <w:t>evel Solution?</w:t>
      </w:r>
      <w:r w:rsidR="0049164F">
        <w:t>,</w:t>
      </w:r>
      <w:r>
        <w:t xml:space="preserve"> Univ. of Georgia School of Law, Feb. 2011</w:t>
      </w:r>
    </w:p>
    <w:p w14:paraId="567ACF2D" w14:textId="77777777" w:rsidR="00AD660E" w:rsidRDefault="00AD660E" w:rsidP="00EC4190">
      <w:pPr>
        <w:ind w:left="360"/>
        <w:rPr>
          <w:rFonts w:ascii="TimesNewRoman" w:hAnsi="TimesNewRoman" w:cs="TimesNewRoman"/>
          <w:u w:val="single"/>
        </w:rPr>
      </w:pPr>
    </w:p>
    <w:p w14:paraId="406AD1C8" w14:textId="5D350108" w:rsidR="00BE62CE" w:rsidRPr="00EC4190" w:rsidRDefault="0078025E" w:rsidP="006042AB">
      <w:pPr>
        <w:keepNext/>
        <w:ind w:left="360"/>
        <w:rPr>
          <w:u w:val="single"/>
        </w:rPr>
      </w:pPr>
      <w:r>
        <w:rPr>
          <w:rFonts w:ascii="TimesNewRoman" w:hAnsi="TimesNewRoman" w:cs="TimesNewRoman"/>
          <w:u w:val="single"/>
        </w:rPr>
        <w:t>Other Presentations &amp; Media</w:t>
      </w:r>
      <w:r w:rsidR="007F543A">
        <w:rPr>
          <w:rFonts w:ascii="TimesNewRoman" w:hAnsi="TimesNewRoman" w:cs="TimesNewRoman"/>
          <w:u w:val="single"/>
        </w:rPr>
        <w:t xml:space="preserve"> Mentions</w:t>
      </w:r>
    </w:p>
    <w:p w14:paraId="5CFEB6BA" w14:textId="77777777" w:rsidR="00BE62CE" w:rsidRDefault="00BE62CE" w:rsidP="006042AB">
      <w:pPr>
        <w:keepNext/>
        <w:ind w:left="720"/>
        <w:rPr>
          <w:rFonts w:ascii="TimesNewRoman" w:hAnsi="TimesNewRoman" w:cs="TimesNewRoman"/>
          <w:i/>
        </w:rPr>
      </w:pPr>
    </w:p>
    <w:p w14:paraId="684CA373" w14:textId="2FC29C6D" w:rsidR="008D2654" w:rsidRDefault="008D2654" w:rsidP="00BE62CE">
      <w:pPr>
        <w:ind w:left="720"/>
      </w:pPr>
      <w:r>
        <w:t xml:space="preserve">Joseph Boris, </w:t>
      </w:r>
      <w:r>
        <w:rPr>
          <w:i/>
          <w:iCs/>
        </w:rPr>
        <w:t>Tax Profs Laud Incoming Justice Jackson’s Rulings as Thorough, Well-Reasoned</w:t>
      </w:r>
      <w:r>
        <w:t xml:space="preserve">, </w:t>
      </w:r>
      <w:r>
        <w:rPr>
          <w:smallCaps/>
        </w:rPr>
        <w:t>RIA Checkpoint Federal Tax Updates</w:t>
      </w:r>
      <w:r>
        <w:t xml:space="preserve"> (Apr. 8, 2022)</w:t>
      </w:r>
    </w:p>
    <w:p w14:paraId="0328CA43" w14:textId="77777777" w:rsidR="008D2654" w:rsidRDefault="008D2654" w:rsidP="00BE62CE">
      <w:pPr>
        <w:ind w:left="720"/>
      </w:pPr>
    </w:p>
    <w:p w14:paraId="1F5160A3" w14:textId="195B8D69" w:rsidR="007F543A" w:rsidRPr="007F543A" w:rsidRDefault="007F543A" w:rsidP="00BE62CE">
      <w:pPr>
        <w:ind w:left="720"/>
      </w:pPr>
      <w:r>
        <w:t xml:space="preserve">Joshua Rosenberg, </w:t>
      </w:r>
      <w:r>
        <w:rPr>
          <w:i/>
          <w:iCs/>
        </w:rPr>
        <w:t>2 Tax Opinions from Judge Ketanji Brown Jackson to Know</w:t>
      </w:r>
      <w:r>
        <w:t xml:space="preserve">, </w:t>
      </w:r>
      <w:r w:rsidRPr="007F543A">
        <w:rPr>
          <w:smallCaps/>
        </w:rPr>
        <w:t>Law360</w:t>
      </w:r>
      <w:r>
        <w:rPr>
          <w:smallCaps/>
        </w:rPr>
        <w:t xml:space="preserve"> (</w:t>
      </w:r>
      <w:r w:rsidRPr="007F543A">
        <w:t>Feb. 28, 2022</w:t>
      </w:r>
      <w:r>
        <w:t xml:space="preserve">), </w:t>
      </w:r>
      <w:r w:rsidRPr="007F543A">
        <w:t>https://www.law360.com/tax-authority/articles/1468521/2-tax-opinions-from-judge-ketanji-brown-jackson-to-know</w:t>
      </w:r>
    </w:p>
    <w:p w14:paraId="458A1393" w14:textId="77777777" w:rsidR="007F543A" w:rsidRDefault="007F543A" w:rsidP="00BE62CE">
      <w:pPr>
        <w:ind w:left="720"/>
        <w:rPr>
          <w:i/>
          <w:iCs/>
        </w:rPr>
      </w:pPr>
    </w:p>
    <w:p w14:paraId="56A88806" w14:textId="2BCAD4C5" w:rsidR="001B0683" w:rsidRDefault="001B0683" w:rsidP="00BE62CE">
      <w:pPr>
        <w:ind w:left="720"/>
      </w:pPr>
      <w:r w:rsidRPr="001B0683">
        <w:rPr>
          <w:i/>
          <w:iCs/>
        </w:rPr>
        <w:t>Proposed Partnership Regulation Projects: Where Do They Stand? How Should They Be Handled?</w:t>
      </w:r>
      <w:r>
        <w:t>, Florida Tax Institute, Mar. 2021</w:t>
      </w:r>
    </w:p>
    <w:p w14:paraId="695DECF1" w14:textId="77777777" w:rsidR="001B0683" w:rsidRDefault="001B0683" w:rsidP="00BE62CE">
      <w:pPr>
        <w:ind w:left="720"/>
      </w:pPr>
    </w:p>
    <w:p w14:paraId="35CC4765" w14:textId="204BCF88" w:rsidR="00D30441" w:rsidRDefault="00D30441" w:rsidP="00BE62CE">
      <w:pPr>
        <w:ind w:left="720"/>
      </w:pPr>
      <w:r w:rsidRPr="00D30441">
        <w:t xml:space="preserve">Zachary B. Wolf, </w:t>
      </w:r>
      <w:r w:rsidRPr="00D30441">
        <w:rPr>
          <w:i/>
          <w:iCs/>
        </w:rPr>
        <w:t>How Does US Tax Law Allow Billionaires Not to Pay? Read This and Try to Understand</w:t>
      </w:r>
      <w:r w:rsidRPr="00D30441">
        <w:t xml:space="preserve">, CNN (Sept. 28, 2020), https://www.cnn.com/2020/09/28/politics/tax-law-101/index.html </w:t>
      </w:r>
    </w:p>
    <w:p w14:paraId="204C378F" w14:textId="77777777" w:rsidR="00D30441" w:rsidRDefault="00D30441" w:rsidP="00BE62CE">
      <w:pPr>
        <w:ind w:left="720"/>
      </w:pPr>
    </w:p>
    <w:p w14:paraId="32B4EBF1" w14:textId="78DBB8C4" w:rsidR="00DC5FAC" w:rsidRPr="00DC5FAC" w:rsidRDefault="00DC5FAC" w:rsidP="00BE62CE">
      <w:pPr>
        <w:ind w:left="720"/>
      </w:pPr>
      <w:r>
        <w:t xml:space="preserve">Podcast: </w:t>
      </w:r>
      <w:r w:rsidRPr="00DC5FAC">
        <w:t xml:space="preserve">Talking Tax </w:t>
      </w:r>
      <w:r>
        <w:t xml:space="preserve">Episode </w:t>
      </w:r>
      <w:r w:rsidRPr="00DC5FAC">
        <w:t>59</w:t>
      </w:r>
      <w:r>
        <w:t xml:space="preserve">: </w:t>
      </w:r>
      <w:r w:rsidRPr="00DC5FAC">
        <w:rPr>
          <w:i/>
        </w:rPr>
        <w:t>Federal Tax Implications of Crowdfunding</w:t>
      </w:r>
      <w:r>
        <w:t xml:space="preserve">, BNA (Feb. 15, 2018), </w:t>
      </w:r>
      <w:r w:rsidRPr="00DC5FAC">
        <w:t>https://www.bna.com/talking-tax-episode-m57982088798/</w:t>
      </w:r>
    </w:p>
    <w:p w14:paraId="61CC4561" w14:textId="77777777" w:rsidR="00C944A6" w:rsidRDefault="00C944A6" w:rsidP="00BE62CE">
      <w:pPr>
        <w:ind w:left="720"/>
        <w:rPr>
          <w:i/>
        </w:rPr>
      </w:pPr>
    </w:p>
    <w:p w14:paraId="748E895B" w14:textId="77777777" w:rsidR="00C50A87" w:rsidRPr="00DC5FAC" w:rsidRDefault="00DC5FAC" w:rsidP="00BE62CE">
      <w:pPr>
        <w:ind w:left="720"/>
      </w:pPr>
      <w:r w:rsidRPr="00DC5FAC">
        <w:rPr>
          <w:i/>
        </w:rPr>
        <w:t>Capital Gains for Songwriters and Other Creators - at the Austin City Limits and Beyond</w:t>
      </w:r>
      <w:r>
        <w:t>, Section of Taxation, Sales, Exchanges and Basis Committee, American Bar Association, Sept. 2017</w:t>
      </w:r>
    </w:p>
    <w:p w14:paraId="1B385036" w14:textId="77777777" w:rsidR="00C50A87" w:rsidRDefault="00C50A87" w:rsidP="00BE62CE">
      <w:pPr>
        <w:ind w:left="720"/>
        <w:rPr>
          <w:i/>
        </w:rPr>
      </w:pPr>
    </w:p>
    <w:p w14:paraId="5A69EDAD" w14:textId="77777777" w:rsidR="00E87236" w:rsidRPr="00E87236" w:rsidRDefault="00E87236" w:rsidP="00BE62CE">
      <w:pPr>
        <w:ind w:left="720"/>
      </w:pPr>
      <w:r w:rsidRPr="00E87236">
        <w:rPr>
          <w:i/>
        </w:rPr>
        <w:t>Parameters for Tax Reform in the New Year</w:t>
      </w:r>
      <w:r>
        <w:t xml:space="preserve">, </w:t>
      </w:r>
      <w:r>
        <w:rPr>
          <w:rFonts w:ascii="TimesNewRoman" w:hAnsi="TimesNewRoman" w:cs="TimesNewRoman"/>
        </w:rPr>
        <w:t>Section of Taxation, Tax Policy &amp; Simplification Committee, American Bar Association, Jan. 2017</w:t>
      </w:r>
    </w:p>
    <w:p w14:paraId="2CCFD952" w14:textId="77777777" w:rsidR="00E87236" w:rsidRDefault="00E87236" w:rsidP="00BE62CE">
      <w:pPr>
        <w:ind w:left="720"/>
        <w:rPr>
          <w:i/>
        </w:rPr>
      </w:pPr>
    </w:p>
    <w:p w14:paraId="3CD0DF9A" w14:textId="77777777" w:rsidR="00814740" w:rsidRPr="00814740" w:rsidRDefault="00814740" w:rsidP="00BE62CE">
      <w:pPr>
        <w:ind w:left="720"/>
      </w:pPr>
      <w:r w:rsidRPr="00814740">
        <w:rPr>
          <w:i/>
        </w:rPr>
        <w:t>Tax Basics Through Crowd Funding Transactions</w:t>
      </w:r>
      <w:r>
        <w:t xml:space="preserve">, </w:t>
      </w:r>
      <w:r>
        <w:rPr>
          <w:rFonts w:ascii="TimesNewRoman" w:hAnsi="TimesNewRoman" w:cs="TimesNewRoman"/>
        </w:rPr>
        <w:t>Section of Taxation, Young Lawyers Forum and Diversity Committees, American Bar Association, Jan. 201</w:t>
      </w:r>
      <w:r w:rsidR="003064BE">
        <w:rPr>
          <w:rFonts w:ascii="TimesNewRoman" w:hAnsi="TimesNewRoman" w:cs="TimesNewRoman"/>
        </w:rPr>
        <w:t>7</w:t>
      </w:r>
    </w:p>
    <w:p w14:paraId="341EF55B" w14:textId="77777777" w:rsidR="00814740" w:rsidRDefault="00814740" w:rsidP="00BE62CE">
      <w:pPr>
        <w:ind w:left="720"/>
        <w:rPr>
          <w:i/>
        </w:rPr>
      </w:pPr>
    </w:p>
    <w:p w14:paraId="22B778CE" w14:textId="24547FA7" w:rsidR="00DD6AE7" w:rsidRPr="00DD6AE7" w:rsidRDefault="00DD6AE7" w:rsidP="00BE62CE">
      <w:pPr>
        <w:ind w:left="720"/>
      </w:pPr>
      <w:r>
        <w:rPr>
          <w:i/>
        </w:rPr>
        <w:t>Protecting the Spirit of the Law: Judicial Doctrines and Their Effect on Tax Planning</w:t>
      </w:r>
      <w:r>
        <w:t xml:space="preserve">, Florida Tax Institute, </w:t>
      </w:r>
      <w:r w:rsidR="00CA4551">
        <w:t>Apr</w:t>
      </w:r>
      <w:r w:rsidR="001B0683">
        <w:t>.</w:t>
      </w:r>
      <w:r w:rsidR="00DA6482">
        <w:t xml:space="preserve"> </w:t>
      </w:r>
      <w:r>
        <w:t>2015</w:t>
      </w:r>
    </w:p>
    <w:p w14:paraId="73A23B05" w14:textId="77777777" w:rsidR="00DD6AE7" w:rsidRDefault="00DD6AE7" w:rsidP="00BE62CE">
      <w:pPr>
        <w:ind w:left="720"/>
        <w:rPr>
          <w:rFonts w:ascii="TimesNewRoman" w:hAnsi="TimesNewRoman" w:cs="TimesNewRoman"/>
          <w:i/>
        </w:rPr>
      </w:pPr>
    </w:p>
    <w:p w14:paraId="31BF13E5" w14:textId="77777777" w:rsidR="0072110A" w:rsidRPr="0072110A" w:rsidRDefault="0072110A" w:rsidP="00BE62CE">
      <w:pPr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Repealing Section 1031? A Debate</w:t>
      </w:r>
      <w:r>
        <w:rPr>
          <w:rFonts w:ascii="TimesNewRoman" w:hAnsi="TimesNewRoman" w:cs="TimesNewRoman"/>
        </w:rPr>
        <w:t>, Section of Taxation, Teaching Taxation Committee, American Bar Association, Jan. 2015</w:t>
      </w:r>
    </w:p>
    <w:p w14:paraId="5329B28E" w14:textId="77777777" w:rsidR="00B92A75" w:rsidRPr="00E962B3" w:rsidRDefault="00B92A75" w:rsidP="002427AE">
      <w:pPr>
        <w:rPr>
          <w:rFonts w:ascii="TimesNewRoman,Bold" w:hAnsi="TimesNewRoman,Bold" w:cs="TimesNewRoman,Bold"/>
          <w:bCs/>
          <w:smallCaps/>
        </w:rPr>
      </w:pPr>
    </w:p>
    <w:p w14:paraId="01B3C8F5" w14:textId="77777777" w:rsidR="00754997" w:rsidRPr="00E07C16" w:rsidRDefault="00754997" w:rsidP="00747979">
      <w:pPr>
        <w:keepNext/>
      </w:pPr>
      <w:r>
        <w:rPr>
          <w:rFonts w:ascii="TimesNewRoman,Bold" w:hAnsi="TimesNewRoman,Bold" w:cs="TimesNewRoman,Bold"/>
          <w:b/>
          <w:bCs/>
          <w:smallCaps/>
        </w:rPr>
        <w:t>Legal Practice Experience</w:t>
      </w:r>
    </w:p>
    <w:p w14:paraId="69310A89" w14:textId="77777777" w:rsidR="00754997" w:rsidRDefault="00754997" w:rsidP="00747979">
      <w:pPr>
        <w:keepNext/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96E1812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7C7C12">
        <w:rPr>
          <w:rFonts w:ascii="TimesNewRoman" w:hAnsi="TimesNewRoman" w:cs="TimesNewRoman"/>
        </w:rPr>
        <w:t>Associate</w:t>
      </w:r>
      <w:r>
        <w:rPr>
          <w:rFonts w:ascii="TimesNewRoman" w:hAnsi="TimesNewRoman" w:cs="TimesNewRoman"/>
        </w:rPr>
        <w:t>, Dechert LLP, Philadelphia, Pennsylvania, 2001–03</w:t>
      </w:r>
    </w:p>
    <w:p w14:paraId="2F9E1D0B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5FCCF2CE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7C7C12">
        <w:rPr>
          <w:rFonts w:ascii="TimesNewRoman" w:hAnsi="TimesNewRoman" w:cs="TimesNewRoman"/>
        </w:rPr>
        <w:t>Judicial Law Clerk</w:t>
      </w:r>
      <w:r>
        <w:rPr>
          <w:rFonts w:ascii="TimesNewRoman" w:hAnsi="TimesNewRoman" w:cs="TimesNewRoman"/>
        </w:rPr>
        <w:t xml:space="preserve">, Judge J. Clifford Wallace, </w:t>
      </w:r>
      <w:r w:rsidRPr="002D7FDF">
        <w:rPr>
          <w:rFonts w:ascii="TimesNewRoman" w:hAnsi="TimesNewRoman" w:cs="TimesNewRoman"/>
        </w:rPr>
        <w:t>Nint</w:t>
      </w:r>
      <w:r>
        <w:rPr>
          <w:rFonts w:ascii="TimesNewRoman" w:hAnsi="TimesNewRoman" w:cs="TimesNewRoman"/>
        </w:rPr>
        <w:t>h Circuit Court of Appeals, 2000–01</w:t>
      </w:r>
    </w:p>
    <w:p w14:paraId="548BB16F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14:paraId="0E22DF0C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7C7C12">
        <w:rPr>
          <w:rFonts w:ascii="TimesNewRoman" w:hAnsi="TimesNewRoman" w:cs="TimesNewRoman"/>
        </w:rPr>
        <w:t>Law Clerk</w:t>
      </w:r>
      <w:r>
        <w:rPr>
          <w:rFonts w:ascii="TimesNewRoman" w:hAnsi="TimesNewRoman" w:cs="TimesNewRoman"/>
        </w:rPr>
        <w:t xml:space="preserve">, Ballard Spahr Andrews &amp; Ingersoll,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" w:hAnsi="TimesNewRoman" w:cs="TimesNewRoman"/>
            </w:rPr>
            <w:t>Salt Lake City</w:t>
          </w:r>
        </w:smartTag>
        <w:r>
          <w:rPr>
            <w:rFonts w:ascii="TimesNewRoman" w:hAnsi="TimesNewRoman" w:cs="TimesNewRoman"/>
          </w:rPr>
          <w:t xml:space="preserve">, </w:t>
        </w:r>
        <w:smartTag w:uri="urn:schemas-microsoft-com:office:smarttags" w:element="State">
          <w:r>
            <w:rPr>
              <w:rFonts w:ascii="TimesNewRoman" w:hAnsi="TimesNewRoman" w:cs="TimesNewRoman"/>
            </w:rPr>
            <w:t>Utah</w:t>
          </w:r>
        </w:smartTag>
      </w:smartTag>
      <w:r>
        <w:rPr>
          <w:rFonts w:ascii="TimesNewRoman" w:hAnsi="TimesNewRoman" w:cs="TimesNewRoman"/>
        </w:rPr>
        <w:t>, 1999</w:t>
      </w:r>
    </w:p>
    <w:p w14:paraId="6AD37C2A" w14:textId="77777777" w:rsidR="00754997" w:rsidRPr="00E962B3" w:rsidRDefault="00754997" w:rsidP="0075499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mallCaps/>
        </w:rPr>
      </w:pPr>
    </w:p>
    <w:p w14:paraId="4E4F48EC" w14:textId="77777777" w:rsidR="00754997" w:rsidRDefault="00754997" w:rsidP="00747979">
      <w:pPr>
        <w:spacing w:line="276" w:lineRule="auto"/>
        <w:rPr>
          <w:rFonts w:ascii="TimesNewRoman,Bold" w:hAnsi="TimesNewRoman,Bold" w:cs="TimesNewRoman,Bold"/>
          <w:b/>
          <w:bCs/>
          <w:smallCaps/>
        </w:rPr>
      </w:pPr>
      <w:r>
        <w:rPr>
          <w:rFonts w:ascii="TimesNewRoman,Bold" w:hAnsi="TimesNewRoman,Bold" w:cs="TimesNewRoman,Bold"/>
          <w:b/>
          <w:bCs/>
          <w:smallCaps/>
        </w:rPr>
        <w:t>Education</w:t>
      </w:r>
    </w:p>
    <w:p w14:paraId="52AD74B4" w14:textId="77777777" w:rsidR="00747979" w:rsidRPr="001113A7" w:rsidRDefault="00747979" w:rsidP="00747979">
      <w:pPr>
        <w:spacing w:line="276" w:lineRule="auto"/>
        <w:rPr>
          <w:rFonts w:ascii="TimesNewRoman,Bold" w:hAnsi="TimesNewRoman,Bold" w:cs="TimesNewRoman,Bold"/>
          <w:b/>
          <w:bCs/>
          <w:smallCaps/>
        </w:rPr>
      </w:pPr>
    </w:p>
    <w:p w14:paraId="6362F79A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7C7C12">
        <w:rPr>
          <w:rFonts w:ascii="TimesNewRoman" w:hAnsi="TimesNewRoman" w:cs="TimesNewRoman"/>
        </w:rPr>
        <w:t>J.D.</w:t>
      </w:r>
      <w:r w:rsidRPr="002D7FDF">
        <w:rPr>
          <w:rFonts w:ascii="TimesNewRoman" w:hAnsi="TimesNewRoman" w:cs="TimesNew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00207">
            <w:rPr>
              <w:rFonts w:ascii="TimesNewRoman" w:hAnsi="TimesNewRoman" w:cs="TimesNewRoman"/>
            </w:rPr>
            <w:t>Brigham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Name">
          <w:r>
            <w:rPr>
              <w:rFonts w:ascii="TimesNewRoman" w:hAnsi="TimesNewRoman" w:cs="TimesNewRoman"/>
            </w:rPr>
            <w:t>Young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</w:rPr>
            <w:t>University</w:t>
          </w:r>
        </w:smartTag>
      </w:smartTag>
      <w:r>
        <w:rPr>
          <w:rFonts w:ascii="TimesNewRoman" w:hAnsi="TimesNewRoman" w:cs="TimesNewRoman"/>
        </w:rPr>
        <w:t>, 2000</w:t>
      </w:r>
    </w:p>
    <w:p w14:paraId="66C1C375" w14:textId="77777777" w:rsidR="00754997" w:rsidRDefault="00754997" w:rsidP="0075499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2744AA7" w14:textId="77777777" w:rsidR="00754997" w:rsidRPr="00982A64" w:rsidRDefault="00754997" w:rsidP="00754997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050936">
        <w:rPr>
          <w:rFonts w:ascii="TimesNewRoman" w:hAnsi="TimesNewRoman" w:cs="TimesNewRoman"/>
          <w:i/>
          <w:iCs/>
        </w:rPr>
        <w:t>Awards and Honors</w:t>
      </w:r>
    </w:p>
    <w:p w14:paraId="3260B8C4" w14:textId="77777777" w:rsidR="00754997" w:rsidRPr="00730623" w:rsidRDefault="00754997" w:rsidP="00754997">
      <w:pPr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  <w:iCs/>
        </w:rPr>
        <w:t>Summa cum laude</w:t>
      </w:r>
      <w:r>
        <w:rPr>
          <w:rFonts w:ascii="TimesNewRoman" w:hAnsi="TimesNewRoman" w:cs="TimesNewRoman"/>
        </w:rPr>
        <w:t xml:space="preserve"> (first in class)</w:t>
      </w:r>
    </w:p>
    <w:p w14:paraId="439D17B6" w14:textId="77777777" w:rsidR="00754997" w:rsidRDefault="00754997" w:rsidP="00754997">
      <w:pPr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Order of the Coif</w:t>
      </w:r>
    </w:p>
    <w:p w14:paraId="7CA37928" w14:textId="77777777" w:rsidR="00754997" w:rsidRDefault="00754997" w:rsidP="00754997">
      <w:pPr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J. Reuben Clark Award, 2000</w:t>
      </w:r>
    </w:p>
    <w:p w14:paraId="266BDDC8" w14:textId="77777777" w:rsidR="00754997" w:rsidRDefault="00754997" w:rsidP="0075499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280B04" w14:textId="77777777" w:rsidR="00754997" w:rsidRDefault="00754997" w:rsidP="00754997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iCs/>
        </w:rPr>
      </w:pPr>
      <w:r w:rsidRPr="00050936">
        <w:rPr>
          <w:rFonts w:ascii="TimesNewRoman" w:hAnsi="TimesNewRoman" w:cs="TimesNewRoman"/>
          <w:i/>
          <w:iCs/>
        </w:rPr>
        <w:t xml:space="preserve">Activities </w:t>
      </w:r>
    </w:p>
    <w:p w14:paraId="023B4544" w14:textId="77777777" w:rsidR="00754997" w:rsidRPr="00175EAB" w:rsidRDefault="00754997" w:rsidP="00754997">
      <w:pPr>
        <w:autoSpaceDE w:val="0"/>
        <w:autoSpaceDN w:val="0"/>
        <w:adjustRightInd w:val="0"/>
        <w:ind w:left="1080"/>
        <w:rPr>
          <w:rFonts w:ascii="TimesNewRoman" w:hAnsi="TimesNewRoman" w:cs="TimesNewRoman"/>
          <w:i/>
          <w:iCs/>
        </w:rPr>
      </w:pPr>
      <w:r w:rsidRPr="00982A64">
        <w:rPr>
          <w:rFonts w:ascii="TimesNewRoman" w:hAnsi="TimesNewRoman" w:cs="TimesNewRoman"/>
        </w:rPr>
        <w:t>Lead</w:t>
      </w:r>
      <w:r>
        <w:rPr>
          <w:rFonts w:ascii="TimesNewRoman" w:hAnsi="TimesNewRoman" w:cs="TimesNewRoman"/>
        </w:rPr>
        <w:t xml:space="preserve"> Articles Editor</w:t>
      </w:r>
      <w:r w:rsidRPr="002D7FDF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  <w:smallCaps/>
        </w:rPr>
        <w:t>BYU Law</w:t>
      </w:r>
      <w:r w:rsidRPr="00017711">
        <w:rPr>
          <w:rFonts w:ascii="TimesNewRoman" w:hAnsi="TimesNewRoman" w:cs="TimesNewRoman"/>
          <w:smallCaps/>
        </w:rPr>
        <w:t xml:space="preserve"> Rev</w:t>
      </w:r>
      <w:r>
        <w:rPr>
          <w:rFonts w:ascii="TimesNewRoman" w:hAnsi="TimesNewRoman" w:cs="TimesNewRoman"/>
          <w:smallCaps/>
        </w:rPr>
        <w:t>iew</w:t>
      </w:r>
    </w:p>
    <w:p w14:paraId="36DCE6A5" w14:textId="77777777" w:rsidR="00754997" w:rsidRDefault="00754997" w:rsidP="00754997">
      <w:pPr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Torts Teaching Assistant, 1998–2000 </w:t>
      </w:r>
    </w:p>
    <w:p w14:paraId="53891079" w14:textId="77777777" w:rsidR="00754997" w:rsidRPr="00050C9A" w:rsidRDefault="00754997" w:rsidP="0075499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C49DC34" w14:textId="77777777" w:rsidR="00754997" w:rsidRDefault="00754997" w:rsidP="00754997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7C7C12">
        <w:rPr>
          <w:rFonts w:ascii="TimesNewRoman" w:hAnsi="TimesNewRoman" w:cs="TimesNewRoman"/>
        </w:rPr>
        <w:t>B.A.</w:t>
      </w:r>
      <w:r>
        <w:rPr>
          <w:rFonts w:ascii="TimesNewRoman" w:hAnsi="TimesNewRoman" w:cs="TimesNewRoman"/>
        </w:rPr>
        <w:t xml:space="preserve">, Comparative Literature, </w:t>
      </w:r>
      <w:smartTag w:uri="urn:schemas-microsoft-com:office:smarttags" w:element="place">
        <w:smartTag w:uri="urn:schemas-microsoft-com:office:smarttags" w:element="PlaceName">
          <w:r>
            <w:rPr>
              <w:rFonts w:ascii="TimesNewRoman" w:hAnsi="TimesNewRoman" w:cs="TimesNewRoman"/>
            </w:rPr>
            <w:t>Brigham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Name">
          <w:r>
            <w:rPr>
              <w:rFonts w:ascii="TimesNewRoman" w:hAnsi="TimesNewRoman" w:cs="TimesNewRoman"/>
            </w:rPr>
            <w:t>Young</w:t>
          </w:r>
        </w:smartTag>
        <w:r>
          <w:rPr>
            <w:rFonts w:ascii="TimesNewRoman" w:hAnsi="TimesNewRoman" w:cs="TimesNewRoman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</w:rPr>
            <w:t>University</w:t>
          </w:r>
        </w:smartTag>
      </w:smartTag>
      <w:r>
        <w:rPr>
          <w:rFonts w:ascii="TimesNewRoman" w:hAnsi="TimesNewRoman" w:cs="TimesNewRoman"/>
        </w:rPr>
        <w:t>, 1995</w:t>
      </w:r>
    </w:p>
    <w:p w14:paraId="4891A675" w14:textId="77777777" w:rsidR="00754997" w:rsidRDefault="00754997" w:rsidP="00747979">
      <w:pPr>
        <w:spacing w:line="276" w:lineRule="auto"/>
        <w:rPr>
          <w:rFonts w:ascii="TimesNewRoman,Bold" w:hAnsi="TimesNewRoman,Bold" w:cs="TimesNewRoman,Bold"/>
          <w:b/>
          <w:bCs/>
          <w:smallCaps/>
        </w:rPr>
      </w:pPr>
    </w:p>
    <w:p w14:paraId="16ABC21B" w14:textId="77777777" w:rsidR="00BE62CE" w:rsidRDefault="00BE62CE" w:rsidP="00747979">
      <w:pPr>
        <w:spacing w:line="276" w:lineRule="auto"/>
        <w:rPr>
          <w:rFonts w:ascii="TimesNewRoman,Bold" w:hAnsi="TimesNewRoman,Bold" w:cs="TimesNewRoman,Bold"/>
          <w:b/>
          <w:bCs/>
          <w:smallCaps/>
        </w:rPr>
      </w:pPr>
      <w:r>
        <w:rPr>
          <w:rFonts w:ascii="TimesNewRoman,Bold" w:hAnsi="TimesNewRoman,Bold" w:cs="TimesNewRoman,Bold"/>
          <w:b/>
          <w:bCs/>
          <w:smallCaps/>
        </w:rPr>
        <w:t>Activities and Affiliations</w:t>
      </w:r>
    </w:p>
    <w:p w14:paraId="564232FD" w14:textId="77777777" w:rsidR="00747979" w:rsidRPr="007C798F" w:rsidRDefault="00747979" w:rsidP="00747979">
      <w:pPr>
        <w:spacing w:line="276" w:lineRule="auto"/>
        <w:rPr>
          <w:rFonts w:ascii="TimesNewRoman,Bold" w:hAnsi="TimesNewRoman,Bold" w:cs="TimesNewRoman,Bold"/>
          <w:b/>
          <w:bCs/>
          <w:smallCaps/>
        </w:rPr>
      </w:pPr>
    </w:p>
    <w:p w14:paraId="44AB020E" w14:textId="77777777" w:rsidR="00BE62CE" w:rsidRDefault="00BE62CE" w:rsidP="00BE62CE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>
        <w:rPr>
          <w:rFonts w:ascii="TimesNewRoman" w:hAnsi="TimesNewRoman" w:cs="TimesNewRoman"/>
          <w:u w:val="single"/>
        </w:rPr>
        <w:t>Organizations</w:t>
      </w:r>
    </w:p>
    <w:p w14:paraId="6F7AAD5F" w14:textId="77777777" w:rsidR="00BE62CE" w:rsidRPr="002F08B3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77072D" w14:textId="5F36E125" w:rsidR="009C10A2" w:rsidRDefault="009C10A2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Florida Tax Institute (Member of Operating Board)</w:t>
      </w:r>
    </w:p>
    <w:p w14:paraId="4076018E" w14:textId="77777777" w:rsidR="009C10A2" w:rsidRDefault="009C10A2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14:paraId="505A10FE" w14:textId="08C09DEB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Tax Section, Florida Bar</w:t>
      </w:r>
      <w:r w:rsidR="003F1B2E">
        <w:rPr>
          <w:rFonts w:ascii="TimesNewRoman" w:hAnsi="TimesNewRoman" w:cs="TimesNewRoman"/>
        </w:rPr>
        <w:t xml:space="preserve"> (Affiliate Member)</w:t>
      </w:r>
    </w:p>
    <w:p w14:paraId="2A4AC74D" w14:textId="77777777" w:rsidR="00BE62CE" w:rsidRDefault="00BE62CE" w:rsidP="00BE62CE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14:paraId="11CCA573" w14:textId="77777777" w:rsidR="00BE62CE" w:rsidRDefault="00BE62CE" w:rsidP="00760F13">
      <w:pPr>
        <w:keepNext/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  <w:r w:rsidRPr="00973957">
        <w:rPr>
          <w:rFonts w:ascii="TimesNewRoman" w:hAnsi="TimesNewRoman" w:cs="TimesNewRoman"/>
        </w:rPr>
        <w:t>Section of Taxation</w:t>
      </w:r>
      <w:r>
        <w:rPr>
          <w:rFonts w:ascii="TimesNewRoman" w:hAnsi="TimesNewRoman" w:cs="TimesNewRoman"/>
        </w:rPr>
        <w:t>, American Bar Association</w:t>
      </w:r>
    </w:p>
    <w:p w14:paraId="72F3E366" w14:textId="77777777" w:rsidR="00625502" w:rsidRDefault="00625502" w:rsidP="00760F13">
      <w:pPr>
        <w:keepNext/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</w:p>
    <w:p w14:paraId="1167A9DB" w14:textId="77777777" w:rsidR="00BE62CE" w:rsidRDefault="00BE62CE" w:rsidP="00BE62CE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John S. Nolan Fellow, 2003</w:t>
      </w:r>
      <w:r w:rsidR="00654323">
        <w:rPr>
          <w:rFonts w:ascii="TimesNewRoman" w:hAnsi="TimesNewRoman" w:cs="TimesNewRoman"/>
        </w:rPr>
        <w:t>–</w:t>
      </w:r>
      <w:r>
        <w:rPr>
          <w:rFonts w:ascii="TimesNewRoman" w:hAnsi="TimesNewRoman" w:cs="TimesNewRoman"/>
        </w:rPr>
        <w:t>04</w:t>
      </w:r>
    </w:p>
    <w:p w14:paraId="50EBFC51" w14:textId="77777777" w:rsidR="00BE62CE" w:rsidRDefault="00BE62CE" w:rsidP="00BE62CE">
      <w:pPr>
        <w:autoSpaceDE w:val="0"/>
        <w:autoSpaceDN w:val="0"/>
        <w:adjustRightInd w:val="0"/>
        <w:ind w:left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Assistant to Vice-Chair of Committee Operations, 2002</w:t>
      </w:r>
      <w:r w:rsidR="00654323">
        <w:rPr>
          <w:rFonts w:ascii="TimesNewRoman" w:hAnsi="TimesNewRoman" w:cs="TimesNewRoman"/>
        </w:rPr>
        <w:t>–</w:t>
      </w:r>
      <w:r>
        <w:rPr>
          <w:rFonts w:ascii="TimesNewRoman" w:hAnsi="TimesNewRoman" w:cs="TimesNewRoman"/>
        </w:rPr>
        <w:t>04</w:t>
      </w:r>
    </w:p>
    <w:p w14:paraId="083B8D64" w14:textId="77777777" w:rsidR="00BE62CE" w:rsidRDefault="00BE62CE" w:rsidP="00BE62CE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u w:val="single"/>
        </w:rPr>
      </w:pPr>
    </w:p>
    <w:p w14:paraId="6FABE042" w14:textId="77777777" w:rsidR="00BE62CE" w:rsidRPr="00FF1196" w:rsidRDefault="00BE62CE" w:rsidP="00BE62CE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u w:val="single"/>
        </w:rPr>
      </w:pPr>
      <w:r w:rsidRPr="00FF1196">
        <w:rPr>
          <w:rFonts w:ascii="TimesNewRoman,Bold" w:hAnsi="TimesNewRoman,Bold" w:cs="TimesNewRoman,Bold"/>
          <w:u w:val="single"/>
        </w:rPr>
        <w:t>Bar and Court Admissions</w:t>
      </w:r>
    </w:p>
    <w:p w14:paraId="2FC74741" w14:textId="77777777" w:rsidR="00BE62CE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14:paraId="0B054515" w14:textId="77777777" w:rsidR="00BE62CE" w:rsidRPr="00A7201A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Pr="00A7201A">
        <w:rPr>
          <w:rFonts w:ascii="TimesNewRoman" w:hAnsi="TimesNewRoman" w:cs="TimesNewRoman"/>
          <w:iCs/>
        </w:rPr>
        <w:t>Pennsylvania</w:t>
      </w:r>
      <w:r w:rsidR="003F1B2E">
        <w:rPr>
          <w:rFonts w:ascii="TimesNewRoman" w:hAnsi="TimesNewRoman" w:cs="TimesNewRoman"/>
          <w:iCs/>
        </w:rPr>
        <w:t>,</w:t>
      </w:r>
      <w:r w:rsidRPr="00A7201A">
        <w:rPr>
          <w:rFonts w:ascii="TimesNewRoman" w:hAnsi="TimesNewRoman" w:cs="TimesNewRoman"/>
        </w:rPr>
        <w:t xml:space="preserve"> 2000 (inactive status)</w:t>
      </w:r>
    </w:p>
    <w:p w14:paraId="64380082" w14:textId="2C4C23D0" w:rsidR="00BE62CE" w:rsidRPr="00A7201A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  <w:iCs/>
        </w:rPr>
      </w:pPr>
      <w:r w:rsidRPr="00A7201A">
        <w:rPr>
          <w:rFonts w:ascii="TimesNewRoman" w:hAnsi="TimesNewRoman" w:cs="TimesNewRoman"/>
        </w:rPr>
        <w:tab/>
      </w:r>
      <w:r w:rsidRPr="00A7201A">
        <w:rPr>
          <w:rFonts w:ascii="TimesNewRoman" w:hAnsi="TimesNewRoman" w:cs="TimesNewRoman"/>
          <w:iCs/>
        </w:rPr>
        <w:t>Eastern District of Pennsylvania</w:t>
      </w:r>
      <w:r w:rsidRPr="00A7201A">
        <w:rPr>
          <w:rFonts w:ascii="TimesNewRoman" w:hAnsi="TimesNewRoman" w:cs="TimesNewRoman"/>
        </w:rPr>
        <w:t>, 2002</w:t>
      </w:r>
      <w:r w:rsidRPr="00A7201A">
        <w:rPr>
          <w:rFonts w:ascii="TimesNewRoman" w:hAnsi="TimesNewRoman" w:cs="TimesNewRoman"/>
          <w:iCs/>
        </w:rPr>
        <w:t xml:space="preserve"> </w:t>
      </w:r>
      <w:r w:rsidR="00790337">
        <w:rPr>
          <w:rFonts w:ascii="TimesNewRoman" w:hAnsi="TimesNewRoman" w:cs="TimesNewRoman"/>
          <w:iCs/>
        </w:rPr>
        <w:t>(inactive status)</w:t>
      </w:r>
    </w:p>
    <w:p w14:paraId="537858D0" w14:textId="59667056" w:rsidR="00BE62CE" w:rsidRPr="00A7201A" w:rsidRDefault="00BE62CE" w:rsidP="00BE62C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A7201A">
        <w:rPr>
          <w:rFonts w:ascii="TimesNewRoman" w:hAnsi="TimesNewRoman" w:cs="TimesNewRoman"/>
        </w:rPr>
        <w:tab/>
      </w:r>
      <w:r w:rsidRPr="00A7201A">
        <w:rPr>
          <w:rFonts w:ascii="TimesNewRoman" w:hAnsi="TimesNewRoman" w:cs="TimesNewRoman"/>
          <w:iCs/>
        </w:rPr>
        <w:t>United States Tax Court</w:t>
      </w:r>
      <w:r w:rsidRPr="00A7201A">
        <w:rPr>
          <w:rFonts w:ascii="TimesNewRoman" w:hAnsi="TimesNewRoman" w:cs="TimesNewRoman"/>
        </w:rPr>
        <w:t>, 2002</w:t>
      </w:r>
      <w:r w:rsidR="00790337">
        <w:rPr>
          <w:rFonts w:ascii="TimesNewRoman" w:hAnsi="TimesNewRoman" w:cs="TimesNewRoman"/>
        </w:rPr>
        <w:t xml:space="preserve"> (inactive status)</w:t>
      </w:r>
    </w:p>
    <w:p w14:paraId="4AF3F862" w14:textId="77777777" w:rsidR="00BE62CE" w:rsidRDefault="00BE62CE">
      <w:pPr>
        <w:spacing w:after="200" w:line="276" w:lineRule="auto"/>
      </w:pPr>
    </w:p>
    <w:sectPr w:rsidR="00BE62CE" w:rsidSect="00FE29F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AB6" w14:textId="77777777" w:rsidR="00046465" w:rsidRDefault="00046465" w:rsidP="000E17A1">
      <w:r>
        <w:separator/>
      </w:r>
    </w:p>
  </w:endnote>
  <w:endnote w:type="continuationSeparator" w:id="0">
    <w:p w14:paraId="27CB7F02" w14:textId="77777777" w:rsidR="00046465" w:rsidRDefault="00046465" w:rsidP="000E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&#10;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3980" w14:textId="77777777" w:rsidR="00F83AC7" w:rsidRDefault="000C3576" w:rsidP="00AE7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3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7AAC2" w14:textId="77777777" w:rsidR="00F83AC7" w:rsidRDefault="00046465" w:rsidP="00AE7B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C4B" w14:textId="77777777" w:rsidR="00F83AC7" w:rsidRDefault="000C3576" w:rsidP="00AE7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3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0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73416" w14:textId="77777777" w:rsidR="00F83AC7" w:rsidRDefault="00046465" w:rsidP="00AE7B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7253" w14:textId="77777777" w:rsidR="00046465" w:rsidRDefault="00046465" w:rsidP="000E17A1">
      <w:r>
        <w:separator/>
      </w:r>
    </w:p>
  </w:footnote>
  <w:footnote w:type="continuationSeparator" w:id="0">
    <w:p w14:paraId="074201D6" w14:textId="77777777" w:rsidR="00046465" w:rsidRDefault="00046465" w:rsidP="000E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B41E" w14:textId="141725D5" w:rsidR="005A2A51" w:rsidRPr="005A2A51" w:rsidRDefault="00955643">
    <w:pPr>
      <w:pStyle w:val="Header"/>
      <w:rPr>
        <w:sz w:val="16"/>
        <w:szCs w:val="16"/>
      </w:rPr>
    </w:pPr>
    <w:r>
      <w:rPr>
        <w:sz w:val="16"/>
        <w:szCs w:val="16"/>
      </w:rPr>
      <w:t>9</w:t>
    </w:r>
    <w:r w:rsidR="005F456E">
      <w:rPr>
        <w:sz w:val="16"/>
        <w:szCs w:val="16"/>
      </w:rPr>
      <w:t>.20</w:t>
    </w:r>
    <w:r w:rsidR="00C60A84">
      <w:rPr>
        <w:sz w:val="16"/>
        <w:szCs w:val="16"/>
      </w:rPr>
      <w:t>2</w:t>
    </w:r>
    <w:r>
      <w:rPr>
        <w:sz w:val="16"/>
        <w:szCs w:val="16"/>
      </w:rPr>
      <w:t>1</w:t>
    </w:r>
  </w:p>
  <w:p w14:paraId="07F6B3AD" w14:textId="77777777" w:rsidR="00F83AC7" w:rsidRPr="00504033" w:rsidRDefault="0004646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458BF"/>
    <w:rsid w:val="000110F9"/>
    <w:rsid w:val="00017661"/>
    <w:rsid w:val="00046465"/>
    <w:rsid w:val="000473E0"/>
    <w:rsid w:val="00053304"/>
    <w:rsid w:val="00060E5F"/>
    <w:rsid w:val="000920AE"/>
    <w:rsid w:val="000A3DF4"/>
    <w:rsid w:val="000B2FF9"/>
    <w:rsid w:val="000B7A45"/>
    <w:rsid w:val="000C2C2A"/>
    <w:rsid w:val="000C3576"/>
    <w:rsid w:val="000E17A1"/>
    <w:rsid w:val="000E578D"/>
    <w:rsid w:val="000F43C8"/>
    <w:rsid w:val="001113A7"/>
    <w:rsid w:val="00136D65"/>
    <w:rsid w:val="00152AE9"/>
    <w:rsid w:val="00155518"/>
    <w:rsid w:val="00156B23"/>
    <w:rsid w:val="0019093D"/>
    <w:rsid w:val="001948A0"/>
    <w:rsid w:val="001A07B0"/>
    <w:rsid w:val="001B0683"/>
    <w:rsid w:val="001D0A66"/>
    <w:rsid w:val="001D4950"/>
    <w:rsid w:val="001D5941"/>
    <w:rsid w:val="001D59BA"/>
    <w:rsid w:val="001D7B4F"/>
    <w:rsid w:val="002427AE"/>
    <w:rsid w:val="0025594B"/>
    <w:rsid w:val="00262DE9"/>
    <w:rsid w:val="00274E79"/>
    <w:rsid w:val="0028702D"/>
    <w:rsid w:val="002A1110"/>
    <w:rsid w:val="002B7CC8"/>
    <w:rsid w:val="002C2220"/>
    <w:rsid w:val="002E3B2D"/>
    <w:rsid w:val="002F6FBF"/>
    <w:rsid w:val="00300410"/>
    <w:rsid w:val="003064BE"/>
    <w:rsid w:val="00312809"/>
    <w:rsid w:val="003166B4"/>
    <w:rsid w:val="00322ADA"/>
    <w:rsid w:val="00344266"/>
    <w:rsid w:val="003458BF"/>
    <w:rsid w:val="00351A35"/>
    <w:rsid w:val="00362B23"/>
    <w:rsid w:val="003634D3"/>
    <w:rsid w:val="00382A85"/>
    <w:rsid w:val="00385E6A"/>
    <w:rsid w:val="003904EA"/>
    <w:rsid w:val="003A18DF"/>
    <w:rsid w:val="003A50E5"/>
    <w:rsid w:val="003A73FB"/>
    <w:rsid w:val="003D16AC"/>
    <w:rsid w:val="003D1F63"/>
    <w:rsid w:val="003F1B2E"/>
    <w:rsid w:val="004026CF"/>
    <w:rsid w:val="00411382"/>
    <w:rsid w:val="00421B66"/>
    <w:rsid w:val="00422AAF"/>
    <w:rsid w:val="00427F07"/>
    <w:rsid w:val="00446DF6"/>
    <w:rsid w:val="00454436"/>
    <w:rsid w:val="0047132F"/>
    <w:rsid w:val="00486C86"/>
    <w:rsid w:val="0049164F"/>
    <w:rsid w:val="004C0713"/>
    <w:rsid w:val="004C6CD7"/>
    <w:rsid w:val="004E24D8"/>
    <w:rsid w:val="004F42F5"/>
    <w:rsid w:val="004F7166"/>
    <w:rsid w:val="005007BA"/>
    <w:rsid w:val="00503AC5"/>
    <w:rsid w:val="00503CE1"/>
    <w:rsid w:val="00520B8E"/>
    <w:rsid w:val="00526183"/>
    <w:rsid w:val="00530933"/>
    <w:rsid w:val="0053552C"/>
    <w:rsid w:val="005647EB"/>
    <w:rsid w:val="00591D01"/>
    <w:rsid w:val="00596941"/>
    <w:rsid w:val="005A2A51"/>
    <w:rsid w:val="005A6F0E"/>
    <w:rsid w:val="005D0D63"/>
    <w:rsid w:val="005E4C22"/>
    <w:rsid w:val="005F456E"/>
    <w:rsid w:val="006042AB"/>
    <w:rsid w:val="006064FA"/>
    <w:rsid w:val="006134D5"/>
    <w:rsid w:val="006163FE"/>
    <w:rsid w:val="00625502"/>
    <w:rsid w:val="00627324"/>
    <w:rsid w:val="006450D5"/>
    <w:rsid w:val="00650DF9"/>
    <w:rsid w:val="00654323"/>
    <w:rsid w:val="006569DE"/>
    <w:rsid w:val="00666B34"/>
    <w:rsid w:val="00671EE4"/>
    <w:rsid w:val="006A0C7D"/>
    <w:rsid w:val="006B2B38"/>
    <w:rsid w:val="006F76AF"/>
    <w:rsid w:val="00702DE5"/>
    <w:rsid w:val="0072110A"/>
    <w:rsid w:val="00727F5E"/>
    <w:rsid w:val="00746D8A"/>
    <w:rsid w:val="00747979"/>
    <w:rsid w:val="00754997"/>
    <w:rsid w:val="00760F13"/>
    <w:rsid w:val="0078025E"/>
    <w:rsid w:val="007862F4"/>
    <w:rsid w:val="00790337"/>
    <w:rsid w:val="00796102"/>
    <w:rsid w:val="007A3B05"/>
    <w:rsid w:val="007A4BC4"/>
    <w:rsid w:val="007B086D"/>
    <w:rsid w:val="007C798F"/>
    <w:rsid w:val="007D1779"/>
    <w:rsid w:val="007D5933"/>
    <w:rsid w:val="007E2AC5"/>
    <w:rsid w:val="007E6839"/>
    <w:rsid w:val="007F543A"/>
    <w:rsid w:val="007F71BB"/>
    <w:rsid w:val="00803EA0"/>
    <w:rsid w:val="00810F30"/>
    <w:rsid w:val="00814740"/>
    <w:rsid w:val="00827278"/>
    <w:rsid w:val="00830790"/>
    <w:rsid w:val="0083483A"/>
    <w:rsid w:val="00841A48"/>
    <w:rsid w:val="0084327E"/>
    <w:rsid w:val="00846FF9"/>
    <w:rsid w:val="00856599"/>
    <w:rsid w:val="00862BF6"/>
    <w:rsid w:val="00870231"/>
    <w:rsid w:val="00871F95"/>
    <w:rsid w:val="0087576D"/>
    <w:rsid w:val="008B04AA"/>
    <w:rsid w:val="008B07C7"/>
    <w:rsid w:val="008C0428"/>
    <w:rsid w:val="008C382F"/>
    <w:rsid w:val="008D2654"/>
    <w:rsid w:val="008F412D"/>
    <w:rsid w:val="00905C28"/>
    <w:rsid w:val="009115DA"/>
    <w:rsid w:val="00917B61"/>
    <w:rsid w:val="00955643"/>
    <w:rsid w:val="009573CD"/>
    <w:rsid w:val="00980556"/>
    <w:rsid w:val="0099559E"/>
    <w:rsid w:val="009A0FA6"/>
    <w:rsid w:val="009C10A2"/>
    <w:rsid w:val="009C1B0A"/>
    <w:rsid w:val="009C48ED"/>
    <w:rsid w:val="009C5E79"/>
    <w:rsid w:val="009D1402"/>
    <w:rsid w:val="009D4BA1"/>
    <w:rsid w:val="009E6824"/>
    <w:rsid w:val="009F584A"/>
    <w:rsid w:val="00A14BBC"/>
    <w:rsid w:val="00A17B4B"/>
    <w:rsid w:val="00A30346"/>
    <w:rsid w:val="00A373F5"/>
    <w:rsid w:val="00A4405D"/>
    <w:rsid w:val="00A543E2"/>
    <w:rsid w:val="00A63BC9"/>
    <w:rsid w:val="00A93559"/>
    <w:rsid w:val="00AD660E"/>
    <w:rsid w:val="00AF170F"/>
    <w:rsid w:val="00B03A2E"/>
    <w:rsid w:val="00B11479"/>
    <w:rsid w:val="00B559CC"/>
    <w:rsid w:val="00B572CA"/>
    <w:rsid w:val="00B81C7A"/>
    <w:rsid w:val="00B9259D"/>
    <w:rsid w:val="00B92A75"/>
    <w:rsid w:val="00B94132"/>
    <w:rsid w:val="00B95446"/>
    <w:rsid w:val="00BA2AB0"/>
    <w:rsid w:val="00BA64ED"/>
    <w:rsid w:val="00BE18A4"/>
    <w:rsid w:val="00BE6182"/>
    <w:rsid w:val="00BE62CE"/>
    <w:rsid w:val="00BE704D"/>
    <w:rsid w:val="00BF57B2"/>
    <w:rsid w:val="00C0139C"/>
    <w:rsid w:val="00C14972"/>
    <w:rsid w:val="00C24567"/>
    <w:rsid w:val="00C30859"/>
    <w:rsid w:val="00C30E59"/>
    <w:rsid w:val="00C401CC"/>
    <w:rsid w:val="00C42A54"/>
    <w:rsid w:val="00C50A87"/>
    <w:rsid w:val="00C60A84"/>
    <w:rsid w:val="00C6175D"/>
    <w:rsid w:val="00C67456"/>
    <w:rsid w:val="00C80DBE"/>
    <w:rsid w:val="00C83FD5"/>
    <w:rsid w:val="00C944A6"/>
    <w:rsid w:val="00CA4551"/>
    <w:rsid w:val="00CC1739"/>
    <w:rsid w:val="00CE051F"/>
    <w:rsid w:val="00CE3437"/>
    <w:rsid w:val="00D275CC"/>
    <w:rsid w:val="00D30441"/>
    <w:rsid w:val="00D333AC"/>
    <w:rsid w:val="00D463E5"/>
    <w:rsid w:val="00D5537D"/>
    <w:rsid w:val="00D63035"/>
    <w:rsid w:val="00D71991"/>
    <w:rsid w:val="00D97F59"/>
    <w:rsid w:val="00DA05C6"/>
    <w:rsid w:val="00DA1C27"/>
    <w:rsid w:val="00DA6482"/>
    <w:rsid w:val="00DC5FAC"/>
    <w:rsid w:val="00DD0D99"/>
    <w:rsid w:val="00DD6AE7"/>
    <w:rsid w:val="00DE0F32"/>
    <w:rsid w:val="00DE37F0"/>
    <w:rsid w:val="00E07C16"/>
    <w:rsid w:val="00E13105"/>
    <w:rsid w:val="00E14E6A"/>
    <w:rsid w:val="00E27A6B"/>
    <w:rsid w:val="00E41F41"/>
    <w:rsid w:val="00E56EBE"/>
    <w:rsid w:val="00E63430"/>
    <w:rsid w:val="00E87236"/>
    <w:rsid w:val="00E962B3"/>
    <w:rsid w:val="00EC0D12"/>
    <w:rsid w:val="00EC16FC"/>
    <w:rsid w:val="00EC1735"/>
    <w:rsid w:val="00EC4190"/>
    <w:rsid w:val="00EC569E"/>
    <w:rsid w:val="00ED5CD8"/>
    <w:rsid w:val="00EE6738"/>
    <w:rsid w:val="00EF7D92"/>
    <w:rsid w:val="00F33E85"/>
    <w:rsid w:val="00F36B4D"/>
    <w:rsid w:val="00F54E68"/>
    <w:rsid w:val="00F557FA"/>
    <w:rsid w:val="00F607FA"/>
    <w:rsid w:val="00F61E44"/>
    <w:rsid w:val="00F95F87"/>
    <w:rsid w:val="00FE16BC"/>
    <w:rsid w:val="00FE66D5"/>
    <w:rsid w:val="00FF4A0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DE3130"/>
  <w15:docId w15:val="{9DB8C9F1-2C2C-4AFB-B2E1-9250C89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E62CE"/>
    <w:rPr>
      <w:i/>
      <w:iCs/>
    </w:rPr>
  </w:style>
  <w:style w:type="character" w:customStyle="1" w:styleId="grame">
    <w:name w:val="grame"/>
    <w:basedOn w:val="DefaultParagraphFont"/>
    <w:rsid w:val="00BE62CE"/>
  </w:style>
  <w:style w:type="character" w:customStyle="1" w:styleId="EmailStyle171">
    <w:name w:val="EmailStyle171"/>
    <w:basedOn w:val="DefaultParagraphFont"/>
    <w:semiHidden/>
    <w:rsid w:val="00BE62CE"/>
    <w:rPr>
      <w:rFonts w:ascii="Times&#10; New Roman" w:hAnsi="Times&#10; New Roman"/>
      <w:b/>
      <w:bCs/>
      <w:u w:val="single"/>
    </w:rPr>
  </w:style>
  <w:style w:type="paragraph" w:styleId="Footer">
    <w:name w:val="footer"/>
    <w:basedOn w:val="Normal"/>
    <w:link w:val="FooterChar"/>
    <w:rsid w:val="00BE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2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62CE"/>
  </w:style>
  <w:style w:type="paragraph" w:styleId="Header">
    <w:name w:val="header"/>
    <w:basedOn w:val="Normal"/>
    <w:link w:val="HeaderChar"/>
    <w:uiPriority w:val="99"/>
    <w:rsid w:val="00BE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1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8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0420-BFAF-4092-88DB-0907753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LUKE,CHARLENE</cp:lastModifiedBy>
  <cp:revision>14</cp:revision>
  <cp:lastPrinted>2015-01-11T18:05:00Z</cp:lastPrinted>
  <dcterms:created xsi:type="dcterms:W3CDTF">2022-09-19T19:31:00Z</dcterms:created>
  <dcterms:modified xsi:type="dcterms:W3CDTF">2022-09-21T15:13:00Z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fb2ff3ee-9d6e-460e-9408-2fe3b80fe613</vt:lpwstr>
  </property>
</Properties>
</file>