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0B" w:rsidRPr="00E758B0" w:rsidRDefault="00D1180B" w:rsidP="00D1180B">
      <w:pPr>
        <w:rPr>
          <w:bCs w:val="0"/>
        </w:rPr>
      </w:pPr>
      <w:bookmarkStart w:id="0" w:name="_GoBack"/>
      <w:bookmarkEnd w:id="0"/>
      <w:r w:rsidRPr="00E758B0">
        <w:rPr>
          <w:bCs w:val="0"/>
        </w:rPr>
        <w:t>Law 6936 Law and Anthropology</w:t>
      </w:r>
      <w:r w:rsidRPr="00E758B0">
        <w:rPr>
          <w:bCs w:val="0"/>
        </w:rPr>
        <w:tab/>
      </w:r>
      <w:r w:rsidRPr="00E758B0">
        <w:rPr>
          <w:bCs w:val="0"/>
        </w:rPr>
        <w:tab/>
      </w:r>
      <w:r w:rsidRPr="00E758B0">
        <w:rPr>
          <w:bCs w:val="0"/>
        </w:rPr>
        <w:tab/>
      </w:r>
      <w:r w:rsidRPr="00E758B0">
        <w:rPr>
          <w:bCs w:val="0"/>
        </w:rPr>
        <w:tab/>
        <w:t>Prof. Paul J. Magnarella</w:t>
      </w:r>
    </w:p>
    <w:p w:rsidR="00D1180B" w:rsidRPr="00E758B0" w:rsidRDefault="00D1180B" w:rsidP="00D1180B">
      <w:pPr>
        <w:rPr>
          <w:bCs w:val="0"/>
        </w:rPr>
      </w:pPr>
      <w:r w:rsidRPr="00E758B0">
        <w:rPr>
          <w:bCs w:val="0"/>
        </w:rPr>
        <w:t>Sect. #18BH</w:t>
      </w:r>
      <w:r w:rsidRPr="00E758B0">
        <w:rPr>
          <w:bCs w:val="0"/>
        </w:rPr>
        <w:tab/>
      </w:r>
      <w:r w:rsidRPr="00E758B0">
        <w:rPr>
          <w:bCs w:val="0"/>
        </w:rPr>
        <w:tab/>
      </w:r>
      <w:r w:rsidRPr="00E758B0">
        <w:rPr>
          <w:bCs w:val="0"/>
        </w:rPr>
        <w:tab/>
      </w:r>
      <w:r w:rsidRPr="00E758B0">
        <w:rPr>
          <w:bCs w:val="0"/>
        </w:rPr>
        <w:tab/>
      </w:r>
      <w:r w:rsidRPr="00E758B0">
        <w:rPr>
          <w:bCs w:val="0"/>
        </w:rPr>
        <w:tab/>
      </w:r>
      <w:r w:rsidRPr="00E758B0">
        <w:rPr>
          <w:bCs w:val="0"/>
        </w:rPr>
        <w:tab/>
      </w:r>
      <w:r w:rsidRPr="00E758B0">
        <w:rPr>
          <w:bCs w:val="0"/>
        </w:rPr>
        <w:tab/>
        <w:t>Spring 201</w:t>
      </w:r>
      <w:r w:rsidR="00FC36A0" w:rsidRPr="00E758B0">
        <w:rPr>
          <w:bCs w:val="0"/>
        </w:rPr>
        <w:t>9</w:t>
      </w:r>
    </w:p>
    <w:p w:rsidR="00D1180B" w:rsidRPr="00E758B0" w:rsidRDefault="00D1180B" w:rsidP="00D1180B">
      <w:pPr>
        <w:rPr>
          <w:bCs w:val="0"/>
        </w:rPr>
      </w:pPr>
      <w:r w:rsidRPr="00E758B0">
        <w:rPr>
          <w:bCs w:val="0"/>
        </w:rPr>
        <w:t xml:space="preserve"> </w:t>
      </w:r>
    </w:p>
    <w:p w:rsidR="00D1180B" w:rsidRPr="00E758B0" w:rsidRDefault="00D1180B" w:rsidP="00D1180B">
      <w:pPr>
        <w:rPr>
          <w:bCs w:val="0"/>
        </w:rPr>
      </w:pPr>
      <w:r w:rsidRPr="00E758B0">
        <w:rPr>
          <w:bCs w:val="0"/>
        </w:rPr>
        <w:t xml:space="preserve">Office Location:         </w:t>
      </w:r>
      <w:r w:rsidR="00E758B0">
        <w:rPr>
          <w:bCs w:val="0"/>
        </w:rPr>
        <w:t>TBA</w:t>
      </w:r>
    </w:p>
    <w:p w:rsidR="00D1180B" w:rsidRPr="00E758B0" w:rsidRDefault="00310F51" w:rsidP="00D1180B">
      <w:pPr>
        <w:rPr>
          <w:bCs w:val="0"/>
        </w:rPr>
      </w:pPr>
      <w:r w:rsidRPr="00E758B0">
        <w:rPr>
          <w:bCs w:val="0"/>
        </w:rPr>
        <w:t>Phone:</w:t>
      </w:r>
      <w:r w:rsidRPr="00E758B0">
        <w:rPr>
          <w:bCs w:val="0"/>
        </w:rPr>
        <w:tab/>
      </w:r>
      <w:r w:rsidRPr="00E758B0">
        <w:rPr>
          <w:bCs w:val="0"/>
        </w:rPr>
        <w:tab/>
        <w:t xml:space="preserve"> </w:t>
      </w:r>
      <w:r w:rsidR="00E758B0">
        <w:rPr>
          <w:bCs w:val="0"/>
        </w:rPr>
        <w:tab/>
      </w:r>
      <w:r w:rsidRPr="00E758B0">
        <w:rPr>
          <w:bCs w:val="0"/>
        </w:rPr>
        <w:t>352-273-</w:t>
      </w:r>
    </w:p>
    <w:p w:rsidR="00D1180B" w:rsidRPr="00E758B0" w:rsidRDefault="00D1180B" w:rsidP="00D1180B">
      <w:pPr>
        <w:rPr>
          <w:bCs w:val="0"/>
        </w:rPr>
      </w:pPr>
      <w:r w:rsidRPr="00E758B0">
        <w:rPr>
          <w:bCs w:val="0"/>
        </w:rPr>
        <w:t>Email:</w:t>
      </w:r>
      <w:r w:rsidRPr="00E758B0">
        <w:rPr>
          <w:bCs w:val="0"/>
        </w:rPr>
        <w:tab/>
      </w:r>
      <w:r w:rsidRPr="00E758B0">
        <w:rPr>
          <w:bCs w:val="0"/>
        </w:rPr>
        <w:tab/>
      </w:r>
      <w:r w:rsidRPr="00E758B0">
        <w:rPr>
          <w:bCs w:val="0"/>
        </w:rPr>
        <w:tab/>
        <w:t>magnarel@ufl.edu</w:t>
      </w:r>
    </w:p>
    <w:p w:rsidR="00D1180B" w:rsidRPr="00E758B0" w:rsidRDefault="00D1180B" w:rsidP="00D1180B">
      <w:pPr>
        <w:rPr>
          <w:bCs w:val="0"/>
        </w:rPr>
      </w:pPr>
      <w:r w:rsidRPr="00E758B0">
        <w:rPr>
          <w:bCs w:val="0"/>
        </w:rPr>
        <w:t>Office Hours:</w:t>
      </w:r>
      <w:r w:rsidRPr="00E758B0">
        <w:rPr>
          <w:bCs w:val="0"/>
        </w:rPr>
        <w:tab/>
      </w:r>
      <w:r w:rsidRPr="00E758B0">
        <w:rPr>
          <w:bCs w:val="0"/>
        </w:rPr>
        <w:tab/>
      </w:r>
      <w:r w:rsidR="00A13389" w:rsidRPr="00E758B0">
        <w:rPr>
          <w:bCs w:val="0"/>
        </w:rPr>
        <w:t>Tue</w:t>
      </w:r>
      <w:r w:rsidRPr="00E758B0">
        <w:rPr>
          <w:bCs w:val="0"/>
        </w:rPr>
        <w:t>. 1:00 - 2:30 &amp; by appointment</w:t>
      </w:r>
    </w:p>
    <w:p w:rsidR="00D1180B" w:rsidRPr="00E758B0" w:rsidRDefault="00D1180B" w:rsidP="00D1180B">
      <w:pPr>
        <w:rPr>
          <w:bCs w:val="0"/>
        </w:rPr>
      </w:pPr>
      <w:r w:rsidRPr="00E758B0">
        <w:rPr>
          <w:bCs w:val="0"/>
        </w:rPr>
        <w:t>Class:</w:t>
      </w:r>
      <w:r w:rsidRPr="00E758B0">
        <w:rPr>
          <w:bCs w:val="0"/>
        </w:rPr>
        <w:tab/>
      </w:r>
      <w:r w:rsidRPr="00E758B0">
        <w:rPr>
          <w:bCs w:val="0"/>
        </w:rPr>
        <w:tab/>
      </w:r>
      <w:r w:rsidRPr="00E758B0">
        <w:rPr>
          <w:bCs w:val="0"/>
        </w:rPr>
        <w:tab/>
      </w:r>
      <w:r w:rsidR="00A13389" w:rsidRPr="00E758B0">
        <w:rPr>
          <w:bCs w:val="0"/>
        </w:rPr>
        <w:t>Tue</w:t>
      </w:r>
      <w:r w:rsidRPr="00E758B0">
        <w:rPr>
          <w:bCs w:val="0"/>
        </w:rPr>
        <w:t xml:space="preserve">. 3:00-4:40 in </w:t>
      </w:r>
      <w:r w:rsidR="00A13389" w:rsidRPr="00E758B0">
        <w:rPr>
          <w:bCs w:val="0"/>
        </w:rPr>
        <w:t xml:space="preserve">Rm </w:t>
      </w:r>
      <w:r w:rsidR="00E758B0" w:rsidRPr="00E758B0">
        <w:rPr>
          <w:bCs w:val="0"/>
        </w:rPr>
        <w:t>HH 285D</w:t>
      </w:r>
      <w:r w:rsidRPr="00E758B0">
        <w:rPr>
          <w:bCs w:val="0"/>
        </w:rPr>
        <w:t xml:space="preserve"> </w:t>
      </w:r>
    </w:p>
    <w:p w:rsidR="00D1180B" w:rsidRPr="00E758B0" w:rsidRDefault="00D1180B" w:rsidP="00D1180B">
      <w:pPr>
        <w:rPr>
          <w:bCs w:val="0"/>
        </w:rPr>
      </w:pPr>
    </w:p>
    <w:p w:rsidR="00D1180B" w:rsidRPr="00E758B0" w:rsidRDefault="00D1180B" w:rsidP="00D1180B">
      <w:pPr>
        <w:rPr>
          <w:bCs w:val="0"/>
        </w:rPr>
      </w:pPr>
      <w:r w:rsidRPr="00E758B0">
        <w:rPr>
          <w:bCs w:val="0"/>
        </w:rPr>
        <w:t xml:space="preserve">The first class meets on Jan. </w:t>
      </w:r>
      <w:r w:rsidR="00FC36A0" w:rsidRPr="00E758B0">
        <w:rPr>
          <w:bCs w:val="0"/>
        </w:rPr>
        <w:t>8</w:t>
      </w:r>
      <w:r w:rsidRPr="00E758B0">
        <w:rPr>
          <w:bCs w:val="0"/>
        </w:rPr>
        <w:t>, 201</w:t>
      </w:r>
      <w:r w:rsidR="00A13389" w:rsidRPr="00E758B0">
        <w:rPr>
          <w:bCs w:val="0"/>
        </w:rPr>
        <w:t>8</w:t>
      </w:r>
      <w:r w:rsidRPr="00E758B0">
        <w:rPr>
          <w:bCs w:val="0"/>
        </w:rPr>
        <w:t>.  See reading assignment below.</w:t>
      </w:r>
    </w:p>
    <w:p w:rsidR="00D1180B" w:rsidRPr="00E758B0" w:rsidRDefault="00D1180B" w:rsidP="00D1180B">
      <w:pPr>
        <w:rPr>
          <w:bCs w:val="0"/>
        </w:rPr>
      </w:pPr>
    </w:p>
    <w:p w:rsidR="00D1180B" w:rsidRPr="00E758B0" w:rsidRDefault="00D1180B" w:rsidP="00D1180B">
      <w:pPr>
        <w:rPr>
          <w:bCs w:val="0"/>
          <w:u w:val="single"/>
        </w:rPr>
      </w:pPr>
      <w:r w:rsidRPr="00E758B0">
        <w:rPr>
          <w:bCs w:val="0"/>
          <w:u w:val="single"/>
        </w:rPr>
        <w:t>Course description</w:t>
      </w:r>
    </w:p>
    <w:p w:rsidR="00D1180B" w:rsidRPr="00E758B0" w:rsidRDefault="00D1180B" w:rsidP="00D1180B">
      <w:pPr>
        <w:rPr>
          <w:bCs w:val="0"/>
        </w:rPr>
      </w:pPr>
      <w:r w:rsidRPr="00E758B0">
        <w:rPr>
          <w:bCs w:val="0"/>
        </w:rPr>
        <w:t>In this seminar, we will assume a balanced reciprocity between Law and Anthropology, wherein neither is independent of nor subordinate to the other. Some of the topics to be examined and discussed include: 1) the nature of law in societies characterized by differing levels of socio-political-economic complexity; 2) the impacts of Western influences on non-Western law; 3) legal pluralism/semi-autonomous socio-cultural-legal fields; 4) the proposition that a universal human nature influences legal developments (especially human rights law) cross-culturally.</w:t>
      </w:r>
    </w:p>
    <w:p w:rsidR="00D1180B" w:rsidRPr="00E758B0" w:rsidRDefault="00D1180B" w:rsidP="00D1180B">
      <w:pPr>
        <w:rPr>
          <w:bCs w:val="0"/>
        </w:rPr>
      </w:pPr>
    </w:p>
    <w:p w:rsidR="00D1180B" w:rsidRPr="00E758B0" w:rsidRDefault="00D1180B" w:rsidP="00D1180B">
      <w:pPr>
        <w:rPr>
          <w:bCs w:val="0"/>
          <w:u w:val="single"/>
        </w:rPr>
      </w:pPr>
      <w:r w:rsidRPr="00E758B0">
        <w:rPr>
          <w:bCs w:val="0"/>
          <w:u w:val="single"/>
        </w:rPr>
        <w:t>Course goals</w:t>
      </w:r>
    </w:p>
    <w:p w:rsidR="00D1180B" w:rsidRPr="00E758B0" w:rsidRDefault="00D1180B" w:rsidP="00D1180B">
      <w:pPr>
        <w:rPr>
          <w:bCs w:val="0"/>
        </w:rPr>
      </w:pPr>
      <w:r w:rsidRPr="00E758B0">
        <w:rPr>
          <w:bCs w:val="0"/>
        </w:rPr>
        <w:t>Students who complete the assigned readings and engage in class discussions should be able to explain how various socio-cultural and econo-political arrangements (including international contacts and pressures) may influence a society’s legal system.</w:t>
      </w:r>
    </w:p>
    <w:p w:rsidR="00D1180B" w:rsidRPr="00E758B0" w:rsidRDefault="00D1180B" w:rsidP="00D1180B">
      <w:pPr>
        <w:rPr>
          <w:bCs w:val="0"/>
        </w:rPr>
      </w:pPr>
      <w:r w:rsidRPr="00E758B0">
        <w:rPr>
          <w:bCs w:val="0"/>
        </w:rPr>
        <w:lastRenderedPageBreak/>
        <w:t xml:space="preserve">They should also be able to discuss intelligently the four broad topics listed above.  </w:t>
      </w:r>
    </w:p>
    <w:p w:rsidR="00D1180B" w:rsidRPr="00E758B0" w:rsidRDefault="00D1180B" w:rsidP="00D1180B">
      <w:pPr>
        <w:rPr>
          <w:bCs w:val="0"/>
        </w:rPr>
      </w:pPr>
      <w:r w:rsidRPr="00E758B0">
        <w:rPr>
          <w:bCs w:val="0"/>
        </w:rPr>
        <w:tab/>
      </w:r>
    </w:p>
    <w:p w:rsidR="00E758B0" w:rsidRPr="00E758B0" w:rsidRDefault="00D1180B" w:rsidP="00E758B0">
      <w:r w:rsidRPr="00E758B0">
        <w:rPr>
          <w:u w:val="single"/>
        </w:rPr>
        <w:t>Class attendance &amp; participation policy</w:t>
      </w:r>
      <w:r w:rsidRPr="00E758B0">
        <w:t>:</w:t>
      </w:r>
      <w:r w:rsidR="00E758B0" w:rsidRPr="00E758B0">
        <w:t xml:space="preserve"> </w:t>
      </w:r>
    </w:p>
    <w:p w:rsidR="00E758B0" w:rsidRPr="00D064C7" w:rsidRDefault="00D1180B" w:rsidP="00E758B0">
      <w:r w:rsidRPr="00E758B0">
        <w:t xml:space="preserve">The seminar’s success as a stimulating learning experience will depend on students coming to class having already done the week’s assigned readings and being able to discuss them.  </w:t>
      </w:r>
      <w:r w:rsidR="009A197F" w:rsidRPr="00E758B0">
        <w:t xml:space="preserve">Stimulating ideas will be rewarded.  </w:t>
      </w:r>
      <w:r w:rsidRPr="00E758B0">
        <w:t xml:space="preserve">Students should be on time and stay until the end of class. Attendance will be taken; students are responsible for ensuring that they are not recorded as absent if they come in late. </w:t>
      </w:r>
      <w:r w:rsidR="00D064C7">
        <w:t xml:space="preserve"> </w:t>
      </w:r>
      <w:r w:rsidR="00E758B0" w:rsidRPr="00E758B0">
        <w:t xml:space="preserve">Your final grade in the course may be lowered one level (e.g. B to B-) for each unexcused absence. If you miss a class, you are responsible for finding out what you missed, handing in assignments on time, and obtaining any handouts or assignments. </w:t>
      </w:r>
      <w:r w:rsidR="0007010E" w:rsidRPr="00E758B0">
        <w:rPr>
          <w:bCs w:val="0"/>
        </w:rPr>
        <w:t>A student who misses more than two classes will be dropped from the course.</w:t>
      </w:r>
      <w:r w:rsidR="0007010E">
        <w:rPr>
          <w:bCs w:val="0"/>
        </w:rPr>
        <w:t xml:space="preserve">  </w:t>
      </w:r>
      <w:r w:rsidR="00E758B0" w:rsidRPr="00E758B0">
        <w:t xml:space="preserve">The law school’s policy on attendance can be found at: </w:t>
      </w:r>
      <w:hyperlink r:id="rId7" w:anchor="3" w:history="1">
        <w:r w:rsidR="00E758B0" w:rsidRPr="00E758B0">
          <w:rPr>
            <w:rStyle w:val="Hyperlink"/>
            <w:color w:val="auto"/>
          </w:rPr>
          <w:t>http://www.law.ufl.edu/student-affairs/current-students/academic-policies#3</w:t>
        </w:r>
      </w:hyperlink>
      <w:r w:rsidR="00E758B0" w:rsidRPr="00E758B0">
        <w:t xml:space="preserve">. </w:t>
      </w:r>
    </w:p>
    <w:p w:rsidR="002705E4" w:rsidRDefault="002705E4" w:rsidP="00D1180B">
      <w:pPr>
        <w:rPr>
          <w:bCs w:val="0"/>
        </w:rPr>
      </w:pPr>
    </w:p>
    <w:p w:rsidR="00D064C7" w:rsidRDefault="00D064C7" w:rsidP="00D064C7">
      <w:pPr>
        <w:rPr>
          <w:sz w:val="22"/>
          <w:szCs w:val="22"/>
        </w:rPr>
      </w:pPr>
      <w:r>
        <w:rPr>
          <w:sz w:val="22"/>
          <w:szCs w:val="22"/>
        </w:rPr>
        <w:t xml:space="preserve">ABA Standard 310 requires that students devote 120 minutes to out-of-class preparation for every “classroom hour” of in-class instruction. It is anticipated that you will spend approximately 2 hours out of class reading and/or preparing for in class assignments for every 1 hour in class. </w:t>
      </w:r>
    </w:p>
    <w:p w:rsidR="00D064C7" w:rsidRPr="00E758B0" w:rsidRDefault="00D064C7" w:rsidP="00D1180B">
      <w:pPr>
        <w:rPr>
          <w:bCs w:val="0"/>
        </w:rPr>
      </w:pPr>
    </w:p>
    <w:p w:rsidR="00D1180B" w:rsidRPr="00E758B0" w:rsidRDefault="00D1180B" w:rsidP="00D1180B">
      <w:pPr>
        <w:rPr>
          <w:bCs w:val="0"/>
          <w:u w:val="single"/>
        </w:rPr>
      </w:pPr>
      <w:r w:rsidRPr="00E758B0">
        <w:rPr>
          <w:bCs w:val="0"/>
          <w:u w:val="single"/>
        </w:rPr>
        <w:t>Writing Requirement and Oral Presentation</w:t>
      </w:r>
      <w:r w:rsidR="0007010E">
        <w:rPr>
          <w:bCs w:val="0"/>
          <w:u w:val="single"/>
        </w:rPr>
        <w:t>s</w:t>
      </w:r>
    </w:p>
    <w:p w:rsidR="00D1180B" w:rsidRPr="00E758B0" w:rsidRDefault="00D1180B" w:rsidP="00D1180B">
      <w:pPr>
        <w:rPr>
          <w:bCs w:val="0"/>
        </w:rPr>
      </w:pPr>
      <w:r w:rsidRPr="00E758B0">
        <w:rPr>
          <w:bCs w:val="0"/>
        </w:rPr>
        <w:t>All students must participate in class discussions based on their previous reading of the assigned material.</w:t>
      </w:r>
      <w:r w:rsidR="009A197F" w:rsidRPr="00E758B0">
        <w:rPr>
          <w:bCs w:val="0"/>
        </w:rPr>
        <w:t xml:space="preserve">  Be ready to lead discussion if called on to do so.</w:t>
      </w:r>
    </w:p>
    <w:p w:rsidR="00D1180B" w:rsidRPr="00E758B0" w:rsidRDefault="00D1180B" w:rsidP="00D1180B">
      <w:pPr>
        <w:rPr>
          <w:bCs w:val="0"/>
        </w:rPr>
      </w:pPr>
      <w:r w:rsidRPr="00E758B0">
        <w:rPr>
          <w:bCs w:val="0"/>
        </w:rPr>
        <w:lastRenderedPageBreak/>
        <w:t>In addition, students may choose from two sets of requirements.</w:t>
      </w:r>
    </w:p>
    <w:p w:rsidR="00D1180B" w:rsidRPr="00E758B0" w:rsidRDefault="00D1180B" w:rsidP="00D1180B">
      <w:pPr>
        <w:rPr>
          <w:bCs w:val="0"/>
        </w:rPr>
      </w:pPr>
      <w:r w:rsidRPr="00E758B0">
        <w:rPr>
          <w:bCs w:val="0"/>
        </w:rPr>
        <w:t xml:space="preserve">1) A written research paper on a topic approved by the professor and an oral presentation of the research topic to the class.  Students may use this seminar to meet the advanced writing requirement for the J.D.  The general standard for fulfilling this requirement is a quality paper of at least 25 pages of double-spaced,12-point text submitted in hardcopy.  </w:t>
      </w:r>
    </w:p>
    <w:p w:rsidR="00D1180B" w:rsidRPr="00E758B0" w:rsidRDefault="00D1180B" w:rsidP="00D1180B">
      <w:pPr>
        <w:rPr>
          <w:bCs w:val="0"/>
        </w:rPr>
      </w:pPr>
      <w:r w:rsidRPr="00E758B0">
        <w:rPr>
          <w:bCs w:val="0"/>
        </w:rPr>
        <w:tab/>
        <w:t>Students choosing this option, must submit (in hard copy) a one or more page description of their intended research paper with a list of at least five major</w:t>
      </w:r>
      <w:r w:rsidR="00110C44" w:rsidRPr="00E758B0">
        <w:rPr>
          <w:bCs w:val="0"/>
        </w:rPr>
        <w:t xml:space="preserve"> sources, with their complete references, including author, title, etc. </w:t>
      </w:r>
      <w:r w:rsidR="00FC36A0" w:rsidRPr="00E758B0">
        <w:rPr>
          <w:bCs w:val="0"/>
        </w:rPr>
        <w:t>Due in class on Feb. 19</w:t>
      </w:r>
      <w:r w:rsidRPr="00E758B0">
        <w:rPr>
          <w:bCs w:val="0"/>
        </w:rPr>
        <w:t xml:space="preserve">. Completed papers (in hard copy) are due </w:t>
      </w:r>
      <w:r w:rsidR="00A13389" w:rsidRPr="00E758B0">
        <w:rPr>
          <w:bCs w:val="0"/>
        </w:rPr>
        <w:t>Tue</w:t>
      </w:r>
      <w:r w:rsidRPr="00E758B0">
        <w:rPr>
          <w:bCs w:val="0"/>
        </w:rPr>
        <w:t>. April 2</w:t>
      </w:r>
      <w:r w:rsidR="00FC36A0" w:rsidRPr="00E758B0">
        <w:rPr>
          <w:bCs w:val="0"/>
        </w:rPr>
        <w:t>3</w:t>
      </w:r>
      <w:r w:rsidRPr="00E758B0">
        <w:rPr>
          <w:bCs w:val="0"/>
        </w:rPr>
        <w:t>, 2017.</w:t>
      </w:r>
    </w:p>
    <w:p w:rsidR="00D1180B" w:rsidRPr="00E758B0" w:rsidRDefault="00D1180B" w:rsidP="00D1180B">
      <w:pPr>
        <w:rPr>
          <w:bCs w:val="0"/>
        </w:rPr>
      </w:pPr>
      <w:r w:rsidRPr="00E758B0">
        <w:rPr>
          <w:bCs w:val="0"/>
        </w:rPr>
        <w:t>2) Four to five page summaries of seven assigned readings marked with an asterisk (see below). Each summary must cover the reading’s key points and include a discussion question for the class on a topic relative to the assigned reading.  Students may submit no more than one summary a week. In addition, each student must give an oral presentation on at least two of the chosen readings.  Each summary must be submitted in class (in hard, printed copy) on the day the reading assignment is scheduled. On Jan. 1</w:t>
      </w:r>
      <w:r w:rsidR="00FC36A0" w:rsidRPr="00E758B0">
        <w:rPr>
          <w:bCs w:val="0"/>
        </w:rPr>
        <w:t>5</w:t>
      </w:r>
      <w:r w:rsidRPr="00E758B0">
        <w:rPr>
          <w:bCs w:val="0"/>
        </w:rPr>
        <w:t xml:space="preserve"> students should be ready to indicate which seven readings they plan to review.</w:t>
      </w:r>
    </w:p>
    <w:p w:rsidR="008E3D5D" w:rsidRPr="00E758B0" w:rsidRDefault="008E3D5D" w:rsidP="008E3D5D">
      <w:pPr>
        <w:spacing w:before="100" w:beforeAutospacing="1" w:after="100" w:afterAutospacing="1"/>
      </w:pPr>
      <w:r w:rsidRPr="00E758B0">
        <w:rPr>
          <w:u w:val="single"/>
        </w:rPr>
        <w:t>Academic honesty and integrity</w:t>
      </w:r>
      <w:r w:rsidRPr="00E758B0">
        <w:t xml:space="preserve"> are fundamental values of the University community. Students should be sure that they understand the UF Student Honor Code at </w:t>
      </w:r>
      <w:hyperlink r:id="rId8" w:tgtFrame="_blank" w:history="1">
        <w:r w:rsidRPr="00E758B0">
          <w:rPr>
            <w:rStyle w:val="Hyperlink"/>
          </w:rPr>
          <w:t>http</w:t>
        </w:r>
      </w:hyperlink>
      <w:hyperlink r:id="rId9" w:tgtFrame="_blank" w:history="1">
        <w:r w:rsidRPr="00E758B0">
          <w:rPr>
            <w:rStyle w:val="Hyperlink"/>
          </w:rPr>
          <w:t>://</w:t>
        </w:r>
      </w:hyperlink>
      <w:hyperlink r:id="rId10" w:tgtFrame="_blank" w:history="1">
        <w:r w:rsidRPr="00E758B0">
          <w:rPr>
            <w:rStyle w:val="Hyperlink"/>
          </w:rPr>
          <w:t>www</w:t>
        </w:r>
      </w:hyperlink>
      <w:hyperlink r:id="rId11" w:tgtFrame="_blank" w:history="1">
        <w:r w:rsidRPr="00E758B0">
          <w:rPr>
            <w:rStyle w:val="Hyperlink"/>
          </w:rPr>
          <w:t>.</w:t>
        </w:r>
      </w:hyperlink>
      <w:hyperlink r:id="rId12" w:tgtFrame="_blank" w:history="1">
        <w:r w:rsidRPr="00E758B0">
          <w:rPr>
            <w:rStyle w:val="Hyperlink"/>
          </w:rPr>
          <w:t>dso</w:t>
        </w:r>
      </w:hyperlink>
      <w:hyperlink r:id="rId13" w:tgtFrame="_blank" w:history="1">
        <w:r w:rsidRPr="00E758B0">
          <w:rPr>
            <w:rStyle w:val="Hyperlink"/>
          </w:rPr>
          <w:t>.</w:t>
        </w:r>
      </w:hyperlink>
      <w:hyperlink r:id="rId14" w:tgtFrame="_blank" w:history="1">
        <w:r w:rsidRPr="00E758B0">
          <w:rPr>
            <w:rStyle w:val="Hyperlink"/>
          </w:rPr>
          <w:t>ufl</w:t>
        </w:r>
      </w:hyperlink>
      <w:hyperlink r:id="rId15" w:tgtFrame="_blank" w:history="1">
        <w:r w:rsidRPr="00E758B0">
          <w:rPr>
            <w:rStyle w:val="Hyperlink"/>
          </w:rPr>
          <w:t>.</w:t>
        </w:r>
      </w:hyperlink>
      <w:hyperlink r:id="rId16" w:tgtFrame="_blank" w:history="1">
        <w:r w:rsidRPr="00E758B0">
          <w:rPr>
            <w:rStyle w:val="Hyperlink"/>
          </w:rPr>
          <w:t>edu</w:t>
        </w:r>
      </w:hyperlink>
      <w:hyperlink r:id="rId17" w:tgtFrame="_blank" w:history="1">
        <w:r w:rsidRPr="00E758B0">
          <w:rPr>
            <w:rStyle w:val="Hyperlink"/>
          </w:rPr>
          <w:t>/</w:t>
        </w:r>
      </w:hyperlink>
      <w:hyperlink r:id="rId18" w:tgtFrame="_blank" w:history="1">
        <w:r w:rsidRPr="00E758B0">
          <w:rPr>
            <w:rStyle w:val="Hyperlink"/>
          </w:rPr>
          <w:t>students</w:t>
        </w:r>
      </w:hyperlink>
      <w:hyperlink r:id="rId19" w:tgtFrame="_blank" w:history="1">
        <w:r w:rsidRPr="00E758B0">
          <w:rPr>
            <w:rStyle w:val="Hyperlink"/>
          </w:rPr>
          <w:t>.</w:t>
        </w:r>
      </w:hyperlink>
      <w:hyperlink r:id="rId20" w:tgtFrame="_blank" w:history="1">
        <w:r w:rsidRPr="00E758B0">
          <w:rPr>
            <w:rStyle w:val="Hyperlink"/>
          </w:rPr>
          <w:t>php</w:t>
        </w:r>
      </w:hyperlink>
      <w:r w:rsidRPr="00E758B0">
        <w:t>.</w:t>
      </w:r>
    </w:p>
    <w:p w:rsidR="00D1180B" w:rsidRDefault="00D1180B" w:rsidP="00E758B0">
      <w:r w:rsidRPr="00E758B0">
        <w:rPr>
          <w:u w:val="single"/>
        </w:rPr>
        <w:lastRenderedPageBreak/>
        <w:t>Grades</w:t>
      </w:r>
      <w:r w:rsidRPr="00E758B0">
        <w:t>:</w:t>
      </w:r>
      <w:r w:rsidR="00E758B0">
        <w:t xml:space="preserve">  </w:t>
      </w:r>
      <w:r w:rsidRPr="00E758B0">
        <w:t>A student’s final grade will be based on: 1)  the quality of the research paper submitted or seven summary papers (</w:t>
      </w:r>
      <w:r w:rsidR="00742DFD" w:rsidRPr="00E758B0">
        <w:t>70</w:t>
      </w:r>
      <w:r w:rsidRPr="00E758B0">
        <w:t>%); 2) the oral presentation(s) (10%); and 3) attendance and contributory partic</w:t>
      </w:r>
      <w:r w:rsidR="00A13389" w:rsidRPr="00E758B0">
        <w:t>ipation in class discussions (2</w:t>
      </w:r>
      <w:r w:rsidR="00742DFD" w:rsidRPr="00E758B0">
        <w:t>0</w:t>
      </w:r>
      <w:r w:rsidRPr="00E758B0">
        <w:t xml:space="preserve">%). General information on grading policy can be found at: </w:t>
      </w:r>
      <w:hyperlink r:id="rId21" w:anchor="9" w:tgtFrame="_blank" w:history="1">
        <w:r w:rsidR="008E3D5D" w:rsidRPr="00E758B0">
          <w:rPr>
            <w:rStyle w:val="Hyperlink"/>
          </w:rPr>
          <w:t>http://www.law.ufl.edu/student-affairs/current-students/academic-policies#9</w:t>
        </w:r>
      </w:hyperlink>
      <w:r w:rsidR="008E3D5D" w:rsidRPr="00E758B0">
        <w:t xml:space="preserve">. </w:t>
      </w:r>
    </w:p>
    <w:p w:rsidR="00E758B0" w:rsidRPr="00E758B0" w:rsidRDefault="00E758B0" w:rsidP="00E758B0"/>
    <w:p w:rsidR="00D1180B" w:rsidRPr="00E758B0" w:rsidRDefault="00D1180B" w:rsidP="00D1180B">
      <w:pPr>
        <w:rPr>
          <w:bCs w:val="0"/>
        </w:rPr>
      </w:pPr>
      <w:r w:rsidRPr="00E758B0">
        <w:rPr>
          <w:bCs w:val="0"/>
          <w:u w:val="single"/>
        </w:rPr>
        <w:t>Materials</w:t>
      </w:r>
      <w:r w:rsidRPr="00E758B0">
        <w:rPr>
          <w:bCs w:val="0"/>
        </w:rPr>
        <w:t>.  This seminar will utilize a Westlaw TWEN site.  Students should sign on to this site, using their ufl.edu email address, which will be employed to communicate with them throughout the semester.  Links for many of the assigned readings are available in the “Course Materials/Assignments” section of the TWEN site.</w:t>
      </w:r>
      <w:r w:rsidR="008E3D5D" w:rsidRPr="00E758B0">
        <w:rPr>
          <w:bCs w:val="0"/>
        </w:rPr>
        <w:t xml:space="preserve"> </w:t>
      </w:r>
      <w:r w:rsidR="008E3D5D" w:rsidRPr="00E758B0">
        <w:t>Students should expect to devote approximately 2 hours out of class reading and/or preparing for in class assignments for every 1 hour in class.</w:t>
      </w:r>
    </w:p>
    <w:p w:rsidR="008E3D5D" w:rsidRPr="00E758B0" w:rsidRDefault="008E3D5D" w:rsidP="00D1180B"/>
    <w:p w:rsidR="00D1180B" w:rsidRPr="00E758B0" w:rsidRDefault="00D1180B" w:rsidP="00D1180B">
      <w:pPr>
        <w:rPr>
          <w:bCs w:val="0"/>
        </w:rPr>
      </w:pPr>
      <w:r w:rsidRPr="00E758B0">
        <w:rPr>
          <w:bCs w:val="0"/>
          <w:u w:val="single"/>
        </w:rPr>
        <w:t>Accommodations for Students with Disabilities</w:t>
      </w:r>
      <w:r w:rsidRPr="00E758B0">
        <w:rPr>
          <w:bCs w:val="0"/>
        </w:rPr>
        <w:t xml:space="preserve">. Students requesting classroom accommodation must first register with the </w:t>
      </w:r>
      <w:r w:rsidR="002705E4" w:rsidRPr="00E758B0">
        <w:rPr>
          <w:bCs w:val="0"/>
        </w:rPr>
        <w:t>Office of Disability Resources (352-392-8565; www.dso.ufl.edu/drc/)</w:t>
      </w:r>
      <w:r w:rsidRPr="00E758B0">
        <w:rPr>
          <w:bCs w:val="0"/>
        </w:rPr>
        <w:t xml:space="preserve"> The UF Office of Disability Resources will provide documentation to the student who must then provide this documentation to the Law School Office of Student Affairs when requesting accommodation.</w:t>
      </w:r>
    </w:p>
    <w:p w:rsidR="00D1180B" w:rsidRPr="00E758B0" w:rsidRDefault="00D1180B" w:rsidP="00D1180B">
      <w:pPr>
        <w:rPr>
          <w:bCs w:val="0"/>
        </w:rPr>
      </w:pPr>
    </w:p>
    <w:p w:rsidR="00D1180B" w:rsidRPr="00E758B0" w:rsidRDefault="00D1180B" w:rsidP="00D1180B">
      <w:pPr>
        <w:rPr>
          <w:bCs w:val="0"/>
        </w:rPr>
      </w:pPr>
      <w:r w:rsidRPr="00E758B0">
        <w:rPr>
          <w:bCs w:val="0"/>
        </w:rPr>
        <w:t>Towards the end of the semester students will have the opportunity to evaluate this course online at: https://evaluations.ufl.edu</w:t>
      </w:r>
    </w:p>
    <w:p w:rsidR="00D1180B" w:rsidRPr="00E758B0" w:rsidRDefault="00D1180B" w:rsidP="00D1180B">
      <w:pPr>
        <w:rPr>
          <w:bCs w:val="0"/>
        </w:rPr>
      </w:pPr>
    </w:p>
    <w:p w:rsidR="00D1180B" w:rsidRPr="00E758B0" w:rsidRDefault="00D1180B" w:rsidP="00D1180B">
      <w:pPr>
        <w:rPr>
          <w:bCs w:val="0"/>
        </w:rPr>
      </w:pPr>
      <w:r w:rsidRPr="00E758B0">
        <w:rPr>
          <w:bCs w:val="0"/>
        </w:rPr>
        <w:t xml:space="preserve">The only </w:t>
      </w:r>
      <w:r w:rsidRPr="00E758B0">
        <w:rPr>
          <w:bCs w:val="0"/>
          <w:u w:val="single"/>
        </w:rPr>
        <w:t>Required Text</w:t>
      </w:r>
      <w:r w:rsidRPr="00E758B0">
        <w:rPr>
          <w:bCs w:val="0"/>
        </w:rPr>
        <w:t xml:space="preserve"> is:</w:t>
      </w:r>
    </w:p>
    <w:p w:rsidR="00D1180B" w:rsidRPr="00E758B0" w:rsidRDefault="00D1180B" w:rsidP="00D1180B">
      <w:pPr>
        <w:rPr>
          <w:bCs w:val="0"/>
        </w:rPr>
      </w:pPr>
      <w:r w:rsidRPr="00E758B0">
        <w:rPr>
          <w:bCs w:val="0"/>
        </w:rPr>
        <w:lastRenderedPageBreak/>
        <w:t xml:space="preserve">Walter O. Weyrauch (ed.), </w:t>
      </w:r>
      <w:r w:rsidRPr="00E758B0">
        <w:rPr>
          <w:bCs w:val="0"/>
          <w:i/>
        </w:rPr>
        <w:t>Gypsy Law</w:t>
      </w:r>
      <w:r w:rsidRPr="00E758B0">
        <w:rPr>
          <w:bCs w:val="0"/>
        </w:rPr>
        <w:t xml:space="preserve">. </w:t>
      </w:r>
      <w:smartTag w:uri="urn:schemas-microsoft-com:office:smarttags" w:element="City">
        <w:r w:rsidRPr="00E758B0">
          <w:rPr>
            <w:bCs w:val="0"/>
          </w:rPr>
          <w:t>Berkeley</w:t>
        </w:r>
      </w:smartTag>
      <w:r w:rsidRPr="00E758B0">
        <w:rPr>
          <w:bCs w:val="0"/>
        </w:rPr>
        <w:t xml:space="preserve">, </w:t>
      </w:r>
      <w:smartTag w:uri="urn:schemas-microsoft-com:office:smarttags" w:element="State">
        <w:r w:rsidRPr="00E758B0">
          <w:rPr>
            <w:bCs w:val="0"/>
          </w:rPr>
          <w:t>CA</w:t>
        </w:r>
      </w:smartTag>
      <w:r w:rsidRPr="00E758B0">
        <w:rPr>
          <w:bCs w:val="0"/>
        </w:rPr>
        <w:t xml:space="preserve">: U of </w:t>
      </w:r>
      <w:smartTag w:uri="urn:schemas-microsoft-com:office:smarttags" w:element="State">
        <w:smartTag w:uri="urn:schemas-microsoft-com:office:smarttags" w:element="place">
          <w:r w:rsidRPr="00E758B0">
            <w:rPr>
              <w:bCs w:val="0"/>
            </w:rPr>
            <w:t>Cal.</w:t>
          </w:r>
        </w:smartTag>
      </w:smartTag>
      <w:r w:rsidRPr="00E758B0">
        <w:rPr>
          <w:bCs w:val="0"/>
        </w:rPr>
        <w:t xml:space="preserve"> Press, 2001.</w:t>
      </w:r>
    </w:p>
    <w:p w:rsidR="00D1180B" w:rsidRPr="00E758B0" w:rsidRDefault="00D1180B" w:rsidP="00D1180B">
      <w:pPr>
        <w:rPr>
          <w:bCs w:val="0"/>
        </w:rPr>
      </w:pPr>
    </w:p>
    <w:p w:rsidR="00D1180B" w:rsidRPr="00E758B0" w:rsidRDefault="00D1180B" w:rsidP="00D1180B">
      <w:pPr>
        <w:rPr>
          <w:bCs w:val="0"/>
          <w:u w:val="single"/>
        </w:rPr>
      </w:pPr>
      <w:r w:rsidRPr="00E758B0">
        <w:rPr>
          <w:bCs w:val="0"/>
          <w:u w:val="single"/>
        </w:rPr>
        <w:t>Order of Readings/Discussions</w:t>
      </w:r>
    </w:p>
    <w:p w:rsidR="00D1180B" w:rsidRPr="00E758B0" w:rsidRDefault="00FC36A0" w:rsidP="00D1180B">
      <w:pPr>
        <w:rPr>
          <w:bCs w:val="0"/>
        </w:rPr>
      </w:pPr>
      <w:r w:rsidRPr="00E758B0">
        <w:rPr>
          <w:bCs w:val="0"/>
        </w:rPr>
        <w:t>Jan. 8</w:t>
      </w:r>
      <w:r w:rsidR="00D1180B" w:rsidRPr="00E758B0">
        <w:rPr>
          <w:bCs w:val="0"/>
        </w:rPr>
        <w:t xml:space="preserve"> – “Concepts of Law; Approaches to Study of Law and Society” by PJ Magnarella</w:t>
      </w:r>
    </w:p>
    <w:p w:rsidR="00D1180B" w:rsidRPr="00E758B0" w:rsidRDefault="00D1180B" w:rsidP="00D1180B">
      <w:pPr>
        <w:rPr>
          <w:bCs w:val="0"/>
        </w:rPr>
      </w:pPr>
      <w:r w:rsidRPr="00E758B0">
        <w:rPr>
          <w:bCs w:val="0"/>
        </w:rPr>
        <w:t xml:space="preserve">    “Legal Anthropology:  A Backward Glimpse,” by PJ Magnarella.</w:t>
      </w:r>
    </w:p>
    <w:p w:rsidR="00D1180B" w:rsidRPr="00E758B0" w:rsidRDefault="00D1180B" w:rsidP="00D1180B">
      <w:pPr>
        <w:rPr>
          <w:bCs w:val="0"/>
        </w:rPr>
      </w:pPr>
      <w:r w:rsidRPr="00E758B0">
        <w:rPr>
          <w:bCs w:val="0"/>
        </w:rPr>
        <w:t xml:space="preserve">    The above two readings are available on Twen.</w:t>
      </w:r>
    </w:p>
    <w:p w:rsidR="00D1180B" w:rsidRPr="00E758B0" w:rsidRDefault="00D1180B" w:rsidP="00D1180B">
      <w:pPr>
        <w:rPr>
          <w:bCs w:val="0"/>
        </w:rPr>
      </w:pPr>
      <w:r w:rsidRPr="00E758B0">
        <w:rPr>
          <w:bCs w:val="0"/>
        </w:rPr>
        <w:t xml:space="preserve">    “Legal Anthropology Comes Home: A Brief History of the Ethnographic Study of Law,” by John M. Conley and William M. O'Barr. Available at </w:t>
      </w:r>
      <w:hyperlink r:id="rId22" w:history="1">
        <w:r w:rsidRPr="00E758B0">
          <w:rPr>
            <w:rStyle w:val="Hyperlink"/>
            <w:bCs w:val="0"/>
            <w:color w:val="auto"/>
            <w:u w:val="none"/>
          </w:rPr>
          <w:t>http://digitalc</w:t>
        </w:r>
        <w:r w:rsidRPr="00E758B0">
          <w:rPr>
            <w:rStyle w:val="Hyperlink"/>
            <w:bCs w:val="0"/>
            <w:color w:val="auto"/>
            <w:u w:val="none"/>
          </w:rPr>
          <w:t>o</w:t>
        </w:r>
        <w:r w:rsidRPr="00E758B0">
          <w:rPr>
            <w:rStyle w:val="Hyperlink"/>
            <w:bCs w:val="0"/>
            <w:color w:val="auto"/>
            <w:u w:val="none"/>
          </w:rPr>
          <w:t>mmons.lmu.edu/llr/vol27/iss1/4</w:t>
        </w:r>
      </w:hyperlink>
    </w:p>
    <w:p w:rsidR="00D1180B" w:rsidRPr="00E758B0" w:rsidRDefault="00D1180B" w:rsidP="00D1180B">
      <w:pPr>
        <w:rPr>
          <w:bCs w:val="0"/>
        </w:rPr>
      </w:pPr>
    </w:p>
    <w:p w:rsidR="00422397" w:rsidRPr="00E758B0" w:rsidRDefault="00FC36A0" w:rsidP="00422397">
      <w:pPr>
        <w:rPr>
          <w:bCs w:val="0"/>
        </w:rPr>
      </w:pPr>
      <w:r w:rsidRPr="00E758B0">
        <w:rPr>
          <w:bCs w:val="0"/>
        </w:rPr>
        <w:t>Jan. 15</w:t>
      </w:r>
      <w:r w:rsidR="00D1180B" w:rsidRPr="00E758B0">
        <w:rPr>
          <w:bCs w:val="0"/>
        </w:rPr>
        <w:t xml:space="preserve"> - Historic foundations and the processual approach</w:t>
      </w:r>
      <w:r w:rsidR="0007010E">
        <w:rPr>
          <w:bCs w:val="0"/>
        </w:rPr>
        <w:t xml:space="preserve">. </w:t>
      </w:r>
      <w:r w:rsidR="00422397" w:rsidRPr="00E758B0">
        <w:rPr>
          <w:bCs w:val="0"/>
          <w:u w:val="single"/>
        </w:rPr>
        <w:t xml:space="preserve"> Notification of choice of seven readings to review due</w:t>
      </w:r>
      <w:r w:rsidR="00422397" w:rsidRPr="00E758B0">
        <w:rPr>
          <w:bCs w:val="0"/>
        </w:rPr>
        <w:t>.</w:t>
      </w:r>
    </w:p>
    <w:p w:rsidR="00D1180B" w:rsidRPr="00E758B0" w:rsidRDefault="00422397" w:rsidP="00D1180B">
      <w:pPr>
        <w:rPr>
          <w:bCs w:val="0"/>
        </w:rPr>
      </w:pPr>
      <w:r w:rsidRPr="00E758B0">
        <w:rPr>
          <w:bCs w:val="0"/>
        </w:rPr>
        <w:t xml:space="preserve">    </w:t>
      </w:r>
      <w:r w:rsidR="00D1180B" w:rsidRPr="00E758B0">
        <w:rPr>
          <w:bCs w:val="0"/>
        </w:rPr>
        <w:t>“Two Works of Karl Llewellyn”  (with Adamson Hoebel)</w:t>
      </w:r>
    </w:p>
    <w:p w:rsidR="00D1180B" w:rsidRPr="00E758B0" w:rsidRDefault="00D1180B" w:rsidP="00D1180B">
      <w:pPr>
        <w:rPr>
          <w:bCs w:val="0"/>
        </w:rPr>
      </w:pPr>
      <w:r w:rsidRPr="00E758B0">
        <w:rPr>
          <w:bCs w:val="0"/>
          <w:i/>
        </w:rPr>
        <w:t>Modern Law Review</w:t>
      </w:r>
      <w:r w:rsidRPr="00E758B0">
        <w:rPr>
          <w:bCs w:val="0"/>
        </w:rPr>
        <w:t xml:space="preserve"> v. 31 (1968).</w:t>
      </w:r>
    </w:p>
    <w:p w:rsidR="00D1180B" w:rsidRPr="00E758B0" w:rsidRDefault="00D1180B" w:rsidP="00D1180B">
      <w:pPr>
        <w:rPr>
          <w:bCs w:val="0"/>
        </w:rPr>
      </w:pPr>
      <w:hyperlink r:id="rId23" w:history="1">
        <w:r w:rsidRPr="00E758B0">
          <w:rPr>
            <w:rStyle w:val="Hyperlink"/>
            <w:bCs w:val="0"/>
            <w:color w:val="auto"/>
            <w:u w:val="none"/>
          </w:rPr>
          <w:t>http://onlinelibrary.wiley.com/doi/10.1111/j.1468-2230.1968.tb01181.x/pdf</w:t>
        </w:r>
      </w:hyperlink>
    </w:p>
    <w:p w:rsidR="00D1180B" w:rsidRPr="00E758B0" w:rsidRDefault="00D1180B" w:rsidP="00D1180B">
      <w:pPr>
        <w:rPr>
          <w:bCs w:val="0"/>
        </w:rPr>
      </w:pPr>
    </w:p>
    <w:p w:rsidR="00D1180B" w:rsidRPr="00E758B0" w:rsidRDefault="007647DF" w:rsidP="00D1180B">
      <w:pPr>
        <w:rPr>
          <w:bCs w:val="0"/>
        </w:rPr>
      </w:pPr>
      <w:r w:rsidRPr="00E758B0">
        <w:rPr>
          <w:kern w:val="36"/>
        </w:rPr>
        <w:t xml:space="preserve">Reflection on John Griffiths's </w:t>
      </w:r>
      <w:r w:rsidRPr="00E758B0">
        <w:rPr>
          <w:i/>
          <w:iCs/>
          <w:kern w:val="36"/>
        </w:rPr>
        <w:t>What is sociology of law?</w:t>
      </w:r>
      <w:r w:rsidRPr="00E758B0">
        <w:rPr>
          <w:iCs/>
          <w:kern w:val="36"/>
        </w:rPr>
        <w:t xml:space="preserve"> Available on TWEN</w:t>
      </w:r>
    </w:p>
    <w:p w:rsidR="002F7841" w:rsidRPr="00E758B0" w:rsidRDefault="002F7841" w:rsidP="00D1180B">
      <w:pPr>
        <w:rPr>
          <w:bCs w:val="0"/>
        </w:rPr>
      </w:pPr>
    </w:p>
    <w:p w:rsidR="00D1180B" w:rsidRPr="00E758B0" w:rsidRDefault="00D1180B" w:rsidP="00D1180B">
      <w:pPr>
        <w:rPr>
          <w:bCs w:val="0"/>
        </w:rPr>
      </w:pPr>
      <w:r w:rsidRPr="00E758B0">
        <w:rPr>
          <w:bCs w:val="0"/>
        </w:rPr>
        <w:t>Jan. 2</w:t>
      </w:r>
      <w:r w:rsidR="00FC36A0" w:rsidRPr="00E758B0">
        <w:rPr>
          <w:bCs w:val="0"/>
        </w:rPr>
        <w:t>2</w:t>
      </w:r>
      <w:r w:rsidRPr="00E758B0">
        <w:rPr>
          <w:bCs w:val="0"/>
        </w:rPr>
        <w:t xml:space="preserve"> – Comparative Approaches</w:t>
      </w:r>
    </w:p>
    <w:p w:rsidR="00D1180B" w:rsidRPr="00E758B0" w:rsidRDefault="00D1180B" w:rsidP="00D1180B">
      <w:pPr>
        <w:rPr>
          <w:bCs w:val="0"/>
        </w:rPr>
      </w:pPr>
      <w:r w:rsidRPr="00E758B0">
        <w:rPr>
          <w:bCs w:val="0"/>
        </w:rPr>
        <w:t xml:space="preserve">    *PJ Magnarella, “Law Prior to the </w:t>
      </w:r>
      <w:smartTag w:uri="urn:schemas-microsoft-com:office:smarttags" w:element="place">
        <w:smartTag w:uri="urn:schemas-microsoft-com:office:smarttags" w:element="PlaceName">
          <w:r w:rsidRPr="00E758B0">
            <w:rPr>
              <w:bCs w:val="0"/>
            </w:rPr>
            <w:t>Modern</w:t>
          </w:r>
        </w:smartTag>
        <w:r w:rsidRPr="00E758B0">
          <w:rPr>
            <w:bCs w:val="0"/>
          </w:rPr>
          <w:t xml:space="preserve"> </w:t>
        </w:r>
        <w:smartTag w:uri="urn:schemas-microsoft-com:office:smarttags" w:element="PlaceType">
          <w:r w:rsidRPr="00E758B0">
            <w:rPr>
              <w:bCs w:val="0"/>
            </w:rPr>
            <w:t>State</w:t>
          </w:r>
        </w:smartTag>
      </w:smartTag>
      <w:r w:rsidRPr="00E758B0">
        <w:rPr>
          <w:bCs w:val="0"/>
        </w:rPr>
        <w:t>,” Available on TWEN site.</w:t>
      </w:r>
    </w:p>
    <w:p w:rsidR="00672357" w:rsidRPr="00E758B0" w:rsidRDefault="00D1180B" w:rsidP="00D1180B">
      <w:pPr>
        <w:rPr>
          <w:bCs w:val="0"/>
        </w:rPr>
      </w:pPr>
      <w:r w:rsidRPr="00E758B0">
        <w:rPr>
          <w:bCs w:val="0"/>
        </w:rPr>
        <w:t xml:space="preserve">    *PJ Magnarella, “The Comparative Constitutional Law </w:t>
      </w:r>
      <w:smartTag w:uri="urn:schemas-microsoft-com:office:smarttags" w:element="City">
        <w:r w:rsidRPr="00E758B0">
          <w:rPr>
            <w:bCs w:val="0"/>
          </w:rPr>
          <w:t>Enterprise</w:t>
        </w:r>
      </w:smartTag>
      <w:r w:rsidRPr="00E758B0">
        <w:rPr>
          <w:bCs w:val="0"/>
        </w:rPr>
        <w:t xml:space="preserve">,” 30 </w:t>
      </w:r>
      <w:smartTag w:uri="urn:schemas-microsoft-com:office:smarttags" w:element="place">
        <w:r w:rsidRPr="00E758B0">
          <w:rPr>
            <w:bCs w:val="0"/>
            <w:i/>
          </w:rPr>
          <w:t>Willamette</w:t>
        </w:r>
      </w:smartTag>
      <w:r w:rsidRPr="00E758B0">
        <w:rPr>
          <w:bCs w:val="0"/>
          <w:i/>
        </w:rPr>
        <w:t xml:space="preserve"> Law Review</w:t>
      </w:r>
      <w:r w:rsidRPr="00E758B0">
        <w:rPr>
          <w:bCs w:val="0"/>
        </w:rPr>
        <w:t xml:space="preserve"> 509 (1994).</w:t>
      </w:r>
    </w:p>
    <w:p w:rsidR="00D1180B" w:rsidRPr="00E758B0" w:rsidRDefault="00D1180B" w:rsidP="00D1180B">
      <w:pPr>
        <w:rPr>
          <w:bCs w:val="0"/>
        </w:rPr>
      </w:pPr>
      <w:r w:rsidRPr="00E758B0">
        <w:rPr>
          <w:bCs w:val="0"/>
        </w:rPr>
        <w:lastRenderedPageBreak/>
        <w:t xml:space="preserve">    PJ Magnarella, “Universalism vs Relativism,” Ch. 3 of </w:t>
      </w:r>
      <w:r w:rsidRPr="00E758B0">
        <w:rPr>
          <w:bCs w:val="0"/>
          <w:i/>
        </w:rPr>
        <w:t>Human Rights in Our Time</w:t>
      </w:r>
      <w:r w:rsidRPr="00E758B0">
        <w:rPr>
          <w:bCs w:val="0"/>
        </w:rPr>
        <w:t xml:space="preserve"> (2011). Available on TWEN.</w:t>
      </w:r>
    </w:p>
    <w:p w:rsidR="00D1180B" w:rsidRPr="00E758B0" w:rsidRDefault="00D1180B" w:rsidP="00D1180B">
      <w:pPr>
        <w:rPr>
          <w:bCs w:val="0"/>
        </w:rPr>
      </w:pPr>
    </w:p>
    <w:p w:rsidR="00D1180B" w:rsidRPr="00E758B0" w:rsidRDefault="00FC36A0" w:rsidP="00D1180B">
      <w:pPr>
        <w:rPr>
          <w:bCs w:val="0"/>
        </w:rPr>
      </w:pPr>
      <w:r w:rsidRPr="00E758B0">
        <w:rPr>
          <w:bCs w:val="0"/>
        </w:rPr>
        <w:t>Jan.29</w:t>
      </w:r>
      <w:r w:rsidR="00D1180B" w:rsidRPr="00E758B0">
        <w:rPr>
          <w:bCs w:val="0"/>
        </w:rPr>
        <w:t xml:space="preserve"> – Legal Pluralism</w:t>
      </w:r>
    </w:p>
    <w:p w:rsidR="007C6F70" w:rsidRPr="00E758B0" w:rsidRDefault="007C6F70" w:rsidP="007C6F70">
      <w:r w:rsidRPr="00E758B0">
        <w:t xml:space="preserve">    *</w:t>
      </w:r>
      <w:hyperlink r:id="rId24" w:history="1">
        <w:r w:rsidRPr="00E758B0">
          <w:rPr>
            <w:color w:val="0000FF"/>
            <w:u w:val="single"/>
          </w:rPr>
          <w:t>André Hoekema</w:t>
        </w:r>
      </w:hyperlink>
      <w:r w:rsidRPr="00E758B0">
        <w:t xml:space="preserve">, </w:t>
      </w:r>
      <w:r w:rsidRPr="00E758B0">
        <w:rPr>
          <w:b/>
          <w:kern w:val="36"/>
        </w:rPr>
        <w:t xml:space="preserve">The conundrum of cross-cultural understanding in the practice of law.  </w:t>
      </w:r>
      <w:hyperlink r:id="rId25" w:history="1">
        <w:r w:rsidRPr="00E758B0">
          <w:rPr>
            <w:rStyle w:val="Hyperlink"/>
          </w:rPr>
          <w:t xml:space="preserve">The Journal of Legal Pluralism and Unofficial Law </w:t>
        </w:r>
      </w:hyperlink>
    </w:p>
    <w:p w:rsidR="007C6F70" w:rsidRPr="00E758B0" w:rsidRDefault="007C6F70" w:rsidP="007C6F70">
      <w:r w:rsidRPr="00E758B0">
        <w:t xml:space="preserve">Volume 49, 2017 - </w:t>
      </w:r>
      <w:hyperlink r:id="rId26" w:history="1">
        <w:r w:rsidRPr="00E758B0">
          <w:rPr>
            <w:rStyle w:val="Hyperlink"/>
          </w:rPr>
          <w:t>Issue 1</w:t>
        </w:r>
      </w:hyperlink>
      <w:r w:rsidRPr="00E758B0">
        <w:t xml:space="preserve"> pp. 67-84</w:t>
      </w:r>
    </w:p>
    <w:p w:rsidR="007C6F70" w:rsidRPr="00E758B0" w:rsidRDefault="007C6F70" w:rsidP="007C6F70">
      <w:pPr>
        <w:rPr>
          <w:bCs w:val="0"/>
        </w:rPr>
      </w:pPr>
      <w:r w:rsidRPr="00E758B0">
        <w:rPr>
          <w:bCs w:val="0"/>
        </w:rPr>
        <w:t xml:space="preserve">Available at:  </w:t>
      </w:r>
      <w:hyperlink r:id="rId27" w:history="1">
        <w:r w:rsidRPr="00E758B0">
          <w:rPr>
            <w:bCs w:val="0"/>
            <w:color w:val="0000FF"/>
            <w:u w:val="single"/>
          </w:rPr>
          <w:t>http://dx.doi.org.lp.hscl.ufl.edu/10.1080/07329113.2017.1310446</w:t>
        </w:r>
      </w:hyperlink>
    </w:p>
    <w:p w:rsidR="00F364D0" w:rsidRPr="00E758B0" w:rsidRDefault="00D1180B" w:rsidP="00F364D0">
      <w:r w:rsidRPr="00E758B0">
        <w:rPr>
          <w:bCs w:val="0"/>
        </w:rPr>
        <w:t xml:space="preserve">    *Sally Falk Moore, “Semi-autonomous social fields,” </w:t>
      </w:r>
      <w:r w:rsidRPr="00E758B0">
        <w:rPr>
          <w:bCs w:val="0"/>
          <w:i/>
        </w:rPr>
        <w:t>Law and Society Review</w:t>
      </w:r>
      <w:r w:rsidRPr="00E758B0">
        <w:rPr>
          <w:bCs w:val="0"/>
        </w:rPr>
        <w:t>, vol. 7 (1972).  Available at:</w:t>
      </w:r>
      <w:r w:rsidR="00F364D0" w:rsidRPr="00E758B0">
        <w:t xml:space="preserve"> </w:t>
      </w:r>
      <w:hyperlink r:id="rId28" w:history="1">
        <w:r w:rsidR="00F364D0" w:rsidRPr="00E758B0">
          <w:rPr>
            <w:rStyle w:val="Hyperlink"/>
          </w:rPr>
          <w:t>https://ay14-15.moodle.wisc.edu/prod/pluginfile.php/127501/mod_resource/content/1/Merry%20Legal%20Pluralism.pdf</w:t>
        </w:r>
      </w:hyperlink>
    </w:p>
    <w:p w:rsidR="00D1180B" w:rsidRPr="00E758B0" w:rsidRDefault="00D1180B" w:rsidP="00D1180B">
      <w:pPr>
        <w:rPr>
          <w:bCs w:val="0"/>
        </w:rPr>
      </w:pPr>
    </w:p>
    <w:p w:rsidR="00D1180B" w:rsidRPr="00E758B0" w:rsidRDefault="00FC36A0" w:rsidP="00D1180B">
      <w:pPr>
        <w:rPr>
          <w:bCs w:val="0"/>
        </w:rPr>
      </w:pPr>
      <w:r w:rsidRPr="00E758B0">
        <w:rPr>
          <w:bCs w:val="0"/>
        </w:rPr>
        <w:t>Feb. 5</w:t>
      </w:r>
      <w:r w:rsidR="00D1180B" w:rsidRPr="00E758B0">
        <w:rPr>
          <w:bCs w:val="0"/>
        </w:rPr>
        <w:t xml:space="preserve"> – Legal Pluralism continued</w:t>
      </w:r>
    </w:p>
    <w:p w:rsidR="00D1180B" w:rsidRPr="00E758B0" w:rsidRDefault="00D1180B" w:rsidP="00D1180B">
      <w:pPr>
        <w:rPr>
          <w:bCs w:val="0"/>
        </w:rPr>
      </w:pPr>
      <w:r w:rsidRPr="00E758B0">
        <w:rPr>
          <w:bCs w:val="0"/>
        </w:rPr>
        <w:t xml:space="preserve">    *PJ Magnarella, “Justice in a Culturally Pluralistic Society: The Cultural Defense on Trial,” </w:t>
      </w:r>
      <w:r w:rsidRPr="00E758B0">
        <w:rPr>
          <w:bCs w:val="0"/>
          <w:i/>
        </w:rPr>
        <w:t>Journal of Ethnic Studies</w:t>
      </w:r>
      <w:r w:rsidRPr="00E758B0">
        <w:rPr>
          <w:bCs w:val="0"/>
        </w:rPr>
        <w:t>, v. 19, n. 3 (1991) pp. 65-84. (Available on TWEN site)</w:t>
      </w:r>
    </w:p>
    <w:p w:rsidR="007C6F70" w:rsidRPr="00E758B0" w:rsidRDefault="007C6F70" w:rsidP="007C6F70">
      <w:pPr>
        <w:rPr>
          <w:kern w:val="36"/>
        </w:rPr>
      </w:pPr>
      <w:r w:rsidRPr="00E758B0">
        <w:rPr>
          <w:kern w:val="36"/>
        </w:rPr>
        <w:t>….*</w:t>
      </w:r>
      <w:r w:rsidRPr="00E758B0">
        <w:rPr>
          <w:color w:val="0000FF"/>
          <w:u w:val="single"/>
        </w:rPr>
        <w:t xml:space="preserve">Latif Taş, </w:t>
      </w:r>
      <w:r w:rsidRPr="00E758B0">
        <w:rPr>
          <w:kern w:val="36"/>
        </w:rPr>
        <w:t xml:space="preserve">One state, plural options: Kurds in the </w:t>
      </w:r>
      <w:smartTag w:uri="urn:schemas-microsoft-com:office:smarttags" w:element="place">
        <w:smartTag w:uri="urn:schemas-microsoft-com:office:smarttags" w:element="country-region">
          <w:r w:rsidRPr="00E758B0">
            <w:rPr>
              <w:kern w:val="36"/>
            </w:rPr>
            <w:t>UK</w:t>
          </w:r>
        </w:smartTag>
      </w:smartTag>
      <w:r w:rsidRPr="00E758B0">
        <w:rPr>
          <w:kern w:val="36"/>
        </w:rPr>
        <w:t xml:space="preserve">.  </w:t>
      </w:r>
      <w:r w:rsidRPr="00E758B0">
        <w:rPr>
          <w:color w:val="0000FF"/>
          <w:kern w:val="36"/>
          <w:u w:val="single"/>
        </w:rPr>
        <w:t xml:space="preserve">The Journal of Legal Pluralism and Unofficial Law.  </w:t>
      </w:r>
      <w:r w:rsidRPr="00E758B0">
        <w:t xml:space="preserve">Volume 45, 2013 - </w:t>
      </w:r>
      <w:hyperlink r:id="rId29" w:history="1">
        <w:r w:rsidRPr="00E758B0">
          <w:rPr>
            <w:color w:val="0000FF"/>
            <w:u w:val="single"/>
          </w:rPr>
          <w:t>Issue 2</w:t>
        </w:r>
      </w:hyperlink>
      <w:r w:rsidRPr="00E758B0">
        <w:t>, pp. 167-189.</w:t>
      </w:r>
    </w:p>
    <w:p w:rsidR="007C6F70" w:rsidRPr="00E758B0" w:rsidRDefault="007C6F70" w:rsidP="007C6F70">
      <w:r w:rsidRPr="00E758B0">
        <w:t xml:space="preserve">Available at: </w:t>
      </w:r>
      <w:hyperlink r:id="rId30" w:history="1">
        <w:r w:rsidRPr="00E758B0">
          <w:rPr>
            <w:color w:val="0000FF"/>
            <w:u w:val="single"/>
          </w:rPr>
          <w:t>http://dx.doi.org.lp.hscl.ufl.edu/10.1080/07329113.2013.781445</w:t>
        </w:r>
      </w:hyperlink>
      <w:r w:rsidRPr="00E758B0">
        <w:t xml:space="preserve"> </w:t>
      </w:r>
    </w:p>
    <w:p w:rsidR="007C6F70" w:rsidRPr="00E758B0" w:rsidRDefault="007C6F70" w:rsidP="007C6F70"/>
    <w:p w:rsidR="00D1180B" w:rsidRPr="00E758B0" w:rsidRDefault="00FC36A0" w:rsidP="00D1180B">
      <w:pPr>
        <w:rPr>
          <w:bCs w:val="0"/>
        </w:rPr>
      </w:pPr>
      <w:r w:rsidRPr="00E758B0">
        <w:rPr>
          <w:bCs w:val="0"/>
        </w:rPr>
        <w:t>Feb. 12</w:t>
      </w:r>
      <w:r w:rsidR="00D1180B" w:rsidRPr="00E758B0">
        <w:rPr>
          <w:bCs w:val="0"/>
        </w:rPr>
        <w:t xml:space="preserve"> – Legal Pluralism continued</w:t>
      </w:r>
    </w:p>
    <w:p w:rsidR="00D1180B" w:rsidRPr="00E758B0" w:rsidRDefault="00D1180B" w:rsidP="00D1180B">
      <w:pPr>
        <w:rPr>
          <w:bCs w:val="0"/>
        </w:rPr>
      </w:pPr>
      <w:r w:rsidRPr="00E758B0">
        <w:rPr>
          <w:bCs w:val="0"/>
        </w:rPr>
        <w:lastRenderedPageBreak/>
        <w:t xml:space="preserve">    Walter O. Weyrauch (ed.), </w:t>
      </w:r>
      <w:r w:rsidRPr="00E758B0">
        <w:rPr>
          <w:bCs w:val="0"/>
          <w:i/>
        </w:rPr>
        <w:t>Gypsy Law</w:t>
      </w:r>
      <w:r w:rsidRPr="00E758B0">
        <w:rPr>
          <w:bCs w:val="0"/>
        </w:rPr>
        <w:t xml:space="preserve">. </w:t>
      </w:r>
      <w:smartTag w:uri="urn:schemas-microsoft-com:office:smarttags" w:element="City">
        <w:r w:rsidRPr="00E758B0">
          <w:rPr>
            <w:bCs w:val="0"/>
          </w:rPr>
          <w:t>Berkeley</w:t>
        </w:r>
      </w:smartTag>
      <w:r w:rsidRPr="00E758B0">
        <w:rPr>
          <w:bCs w:val="0"/>
        </w:rPr>
        <w:t xml:space="preserve">, </w:t>
      </w:r>
      <w:smartTag w:uri="urn:schemas-microsoft-com:office:smarttags" w:element="State">
        <w:r w:rsidRPr="00E758B0">
          <w:rPr>
            <w:bCs w:val="0"/>
          </w:rPr>
          <w:t>CA</w:t>
        </w:r>
      </w:smartTag>
      <w:r w:rsidRPr="00E758B0">
        <w:rPr>
          <w:bCs w:val="0"/>
        </w:rPr>
        <w:t xml:space="preserve">: U of </w:t>
      </w:r>
      <w:smartTag w:uri="urn:schemas-microsoft-com:office:smarttags" w:element="State">
        <w:smartTag w:uri="urn:schemas-microsoft-com:office:smarttags" w:element="place">
          <w:r w:rsidRPr="00E758B0">
            <w:rPr>
              <w:bCs w:val="0"/>
            </w:rPr>
            <w:t>Cal.</w:t>
          </w:r>
        </w:smartTag>
      </w:smartTag>
      <w:r w:rsidRPr="00E758B0">
        <w:rPr>
          <w:bCs w:val="0"/>
        </w:rPr>
        <w:t xml:space="preserve"> Press. In this book, read the following chapters.</w:t>
      </w:r>
    </w:p>
    <w:p w:rsidR="00D1180B" w:rsidRPr="00E758B0" w:rsidRDefault="00D1180B" w:rsidP="00D1180B">
      <w:pPr>
        <w:rPr>
          <w:bCs w:val="0"/>
        </w:rPr>
      </w:pPr>
      <w:r w:rsidRPr="00E758B0">
        <w:rPr>
          <w:bCs w:val="0"/>
        </w:rPr>
        <w:t xml:space="preserve">    Ian Hancock, “A Glossary of Romani Terms,” pp. 170-187.</w:t>
      </w:r>
    </w:p>
    <w:p w:rsidR="00D1180B" w:rsidRPr="00E758B0" w:rsidRDefault="00D1180B" w:rsidP="00D1180B">
      <w:pPr>
        <w:rPr>
          <w:bCs w:val="0"/>
        </w:rPr>
      </w:pPr>
      <w:r w:rsidRPr="00E758B0">
        <w:rPr>
          <w:bCs w:val="0"/>
        </w:rPr>
        <w:t xml:space="preserve">    *Weyrauch and Maureen Anne Bell, “Autonomous Lawmaking: The Case of the ‘Gypsies,’” pp. 11-55.</w:t>
      </w:r>
    </w:p>
    <w:p w:rsidR="00D1180B" w:rsidRPr="00E758B0" w:rsidRDefault="00D1180B" w:rsidP="00D1180B">
      <w:pPr>
        <w:rPr>
          <w:bCs w:val="0"/>
        </w:rPr>
      </w:pPr>
      <w:r w:rsidRPr="00E758B0">
        <w:rPr>
          <w:bCs w:val="0"/>
        </w:rPr>
        <w:t xml:space="preserve">    *Susan Caffrey and Gary Mundi, “Informal Systems of Justice…” pp. 101-116.</w:t>
      </w:r>
    </w:p>
    <w:p w:rsidR="00D1180B" w:rsidRPr="00E758B0" w:rsidRDefault="00D1180B" w:rsidP="00D1180B">
      <w:pPr>
        <w:rPr>
          <w:bCs w:val="0"/>
        </w:rPr>
      </w:pPr>
    </w:p>
    <w:p w:rsidR="00D1180B" w:rsidRPr="00E758B0" w:rsidRDefault="00FC36A0" w:rsidP="00D1180B">
      <w:pPr>
        <w:rPr>
          <w:bCs w:val="0"/>
        </w:rPr>
      </w:pPr>
      <w:r w:rsidRPr="00E758B0">
        <w:rPr>
          <w:bCs w:val="0"/>
        </w:rPr>
        <w:t>Feb. 19</w:t>
      </w:r>
      <w:r w:rsidR="00D1180B" w:rsidRPr="00E758B0">
        <w:rPr>
          <w:bCs w:val="0"/>
        </w:rPr>
        <w:t xml:space="preserve"> – Legal Pluralism continued  (</w:t>
      </w:r>
      <w:r w:rsidR="00D1180B" w:rsidRPr="00E758B0">
        <w:rPr>
          <w:bCs w:val="0"/>
          <w:u w:val="single"/>
        </w:rPr>
        <w:t xml:space="preserve">Research paper descriptions and </w:t>
      </w:r>
      <w:r w:rsidR="00305B4D" w:rsidRPr="00E758B0">
        <w:rPr>
          <w:bCs w:val="0"/>
          <w:u w:val="single"/>
        </w:rPr>
        <w:t xml:space="preserve">complete references to </w:t>
      </w:r>
      <w:r w:rsidR="00D1180B" w:rsidRPr="00E758B0">
        <w:rPr>
          <w:bCs w:val="0"/>
          <w:u w:val="single"/>
        </w:rPr>
        <w:t>major sources due</w:t>
      </w:r>
      <w:r w:rsidR="00D1180B" w:rsidRPr="00E758B0">
        <w:rPr>
          <w:bCs w:val="0"/>
        </w:rPr>
        <w:t>)</w:t>
      </w:r>
    </w:p>
    <w:p w:rsidR="00D1180B" w:rsidRPr="00E758B0" w:rsidRDefault="00D1180B" w:rsidP="00D1180B">
      <w:pPr>
        <w:rPr>
          <w:bCs w:val="0"/>
        </w:rPr>
      </w:pPr>
      <w:r w:rsidRPr="00E758B0">
        <w:rPr>
          <w:bCs w:val="0"/>
        </w:rPr>
        <w:t xml:space="preserve">    In the </w:t>
      </w:r>
      <w:r w:rsidRPr="00E758B0">
        <w:rPr>
          <w:bCs w:val="0"/>
          <w:i/>
        </w:rPr>
        <w:t>Gypsy Law</w:t>
      </w:r>
      <w:r w:rsidRPr="00E758B0">
        <w:rPr>
          <w:bCs w:val="0"/>
        </w:rPr>
        <w:t xml:space="preserve"> book listed above, read the following two chapters:</w:t>
      </w:r>
    </w:p>
    <w:p w:rsidR="00D1180B" w:rsidRPr="00E758B0" w:rsidRDefault="00D1180B" w:rsidP="00D1180B">
      <w:pPr>
        <w:rPr>
          <w:bCs w:val="0"/>
        </w:rPr>
      </w:pPr>
      <w:r w:rsidRPr="00E758B0">
        <w:rPr>
          <w:bCs w:val="0"/>
        </w:rPr>
        <w:t xml:space="preserve">    Marti Gronfors, “Institutional Non-Marriage in the Finnish Roma Community…” pp. 149-169.</w:t>
      </w:r>
    </w:p>
    <w:p w:rsidR="00F03B35" w:rsidRDefault="00D1180B" w:rsidP="00D1180B">
      <w:pPr>
        <w:rPr>
          <w:bCs w:val="0"/>
        </w:rPr>
      </w:pPr>
      <w:r w:rsidRPr="00E758B0">
        <w:rPr>
          <w:bCs w:val="0"/>
        </w:rPr>
        <w:t xml:space="preserve">    *Anne Sutherland, “Complexities of </w:t>
      </w:r>
      <w:smartTag w:uri="urn:schemas-microsoft-com:office:smarttags" w:element="place">
        <w:smartTag w:uri="urn:schemas-microsoft-com:office:smarttags" w:element="country-region">
          <w:r w:rsidRPr="00E758B0">
            <w:rPr>
              <w:bCs w:val="0"/>
            </w:rPr>
            <w:t>U.S.</w:t>
          </w:r>
        </w:smartTag>
      </w:smartTag>
      <w:r w:rsidRPr="00E758B0">
        <w:rPr>
          <w:bCs w:val="0"/>
        </w:rPr>
        <w:t xml:space="preserve"> Law and Gypsy Identity,” pp. 231-242.  </w:t>
      </w:r>
    </w:p>
    <w:p w:rsidR="00D1180B" w:rsidRPr="00E758B0" w:rsidRDefault="00D1180B" w:rsidP="00D1180B">
      <w:pPr>
        <w:rPr>
          <w:bCs w:val="0"/>
        </w:rPr>
      </w:pPr>
      <w:r w:rsidRPr="00E758B0">
        <w:rPr>
          <w:bCs w:val="0"/>
        </w:rPr>
        <w:t>Also read:</w:t>
      </w:r>
    </w:p>
    <w:p w:rsidR="00D1180B" w:rsidRPr="00E758B0" w:rsidRDefault="00D1180B" w:rsidP="00D1180B">
      <w:pPr>
        <w:rPr>
          <w:bCs w:val="0"/>
        </w:rPr>
      </w:pPr>
      <w:r w:rsidRPr="00E758B0">
        <w:rPr>
          <w:bCs w:val="0"/>
        </w:rPr>
        <w:t xml:space="preserve">   *</w:t>
      </w:r>
      <w:r w:rsidR="001A670B" w:rsidRPr="00E758B0">
        <w:rPr>
          <w:bCs w:val="0"/>
          <w:i/>
        </w:rPr>
        <w:t>Hand</w:t>
      </w:r>
      <w:r w:rsidR="00491089" w:rsidRPr="00E758B0">
        <w:rPr>
          <w:bCs w:val="0"/>
          <w:i/>
        </w:rPr>
        <w:t>y</w:t>
      </w:r>
      <w:r w:rsidR="001A670B" w:rsidRPr="00E758B0">
        <w:rPr>
          <w:bCs w:val="0"/>
          <w:i/>
        </w:rPr>
        <w:t>side</w:t>
      </w:r>
      <w:r w:rsidR="001A670B" w:rsidRPr="00E758B0">
        <w:rPr>
          <w:bCs w:val="0"/>
        </w:rPr>
        <w:t xml:space="preserve"> and </w:t>
      </w:r>
      <w:r w:rsidR="001A670B" w:rsidRPr="00E758B0">
        <w:rPr>
          <w:bCs w:val="0"/>
          <w:i/>
        </w:rPr>
        <w:t>Lautsi</w:t>
      </w:r>
      <w:r w:rsidR="001A670B" w:rsidRPr="00E758B0">
        <w:rPr>
          <w:bCs w:val="0"/>
        </w:rPr>
        <w:t xml:space="preserve"> cases in </w:t>
      </w:r>
      <w:r w:rsidR="001A670B" w:rsidRPr="00E758B0">
        <w:rPr>
          <w:bCs w:val="0"/>
          <w:i/>
        </w:rPr>
        <w:t>Human Rights in Our Time</w:t>
      </w:r>
      <w:r w:rsidR="001A670B" w:rsidRPr="00E758B0">
        <w:rPr>
          <w:bCs w:val="0"/>
        </w:rPr>
        <w:t xml:space="preserve"> (2011) </w:t>
      </w:r>
      <w:r w:rsidRPr="00E758B0">
        <w:rPr>
          <w:bCs w:val="0"/>
        </w:rPr>
        <w:t xml:space="preserve"> Available on TWEN site.</w:t>
      </w:r>
    </w:p>
    <w:p w:rsidR="00D1180B" w:rsidRPr="00E758B0" w:rsidRDefault="00D1180B" w:rsidP="00D1180B">
      <w:pPr>
        <w:rPr>
          <w:bCs w:val="0"/>
        </w:rPr>
      </w:pPr>
    </w:p>
    <w:p w:rsidR="00DC7633" w:rsidRDefault="00FC36A0" w:rsidP="007F23A7">
      <w:pPr>
        <w:rPr>
          <w:bCs w:val="0"/>
        </w:rPr>
      </w:pPr>
      <w:r w:rsidRPr="00E758B0">
        <w:t>Feb. 26</w:t>
      </w:r>
      <w:r w:rsidR="00D1180B" w:rsidRPr="00E758B0">
        <w:t xml:space="preserve"> </w:t>
      </w:r>
      <w:r w:rsidR="007F23A7" w:rsidRPr="00E758B0">
        <w:t xml:space="preserve">-  </w:t>
      </w:r>
      <w:r w:rsidR="00DC7633" w:rsidRPr="00E758B0">
        <w:rPr>
          <w:bCs w:val="0"/>
        </w:rPr>
        <w:t>Legal Pluralism continue</w:t>
      </w:r>
      <w:r w:rsidR="00DC7633">
        <w:rPr>
          <w:bCs w:val="0"/>
        </w:rPr>
        <w:t>d</w:t>
      </w:r>
      <w:r w:rsidR="00F03B35">
        <w:rPr>
          <w:bCs w:val="0"/>
        </w:rPr>
        <w:t>:</w:t>
      </w:r>
    </w:p>
    <w:p w:rsidR="00D1180B" w:rsidRPr="00DC7633" w:rsidRDefault="007F23A7" w:rsidP="00D1180B">
      <w:pPr>
        <w:rPr>
          <w:bCs w:val="0"/>
          <w:color w:val="000000"/>
        </w:rPr>
      </w:pPr>
      <w:hyperlink r:id="rId31" w:history="1">
        <w:r w:rsidRPr="00E758B0">
          <w:t>Rustamjon Urinboyev</w:t>
        </w:r>
      </w:hyperlink>
      <w:r w:rsidRPr="00E758B0">
        <w:t xml:space="preserve"> &amp; </w:t>
      </w:r>
      <w:hyperlink r:id="rId32" w:history="1">
        <w:r w:rsidRPr="00E758B0">
          <w:t>Måns Svensson</w:t>
        </w:r>
      </w:hyperlink>
      <w:r w:rsidRPr="00E758B0">
        <w:t xml:space="preserve">, “Living law, legal pluralism, and corruption in post-Soviet </w:t>
      </w:r>
      <w:smartTag w:uri="urn:schemas-microsoft-com:office:smarttags" w:element="place">
        <w:smartTag w:uri="urn:schemas-microsoft-com:office:smarttags" w:element="country-region">
          <w:r w:rsidRPr="00E758B0">
            <w:t>Uzbekistan</w:t>
          </w:r>
        </w:smartTag>
      </w:smartTag>
      <w:r w:rsidRPr="00E758B0">
        <w:t xml:space="preserve">,” </w:t>
      </w:r>
      <w:hyperlink r:id="rId33" w:history="1">
        <w:r w:rsidRPr="00DC7633">
          <w:rPr>
            <w:i/>
          </w:rPr>
          <w:t>The Journal of Legal Pluralism and Unofficial Law</w:t>
        </w:r>
        <w:r w:rsidRPr="00E758B0">
          <w:rPr>
            <w:color w:val="000000"/>
            <w:kern w:val="36"/>
            <w:u w:val="single"/>
          </w:rPr>
          <w:t xml:space="preserve"> </w:t>
        </w:r>
      </w:hyperlink>
      <w:r w:rsidRPr="00E758B0">
        <w:rPr>
          <w:color w:val="000000"/>
          <w:kern w:val="36"/>
        </w:rPr>
        <w:t>,</w:t>
      </w:r>
      <w:r w:rsidRPr="00E758B0">
        <w:rPr>
          <w:color w:val="000000"/>
        </w:rPr>
        <w:t xml:space="preserve">Volume 45, 2013 - </w:t>
      </w:r>
      <w:hyperlink r:id="rId34" w:history="1">
        <w:r w:rsidRPr="00E758B0">
          <w:rPr>
            <w:color w:val="000000"/>
            <w:u w:val="single"/>
          </w:rPr>
          <w:t>Issue 3</w:t>
        </w:r>
      </w:hyperlink>
      <w:r w:rsidR="00DC7633">
        <w:rPr>
          <w:bCs w:val="0"/>
          <w:color w:val="000000"/>
        </w:rPr>
        <w:t xml:space="preserve">.  </w:t>
      </w:r>
      <w:r w:rsidR="00D1180B" w:rsidRPr="00E758B0">
        <w:rPr>
          <w:bCs w:val="0"/>
        </w:rPr>
        <w:t xml:space="preserve">Available on TWEN site. </w:t>
      </w:r>
    </w:p>
    <w:p w:rsidR="00D1180B" w:rsidRPr="00E758B0" w:rsidRDefault="00D1180B" w:rsidP="00D1180B">
      <w:pPr>
        <w:rPr>
          <w:bCs w:val="0"/>
        </w:rPr>
      </w:pPr>
      <w:r w:rsidRPr="00E758B0">
        <w:rPr>
          <w:bCs w:val="0"/>
        </w:rPr>
        <w:t xml:space="preserve">    *</w:t>
      </w:r>
      <w:r w:rsidRPr="00E758B0">
        <w:rPr>
          <w:bCs w:val="0"/>
          <w:i/>
        </w:rPr>
        <w:t>Wisconsin v. Yoder</w:t>
      </w:r>
      <w:r w:rsidRPr="00E758B0">
        <w:rPr>
          <w:bCs w:val="0"/>
        </w:rPr>
        <w:t xml:space="preserve"> 406 US 205 (decided 1972). (Click on ‘Original image…’(pdf)</w:t>
      </w:r>
    </w:p>
    <w:p w:rsidR="009C2EFE" w:rsidRPr="00E758B0" w:rsidRDefault="00D1180B" w:rsidP="009C2EFE">
      <w:r w:rsidRPr="00E758B0">
        <w:rPr>
          <w:bCs w:val="0"/>
        </w:rPr>
        <w:lastRenderedPageBreak/>
        <w:t xml:space="preserve">   </w:t>
      </w:r>
      <w:r w:rsidR="009C2EFE" w:rsidRPr="00E758B0">
        <w:rPr>
          <w:b/>
          <w:bCs w:val="0"/>
        </w:rPr>
        <w:t xml:space="preserve"> </w:t>
      </w:r>
      <w:r w:rsidR="009C2EFE" w:rsidRPr="00E758B0">
        <w:rPr>
          <w:bCs w:val="0"/>
          <w:kern w:val="36"/>
        </w:rPr>
        <w:t>*Sylvia Vatuk, The “wo</w:t>
      </w:r>
      <w:r w:rsidR="00DC7633">
        <w:rPr>
          <w:bCs w:val="0"/>
          <w:kern w:val="36"/>
        </w:rPr>
        <w:t>men’</w:t>
      </w:r>
      <w:r w:rsidR="009C2EFE" w:rsidRPr="00E758B0">
        <w:rPr>
          <w:bCs w:val="0"/>
          <w:kern w:val="36"/>
        </w:rPr>
        <w:t xml:space="preserve">s court” in </w:t>
      </w:r>
      <w:smartTag w:uri="urn:schemas-microsoft-com:office:smarttags" w:element="country-region">
        <w:smartTag w:uri="urn:schemas-microsoft-com:office:smarttags" w:element="place">
          <w:r w:rsidR="009C2EFE" w:rsidRPr="00E758B0">
            <w:rPr>
              <w:bCs w:val="0"/>
              <w:kern w:val="36"/>
            </w:rPr>
            <w:t>India</w:t>
          </w:r>
        </w:smartTag>
      </w:smartTag>
      <w:r w:rsidR="009C2EFE" w:rsidRPr="00E758B0">
        <w:rPr>
          <w:bCs w:val="0"/>
          <w:kern w:val="36"/>
        </w:rPr>
        <w:t>: an alternative dispute resolution body for women in distress</w:t>
      </w:r>
      <w:r w:rsidR="009C2EFE" w:rsidRPr="00E758B0">
        <w:rPr>
          <w:b/>
          <w:kern w:val="36"/>
        </w:rPr>
        <w:t xml:space="preserve">.  </w:t>
      </w:r>
      <w:hyperlink r:id="rId35" w:history="1">
        <w:r w:rsidR="009C2EFE" w:rsidRPr="00E758B0">
          <w:rPr>
            <w:rStyle w:val="Hyperlink"/>
          </w:rPr>
          <w:t xml:space="preserve">The Journal of Legal Pluralism and Unofficial Law </w:t>
        </w:r>
      </w:hyperlink>
    </w:p>
    <w:p w:rsidR="009C2EFE" w:rsidRPr="00E758B0" w:rsidRDefault="009C2EFE" w:rsidP="009C2EFE">
      <w:r w:rsidRPr="00E758B0">
        <w:t xml:space="preserve">Volume 45, 2013 - </w:t>
      </w:r>
      <w:hyperlink r:id="rId36" w:history="1">
        <w:r w:rsidRPr="00E758B0">
          <w:rPr>
            <w:rStyle w:val="Hyperlink"/>
          </w:rPr>
          <w:t>Issue 1</w:t>
        </w:r>
      </w:hyperlink>
      <w:r w:rsidRPr="00E758B0">
        <w:t xml:space="preserve"> pp. 76-103</w:t>
      </w:r>
    </w:p>
    <w:p w:rsidR="00D1180B" w:rsidRPr="00E758B0" w:rsidRDefault="009C2EFE" w:rsidP="009C2EFE">
      <w:pPr>
        <w:rPr>
          <w:bCs w:val="0"/>
        </w:rPr>
      </w:pPr>
      <w:r w:rsidRPr="00E758B0">
        <w:t xml:space="preserve">Available at:| </w:t>
      </w:r>
      <w:hyperlink r:id="rId37" w:history="1">
        <w:r w:rsidRPr="00E758B0">
          <w:rPr>
            <w:color w:val="0000FF"/>
            <w:u w:val="single"/>
          </w:rPr>
          <w:t>http://dx.doi.org.lp.hscl.uf</w:t>
        </w:r>
        <w:r w:rsidRPr="00E758B0">
          <w:rPr>
            <w:color w:val="0000FF"/>
            <w:u w:val="single"/>
          </w:rPr>
          <w:t>l</w:t>
        </w:r>
        <w:r w:rsidRPr="00E758B0">
          <w:rPr>
            <w:color w:val="0000FF"/>
            <w:u w:val="single"/>
          </w:rPr>
          <w:t>.edu/10.1080/07329113.2013.774836</w:t>
        </w:r>
      </w:hyperlink>
      <w:r w:rsidR="00D1180B" w:rsidRPr="00E758B0">
        <w:rPr>
          <w:bCs w:val="0"/>
        </w:rPr>
        <w:t xml:space="preserve">PJ </w:t>
      </w:r>
    </w:p>
    <w:p w:rsidR="00D1180B" w:rsidRPr="00E758B0" w:rsidRDefault="00D1180B" w:rsidP="00D1180B">
      <w:pPr>
        <w:rPr>
          <w:bCs w:val="0"/>
        </w:rPr>
      </w:pPr>
    </w:p>
    <w:p w:rsidR="00D1180B" w:rsidRPr="00E758B0" w:rsidRDefault="00FC36A0" w:rsidP="00D1180B">
      <w:pPr>
        <w:rPr>
          <w:bCs w:val="0"/>
        </w:rPr>
      </w:pPr>
      <w:r w:rsidRPr="00E758B0">
        <w:rPr>
          <w:bCs w:val="0"/>
        </w:rPr>
        <w:t>March 5</w:t>
      </w:r>
      <w:r w:rsidR="00D1180B" w:rsidRPr="00E758B0">
        <w:rPr>
          <w:bCs w:val="0"/>
        </w:rPr>
        <w:t xml:space="preserve"> – Spring Break</w:t>
      </w:r>
    </w:p>
    <w:p w:rsidR="00D1180B" w:rsidRPr="00E758B0" w:rsidRDefault="00D1180B" w:rsidP="00D1180B">
      <w:pPr>
        <w:rPr>
          <w:bCs w:val="0"/>
        </w:rPr>
      </w:pPr>
    </w:p>
    <w:p w:rsidR="00D1180B" w:rsidRPr="00E758B0" w:rsidRDefault="00FC36A0" w:rsidP="00D1180B">
      <w:pPr>
        <w:rPr>
          <w:bCs w:val="0"/>
        </w:rPr>
      </w:pPr>
      <w:r w:rsidRPr="00E758B0">
        <w:rPr>
          <w:bCs w:val="0"/>
        </w:rPr>
        <w:t>March 12</w:t>
      </w:r>
      <w:r w:rsidR="00D1180B" w:rsidRPr="00E758B0">
        <w:rPr>
          <w:bCs w:val="0"/>
        </w:rPr>
        <w:t xml:space="preserve"> – Western Influence on non-Western law.</w:t>
      </w:r>
    </w:p>
    <w:p w:rsidR="00F57037" w:rsidRPr="00E758B0" w:rsidRDefault="00D1180B" w:rsidP="00F57037">
      <w:pPr>
        <w:pStyle w:val="NormalWeb"/>
        <w:spacing w:before="0" w:beforeAutospacing="0" w:after="0" w:afterAutospacing="0"/>
        <w:rPr>
          <w:color w:val="000000"/>
        </w:rPr>
      </w:pPr>
      <w:r w:rsidRPr="00E758B0">
        <w:rPr>
          <w:bCs/>
        </w:rPr>
        <w:t xml:space="preserve">    *PJ Magnarella, “East Meets West: The Reception of West European Law in the Ottoman Empire and the </w:t>
      </w:r>
      <w:smartTag w:uri="urn:schemas-microsoft-com:office:smarttags" w:element="place">
        <w:smartTag w:uri="urn:schemas-microsoft-com:office:smarttags" w:element="PlaceName">
          <w:r w:rsidRPr="00E758B0">
            <w:rPr>
              <w:bCs/>
            </w:rPr>
            <w:t>Modern</w:t>
          </w:r>
        </w:smartTag>
        <w:r w:rsidRPr="00E758B0">
          <w:rPr>
            <w:bCs/>
          </w:rPr>
          <w:t xml:space="preserve"> </w:t>
        </w:r>
        <w:smartTag w:uri="urn:schemas-microsoft-com:office:smarttags" w:element="PlaceName">
          <w:r w:rsidRPr="00E758B0">
            <w:rPr>
              <w:bCs/>
            </w:rPr>
            <w:t>Turkish</w:t>
          </w:r>
        </w:smartTag>
        <w:r w:rsidRPr="00E758B0">
          <w:rPr>
            <w:bCs/>
          </w:rPr>
          <w:t xml:space="preserve"> </w:t>
        </w:r>
        <w:smartTag w:uri="urn:schemas-microsoft-com:office:smarttags" w:element="PlaceType">
          <w:r w:rsidRPr="00E758B0">
            <w:rPr>
              <w:bCs/>
            </w:rPr>
            <w:t>Republic</w:t>
          </w:r>
        </w:smartTag>
      </w:smartTag>
      <w:r w:rsidRPr="00E758B0">
        <w:rPr>
          <w:bCs/>
        </w:rPr>
        <w:t xml:space="preserve">,” </w:t>
      </w:r>
      <w:r w:rsidRPr="00E758B0">
        <w:rPr>
          <w:bCs/>
          <w:i/>
        </w:rPr>
        <w:t>Journal of International Law and Practice</w:t>
      </w:r>
      <w:r w:rsidRPr="00E758B0">
        <w:rPr>
          <w:bCs/>
        </w:rPr>
        <w:t>, vol. 2, pp. 285-306 (1993).</w:t>
      </w:r>
      <w:r w:rsidRPr="00E758B0">
        <w:rPr>
          <w:rStyle w:val="citetitle"/>
          <w:bCs/>
        </w:rPr>
        <w:t xml:space="preserve"> </w:t>
      </w:r>
      <w:r w:rsidR="00F57037" w:rsidRPr="00E758B0">
        <w:rPr>
          <w:rStyle w:val="citetitle"/>
          <w:bCs/>
        </w:rPr>
        <w:t xml:space="preserve">Go to: </w:t>
      </w:r>
      <w:r w:rsidR="00F57037" w:rsidRPr="00E758B0">
        <w:rPr>
          <w:color w:val="000000"/>
        </w:rPr>
        <w:t>HeinOnline.org &gt; Law Journal Library &gt; J &gt; Journal of International Law and Practice &gt; 1993 &gt; scroll down in the table of contents to p 285</w:t>
      </w:r>
    </w:p>
    <w:p w:rsidR="00F57037" w:rsidRPr="00E758B0" w:rsidRDefault="00F57037" w:rsidP="00F57037">
      <w:pPr>
        <w:pStyle w:val="NormalWeb"/>
        <w:spacing w:before="0" w:beforeAutospacing="0" w:after="0" w:afterAutospacing="0"/>
        <w:rPr>
          <w:color w:val="000000"/>
        </w:rPr>
      </w:pPr>
      <w:hyperlink r:id="rId38" w:tgtFrame="_blank" w:history="1">
        <w:r w:rsidRPr="00E758B0">
          <w:rPr>
            <w:rStyle w:val="Hyperlink"/>
          </w:rPr>
          <w:t>http://heinonline.org/HOL/Page?handle=hein.journals/mistjintl2&amp;id=1&amp;size=2&amp;collection=journals&amp;index=journals/mistjintl</w:t>
        </w:r>
      </w:hyperlink>
    </w:p>
    <w:p w:rsidR="00F57037" w:rsidRPr="00E758B0" w:rsidRDefault="00F57037" w:rsidP="00F57037">
      <w:pPr>
        <w:pStyle w:val="NormalWeb"/>
        <w:spacing w:before="0" w:beforeAutospacing="0" w:after="0" w:afterAutospacing="0"/>
        <w:rPr>
          <w:color w:val="000000"/>
        </w:rPr>
      </w:pPr>
    </w:p>
    <w:p w:rsidR="00D1180B" w:rsidRPr="00E758B0" w:rsidRDefault="00D1180B" w:rsidP="00D1180B">
      <w:pPr>
        <w:rPr>
          <w:rStyle w:val="citetitle"/>
          <w:bCs w:val="0"/>
        </w:rPr>
      </w:pPr>
      <w:r w:rsidRPr="00E758B0">
        <w:rPr>
          <w:bCs w:val="0"/>
        </w:rPr>
        <w:t xml:space="preserve">   * </w:t>
      </w:r>
      <w:r w:rsidRPr="00E758B0">
        <w:rPr>
          <w:rStyle w:val="citetitle"/>
          <w:bCs w:val="0"/>
        </w:rPr>
        <w:t xml:space="preserve">The Otieno Case: African Customary Law versus Western Jurisprudence, </w:t>
      </w:r>
    </w:p>
    <w:p w:rsidR="00D1180B" w:rsidRPr="00E758B0" w:rsidRDefault="00D1180B" w:rsidP="00D1180B">
      <w:pPr>
        <w:rPr>
          <w:bCs w:val="0"/>
        </w:rPr>
      </w:pPr>
      <w:r w:rsidRPr="00E758B0">
        <w:rPr>
          <w:rStyle w:val="citetitle"/>
          <w:bCs w:val="0"/>
        </w:rPr>
        <w:t xml:space="preserve">16 </w:t>
      </w:r>
      <w:r w:rsidRPr="00E758B0">
        <w:rPr>
          <w:rStyle w:val="citetitle"/>
          <w:bCs w:val="0"/>
          <w:i/>
        </w:rPr>
        <w:t>S.U. L. Rev</w:t>
      </w:r>
      <w:r w:rsidR="00F03B35">
        <w:rPr>
          <w:rStyle w:val="citetitle"/>
          <w:bCs w:val="0"/>
        </w:rPr>
        <w:t xml:space="preserve">. 231 (1989).  </w:t>
      </w:r>
      <w:r w:rsidRPr="00E758B0">
        <w:rPr>
          <w:rStyle w:val="citetitle"/>
          <w:bCs w:val="0"/>
        </w:rPr>
        <w:t>Available on Lexis-Nexis and on TWEN site.</w:t>
      </w:r>
    </w:p>
    <w:p w:rsidR="00D1180B" w:rsidRPr="00E758B0" w:rsidRDefault="00D1180B" w:rsidP="00D1180B">
      <w:pPr>
        <w:rPr>
          <w:bCs w:val="0"/>
        </w:rPr>
      </w:pPr>
    </w:p>
    <w:p w:rsidR="00D1180B" w:rsidRPr="00E758B0" w:rsidRDefault="00FC36A0" w:rsidP="00D1180B">
      <w:pPr>
        <w:rPr>
          <w:bCs w:val="0"/>
        </w:rPr>
      </w:pPr>
      <w:r w:rsidRPr="00E758B0">
        <w:rPr>
          <w:bCs w:val="0"/>
        </w:rPr>
        <w:t>March 19</w:t>
      </w:r>
      <w:r w:rsidR="00D1180B" w:rsidRPr="00E758B0">
        <w:rPr>
          <w:bCs w:val="0"/>
        </w:rPr>
        <w:t xml:space="preserve"> – Western vs. Indigenous Law</w:t>
      </w:r>
    </w:p>
    <w:p w:rsidR="00D1180B" w:rsidRPr="00E758B0" w:rsidRDefault="00D1180B" w:rsidP="00D1180B">
      <w:pPr>
        <w:rPr>
          <w:bCs w:val="0"/>
        </w:rPr>
      </w:pPr>
      <w:r w:rsidRPr="00E758B0">
        <w:rPr>
          <w:bCs w:val="0"/>
        </w:rPr>
        <w:t xml:space="preserve">    *EG Unsworth, “C</w:t>
      </w:r>
      <w:hyperlink r:id="rId39" w:history="1">
        <w:r w:rsidRPr="00E758B0">
          <w:rPr>
            <w:bCs w:val="0"/>
          </w:rPr>
          <w:t>onflict of Laws in Africa</w:t>
        </w:r>
      </w:hyperlink>
      <w:r w:rsidRPr="00E758B0">
        <w:rPr>
          <w:bCs w:val="0"/>
        </w:rPr>
        <w:t xml:space="preserve">,” </w:t>
      </w:r>
      <w:r w:rsidRPr="00E758B0">
        <w:rPr>
          <w:bCs w:val="0"/>
          <w:i/>
        </w:rPr>
        <w:t>Rhodes-Livingstone Journal</w:t>
      </w:r>
      <w:r w:rsidRPr="00E758B0">
        <w:rPr>
          <w:bCs w:val="0"/>
        </w:rPr>
        <w:t>, 2 (1944), 49-55. Available on TWEN site.</w:t>
      </w:r>
    </w:p>
    <w:p w:rsidR="00D1180B" w:rsidRPr="00E758B0" w:rsidRDefault="00D1180B" w:rsidP="00D1180B">
      <w:pPr>
        <w:rPr>
          <w:bCs w:val="0"/>
        </w:rPr>
      </w:pPr>
      <w:r w:rsidRPr="00E758B0">
        <w:rPr>
          <w:bCs w:val="0"/>
        </w:rPr>
        <w:lastRenderedPageBreak/>
        <w:t xml:space="preserve">    Three Cases: </w:t>
      </w:r>
      <w:smartTag w:uri="urn:schemas-microsoft-com:office:smarttags" w:element="country-region">
        <w:r w:rsidRPr="00E758B0">
          <w:rPr>
            <w:bCs w:val="0"/>
          </w:rPr>
          <w:t>Pakistan</w:t>
        </w:r>
      </w:smartTag>
      <w:r w:rsidRPr="00E758B0">
        <w:rPr>
          <w:bCs w:val="0"/>
        </w:rPr>
        <w:t xml:space="preserve">, </w:t>
      </w:r>
      <w:smartTag w:uri="urn:schemas-microsoft-com:office:smarttags" w:element="country-region">
        <w:r w:rsidRPr="00E758B0">
          <w:rPr>
            <w:bCs w:val="0"/>
          </w:rPr>
          <w:t>Tanzania</w:t>
        </w:r>
      </w:smartTag>
      <w:r w:rsidRPr="00E758B0">
        <w:rPr>
          <w:bCs w:val="0"/>
        </w:rPr>
        <w:t xml:space="preserve">, </w:t>
      </w:r>
      <w:smartTag w:uri="urn:schemas-microsoft-com:office:smarttags" w:element="country-region">
        <w:smartTag w:uri="urn:schemas-microsoft-com:office:smarttags" w:element="place">
          <w:r w:rsidRPr="00E758B0">
            <w:rPr>
              <w:bCs w:val="0"/>
            </w:rPr>
            <w:t>Zimbabwe</w:t>
          </w:r>
        </w:smartTag>
      </w:smartTag>
      <w:r w:rsidRPr="00E758B0">
        <w:rPr>
          <w:bCs w:val="0"/>
        </w:rPr>
        <w:t xml:space="preserve"> (Available on TWEN site)</w:t>
      </w:r>
    </w:p>
    <w:p w:rsidR="00D1180B" w:rsidRPr="00E758B0" w:rsidRDefault="00D1180B" w:rsidP="00D1180B">
      <w:pPr>
        <w:rPr>
          <w:bCs w:val="0"/>
        </w:rPr>
      </w:pPr>
    </w:p>
    <w:p w:rsidR="00D1180B" w:rsidRPr="00E758B0" w:rsidRDefault="00FC36A0" w:rsidP="00D1180B">
      <w:pPr>
        <w:rPr>
          <w:bCs w:val="0"/>
        </w:rPr>
      </w:pPr>
      <w:r w:rsidRPr="00E758B0">
        <w:rPr>
          <w:bCs w:val="0"/>
        </w:rPr>
        <w:t>March 2=6</w:t>
      </w:r>
      <w:r w:rsidR="00D1180B" w:rsidRPr="00E758B0">
        <w:rPr>
          <w:bCs w:val="0"/>
        </w:rPr>
        <w:t xml:space="preserve"> – Human Rights</w:t>
      </w:r>
    </w:p>
    <w:p w:rsidR="00D1180B" w:rsidRPr="00E758B0" w:rsidRDefault="00D1180B" w:rsidP="00D1180B">
      <w:pPr>
        <w:rPr>
          <w:bCs w:val="0"/>
        </w:rPr>
      </w:pPr>
      <w:r w:rsidRPr="00E758B0">
        <w:rPr>
          <w:bCs w:val="0"/>
        </w:rPr>
        <w:t xml:space="preserve">    *PJ Magnarella. </w:t>
      </w:r>
      <w:r w:rsidRPr="00E758B0">
        <w:rPr>
          <w:bCs w:val="0"/>
          <w:i/>
        </w:rPr>
        <w:t>Human Rights in Our Time</w:t>
      </w:r>
      <w:r w:rsidRPr="00E758B0">
        <w:rPr>
          <w:bCs w:val="0"/>
        </w:rPr>
        <w:t xml:space="preserve">, </w:t>
      </w:r>
      <w:smartTag w:uri="urn:schemas-microsoft-com:office:smarttags" w:element="country-region">
        <w:smartTag w:uri="urn:schemas-microsoft-com:office:smarttags" w:element="place">
          <w:r w:rsidRPr="00E758B0">
            <w:rPr>
              <w:bCs w:val="0"/>
            </w:rPr>
            <w:t>Ch.</w:t>
          </w:r>
        </w:smartTag>
      </w:smartTag>
      <w:r w:rsidRPr="00E758B0">
        <w:rPr>
          <w:bCs w:val="0"/>
        </w:rPr>
        <w:t xml:space="preserve"> 1, Human Rights an Overview, pp. 7-23.  Available on TWEN.</w:t>
      </w:r>
    </w:p>
    <w:p w:rsidR="00D1180B" w:rsidRPr="00E758B0" w:rsidRDefault="00D1180B" w:rsidP="00D1180B">
      <w:pPr>
        <w:rPr>
          <w:bCs w:val="0"/>
        </w:rPr>
      </w:pPr>
      <w:r w:rsidRPr="00E758B0">
        <w:rPr>
          <w:bCs w:val="0"/>
        </w:rPr>
        <w:t xml:space="preserve">    K. Feriali, “Law: Where did </w:t>
      </w:r>
      <w:r w:rsidRPr="00E758B0">
        <w:rPr>
          <w:bCs w:val="0"/>
          <w:u w:val="single"/>
        </w:rPr>
        <w:t xml:space="preserve">Sociobiology </w:t>
      </w:r>
      <w:r w:rsidRPr="00E758B0">
        <w:rPr>
          <w:bCs w:val="0"/>
        </w:rPr>
        <w:t>Stand?” Available on TWEN</w:t>
      </w:r>
    </w:p>
    <w:p w:rsidR="00D1180B" w:rsidRPr="00E758B0" w:rsidRDefault="00D1180B" w:rsidP="00D1180B">
      <w:pPr>
        <w:rPr>
          <w:bCs w:val="0"/>
        </w:rPr>
      </w:pPr>
      <w:r w:rsidRPr="00E758B0">
        <w:rPr>
          <w:bCs w:val="0"/>
        </w:rPr>
        <w:t xml:space="preserve">    PJ Magnarella, “Anthropology, Human Rights, and Justice,” </w:t>
      </w:r>
      <w:r w:rsidRPr="00E758B0">
        <w:rPr>
          <w:bCs w:val="0"/>
          <w:i/>
        </w:rPr>
        <w:t>International Journal of Anthropology</w:t>
      </w:r>
      <w:r w:rsidRPr="00E758B0">
        <w:rPr>
          <w:bCs w:val="0"/>
        </w:rPr>
        <w:t xml:space="preserve"> v. 9, n. 1, pp. 3-7 (1994). Available on Twen.</w:t>
      </w:r>
    </w:p>
    <w:p w:rsidR="00D1180B" w:rsidRPr="00E758B0" w:rsidRDefault="00D1180B" w:rsidP="00D1180B">
      <w:pPr>
        <w:rPr>
          <w:bCs w:val="0"/>
        </w:rPr>
      </w:pPr>
    </w:p>
    <w:p w:rsidR="00D1180B" w:rsidRPr="00E758B0" w:rsidRDefault="00FC36A0" w:rsidP="00D1180B">
      <w:pPr>
        <w:rPr>
          <w:bCs w:val="0"/>
        </w:rPr>
      </w:pPr>
      <w:r w:rsidRPr="00E758B0">
        <w:rPr>
          <w:bCs w:val="0"/>
        </w:rPr>
        <w:t>April 2</w:t>
      </w:r>
      <w:r w:rsidR="00D1180B" w:rsidRPr="00E758B0">
        <w:rPr>
          <w:bCs w:val="0"/>
        </w:rPr>
        <w:t xml:space="preserve"> – Human Rights Continued.</w:t>
      </w:r>
    </w:p>
    <w:p w:rsidR="00D1180B" w:rsidRPr="00E758B0" w:rsidRDefault="00D1180B" w:rsidP="00D1180B">
      <w:pPr>
        <w:rPr>
          <w:bCs w:val="0"/>
        </w:rPr>
      </w:pPr>
      <w:r w:rsidRPr="00E758B0">
        <w:rPr>
          <w:bCs w:val="0"/>
        </w:rPr>
        <w:t xml:space="preserve">    *PJ Magnarella, “The Evolving Rights of Self-determination of Indigenous Peoples,” </w:t>
      </w:r>
      <w:smartTag w:uri="urn:schemas-microsoft-com:office:smarttags" w:element="place">
        <w:r w:rsidRPr="00E758B0">
          <w:rPr>
            <w:bCs w:val="0"/>
            <w:i/>
          </w:rPr>
          <w:t>St.</w:t>
        </w:r>
      </w:smartTag>
      <w:r w:rsidRPr="00E758B0">
        <w:rPr>
          <w:bCs w:val="0"/>
          <w:i/>
        </w:rPr>
        <w:t xml:space="preserve"> Thomas Law Review</w:t>
      </w:r>
      <w:r w:rsidRPr="00E758B0">
        <w:rPr>
          <w:bCs w:val="0"/>
        </w:rPr>
        <w:t>, v. 14, n. 2, pp. 425-447 (2001). Available on Lexis-Nexis.</w:t>
      </w:r>
    </w:p>
    <w:p w:rsidR="00B62980" w:rsidRPr="00E758B0" w:rsidRDefault="00B62980" w:rsidP="00D1180B">
      <w:pPr>
        <w:rPr>
          <w:bCs w:val="0"/>
        </w:rPr>
      </w:pPr>
      <w:r w:rsidRPr="00E758B0">
        <w:rPr>
          <w:bCs w:val="0"/>
        </w:rPr>
        <w:t xml:space="preserve">    PJ Magnarella, “UN Indigenous Peoples Resolution”</w:t>
      </w:r>
      <w:r w:rsidR="000523DC" w:rsidRPr="00E758B0">
        <w:rPr>
          <w:bCs w:val="0"/>
        </w:rPr>
        <w:t xml:space="preserve"> (On TWEN site)</w:t>
      </w:r>
    </w:p>
    <w:p w:rsidR="00D1180B" w:rsidRPr="00E758B0" w:rsidRDefault="00A93B5E" w:rsidP="00D1180B">
      <w:pPr>
        <w:rPr>
          <w:bCs w:val="0"/>
        </w:rPr>
      </w:pPr>
      <w:r w:rsidRPr="00E758B0">
        <w:rPr>
          <w:bCs w:val="0"/>
        </w:rPr>
        <w:tab/>
        <w:t>Student Reports begin</w:t>
      </w:r>
    </w:p>
    <w:p w:rsidR="00D1180B" w:rsidRPr="00E758B0" w:rsidRDefault="00D1180B" w:rsidP="00D1180B">
      <w:pPr>
        <w:rPr>
          <w:bCs w:val="0"/>
        </w:rPr>
      </w:pPr>
    </w:p>
    <w:p w:rsidR="00D1180B" w:rsidRPr="00E758B0" w:rsidRDefault="00FC36A0" w:rsidP="00D1180B">
      <w:pPr>
        <w:rPr>
          <w:bCs w:val="0"/>
        </w:rPr>
      </w:pPr>
      <w:r w:rsidRPr="00E758B0">
        <w:rPr>
          <w:bCs w:val="0"/>
        </w:rPr>
        <w:t>April 9</w:t>
      </w:r>
      <w:r w:rsidR="00D1180B" w:rsidRPr="00E758B0">
        <w:rPr>
          <w:bCs w:val="0"/>
        </w:rPr>
        <w:t xml:space="preserve"> – Student Reports</w:t>
      </w:r>
    </w:p>
    <w:p w:rsidR="00D1180B" w:rsidRPr="00E758B0" w:rsidRDefault="00D1180B" w:rsidP="00D1180B">
      <w:pPr>
        <w:rPr>
          <w:bCs w:val="0"/>
        </w:rPr>
      </w:pPr>
    </w:p>
    <w:p w:rsidR="00D1180B" w:rsidRPr="00E758B0" w:rsidRDefault="00FC36A0" w:rsidP="00D1180B">
      <w:pPr>
        <w:rPr>
          <w:bCs w:val="0"/>
        </w:rPr>
      </w:pPr>
      <w:r w:rsidRPr="00E758B0">
        <w:rPr>
          <w:bCs w:val="0"/>
        </w:rPr>
        <w:t>April 16</w:t>
      </w:r>
      <w:r w:rsidR="00D1180B" w:rsidRPr="00E758B0">
        <w:rPr>
          <w:bCs w:val="0"/>
        </w:rPr>
        <w:t xml:space="preserve"> – (Final class) Student Reports</w:t>
      </w:r>
    </w:p>
    <w:p w:rsidR="00D1180B" w:rsidRPr="00E758B0" w:rsidRDefault="00D1180B" w:rsidP="00D1180B">
      <w:pPr>
        <w:rPr>
          <w:bCs w:val="0"/>
        </w:rPr>
      </w:pPr>
    </w:p>
    <w:p w:rsidR="00D1180B" w:rsidRPr="00E758B0" w:rsidRDefault="00FC36A0" w:rsidP="00D1180B">
      <w:pPr>
        <w:rPr>
          <w:bCs w:val="0"/>
        </w:rPr>
      </w:pPr>
      <w:r w:rsidRPr="00E758B0">
        <w:rPr>
          <w:bCs w:val="0"/>
        </w:rPr>
        <w:t>April 23</w:t>
      </w:r>
      <w:r w:rsidR="00D1180B" w:rsidRPr="00E758B0">
        <w:rPr>
          <w:bCs w:val="0"/>
        </w:rPr>
        <w:t xml:space="preserve"> – Research papers due.</w:t>
      </w:r>
    </w:p>
    <w:p w:rsidR="00D370E4" w:rsidRPr="00E758B0" w:rsidRDefault="00D370E4"/>
    <w:sectPr w:rsidR="00D370E4" w:rsidRPr="00E758B0" w:rsidSect="00120191">
      <w:footerReference w:type="default" r:id="rId4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E0" w:rsidRDefault="000641E0">
      <w:r>
        <w:separator/>
      </w:r>
    </w:p>
  </w:endnote>
  <w:endnote w:type="continuationSeparator" w:id="0">
    <w:p w:rsidR="000641E0" w:rsidRDefault="0006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0E" w:rsidRDefault="0007010E">
    <w:pPr>
      <w:pStyle w:val="Footer"/>
    </w:pPr>
    <w:r>
      <w:fldChar w:fldCharType="begin"/>
    </w:r>
    <w:r>
      <w:instrText xml:space="preserve"> PAGE   \* MERGEFORMAT </w:instrText>
    </w:r>
    <w:r>
      <w:fldChar w:fldCharType="separate"/>
    </w:r>
    <w:r w:rsidR="002B37EB">
      <w:rPr>
        <w:noProof/>
      </w:rPr>
      <w:t>2</w:t>
    </w:r>
    <w:r>
      <w:rPr>
        <w:noProof/>
      </w:rPr>
      <w:fldChar w:fldCharType="end"/>
    </w:r>
  </w:p>
  <w:p w:rsidR="0007010E" w:rsidRDefault="00070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E0" w:rsidRDefault="000641E0">
      <w:r>
        <w:separator/>
      </w:r>
    </w:p>
  </w:footnote>
  <w:footnote w:type="continuationSeparator" w:id="0">
    <w:p w:rsidR="000641E0" w:rsidRDefault="0006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2607"/>
    <w:multiLevelType w:val="hybridMultilevel"/>
    <w:tmpl w:val="2EB685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80B"/>
    <w:rsid w:val="00013695"/>
    <w:rsid w:val="00022C21"/>
    <w:rsid w:val="00047F19"/>
    <w:rsid w:val="000523DC"/>
    <w:rsid w:val="00060690"/>
    <w:rsid w:val="000641E0"/>
    <w:rsid w:val="0007010E"/>
    <w:rsid w:val="00091DA5"/>
    <w:rsid w:val="000C17BB"/>
    <w:rsid w:val="00100DE5"/>
    <w:rsid w:val="0010132A"/>
    <w:rsid w:val="00104AA1"/>
    <w:rsid w:val="00110C44"/>
    <w:rsid w:val="00120191"/>
    <w:rsid w:val="00130FCA"/>
    <w:rsid w:val="00137365"/>
    <w:rsid w:val="00141B1C"/>
    <w:rsid w:val="00156BEF"/>
    <w:rsid w:val="00164B45"/>
    <w:rsid w:val="00165879"/>
    <w:rsid w:val="00173BC6"/>
    <w:rsid w:val="00196238"/>
    <w:rsid w:val="001A670B"/>
    <w:rsid w:val="001B7156"/>
    <w:rsid w:val="001C7981"/>
    <w:rsid w:val="001E0CD4"/>
    <w:rsid w:val="001E4329"/>
    <w:rsid w:val="001E767D"/>
    <w:rsid w:val="001F4713"/>
    <w:rsid w:val="002113C4"/>
    <w:rsid w:val="002314BD"/>
    <w:rsid w:val="00233AB9"/>
    <w:rsid w:val="00235C52"/>
    <w:rsid w:val="00250912"/>
    <w:rsid w:val="0025315C"/>
    <w:rsid w:val="00256B54"/>
    <w:rsid w:val="002705E4"/>
    <w:rsid w:val="002906F9"/>
    <w:rsid w:val="002B37EB"/>
    <w:rsid w:val="002D7C7A"/>
    <w:rsid w:val="002F308D"/>
    <w:rsid w:val="002F6D4D"/>
    <w:rsid w:val="002F7841"/>
    <w:rsid w:val="00305B4D"/>
    <w:rsid w:val="00310F51"/>
    <w:rsid w:val="0033620D"/>
    <w:rsid w:val="003872EB"/>
    <w:rsid w:val="003920E5"/>
    <w:rsid w:val="003B76F1"/>
    <w:rsid w:val="003C1CC7"/>
    <w:rsid w:val="003C3171"/>
    <w:rsid w:val="00402D01"/>
    <w:rsid w:val="00422397"/>
    <w:rsid w:val="00425C28"/>
    <w:rsid w:val="00432011"/>
    <w:rsid w:val="00441DC7"/>
    <w:rsid w:val="00454A96"/>
    <w:rsid w:val="0045793D"/>
    <w:rsid w:val="004634A2"/>
    <w:rsid w:val="00481401"/>
    <w:rsid w:val="00491089"/>
    <w:rsid w:val="004B595E"/>
    <w:rsid w:val="004D68BA"/>
    <w:rsid w:val="004F6814"/>
    <w:rsid w:val="00503E2F"/>
    <w:rsid w:val="0051600E"/>
    <w:rsid w:val="0052020D"/>
    <w:rsid w:val="00561B99"/>
    <w:rsid w:val="00563539"/>
    <w:rsid w:val="00574A6D"/>
    <w:rsid w:val="00576024"/>
    <w:rsid w:val="005872C8"/>
    <w:rsid w:val="005933BD"/>
    <w:rsid w:val="005A61B6"/>
    <w:rsid w:val="005B1DCF"/>
    <w:rsid w:val="005C5475"/>
    <w:rsid w:val="005D4087"/>
    <w:rsid w:val="005D5ABC"/>
    <w:rsid w:val="005E129F"/>
    <w:rsid w:val="005E42EA"/>
    <w:rsid w:val="005F554C"/>
    <w:rsid w:val="006074F0"/>
    <w:rsid w:val="006139D0"/>
    <w:rsid w:val="006147CA"/>
    <w:rsid w:val="00621EF0"/>
    <w:rsid w:val="00635642"/>
    <w:rsid w:val="0064068F"/>
    <w:rsid w:val="00651E3C"/>
    <w:rsid w:val="00672357"/>
    <w:rsid w:val="006725AE"/>
    <w:rsid w:val="006A266B"/>
    <w:rsid w:val="006A5F01"/>
    <w:rsid w:val="006A67D0"/>
    <w:rsid w:val="006E73AA"/>
    <w:rsid w:val="00714407"/>
    <w:rsid w:val="00715EB5"/>
    <w:rsid w:val="00721B85"/>
    <w:rsid w:val="00721E7B"/>
    <w:rsid w:val="00724BD2"/>
    <w:rsid w:val="00734797"/>
    <w:rsid w:val="00742DFD"/>
    <w:rsid w:val="00744534"/>
    <w:rsid w:val="00751679"/>
    <w:rsid w:val="00762714"/>
    <w:rsid w:val="007647DF"/>
    <w:rsid w:val="00790F5F"/>
    <w:rsid w:val="00791C4E"/>
    <w:rsid w:val="00793650"/>
    <w:rsid w:val="00795543"/>
    <w:rsid w:val="007A0880"/>
    <w:rsid w:val="007B15F9"/>
    <w:rsid w:val="007C5CC8"/>
    <w:rsid w:val="007C6B5E"/>
    <w:rsid w:val="007C6F70"/>
    <w:rsid w:val="007E52AF"/>
    <w:rsid w:val="007F23A7"/>
    <w:rsid w:val="008032F9"/>
    <w:rsid w:val="00803A23"/>
    <w:rsid w:val="00805645"/>
    <w:rsid w:val="00824C2D"/>
    <w:rsid w:val="0083640B"/>
    <w:rsid w:val="00854161"/>
    <w:rsid w:val="00854429"/>
    <w:rsid w:val="00854C39"/>
    <w:rsid w:val="00862508"/>
    <w:rsid w:val="0087503E"/>
    <w:rsid w:val="008A2733"/>
    <w:rsid w:val="008B0898"/>
    <w:rsid w:val="008B0EBC"/>
    <w:rsid w:val="008B1EAF"/>
    <w:rsid w:val="008B6306"/>
    <w:rsid w:val="008C5585"/>
    <w:rsid w:val="008C7AD2"/>
    <w:rsid w:val="008E3D5D"/>
    <w:rsid w:val="008F4243"/>
    <w:rsid w:val="008F5604"/>
    <w:rsid w:val="00912CC8"/>
    <w:rsid w:val="0093494B"/>
    <w:rsid w:val="00942880"/>
    <w:rsid w:val="009456F2"/>
    <w:rsid w:val="00952F63"/>
    <w:rsid w:val="00954BCC"/>
    <w:rsid w:val="00956A8C"/>
    <w:rsid w:val="009575E0"/>
    <w:rsid w:val="00961D5C"/>
    <w:rsid w:val="00966CC9"/>
    <w:rsid w:val="00973D7B"/>
    <w:rsid w:val="009826E1"/>
    <w:rsid w:val="00982EEA"/>
    <w:rsid w:val="0098796C"/>
    <w:rsid w:val="00997DBF"/>
    <w:rsid w:val="009A1466"/>
    <w:rsid w:val="009A197F"/>
    <w:rsid w:val="009B173B"/>
    <w:rsid w:val="009C2EFE"/>
    <w:rsid w:val="009C551F"/>
    <w:rsid w:val="009D108E"/>
    <w:rsid w:val="009E16A8"/>
    <w:rsid w:val="009E54C1"/>
    <w:rsid w:val="009F7523"/>
    <w:rsid w:val="00A02E0B"/>
    <w:rsid w:val="00A07616"/>
    <w:rsid w:val="00A13389"/>
    <w:rsid w:val="00A25397"/>
    <w:rsid w:val="00A25B05"/>
    <w:rsid w:val="00A63F08"/>
    <w:rsid w:val="00A744E1"/>
    <w:rsid w:val="00A76307"/>
    <w:rsid w:val="00A8738D"/>
    <w:rsid w:val="00A93B5E"/>
    <w:rsid w:val="00AA78FD"/>
    <w:rsid w:val="00AD3CB0"/>
    <w:rsid w:val="00AF0CBA"/>
    <w:rsid w:val="00AF1699"/>
    <w:rsid w:val="00AF7B85"/>
    <w:rsid w:val="00B36305"/>
    <w:rsid w:val="00B56166"/>
    <w:rsid w:val="00B61B31"/>
    <w:rsid w:val="00B62980"/>
    <w:rsid w:val="00B7461A"/>
    <w:rsid w:val="00B87816"/>
    <w:rsid w:val="00B95DC8"/>
    <w:rsid w:val="00BA066D"/>
    <w:rsid w:val="00BA0C50"/>
    <w:rsid w:val="00BA7B7E"/>
    <w:rsid w:val="00BB46E7"/>
    <w:rsid w:val="00BC0D48"/>
    <w:rsid w:val="00BD1287"/>
    <w:rsid w:val="00BD3420"/>
    <w:rsid w:val="00BE5466"/>
    <w:rsid w:val="00BE624C"/>
    <w:rsid w:val="00BF4E0F"/>
    <w:rsid w:val="00BF59A0"/>
    <w:rsid w:val="00C26302"/>
    <w:rsid w:val="00C3166B"/>
    <w:rsid w:val="00C349CC"/>
    <w:rsid w:val="00C36157"/>
    <w:rsid w:val="00C37D16"/>
    <w:rsid w:val="00C46444"/>
    <w:rsid w:val="00C51909"/>
    <w:rsid w:val="00C539D2"/>
    <w:rsid w:val="00CB57FA"/>
    <w:rsid w:val="00CC3F26"/>
    <w:rsid w:val="00CE106A"/>
    <w:rsid w:val="00D034D3"/>
    <w:rsid w:val="00D064C7"/>
    <w:rsid w:val="00D10BF6"/>
    <w:rsid w:val="00D1180B"/>
    <w:rsid w:val="00D24C0E"/>
    <w:rsid w:val="00D3094C"/>
    <w:rsid w:val="00D370E4"/>
    <w:rsid w:val="00D44521"/>
    <w:rsid w:val="00D44552"/>
    <w:rsid w:val="00D45AA4"/>
    <w:rsid w:val="00D45DA0"/>
    <w:rsid w:val="00D56383"/>
    <w:rsid w:val="00D808D7"/>
    <w:rsid w:val="00D81892"/>
    <w:rsid w:val="00DA08ED"/>
    <w:rsid w:val="00DC7633"/>
    <w:rsid w:val="00DD4DEF"/>
    <w:rsid w:val="00DD72BC"/>
    <w:rsid w:val="00DF2C76"/>
    <w:rsid w:val="00E01F63"/>
    <w:rsid w:val="00E073A9"/>
    <w:rsid w:val="00E13F2D"/>
    <w:rsid w:val="00E17FC3"/>
    <w:rsid w:val="00E20151"/>
    <w:rsid w:val="00E23D5A"/>
    <w:rsid w:val="00E426FB"/>
    <w:rsid w:val="00E66A06"/>
    <w:rsid w:val="00E726BE"/>
    <w:rsid w:val="00E7282C"/>
    <w:rsid w:val="00E758B0"/>
    <w:rsid w:val="00E804AC"/>
    <w:rsid w:val="00E85D8B"/>
    <w:rsid w:val="00E97DE2"/>
    <w:rsid w:val="00EA2209"/>
    <w:rsid w:val="00EB3ECB"/>
    <w:rsid w:val="00EC13FE"/>
    <w:rsid w:val="00EC3A8C"/>
    <w:rsid w:val="00EC5FE9"/>
    <w:rsid w:val="00EE6A33"/>
    <w:rsid w:val="00F00886"/>
    <w:rsid w:val="00F03B35"/>
    <w:rsid w:val="00F042A2"/>
    <w:rsid w:val="00F05A7F"/>
    <w:rsid w:val="00F32877"/>
    <w:rsid w:val="00F364D0"/>
    <w:rsid w:val="00F37B76"/>
    <w:rsid w:val="00F45B73"/>
    <w:rsid w:val="00F567E5"/>
    <w:rsid w:val="00F57037"/>
    <w:rsid w:val="00F82A4C"/>
    <w:rsid w:val="00F84409"/>
    <w:rsid w:val="00FA0E88"/>
    <w:rsid w:val="00FB19BF"/>
    <w:rsid w:val="00FC07AD"/>
    <w:rsid w:val="00FC36A0"/>
    <w:rsid w:val="00FC7F34"/>
    <w:rsid w:val="00FD480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280311-2FC9-4D20-A3E7-18CC164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0B"/>
    <w:rPr>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1180B"/>
    <w:rPr>
      <w:color w:val="0000FF"/>
      <w:u w:val="single"/>
    </w:rPr>
  </w:style>
  <w:style w:type="character" w:customStyle="1" w:styleId="citetitle">
    <w:name w:val="cite_title"/>
    <w:basedOn w:val="DefaultParagraphFont"/>
    <w:rsid w:val="00D1180B"/>
  </w:style>
  <w:style w:type="paragraph" w:styleId="Footer">
    <w:name w:val="footer"/>
    <w:basedOn w:val="Normal"/>
    <w:link w:val="FooterChar"/>
    <w:rsid w:val="00D1180B"/>
    <w:pPr>
      <w:tabs>
        <w:tab w:val="center" w:pos="4680"/>
        <w:tab w:val="right" w:pos="9360"/>
      </w:tabs>
    </w:pPr>
  </w:style>
  <w:style w:type="character" w:customStyle="1" w:styleId="FooterChar">
    <w:name w:val="Footer Char"/>
    <w:link w:val="Footer"/>
    <w:rsid w:val="00D1180B"/>
    <w:rPr>
      <w:bCs/>
      <w:sz w:val="24"/>
      <w:szCs w:val="24"/>
      <w:lang w:val="en-US" w:eastAsia="en-US" w:bidi="ar-SA"/>
    </w:rPr>
  </w:style>
  <w:style w:type="paragraph" w:styleId="NormalWeb">
    <w:name w:val="Normal (Web)"/>
    <w:basedOn w:val="Normal"/>
    <w:rsid w:val="00F57037"/>
    <w:pPr>
      <w:spacing w:before="100" w:beforeAutospacing="1" w:after="100" w:afterAutospacing="1"/>
    </w:pPr>
    <w:rPr>
      <w:bCs w:val="0"/>
    </w:rPr>
  </w:style>
  <w:style w:type="paragraph" w:styleId="ListParagraph">
    <w:name w:val="List Paragraph"/>
    <w:basedOn w:val="Normal"/>
    <w:qFormat/>
    <w:rsid w:val="00E758B0"/>
    <w:pPr>
      <w:ind w:left="720"/>
    </w:pPr>
    <w:rPr>
      <w:rFonts w:ascii="Arial" w:hAnsi="Arial" w:cs="Arial"/>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1853">
      <w:bodyDiv w:val="1"/>
      <w:marLeft w:val="0"/>
      <w:marRight w:val="0"/>
      <w:marTop w:val="0"/>
      <w:marBottom w:val="0"/>
      <w:divBdr>
        <w:top w:val="none" w:sz="0" w:space="0" w:color="auto"/>
        <w:left w:val="none" w:sz="0" w:space="0" w:color="auto"/>
        <w:bottom w:val="none" w:sz="0" w:space="0" w:color="auto"/>
        <w:right w:val="none" w:sz="0" w:space="0" w:color="auto"/>
      </w:divBdr>
    </w:div>
    <w:div w:id="1392148212">
      <w:bodyDiv w:val="1"/>
      <w:marLeft w:val="0"/>
      <w:marRight w:val="0"/>
      <w:marTop w:val="0"/>
      <w:marBottom w:val="0"/>
      <w:divBdr>
        <w:top w:val="none" w:sz="0" w:space="0" w:color="auto"/>
        <w:left w:val="none" w:sz="0" w:space="0" w:color="auto"/>
        <w:bottom w:val="none" w:sz="0" w:space="0" w:color="auto"/>
        <w:right w:val="none" w:sz="0" w:space="0" w:color="auto"/>
      </w:divBdr>
      <w:divsChild>
        <w:div w:id="2029868350">
          <w:marLeft w:val="0"/>
          <w:marRight w:val="0"/>
          <w:marTop w:val="0"/>
          <w:marBottom w:val="0"/>
          <w:divBdr>
            <w:top w:val="none" w:sz="0" w:space="0" w:color="auto"/>
            <w:left w:val="none" w:sz="0" w:space="0" w:color="auto"/>
            <w:bottom w:val="none" w:sz="0" w:space="0" w:color="auto"/>
            <w:right w:val="none" w:sz="0" w:space="0" w:color="auto"/>
          </w:divBdr>
          <w:divsChild>
            <w:div w:id="15725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tandfonline.com.lp.hscl.ufl.edu/toc/rjlp20/49/1" TargetMode="External"/><Relationship Id="rId39" Type="http://schemas.openxmlformats.org/officeDocument/2006/relationships/hyperlink" Target="http://scholar.google.com/scholar_url?url=http%3A%2F%2Fwww.africabib.org%2Frec.php%3FRID%3D18321529X&amp;hl=en&amp;sa=T&amp;ct=res&amp;cd=0&amp;ei=sPUcWOr2C4LrjAGJvKuYAQ&amp;scisig=AAGBfm0gsVsW3PtavfvYxx47lY2nRkNv8g&amp;nossl=1&amp;ws=911x373" TargetMode="External"/><Relationship Id="rId21" Type="http://schemas.openxmlformats.org/officeDocument/2006/relationships/hyperlink" Target="http://www.law.ufl.edu/student-affairs/current-students/academic-policies" TargetMode="External"/><Relationship Id="rId34" Type="http://schemas.openxmlformats.org/officeDocument/2006/relationships/hyperlink" Target="https://www-tandfonline-com.lp.hscl.ufl.edu/toc/rjlp20/45/3" TargetMode="External"/><Relationship Id="rId42" Type="http://schemas.openxmlformats.org/officeDocument/2006/relationships/theme" Target="theme/theme1.xml"/><Relationship Id="rId7" Type="http://schemas.openxmlformats.org/officeDocument/2006/relationships/hyperlink" Target="http://www.law.ufl.edu/student-affairs/current-students/academic-policie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tandfonline.com.lp.hscl.ufl.edu/toc/rjlp20/45/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hyperlink" Target="http://www.tandfonline.com.lp.hscl.ufl.edu/author/Hoekema%2C+Andr%C3%A9" TargetMode="External"/><Relationship Id="rId32" Type="http://schemas.openxmlformats.org/officeDocument/2006/relationships/hyperlink" Target="https://www-tandfonline-com.lp.hscl.ufl.edu/author/Svensson%2C+M%C3%A5ns" TargetMode="External"/><Relationship Id="rId37" Type="http://schemas.openxmlformats.org/officeDocument/2006/relationships/hyperlink" Target="http://dx.doi.org.lp.hscl.ufl.edu/10.1080/07329113.2013.77483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hyperlink" Target="http://onlinelibrary.wiley.com/doi/10.1111/j.1468-2230.1968.tb01181.x/pdf" TargetMode="External"/><Relationship Id="rId28" Type="http://schemas.openxmlformats.org/officeDocument/2006/relationships/hyperlink" Target="https://ay14-15.moodle.wisc.edu/prod/pluginfile.php/127501/mod_resource/content/1/Merry%20Legal%20Pluralism.pdf" TargetMode="External"/><Relationship Id="rId36" Type="http://schemas.openxmlformats.org/officeDocument/2006/relationships/hyperlink" Target="http://www.tandfonline.com.lp.hscl.ufl.edu/toc/rjlp20/45/1"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s://www-tandfonline-com.lp.hscl.ufl.edu/author/Urinboyev%2C+Rustamjon"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digitalcommons.lmu.edu/llr/vol27/iss1/4" TargetMode="External"/><Relationship Id="rId27" Type="http://schemas.openxmlformats.org/officeDocument/2006/relationships/hyperlink" Target="http://dx.doi.org.lp.hscl.ufl.edu/10.1080/07329113.2017.1310446" TargetMode="External"/><Relationship Id="rId30" Type="http://schemas.openxmlformats.org/officeDocument/2006/relationships/hyperlink" Target="http://dx.doi.org.lp.hscl.ufl.edu/10.1080/07329113.2013.781445" TargetMode="External"/><Relationship Id="rId35" Type="http://schemas.openxmlformats.org/officeDocument/2006/relationships/hyperlink" Target="http://www.tandfonline.com.lp.hscl.ufl.edu/toc/rjlp20/current" TargetMode="External"/><Relationship Id="rId8" Type="http://schemas.openxmlformats.org/officeDocument/2006/relationships/hyperlink" Target="http://www.dso.ufl.edu/students.php" TargetMode="External"/><Relationship Id="rId3"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tandfonline.com.lp.hscl.ufl.edu/toc/rjlp20/current" TargetMode="External"/><Relationship Id="rId33" Type="http://schemas.openxmlformats.org/officeDocument/2006/relationships/hyperlink" Target="https://www-tandfonline-com.lp.hscl.ufl.edu/toc/rjlp20/current" TargetMode="External"/><Relationship Id="rId38" Type="http://schemas.openxmlformats.org/officeDocument/2006/relationships/hyperlink" Target="http://heinonline.org/HOL/Page?handle=hein.journals/mistjintl2&amp;id=1&amp;size=2&amp;collection=journals&amp;index=journals/mistjin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11551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Law 6936 Law and Anthropology</vt:lpstr>
    </vt:vector>
  </TitlesOfParts>
  <Company/>
  <LinksUpToDate>false</LinksUpToDate>
  <CharactersWithSpaces>13550</CharactersWithSpaces>
  <SharedDoc>false</SharedDoc>
  <HLinks>
    <vt:vector size="198" baseType="variant">
      <vt:variant>
        <vt:i4>1572985</vt:i4>
      </vt:variant>
      <vt:variant>
        <vt:i4>96</vt:i4>
      </vt:variant>
      <vt:variant>
        <vt:i4>0</vt:i4>
      </vt:variant>
      <vt:variant>
        <vt:i4>5</vt:i4>
      </vt:variant>
      <vt:variant>
        <vt:lpwstr>http://scholar.google.com/scholar_url?url=http%3A%2F%2Fwww.africabib.org%2Frec.php%3FRID%3D18321529X&amp;hl=en&amp;sa=T&amp;ct=res&amp;cd=0&amp;ei=sPUcWOr2C4LrjAGJvKuYAQ&amp;scisig=AAGBfm0gsVsW3PtavfvYxx47lY2nRkNv8g&amp;nossl=1&amp;ws=911x373</vt:lpwstr>
      </vt:variant>
      <vt:variant>
        <vt:lpwstr/>
      </vt:variant>
      <vt:variant>
        <vt:i4>6553708</vt:i4>
      </vt:variant>
      <vt:variant>
        <vt:i4>93</vt:i4>
      </vt:variant>
      <vt:variant>
        <vt:i4>0</vt:i4>
      </vt:variant>
      <vt:variant>
        <vt:i4>5</vt:i4>
      </vt:variant>
      <vt:variant>
        <vt:lpwstr>http://heinonline.org/HOL/Page?handle=hein.journals/mistjintl2&amp;id=1&amp;size=2&amp;collection=journals&amp;index=journals/mistjintl</vt:lpwstr>
      </vt:variant>
      <vt:variant>
        <vt:lpwstr/>
      </vt:variant>
      <vt:variant>
        <vt:i4>3080233</vt:i4>
      </vt:variant>
      <vt:variant>
        <vt:i4>90</vt:i4>
      </vt:variant>
      <vt:variant>
        <vt:i4>0</vt:i4>
      </vt:variant>
      <vt:variant>
        <vt:i4>5</vt:i4>
      </vt:variant>
      <vt:variant>
        <vt:lpwstr>http://dx.doi.org.lp.hscl.ufl.edu/10.1080/07329113.2013.774836</vt:lpwstr>
      </vt:variant>
      <vt:variant>
        <vt:lpwstr/>
      </vt:variant>
      <vt:variant>
        <vt:i4>8323184</vt:i4>
      </vt:variant>
      <vt:variant>
        <vt:i4>87</vt:i4>
      </vt:variant>
      <vt:variant>
        <vt:i4>0</vt:i4>
      </vt:variant>
      <vt:variant>
        <vt:i4>5</vt:i4>
      </vt:variant>
      <vt:variant>
        <vt:lpwstr>http://www.tandfonline.com.lp.hscl.ufl.edu/toc/rjlp20/45/1</vt:lpwstr>
      </vt:variant>
      <vt:variant>
        <vt:lpwstr/>
      </vt:variant>
      <vt:variant>
        <vt:i4>1179679</vt:i4>
      </vt:variant>
      <vt:variant>
        <vt:i4>84</vt:i4>
      </vt:variant>
      <vt:variant>
        <vt:i4>0</vt:i4>
      </vt:variant>
      <vt:variant>
        <vt:i4>5</vt:i4>
      </vt:variant>
      <vt:variant>
        <vt:lpwstr>http://www.tandfonline.com.lp.hscl.ufl.edu/toc/rjlp20/current</vt:lpwstr>
      </vt:variant>
      <vt:variant>
        <vt:lpwstr/>
      </vt:variant>
      <vt:variant>
        <vt:i4>6815781</vt:i4>
      </vt:variant>
      <vt:variant>
        <vt:i4>81</vt:i4>
      </vt:variant>
      <vt:variant>
        <vt:i4>0</vt:i4>
      </vt:variant>
      <vt:variant>
        <vt:i4>5</vt:i4>
      </vt:variant>
      <vt:variant>
        <vt:lpwstr>https://www-tandfonline-com.lp.hscl.ufl.edu/toc/rjlp20/45/3</vt:lpwstr>
      </vt:variant>
      <vt:variant>
        <vt:lpwstr/>
      </vt:variant>
      <vt:variant>
        <vt:i4>7536761</vt:i4>
      </vt:variant>
      <vt:variant>
        <vt:i4>78</vt:i4>
      </vt:variant>
      <vt:variant>
        <vt:i4>0</vt:i4>
      </vt:variant>
      <vt:variant>
        <vt:i4>5</vt:i4>
      </vt:variant>
      <vt:variant>
        <vt:lpwstr>https://www-tandfonline-com.lp.hscl.ufl.edu/toc/rjlp20/current</vt:lpwstr>
      </vt:variant>
      <vt:variant>
        <vt:lpwstr/>
      </vt:variant>
      <vt:variant>
        <vt:i4>5701716</vt:i4>
      </vt:variant>
      <vt:variant>
        <vt:i4>75</vt:i4>
      </vt:variant>
      <vt:variant>
        <vt:i4>0</vt:i4>
      </vt:variant>
      <vt:variant>
        <vt:i4>5</vt:i4>
      </vt:variant>
      <vt:variant>
        <vt:lpwstr>https://www-tandfonline-com.lp.hscl.ufl.edu/author/Svensson%2C+M%C3%A5ns</vt:lpwstr>
      </vt:variant>
      <vt:variant>
        <vt:lpwstr/>
      </vt:variant>
      <vt:variant>
        <vt:i4>1900555</vt:i4>
      </vt:variant>
      <vt:variant>
        <vt:i4>72</vt:i4>
      </vt:variant>
      <vt:variant>
        <vt:i4>0</vt:i4>
      </vt:variant>
      <vt:variant>
        <vt:i4>5</vt:i4>
      </vt:variant>
      <vt:variant>
        <vt:lpwstr>https://www-tandfonline-com.lp.hscl.ufl.edu/author/Urinboyev%2C+Rustamjon</vt:lpwstr>
      </vt:variant>
      <vt:variant>
        <vt:lpwstr/>
      </vt:variant>
      <vt:variant>
        <vt:i4>3080235</vt:i4>
      </vt:variant>
      <vt:variant>
        <vt:i4>69</vt:i4>
      </vt:variant>
      <vt:variant>
        <vt:i4>0</vt:i4>
      </vt:variant>
      <vt:variant>
        <vt:i4>5</vt:i4>
      </vt:variant>
      <vt:variant>
        <vt:lpwstr>http://dx.doi.org.lp.hscl.ufl.edu/10.1080/07329113.2013.781445</vt:lpwstr>
      </vt:variant>
      <vt:variant>
        <vt:lpwstr/>
      </vt:variant>
      <vt:variant>
        <vt:i4>8126576</vt:i4>
      </vt:variant>
      <vt:variant>
        <vt:i4>66</vt:i4>
      </vt:variant>
      <vt:variant>
        <vt:i4>0</vt:i4>
      </vt:variant>
      <vt:variant>
        <vt:i4>5</vt:i4>
      </vt:variant>
      <vt:variant>
        <vt:lpwstr>http://www.tandfonline.com.lp.hscl.ufl.edu/toc/rjlp20/45/2</vt:lpwstr>
      </vt:variant>
      <vt:variant>
        <vt:lpwstr/>
      </vt:variant>
      <vt:variant>
        <vt:i4>8323075</vt:i4>
      </vt:variant>
      <vt:variant>
        <vt:i4>63</vt:i4>
      </vt:variant>
      <vt:variant>
        <vt:i4>0</vt:i4>
      </vt:variant>
      <vt:variant>
        <vt:i4>5</vt:i4>
      </vt:variant>
      <vt:variant>
        <vt:lpwstr>https://ay14-15.moodle.wisc.edu/prod/pluginfile.php/127501/mod_resource/content/1/Merry Legal Pluralism.pdf</vt:lpwstr>
      </vt:variant>
      <vt:variant>
        <vt:lpwstr/>
      </vt:variant>
      <vt:variant>
        <vt:i4>2162729</vt:i4>
      </vt:variant>
      <vt:variant>
        <vt:i4>60</vt:i4>
      </vt:variant>
      <vt:variant>
        <vt:i4>0</vt:i4>
      </vt:variant>
      <vt:variant>
        <vt:i4>5</vt:i4>
      </vt:variant>
      <vt:variant>
        <vt:lpwstr>http://dx.doi.org.lp.hscl.ufl.edu/10.1080/07329113.2017.1310446</vt:lpwstr>
      </vt:variant>
      <vt:variant>
        <vt:lpwstr/>
      </vt:variant>
      <vt:variant>
        <vt:i4>7536752</vt:i4>
      </vt:variant>
      <vt:variant>
        <vt:i4>57</vt:i4>
      </vt:variant>
      <vt:variant>
        <vt:i4>0</vt:i4>
      </vt:variant>
      <vt:variant>
        <vt:i4>5</vt:i4>
      </vt:variant>
      <vt:variant>
        <vt:lpwstr>http://www.tandfonline.com.lp.hscl.ufl.edu/toc/rjlp20/49/1</vt:lpwstr>
      </vt:variant>
      <vt:variant>
        <vt:lpwstr/>
      </vt:variant>
      <vt:variant>
        <vt:i4>1179679</vt:i4>
      </vt:variant>
      <vt:variant>
        <vt:i4>54</vt:i4>
      </vt:variant>
      <vt:variant>
        <vt:i4>0</vt:i4>
      </vt:variant>
      <vt:variant>
        <vt:i4>5</vt:i4>
      </vt:variant>
      <vt:variant>
        <vt:lpwstr>http://www.tandfonline.com.lp.hscl.ufl.edu/toc/rjlp20/current</vt:lpwstr>
      </vt:variant>
      <vt:variant>
        <vt:lpwstr/>
      </vt:variant>
      <vt:variant>
        <vt:i4>6750244</vt:i4>
      </vt:variant>
      <vt:variant>
        <vt:i4>51</vt:i4>
      </vt:variant>
      <vt:variant>
        <vt:i4>0</vt:i4>
      </vt:variant>
      <vt:variant>
        <vt:i4>5</vt:i4>
      </vt:variant>
      <vt:variant>
        <vt:lpwstr>http://www.tandfonline.com.lp.hscl.ufl.edu/author/Hoekema%2C+Andr%C3%A9</vt:lpwstr>
      </vt:variant>
      <vt:variant>
        <vt:lpwstr/>
      </vt:variant>
      <vt:variant>
        <vt:i4>4915281</vt:i4>
      </vt:variant>
      <vt:variant>
        <vt:i4>48</vt:i4>
      </vt:variant>
      <vt:variant>
        <vt:i4>0</vt:i4>
      </vt:variant>
      <vt:variant>
        <vt:i4>5</vt:i4>
      </vt:variant>
      <vt:variant>
        <vt:lpwstr>http://onlinelibrary.wiley.com/doi/10.1111/j.1468-2230.1968.tb01181.x/pdf</vt:lpwstr>
      </vt:variant>
      <vt:variant>
        <vt:lpwstr/>
      </vt:variant>
      <vt:variant>
        <vt:i4>3997813</vt:i4>
      </vt:variant>
      <vt:variant>
        <vt:i4>45</vt:i4>
      </vt:variant>
      <vt:variant>
        <vt:i4>0</vt:i4>
      </vt:variant>
      <vt:variant>
        <vt:i4>5</vt:i4>
      </vt:variant>
      <vt:variant>
        <vt:lpwstr>http://digitalcommons.lmu.edu/llr/vol27/iss1/4</vt:lpwstr>
      </vt:variant>
      <vt:variant>
        <vt:lpwstr/>
      </vt:variant>
      <vt:variant>
        <vt:i4>1572907</vt:i4>
      </vt:variant>
      <vt:variant>
        <vt:i4>42</vt:i4>
      </vt:variant>
      <vt:variant>
        <vt:i4>0</vt:i4>
      </vt:variant>
      <vt:variant>
        <vt:i4>5</vt:i4>
      </vt:variant>
      <vt:variant>
        <vt:lpwstr>http://www.law.ufl.edu/student-affairs/current-students/academic-policies</vt:lpwstr>
      </vt:variant>
      <vt:variant>
        <vt:lpwstr>9</vt:lpwstr>
      </vt:variant>
      <vt:variant>
        <vt:i4>7864435</vt:i4>
      </vt:variant>
      <vt:variant>
        <vt:i4>39</vt:i4>
      </vt:variant>
      <vt:variant>
        <vt:i4>0</vt:i4>
      </vt:variant>
      <vt:variant>
        <vt:i4>5</vt:i4>
      </vt:variant>
      <vt:variant>
        <vt:lpwstr>http://www.dso.ufl.edu/students.php</vt:lpwstr>
      </vt:variant>
      <vt:variant>
        <vt:lpwstr/>
      </vt:variant>
      <vt:variant>
        <vt:i4>7864435</vt:i4>
      </vt:variant>
      <vt:variant>
        <vt:i4>36</vt:i4>
      </vt:variant>
      <vt:variant>
        <vt:i4>0</vt:i4>
      </vt:variant>
      <vt:variant>
        <vt:i4>5</vt:i4>
      </vt:variant>
      <vt:variant>
        <vt:lpwstr>http://www.dso.ufl.edu/students.php</vt:lpwstr>
      </vt:variant>
      <vt:variant>
        <vt:lpwstr/>
      </vt:variant>
      <vt:variant>
        <vt:i4>7864435</vt:i4>
      </vt:variant>
      <vt:variant>
        <vt:i4>33</vt:i4>
      </vt:variant>
      <vt:variant>
        <vt:i4>0</vt:i4>
      </vt:variant>
      <vt:variant>
        <vt:i4>5</vt:i4>
      </vt:variant>
      <vt:variant>
        <vt:lpwstr>http://www.dso.ufl.edu/students.php</vt:lpwstr>
      </vt:variant>
      <vt:variant>
        <vt:lpwstr/>
      </vt:variant>
      <vt:variant>
        <vt:i4>7864435</vt:i4>
      </vt:variant>
      <vt:variant>
        <vt:i4>30</vt:i4>
      </vt:variant>
      <vt:variant>
        <vt:i4>0</vt:i4>
      </vt:variant>
      <vt:variant>
        <vt:i4>5</vt:i4>
      </vt:variant>
      <vt:variant>
        <vt:lpwstr>http://www.dso.ufl.edu/students.php</vt:lpwstr>
      </vt:variant>
      <vt:variant>
        <vt:lpwstr/>
      </vt:variant>
      <vt:variant>
        <vt:i4>7864435</vt:i4>
      </vt:variant>
      <vt:variant>
        <vt:i4>27</vt:i4>
      </vt:variant>
      <vt:variant>
        <vt:i4>0</vt:i4>
      </vt:variant>
      <vt:variant>
        <vt:i4>5</vt:i4>
      </vt:variant>
      <vt:variant>
        <vt:lpwstr>http://www.dso.ufl.edu/students.php</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7864435</vt:i4>
      </vt:variant>
      <vt:variant>
        <vt:i4>21</vt:i4>
      </vt:variant>
      <vt:variant>
        <vt:i4>0</vt:i4>
      </vt:variant>
      <vt:variant>
        <vt:i4>5</vt:i4>
      </vt:variant>
      <vt:variant>
        <vt:lpwstr>http://www.dso.ufl.edu/students.php</vt:lpwstr>
      </vt:variant>
      <vt:variant>
        <vt:lpwstr/>
      </vt:variant>
      <vt:variant>
        <vt:i4>7864435</vt:i4>
      </vt:variant>
      <vt:variant>
        <vt:i4>18</vt:i4>
      </vt:variant>
      <vt:variant>
        <vt:i4>0</vt:i4>
      </vt:variant>
      <vt:variant>
        <vt:i4>5</vt:i4>
      </vt:variant>
      <vt:variant>
        <vt:lpwstr>http://www.dso.ufl.edu/students.php</vt:lpwstr>
      </vt:variant>
      <vt:variant>
        <vt:lpwstr/>
      </vt:variant>
      <vt:variant>
        <vt:i4>7864435</vt:i4>
      </vt:variant>
      <vt:variant>
        <vt:i4>15</vt:i4>
      </vt:variant>
      <vt:variant>
        <vt:i4>0</vt:i4>
      </vt:variant>
      <vt:variant>
        <vt:i4>5</vt:i4>
      </vt:variant>
      <vt:variant>
        <vt:lpwstr>http://www.dso.ufl.edu/students.php</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7864435</vt:i4>
      </vt:variant>
      <vt:variant>
        <vt:i4>3</vt:i4>
      </vt:variant>
      <vt:variant>
        <vt:i4>0</vt:i4>
      </vt:variant>
      <vt:variant>
        <vt:i4>5</vt:i4>
      </vt:variant>
      <vt:variant>
        <vt:lpwstr>http://www.dso.ufl.edu/students.php</vt:lpwstr>
      </vt:variant>
      <vt:variant>
        <vt:lpwstr/>
      </vt:variant>
      <vt:variant>
        <vt:i4>1572897</vt:i4>
      </vt:variant>
      <vt:variant>
        <vt:i4>0</vt:i4>
      </vt:variant>
      <vt:variant>
        <vt:i4>0</vt:i4>
      </vt:variant>
      <vt:variant>
        <vt:i4>5</vt:i4>
      </vt:variant>
      <vt:variant>
        <vt:lpwstr>http://www.law.ufl.edu/student-affairs/current-students/academic-policies</vt:lpwstr>
      </vt:variant>
      <vt:variant>
        <vt:lpwstr>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6936 Law and Anthropology</dc:title>
  <dc:subject/>
  <dc:creator>toshiba</dc:creator>
  <cp:keywords/>
  <dc:description/>
  <cp:lastModifiedBy>Krista Vaught</cp:lastModifiedBy>
  <cp:revision>2</cp:revision>
  <dcterms:created xsi:type="dcterms:W3CDTF">2018-11-15T15:38:00Z</dcterms:created>
  <dcterms:modified xsi:type="dcterms:W3CDTF">2018-11-15T15:38:00Z</dcterms:modified>
</cp:coreProperties>
</file>