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B59D" w14:textId="4E852DA2" w:rsidR="000369FF" w:rsidRPr="001F57AA" w:rsidRDefault="00EA77CA" w:rsidP="00B93F6F">
      <w:pPr>
        <w:jc w:val="center"/>
        <w:rPr>
          <w:rFonts w:ascii="Garamond" w:hAnsi="Garamond"/>
          <w:b/>
          <w:caps/>
        </w:rPr>
      </w:pPr>
      <w:r w:rsidRPr="001F57AA">
        <w:rPr>
          <w:rFonts w:ascii="Garamond" w:hAnsi="Garamond"/>
          <w:b/>
          <w:caps/>
        </w:rPr>
        <w:t>FEDERAL COURTS</w:t>
      </w:r>
    </w:p>
    <w:p w14:paraId="356B9C33" w14:textId="17C7A553" w:rsidR="001A3DA2" w:rsidRPr="001F57AA" w:rsidRDefault="000369FF" w:rsidP="00B93F6F">
      <w:pPr>
        <w:jc w:val="center"/>
        <w:rPr>
          <w:rFonts w:ascii="Garamond" w:hAnsi="Garamond"/>
          <w:b/>
        </w:rPr>
      </w:pPr>
      <w:r w:rsidRPr="001F57AA">
        <w:rPr>
          <w:rFonts w:ascii="Garamond" w:hAnsi="Garamond"/>
          <w:b/>
        </w:rPr>
        <w:t xml:space="preserve">Law </w:t>
      </w:r>
      <w:r w:rsidR="00E1277A" w:rsidRPr="001F57AA">
        <w:rPr>
          <w:rFonts w:ascii="Garamond" w:hAnsi="Garamond"/>
          <w:b/>
        </w:rPr>
        <w:t>6302</w:t>
      </w:r>
      <w:r w:rsidR="009A6F4B" w:rsidRPr="001F57AA">
        <w:rPr>
          <w:rFonts w:ascii="Garamond" w:hAnsi="Garamond"/>
          <w:b/>
        </w:rPr>
        <w:t>-</w:t>
      </w:r>
      <w:r w:rsidR="00E1277A" w:rsidRPr="001F57AA">
        <w:rPr>
          <w:rFonts w:ascii="Garamond" w:hAnsi="Garamond"/>
          <w:b/>
        </w:rPr>
        <w:t>23350</w:t>
      </w:r>
    </w:p>
    <w:p w14:paraId="1D6157CE" w14:textId="3A723900" w:rsidR="00DA1F40" w:rsidRPr="001F57AA" w:rsidRDefault="00DA1F40" w:rsidP="00B93F6F">
      <w:pPr>
        <w:jc w:val="center"/>
        <w:rPr>
          <w:rFonts w:ascii="Garamond" w:hAnsi="Garamond"/>
        </w:rPr>
      </w:pPr>
      <w:r w:rsidRPr="001F57AA">
        <w:rPr>
          <w:rFonts w:ascii="Garamond" w:hAnsi="Garamond"/>
        </w:rPr>
        <w:t>University of Florida Levin College of Law</w:t>
      </w:r>
    </w:p>
    <w:p w14:paraId="449981EE" w14:textId="5CD03637" w:rsidR="000E71CD" w:rsidRPr="001F57AA" w:rsidRDefault="009A6F4B" w:rsidP="00B93F6F">
      <w:pPr>
        <w:jc w:val="center"/>
        <w:rPr>
          <w:rFonts w:ascii="Garamond" w:hAnsi="Garamond"/>
        </w:rPr>
      </w:pPr>
      <w:r w:rsidRPr="001F57AA">
        <w:rPr>
          <w:rFonts w:ascii="Garamond" w:hAnsi="Garamond"/>
        </w:rPr>
        <w:t>Fall</w:t>
      </w:r>
      <w:r w:rsidR="00B82C09" w:rsidRPr="001F57AA">
        <w:rPr>
          <w:rFonts w:ascii="Garamond" w:hAnsi="Garamond"/>
        </w:rPr>
        <w:t xml:space="preserve"> </w:t>
      </w:r>
      <w:r w:rsidR="00041B29" w:rsidRPr="001F57AA">
        <w:rPr>
          <w:rFonts w:ascii="Garamond" w:hAnsi="Garamond"/>
        </w:rPr>
        <w:t>2020</w:t>
      </w:r>
    </w:p>
    <w:p w14:paraId="2A641F7E" w14:textId="77777777" w:rsidR="0059450C" w:rsidRPr="001F57AA" w:rsidRDefault="000369FF" w:rsidP="000369FF">
      <w:pPr>
        <w:jc w:val="center"/>
        <w:rPr>
          <w:rFonts w:ascii="Garamond" w:hAnsi="Garamond"/>
        </w:rPr>
      </w:pPr>
      <w:r w:rsidRPr="001F57AA">
        <w:rPr>
          <w:rFonts w:ascii="Garamond" w:hAnsi="Garamond"/>
        </w:rPr>
        <w:t>Professor Merritt McAlister</w:t>
      </w:r>
    </w:p>
    <w:p w14:paraId="39EC7AB0" w14:textId="2C57C98D" w:rsidR="000369FF" w:rsidRPr="001F57AA" w:rsidRDefault="0059450C" w:rsidP="000369FF">
      <w:pPr>
        <w:jc w:val="center"/>
        <w:rPr>
          <w:rFonts w:ascii="Garamond" w:hAnsi="Garamond"/>
        </w:rPr>
      </w:pPr>
      <w:r w:rsidRPr="001F57AA">
        <w:rPr>
          <w:rFonts w:ascii="Garamond" w:hAnsi="Garamond"/>
        </w:rPr>
        <w:t>Pronouns: she/her/hers</w:t>
      </w:r>
      <w:r w:rsidR="00065540" w:rsidRPr="001F57AA">
        <w:rPr>
          <w:rFonts w:ascii="Garamond" w:hAnsi="Garamond"/>
        </w:rPr>
        <w:br/>
      </w:r>
      <w:hyperlink r:id="rId8" w:history="1">
        <w:r w:rsidR="00065540" w:rsidRPr="001F57AA">
          <w:rPr>
            <w:rStyle w:val="Hyperlink"/>
            <w:rFonts w:ascii="Garamond" w:hAnsi="Garamond"/>
          </w:rPr>
          <w:t>mcalister@law.ufl.edu</w:t>
        </w:r>
      </w:hyperlink>
      <w:r w:rsidR="00065540" w:rsidRPr="001F57AA">
        <w:rPr>
          <w:rFonts w:ascii="Garamond" w:hAnsi="Garamond"/>
        </w:rPr>
        <w:t xml:space="preserve"> / </w:t>
      </w:r>
      <w:r w:rsidR="00041B29" w:rsidRPr="001F57AA">
        <w:rPr>
          <w:rFonts w:ascii="Garamond" w:hAnsi="Garamond"/>
        </w:rPr>
        <w:t xml:space="preserve">Physical </w:t>
      </w:r>
      <w:r w:rsidR="00065540" w:rsidRPr="001F57AA">
        <w:rPr>
          <w:rFonts w:ascii="Garamond" w:hAnsi="Garamond"/>
        </w:rPr>
        <w:t xml:space="preserve">Office: HH 343 </w:t>
      </w:r>
    </w:p>
    <w:p w14:paraId="59AB08C3" w14:textId="34F1690C" w:rsidR="00041B29" w:rsidRPr="001F57AA" w:rsidRDefault="00041B29" w:rsidP="00041B29">
      <w:pPr>
        <w:jc w:val="center"/>
        <w:rPr>
          <w:rFonts w:ascii="Garamond" w:hAnsi="Garamond"/>
        </w:rPr>
      </w:pPr>
      <w:r w:rsidRPr="001F57AA">
        <w:rPr>
          <w:rFonts w:ascii="Garamond" w:hAnsi="Garamond"/>
        </w:rPr>
        <w:t xml:space="preserve">Zoom Personal Meeting Room: </w:t>
      </w:r>
      <w:hyperlink r:id="rId9" w:history="1">
        <w:r w:rsidRPr="001F57AA">
          <w:rPr>
            <w:rStyle w:val="Hyperlink"/>
            <w:rFonts w:ascii="Garamond" w:hAnsi="Garamond"/>
          </w:rPr>
          <w:t>https://ufl.zoom.us/j/3085718560</w:t>
        </w:r>
      </w:hyperlink>
    </w:p>
    <w:p w14:paraId="68D7CD51" w14:textId="77777777" w:rsidR="000369FF" w:rsidRPr="001F57AA" w:rsidRDefault="000369FF" w:rsidP="00B93F6F">
      <w:pPr>
        <w:jc w:val="center"/>
        <w:rPr>
          <w:rFonts w:ascii="Garamond" w:hAnsi="Garamond"/>
        </w:rPr>
      </w:pPr>
    </w:p>
    <w:p w14:paraId="21977BAD" w14:textId="77777777" w:rsidR="000E71CD" w:rsidRPr="001F57AA" w:rsidRDefault="001B59D1" w:rsidP="00B93F6F">
      <w:pPr>
        <w:jc w:val="center"/>
        <w:rPr>
          <w:rFonts w:ascii="Garamond" w:hAnsi="Garamond"/>
          <w:b/>
        </w:rPr>
      </w:pPr>
      <w:r w:rsidRPr="001F57AA">
        <w:rPr>
          <w:rFonts w:ascii="Garamond" w:hAnsi="Garamond"/>
          <w:b/>
        </w:rPr>
        <w:t>Syllabus</w:t>
      </w:r>
    </w:p>
    <w:p w14:paraId="2BBFBF02" w14:textId="77777777" w:rsidR="00336503" w:rsidRPr="001F57AA" w:rsidRDefault="00336503" w:rsidP="00B93F6F">
      <w:pPr>
        <w:jc w:val="center"/>
        <w:rPr>
          <w:rFonts w:ascii="Garamond" w:hAnsi="Garamond"/>
          <w:b/>
        </w:rPr>
      </w:pPr>
    </w:p>
    <w:p w14:paraId="4257E41E" w14:textId="6D12A4F8" w:rsidR="00336503" w:rsidRPr="001F57AA" w:rsidRDefault="00336503" w:rsidP="009A6F4B">
      <w:pPr>
        <w:rPr>
          <w:rFonts w:ascii="Garamond" w:hAnsi="Garamond"/>
        </w:rPr>
      </w:pPr>
      <w:r w:rsidRPr="001F57AA">
        <w:rPr>
          <w:rFonts w:ascii="Garamond" w:hAnsi="Garamond"/>
          <w:b/>
        </w:rPr>
        <w:t>1. Overview.</w:t>
      </w:r>
      <w:r w:rsidRPr="001F57AA">
        <w:rPr>
          <w:rFonts w:ascii="Garamond" w:hAnsi="Garamond"/>
        </w:rPr>
        <w:t xml:space="preserve"> </w:t>
      </w:r>
      <w:r w:rsidR="007262FA" w:rsidRPr="001F57AA">
        <w:rPr>
          <w:rFonts w:ascii="Garamond" w:hAnsi="Garamond"/>
        </w:rPr>
        <w:t>This course</w:t>
      </w:r>
      <w:r w:rsidR="00B702BC" w:rsidRPr="001F57AA">
        <w:rPr>
          <w:rFonts w:ascii="Garamond" w:hAnsi="Garamond"/>
        </w:rPr>
        <w:t xml:space="preserve"> explores </w:t>
      </w:r>
      <w:r w:rsidR="007C4BAB" w:rsidRPr="001F57AA">
        <w:rPr>
          <w:rFonts w:ascii="Garamond" w:hAnsi="Garamond"/>
        </w:rPr>
        <w:t>the</w:t>
      </w:r>
      <w:r w:rsidR="007262FA" w:rsidRPr="001F57AA">
        <w:rPr>
          <w:rFonts w:ascii="Garamond" w:hAnsi="Garamond"/>
        </w:rPr>
        <w:t xml:space="preserve"> complex role </w:t>
      </w:r>
      <w:r w:rsidR="007C4BAB" w:rsidRPr="001F57AA">
        <w:rPr>
          <w:rFonts w:ascii="Garamond" w:hAnsi="Garamond"/>
        </w:rPr>
        <w:t xml:space="preserve">of the federal courts </w:t>
      </w:r>
      <w:r w:rsidR="007262FA" w:rsidRPr="001F57AA">
        <w:rPr>
          <w:rFonts w:ascii="Garamond" w:hAnsi="Garamond"/>
        </w:rPr>
        <w:t>in our constitutional system.</w:t>
      </w:r>
      <w:r w:rsidR="007C4BAB" w:rsidRPr="001F57AA">
        <w:rPr>
          <w:rFonts w:ascii="Garamond" w:hAnsi="Garamond"/>
        </w:rPr>
        <w:t xml:space="preserve"> It considers</w:t>
      </w:r>
      <w:r w:rsidR="00B702BC" w:rsidRPr="001F57AA">
        <w:rPr>
          <w:rFonts w:ascii="Garamond" w:hAnsi="Garamond"/>
        </w:rPr>
        <w:t xml:space="preserve"> substantive and procedural doctrine that has developed to address </w:t>
      </w:r>
      <w:r w:rsidR="007262FA" w:rsidRPr="001F57AA">
        <w:rPr>
          <w:rFonts w:ascii="Garamond" w:hAnsi="Garamond"/>
        </w:rPr>
        <w:t xml:space="preserve">the tension among three </w:t>
      </w:r>
      <w:r w:rsidR="00C31192" w:rsidRPr="001F57AA">
        <w:rPr>
          <w:rFonts w:ascii="Garamond" w:hAnsi="Garamond"/>
        </w:rPr>
        <w:t xml:space="preserve">competing </w:t>
      </w:r>
      <w:r w:rsidR="007262FA" w:rsidRPr="001F57AA">
        <w:rPr>
          <w:rFonts w:ascii="Garamond" w:hAnsi="Garamond"/>
        </w:rPr>
        <w:t>constitutional value</w:t>
      </w:r>
      <w:r w:rsidR="00697C69" w:rsidRPr="001F57AA">
        <w:rPr>
          <w:rFonts w:ascii="Garamond" w:hAnsi="Garamond"/>
        </w:rPr>
        <w:t>s</w:t>
      </w:r>
      <w:r w:rsidR="00B702BC" w:rsidRPr="001F57AA">
        <w:rPr>
          <w:rFonts w:ascii="Garamond" w:hAnsi="Garamond"/>
        </w:rPr>
        <w:t>: (1) </w:t>
      </w:r>
      <w:r w:rsidR="007262FA" w:rsidRPr="001F57AA">
        <w:rPr>
          <w:rFonts w:ascii="Garamond" w:hAnsi="Garamond"/>
        </w:rPr>
        <w:t xml:space="preserve">the separation between the judiciary and </w:t>
      </w:r>
      <w:r w:rsidR="00B702BC" w:rsidRPr="001F57AA">
        <w:rPr>
          <w:rFonts w:ascii="Garamond" w:hAnsi="Garamond"/>
        </w:rPr>
        <w:t>(primarily) the</w:t>
      </w:r>
      <w:r w:rsidR="007262FA" w:rsidRPr="001F57AA">
        <w:rPr>
          <w:rFonts w:ascii="Garamond" w:hAnsi="Garamond"/>
        </w:rPr>
        <w:t xml:space="preserve"> legislative branches of government; (2) the balance between federal and state </w:t>
      </w:r>
      <w:r w:rsidR="00B702BC" w:rsidRPr="001F57AA">
        <w:rPr>
          <w:rFonts w:ascii="Garamond" w:hAnsi="Garamond"/>
        </w:rPr>
        <w:t>(court) power</w:t>
      </w:r>
      <w:r w:rsidR="007262FA" w:rsidRPr="001F57AA">
        <w:rPr>
          <w:rFonts w:ascii="Garamond" w:hAnsi="Garamond"/>
        </w:rPr>
        <w:t xml:space="preserve">; and (3) the </w:t>
      </w:r>
      <w:r w:rsidR="00B702BC" w:rsidRPr="001F57AA">
        <w:rPr>
          <w:rFonts w:ascii="Garamond" w:hAnsi="Garamond"/>
        </w:rPr>
        <w:t xml:space="preserve">protection and redressability of federally-created individual </w:t>
      </w:r>
      <w:r w:rsidR="007262FA" w:rsidRPr="001F57AA">
        <w:rPr>
          <w:rFonts w:ascii="Garamond" w:hAnsi="Garamond"/>
        </w:rPr>
        <w:t>rights.</w:t>
      </w:r>
      <w:r w:rsidR="00B83540" w:rsidRPr="001F57AA">
        <w:rPr>
          <w:rFonts w:ascii="Garamond" w:hAnsi="Garamond"/>
        </w:rPr>
        <w:t xml:space="preserve"> </w:t>
      </w:r>
    </w:p>
    <w:p w14:paraId="37783701" w14:textId="77777777" w:rsidR="00883807" w:rsidRPr="001F57AA" w:rsidRDefault="00883807" w:rsidP="009A6F4B">
      <w:pPr>
        <w:rPr>
          <w:rFonts w:ascii="Garamond" w:hAnsi="Garamond"/>
        </w:rPr>
      </w:pPr>
    </w:p>
    <w:p w14:paraId="4BD76615" w14:textId="448D766D" w:rsidR="00883807" w:rsidRPr="001F57AA" w:rsidRDefault="00883807" w:rsidP="009A6F4B">
      <w:pPr>
        <w:rPr>
          <w:rFonts w:ascii="Garamond" w:hAnsi="Garamond"/>
        </w:rPr>
      </w:pPr>
      <w:r w:rsidRPr="001F57AA">
        <w:rPr>
          <w:rFonts w:ascii="Garamond" w:hAnsi="Garamond"/>
        </w:rPr>
        <w:t>Our approach to this cour</w:t>
      </w:r>
      <w:r w:rsidR="001F57AA">
        <w:rPr>
          <w:rFonts w:ascii="Garamond" w:hAnsi="Garamond"/>
        </w:rPr>
        <w:t>se is decidedly practice based.</w:t>
      </w:r>
      <w:r w:rsidRPr="001F57AA">
        <w:rPr>
          <w:rFonts w:ascii="Garamond" w:hAnsi="Garamond"/>
        </w:rPr>
        <w:t xml:space="preserve"> That means,</w:t>
      </w:r>
      <w:r w:rsidR="00C95BE4" w:rsidRPr="001F57AA">
        <w:rPr>
          <w:rFonts w:ascii="Garamond" w:hAnsi="Garamond"/>
        </w:rPr>
        <w:t xml:space="preserve"> in</w:t>
      </w:r>
      <w:r w:rsidRPr="001F57AA">
        <w:rPr>
          <w:rFonts w:ascii="Garamond" w:hAnsi="Garamond"/>
        </w:rPr>
        <w:t xml:space="preserve"> each class we will work through problems, drilling down on t</w:t>
      </w:r>
      <w:r w:rsidR="001108AE" w:rsidRPr="001F57AA">
        <w:rPr>
          <w:rFonts w:ascii="Garamond" w:hAnsi="Garamond"/>
        </w:rPr>
        <w:t>he best arguments for each side as if we were litigators.</w:t>
      </w:r>
      <w:r w:rsidRPr="001F57AA">
        <w:rPr>
          <w:rFonts w:ascii="Garamond" w:hAnsi="Garamond"/>
        </w:rPr>
        <w:t xml:space="preserve"> We</w:t>
      </w:r>
      <w:r w:rsidR="001108AE" w:rsidRPr="001F57AA">
        <w:rPr>
          <w:rFonts w:ascii="Garamond" w:hAnsi="Garamond"/>
        </w:rPr>
        <w:t xml:space="preserve"> also</w:t>
      </w:r>
      <w:r w:rsidRPr="001F57AA">
        <w:rPr>
          <w:rFonts w:ascii="Garamond" w:hAnsi="Garamond"/>
        </w:rPr>
        <w:t xml:space="preserve"> will consider how a judge might approach particular issues, especially with a mind toward future cases</w:t>
      </w:r>
      <w:r w:rsidR="001108AE" w:rsidRPr="001F57AA">
        <w:rPr>
          <w:rFonts w:ascii="Garamond" w:hAnsi="Garamond"/>
        </w:rPr>
        <w:t>;</w:t>
      </w:r>
      <w:r w:rsidR="00C95BE4" w:rsidRPr="001F57AA">
        <w:rPr>
          <w:rFonts w:ascii="Garamond" w:hAnsi="Garamond"/>
        </w:rPr>
        <w:t xml:space="preserve"> we’ll consider </w:t>
      </w:r>
      <w:r w:rsidRPr="001F57AA">
        <w:rPr>
          <w:rFonts w:ascii="Garamond" w:hAnsi="Garamond"/>
        </w:rPr>
        <w:t xml:space="preserve">why courts adopt certain rules and standards and how doctrine develops and shifts over time.   </w:t>
      </w:r>
    </w:p>
    <w:p w14:paraId="2FA50308" w14:textId="77777777" w:rsidR="009A6F4B" w:rsidRPr="001F57AA" w:rsidRDefault="009A6F4B" w:rsidP="009A6F4B">
      <w:pPr>
        <w:rPr>
          <w:rFonts w:ascii="Garamond" w:hAnsi="Garamond"/>
          <w:b/>
        </w:rPr>
      </w:pPr>
    </w:p>
    <w:p w14:paraId="2261DD5F" w14:textId="77777777" w:rsidR="003A60AB" w:rsidRPr="001F57AA" w:rsidRDefault="00336503">
      <w:pPr>
        <w:rPr>
          <w:rFonts w:ascii="Garamond" w:hAnsi="Garamond"/>
        </w:rPr>
      </w:pPr>
      <w:r w:rsidRPr="001F57AA">
        <w:rPr>
          <w:rFonts w:ascii="Garamond" w:hAnsi="Garamond"/>
          <w:b/>
        </w:rPr>
        <w:t>2</w:t>
      </w:r>
      <w:r w:rsidR="000E71CD" w:rsidRPr="001F57AA">
        <w:rPr>
          <w:rFonts w:ascii="Garamond" w:hAnsi="Garamond"/>
          <w:b/>
        </w:rPr>
        <w:t xml:space="preserve">. </w:t>
      </w:r>
      <w:r w:rsidR="00A108E2" w:rsidRPr="001F57AA">
        <w:rPr>
          <w:rFonts w:ascii="Garamond" w:hAnsi="Garamond"/>
          <w:b/>
        </w:rPr>
        <w:t xml:space="preserve">Required </w:t>
      </w:r>
      <w:r w:rsidR="007262FA" w:rsidRPr="001F57AA">
        <w:rPr>
          <w:rFonts w:ascii="Garamond" w:hAnsi="Garamond"/>
          <w:b/>
        </w:rPr>
        <w:t xml:space="preserve">and Optional </w:t>
      </w:r>
      <w:r w:rsidR="000E71CD" w:rsidRPr="001F57AA">
        <w:rPr>
          <w:rFonts w:ascii="Garamond" w:hAnsi="Garamond"/>
          <w:b/>
        </w:rPr>
        <w:t>Materials.</w:t>
      </w:r>
      <w:r w:rsidR="000E71CD" w:rsidRPr="001F57AA">
        <w:rPr>
          <w:rFonts w:ascii="Garamond" w:hAnsi="Garamond"/>
        </w:rPr>
        <w:t xml:space="preserve"> </w:t>
      </w:r>
      <w:r w:rsidR="00B93F6F" w:rsidRPr="001F57AA">
        <w:rPr>
          <w:rFonts w:ascii="Garamond" w:hAnsi="Garamond"/>
        </w:rPr>
        <w:t>Our casebook is</w:t>
      </w:r>
      <w:r w:rsidR="00DA469D" w:rsidRPr="001F57AA">
        <w:rPr>
          <w:rFonts w:ascii="Garamond" w:hAnsi="Garamond"/>
        </w:rPr>
        <w:t xml:space="preserve"> </w:t>
      </w:r>
      <w:r w:rsidR="007262FA" w:rsidRPr="001F57AA">
        <w:rPr>
          <w:rFonts w:ascii="Garamond" w:hAnsi="Garamond"/>
          <w:smallCaps/>
        </w:rPr>
        <w:t>Jonathan R. Siegel, Federal Courts</w:t>
      </w:r>
      <w:r w:rsidR="004B60DF" w:rsidRPr="001F57AA">
        <w:rPr>
          <w:rFonts w:ascii="Garamond" w:hAnsi="Garamond"/>
        </w:rPr>
        <w:t xml:space="preserve"> (2d ed. 2019). </w:t>
      </w:r>
    </w:p>
    <w:p w14:paraId="1704A19C" w14:textId="77777777" w:rsidR="003A60AB" w:rsidRPr="001F57AA" w:rsidRDefault="003A60AB">
      <w:pPr>
        <w:rPr>
          <w:rFonts w:ascii="Garamond" w:hAnsi="Garamond"/>
        </w:rPr>
      </w:pPr>
    </w:p>
    <w:p w14:paraId="1627F0DF" w14:textId="3A93C832" w:rsidR="00966095" w:rsidRPr="001F57AA" w:rsidRDefault="00B153E7">
      <w:pPr>
        <w:rPr>
          <w:rFonts w:ascii="Garamond" w:eastAsia="Times New Roman" w:hAnsi="Garamond"/>
        </w:rPr>
      </w:pPr>
      <w:r w:rsidRPr="001F57AA">
        <w:rPr>
          <w:rFonts w:ascii="Garamond" w:hAnsi="Garamond"/>
        </w:rPr>
        <w:t xml:space="preserve">You may use the first edition, but you are responsible for ensuring that </w:t>
      </w:r>
      <w:r w:rsidR="003A60AB" w:rsidRPr="001F57AA">
        <w:rPr>
          <w:rFonts w:ascii="Garamond" w:hAnsi="Garamond"/>
        </w:rPr>
        <w:t xml:space="preserve">you read any added material, which is described in the preface to the second edition: </w:t>
      </w:r>
      <w:hyperlink r:id="rId10" w:history="1">
        <w:r w:rsidR="003A60AB" w:rsidRPr="001F57AA">
          <w:rPr>
            <w:rStyle w:val="Hyperlink"/>
            <w:rFonts w:ascii="Garamond" w:hAnsi="Garamond"/>
          </w:rPr>
          <w:t>http://www.jsiegel.net/casebook/preface/</w:t>
        </w:r>
      </w:hyperlink>
      <w:r w:rsidR="003A60AB" w:rsidRPr="001F57AA">
        <w:rPr>
          <w:rFonts w:ascii="Garamond" w:hAnsi="Garamond"/>
        </w:rPr>
        <w:t xml:space="preserve">. </w:t>
      </w:r>
      <w:r w:rsidR="007262FA" w:rsidRPr="001F57AA">
        <w:rPr>
          <w:rFonts w:ascii="Garamond" w:hAnsi="Garamond"/>
        </w:rPr>
        <w:t>Th</w:t>
      </w:r>
      <w:r w:rsidR="00883807" w:rsidRPr="001F57AA">
        <w:rPr>
          <w:rFonts w:ascii="Garamond" w:hAnsi="Garamond"/>
        </w:rPr>
        <w:t xml:space="preserve">e casebook has a case law, constitutional, and </w:t>
      </w:r>
      <w:r w:rsidR="007262FA" w:rsidRPr="001F57AA">
        <w:rPr>
          <w:rFonts w:ascii="Garamond" w:hAnsi="Garamond"/>
        </w:rPr>
        <w:t xml:space="preserve">statutory supplement available for free here: </w:t>
      </w:r>
      <w:hyperlink r:id="rId11" w:history="1">
        <w:r w:rsidR="001F57AA" w:rsidRPr="001F57AA">
          <w:rPr>
            <w:rFonts w:ascii="Garamond" w:eastAsia="Times New Roman" w:hAnsi="Garamond" w:cs="Times New Roman"/>
            <w:color w:val="0000FF"/>
            <w:u w:val="single"/>
          </w:rPr>
          <w:t>http://www.jsiegel.net/publications/Supp2020-2021FINAL.pdf</w:t>
        </w:r>
      </w:hyperlink>
      <w:hyperlink r:id="rId12" w:history="1"/>
      <w:r w:rsidR="007262FA" w:rsidRPr="001F57AA">
        <w:rPr>
          <w:rFonts w:ascii="Garamond" w:eastAsia="Times New Roman" w:hAnsi="Garamond"/>
        </w:rPr>
        <w:t>.</w:t>
      </w:r>
      <w:r w:rsidR="00883807" w:rsidRPr="001F57AA">
        <w:rPr>
          <w:rFonts w:ascii="Garamond" w:eastAsia="Times New Roman" w:hAnsi="Garamond"/>
        </w:rPr>
        <w:t xml:space="preserve">  You will occasionally be required to read from the supplement.  </w:t>
      </w:r>
    </w:p>
    <w:p w14:paraId="761E7C90" w14:textId="77777777" w:rsidR="007262FA" w:rsidRPr="001F57AA" w:rsidRDefault="007262FA">
      <w:pPr>
        <w:rPr>
          <w:rFonts w:ascii="Garamond" w:eastAsia="Times New Roman" w:hAnsi="Garamond"/>
        </w:rPr>
      </w:pPr>
    </w:p>
    <w:p w14:paraId="5C5A5751" w14:textId="6B095BAA" w:rsidR="007262FA" w:rsidRPr="001F57AA" w:rsidRDefault="007262FA" w:rsidP="007262FA">
      <w:pPr>
        <w:rPr>
          <w:rFonts w:ascii="Garamond" w:hAnsi="Garamond"/>
        </w:rPr>
      </w:pPr>
      <w:r w:rsidRPr="001F57AA">
        <w:rPr>
          <w:rFonts w:ascii="Garamond" w:hAnsi="Garamond"/>
        </w:rPr>
        <w:t xml:space="preserve">In preparing for this course, I have drawn from Professor Erwin Chemerinsky’s excellent treatise, </w:t>
      </w:r>
      <w:r w:rsidRPr="001F57AA">
        <w:rPr>
          <w:rFonts w:ascii="Garamond" w:hAnsi="Garamond"/>
          <w:smallCaps/>
        </w:rPr>
        <w:t>Federal Jurisdiction</w:t>
      </w:r>
      <w:r w:rsidRPr="001F57AA">
        <w:rPr>
          <w:rFonts w:ascii="Garamond" w:hAnsi="Garamond"/>
        </w:rPr>
        <w:t xml:space="preserve"> (7th ed.). You are not required to use the treatise, but you may find it </w:t>
      </w:r>
      <w:r w:rsidR="007B171A">
        <w:rPr>
          <w:rFonts w:ascii="Garamond" w:hAnsi="Garamond"/>
        </w:rPr>
        <w:t>helpful.</w:t>
      </w:r>
      <w:r w:rsidRPr="001F57AA">
        <w:rPr>
          <w:rFonts w:ascii="Garamond" w:hAnsi="Garamond"/>
        </w:rPr>
        <w:t xml:space="preserve">  </w:t>
      </w:r>
    </w:p>
    <w:p w14:paraId="5E4B0E56" w14:textId="77777777" w:rsidR="006A0714" w:rsidRPr="001F57AA" w:rsidRDefault="006A0714" w:rsidP="007262FA">
      <w:pPr>
        <w:rPr>
          <w:rFonts w:ascii="Garamond" w:hAnsi="Garamond"/>
        </w:rPr>
      </w:pPr>
    </w:p>
    <w:p w14:paraId="14040275" w14:textId="525D59E2" w:rsidR="000518CF" w:rsidRPr="001F57AA" w:rsidRDefault="00485EA0">
      <w:pPr>
        <w:rPr>
          <w:rFonts w:ascii="Garamond" w:hAnsi="Garamond"/>
        </w:rPr>
      </w:pPr>
      <w:r w:rsidRPr="001F57AA">
        <w:rPr>
          <w:rFonts w:ascii="Garamond" w:hAnsi="Garamond"/>
          <w:b/>
        </w:rPr>
        <w:t>3</w:t>
      </w:r>
      <w:r w:rsidR="00EC2AC4" w:rsidRPr="001F57AA">
        <w:rPr>
          <w:rFonts w:ascii="Garamond" w:hAnsi="Garamond"/>
          <w:b/>
        </w:rPr>
        <w:t>. Class Meetings.</w:t>
      </w:r>
      <w:r w:rsidR="00EC2AC4" w:rsidRPr="001F57AA">
        <w:rPr>
          <w:rFonts w:ascii="Garamond" w:hAnsi="Garamond"/>
        </w:rPr>
        <w:t xml:space="preserve"> </w:t>
      </w:r>
      <w:r w:rsidR="00BB5E65" w:rsidRPr="001F57AA">
        <w:rPr>
          <w:rFonts w:ascii="Garamond" w:hAnsi="Garamond"/>
        </w:rPr>
        <w:t xml:space="preserve">Students </w:t>
      </w:r>
      <w:r w:rsidR="008D7A3A" w:rsidRPr="001F57AA">
        <w:rPr>
          <w:rFonts w:ascii="Garamond" w:hAnsi="Garamond"/>
        </w:rPr>
        <w:t xml:space="preserve">may </w:t>
      </w:r>
      <w:r w:rsidR="00BB5E65" w:rsidRPr="001F57AA">
        <w:rPr>
          <w:rFonts w:ascii="Garamond" w:hAnsi="Garamond"/>
        </w:rPr>
        <w:t>attend our class either in person or via Zoom</w:t>
      </w:r>
      <w:r w:rsidR="00CD4B8D" w:rsidRPr="001F57AA">
        <w:rPr>
          <w:rFonts w:ascii="Garamond" w:hAnsi="Garamond"/>
        </w:rPr>
        <w:t xml:space="preserve"> (based on your election before the semester began)</w:t>
      </w:r>
      <w:r w:rsidR="00BB5E65" w:rsidRPr="001F57AA">
        <w:rPr>
          <w:rFonts w:ascii="Garamond" w:hAnsi="Garamond"/>
        </w:rPr>
        <w:t xml:space="preserve">. </w:t>
      </w:r>
      <w:r w:rsidR="00041B68" w:rsidRPr="001F57AA">
        <w:rPr>
          <w:rFonts w:ascii="Garamond" w:hAnsi="Garamond"/>
        </w:rPr>
        <w:t xml:space="preserve">For the first two weeks of class (that is, until Labor Day), we will meet </w:t>
      </w:r>
      <w:r w:rsidR="00CD4B8D" w:rsidRPr="001F57AA">
        <w:rPr>
          <w:rFonts w:ascii="Garamond" w:hAnsi="Garamond"/>
        </w:rPr>
        <w:t xml:space="preserve">(either in person or synchronously via Zoom) </w:t>
      </w:r>
      <w:r w:rsidR="00041B68" w:rsidRPr="001F57AA">
        <w:rPr>
          <w:rFonts w:ascii="Garamond" w:hAnsi="Garamond"/>
        </w:rPr>
        <w:t xml:space="preserve">on Mondays from 1:30 pm to 2:25 pm in HH 180, </w:t>
      </w:r>
      <w:r w:rsidR="00EC2AC4" w:rsidRPr="001F57AA">
        <w:rPr>
          <w:rFonts w:ascii="Garamond" w:hAnsi="Garamond"/>
        </w:rPr>
        <w:t>o</w:t>
      </w:r>
      <w:r w:rsidR="00B82C09" w:rsidRPr="001F57AA">
        <w:rPr>
          <w:rFonts w:ascii="Garamond" w:hAnsi="Garamond"/>
        </w:rPr>
        <w:t xml:space="preserve">n </w:t>
      </w:r>
      <w:r w:rsidR="00F33BFB" w:rsidRPr="001F57AA">
        <w:rPr>
          <w:rFonts w:ascii="Garamond" w:hAnsi="Garamond"/>
        </w:rPr>
        <w:t>Tuesdays from 1:25 pm to 2:50 pm</w:t>
      </w:r>
      <w:r w:rsidR="00BB5E65" w:rsidRPr="001F57AA">
        <w:rPr>
          <w:rFonts w:ascii="Garamond" w:hAnsi="Garamond"/>
        </w:rPr>
        <w:t xml:space="preserve"> in HH 283/284 (live) and HH-285-D (remote)</w:t>
      </w:r>
      <w:r w:rsidR="00041B68" w:rsidRPr="001F57AA">
        <w:rPr>
          <w:rFonts w:ascii="Garamond" w:hAnsi="Garamond"/>
        </w:rPr>
        <w:t>,</w:t>
      </w:r>
      <w:r w:rsidR="000518CF" w:rsidRPr="001F57AA">
        <w:rPr>
          <w:rFonts w:ascii="Garamond" w:hAnsi="Garamond"/>
        </w:rPr>
        <w:t xml:space="preserve"> </w:t>
      </w:r>
      <w:r w:rsidR="00F33BFB" w:rsidRPr="001F57AA">
        <w:rPr>
          <w:rFonts w:ascii="Garamond" w:hAnsi="Garamond"/>
        </w:rPr>
        <w:t>a</w:t>
      </w:r>
      <w:r w:rsidR="00041B29" w:rsidRPr="001F57AA">
        <w:rPr>
          <w:rFonts w:ascii="Garamond" w:hAnsi="Garamond"/>
        </w:rPr>
        <w:t>nd</w:t>
      </w:r>
      <w:r w:rsidR="00F33BFB" w:rsidRPr="001F57AA">
        <w:rPr>
          <w:rFonts w:ascii="Garamond" w:hAnsi="Garamond"/>
        </w:rPr>
        <w:t xml:space="preserve"> on</w:t>
      </w:r>
      <w:r w:rsidR="00041B29" w:rsidRPr="001F57AA">
        <w:rPr>
          <w:rFonts w:ascii="Garamond" w:hAnsi="Garamond"/>
        </w:rPr>
        <w:t xml:space="preserve"> Wednesdays from </w:t>
      </w:r>
      <w:r w:rsidR="00BB5E65" w:rsidRPr="001F57AA">
        <w:rPr>
          <w:rFonts w:ascii="Garamond" w:hAnsi="Garamond"/>
        </w:rPr>
        <w:t>1:00 pm to 2:25 PM in HH 283/284 (live) and HH-285-D (remote).</w:t>
      </w:r>
      <w:r w:rsidR="00041B29" w:rsidRPr="001F57AA">
        <w:rPr>
          <w:rFonts w:ascii="Garamond" w:hAnsi="Garamond"/>
        </w:rPr>
        <w:t xml:space="preserve"> </w:t>
      </w:r>
      <w:r w:rsidR="00041B68" w:rsidRPr="001F57AA">
        <w:rPr>
          <w:rFonts w:ascii="Garamond" w:hAnsi="Garamond"/>
          <w:b/>
        </w:rPr>
        <w:t xml:space="preserve">Beginning with Labor Day (a recognized school holiday), we will discontinue meeting on Mondays and meet only on Tuesdays and Wednesdays. </w:t>
      </w:r>
      <w:r w:rsidR="00041B68" w:rsidRPr="001F57AA">
        <w:rPr>
          <w:rFonts w:ascii="Garamond" w:hAnsi="Garamond"/>
        </w:rPr>
        <w:t>Y</w:t>
      </w:r>
      <w:r w:rsidR="000518CF" w:rsidRPr="001F57AA">
        <w:rPr>
          <w:rFonts w:ascii="Garamond" w:hAnsi="Garamond"/>
        </w:rPr>
        <w:t xml:space="preserve">ou will be required to watch short video lectures </w:t>
      </w:r>
      <w:r w:rsidR="00C95BE4" w:rsidRPr="001F57AA">
        <w:rPr>
          <w:rFonts w:ascii="Garamond" w:hAnsi="Garamond"/>
        </w:rPr>
        <w:t xml:space="preserve">throughout the semester </w:t>
      </w:r>
      <w:r w:rsidR="000518CF" w:rsidRPr="001F57AA">
        <w:rPr>
          <w:rFonts w:ascii="Garamond" w:hAnsi="Garamond"/>
        </w:rPr>
        <w:t>that will comp</w:t>
      </w:r>
      <w:r w:rsidR="00D3377B" w:rsidRPr="001F57AA">
        <w:rPr>
          <w:rFonts w:ascii="Garamond" w:hAnsi="Garamond"/>
        </w:rPr>
        <w:t>r</w:t>
      </w:r>
      <w:r w:rsidR="000518CF" w:rsidRPr="001F57AA">
        <w:rPr>
          <w:rFonts w:ascii="Garamond" w:hAnsi="Garamond"/>
        </w:rPr>
        <w:t xml:space="preserve">ise the additional instructional time. </w:t>
      </w:r>
    </w:p>
    <w:p w14:paraId="209D212C" w14:textId="77777777" w:rsidR="000518CF" w:rsidRPr="001F57AA" w:rsidRDefault="000518CF">
      <w:pPr>
        <w:rPr>
          <w:rFonts w:ascii="Garamond" w:hAnsi="Garamond"/>
        </w:rPr>
      </w:pPr>
    </w:p>
    <w:p w14:paraId="6E0D2054" w14:textId="6423EC24" w:rsidR="000E71CD" w:rsidRPr="001F57AA" w:rsidRDefault="000518CF">
      <w:pPr>
        <w:rPr>
          <w:rFonts w:ascii="Garamond" w:hAnsi="Garamond"/>
        </w:rPr>
      </w:pPr>
      <w:r w:rsidRPr="001F57AA">
        <w:rPr>
          <w:rFonts w:ascii="Garamond" w:hAnsi="Garamond"/>
        </w:rPr>
        <w:t>For students attending via Zoom, t</w:t>
      </w:r>
      <w:r w:rsidR="00041B29" w:rsidRPr="001F57AA">
        <w:rPr>
          <w:rFonts w:ascii="Garamond" w:hAnsi="Garamond"/>
        </w:rPr>
        <w:t>he link for</w:t>
      </w:r>
      <w:r w:rsidR="00BB5E65" w:rsidRPr="001F57AA">
        <w:rPr>
          <w:rFonts w:ascii="Garamond" w:hAnsi="Garamond"/>
        </w:rPr>
        <w:t xml:space="preserve"> the Zoom session for our class meetings </w:t>
      </w:r>
      <w:r w:rsidR="00041B29" w:rsidRPr="001F57AA">
        <w:rPr>
          <w:rFonts w:ascii="Garamond" w:hAnsi="Garamond"/>
        </w:rPr>
        <w:t>will appear in the course’s Canvas page and</w:t>
      </w:r>
      <w:r w:rsidR="008C5EF0" w:rsidRPr="001F57AA">
        <w:rPr>
          <w:rFonts w:ascii="Garamond" w:hAnsi="Garamond"/>
        </w:rPr>
        <w:t xml:space="preserve"> on your Canvas calendar; it will be the same meeting link throughout the semester.</w:t>
      </w:r>
    </w:p>
    <w:p w14:paraId="1E90FF99" w14:textId="77777777" w:rsidR="00E1277A" w:rsidRPr="001F57AA" w:rsidRDefault="00E1277A">
      <w:pPr>
        <w:rPr>
          <w:rFonts w:ascii="Garamond" w:hAnsi="Garamond"/>
        </w:rPr>
      </w:pPr>
    </w:p>
    <w:p w14:paraId="17DAFCFE" w14:textId="4C0EA68E" w:rsidR="00485EA0" w:rsidRPr="001F57AA" w:rsidRDefault="00485EA0" w:rsidP="00485EA0">
      <w:pPr>
        <w:rPr>
          <w:rFonts w:ascii="Garamond" w:hAnsi="Garamond"/>
        </w:rPr>
      </w:pPr>
      <w:r w:rsidRPr="001F57AA">
        <w:rPr>
          <w:rFonts w:ascii="Garamond" w:hAnsi="Garamond"/>
          <w:b/>
        </w:rPr>
        <w:t>4. Contact Information.</w:t>
      </w:r>
      <w:r w:rsidRPr="001F57AA">
        <w:rPr>
          <w:rFonts w:ascii="Garamond" w:hAnsi="Garamond"/>
        </w:rPr>
        <w:t xml:space="preserve"> My e-mail address is </w:t>
      </w:r>
      <w:hyperlink r:id="rId13" w:history="1">
        <w:r w:rsidRPr="001F57AA">
          <w:rPr>
            <w:rStyle w:val="Hyperlink"/>
            <w:rFonts w:ascii="Garamond" w:hAnsi="Garamond"/>
          </w:rPr>
          <w:t>mcalister@law.ufl.edu</w:t>
        </w:r>
      </w:hyperlink>
      <w:r w:rsidRPr="001F57AA">
        <w:rPr>
          <w:rFonts w:ascii="Garamond" w:hAnsi="Garamond"/>
        </w:rPr>
        <w:t>. E-mail is usually the best way to reach me, and please do not hesitate to contact me regu</w:t>
      </w:r>
      <w:r w:rsidR="00C95BE4" w:rsidRPr="001F57AA">
        <w:rPr>
          <w:rFonts w:ascii="Garamond" w:hAnsi="Garamond"/>
        </w:rPr>
        <w:t xml:space="preserve">larly throughout the semester. </w:t>
      </w:r>
      <w:r w:rsidRPr="001F57AA">
        <w:rPr>
          <w:rFonts w:ascii="Garamond" w:hAnsi="Garamond"/>
        </w:rPr>
        <w:t>If you need to reach me urgently, you may text or call 404.861.7619. My Zoom Personal Meeting Room, which is where I will hold all student meetings</w:t>
      </w:r>
      <w:r w:rsidR="00C95BE4" w:rsidRPr="001F57AA">
        <w:rPr>
          <w:rFonts w:ascii="Garamond" w:hAnsi="Garamond"/>
        </w:rPr>
        <w:t>,</w:t>
      </w:r>
      <w:r w:rsidRPr="001F57AA">
        <w:rPr>
          <w:rFonts w:ascii="Garamond" w:hAnsi="Garamond"/>
        </w:rPr>
        <w:t xml:space="preserve"> is </w:t>
      </w:r>
      <w:hyperlink r:id="rId14" w:history="1">
        <w:r w:rsidRPr="001F57AA">
          <w:rPr>
            <w:rStyle w:val="Hyperlink"/>
            <w:rFonts w:ascii="Garamond" w:hAnsi="Garamond"/>
          </w:rPr>
          <w:t>https://ufl.zoom.us/j/3085718560</w:t>
        </w:r>
      </w:hyperlink>
      <w:r w:rsidRPr="001F57AA">
        <w:rPr>
          <w:rFonts w:ascii="Garamond" w:hAnsi="Garamond"/>
        </w:rPr>
        <w:t>.</w:t>
      </w:r>
    </w:p>
    <w:p w14:paraId="5B0632E2" w14:textId="77777777" w:rsidR="00485EA0" w:rsidRPr="001F57AA" w:rsidRDefault="00485EA0" w:rsidP="00A83E89">
      <w:pPr>
        <w:rPr>
          <w:rFonts w:ascii="Garamond" w:hAnsi="Garamond"/>
          <w:b/>
        </w:rPr>
      </w:pPr>
    </w:p>
    <w:p w14:paraId="18D804AA" w14:textId="525E6FBC" w:rsidR="00A83E89" w:rsidRPr="001F57AA" w:rsidRDefault="00485EA0" w:rsidP="00A83E89">
      <w:pPr>
        <w:rPr>
          <w:rFonts w:ascii="Garamond" w:hAnsi="Garamond"/>
        </w:rPr>
      </w:pPr>
      <w:r w:rsidRPr="001F57AA">
        <w:rPr>
          <w:rFonts w:ascii="Garamond" w:hAnsi="Garamond"/>
          <w:b/>
        </w:rPr>
        <w:t>5</w:t>
      </w:r>
      <w:r w:rsidR="00A83E89" w:rsidRPr="001F57AA">
        <w:rPr>
          <w:rFonts w:ascii="Garamond" w:hAnsi="Garamond"/>
          <w:b/>
        </w:rPr>
        <w:t>. Office Hours.</w:t>
      </w:r>
      <w:r w:rsidR="00A83E89" w:rsidRPr="001F57AA">
        <w:rPr>
          <w:rFonts w:ascii="Garamond" w:hAnsi="Garamond"/>
        </w:rPr>
        <w:t xml:space="preserve">  Individual office hours are held virtually each week by appointment. For the first three weeks, office hours are on Thursdays from 1:00 pm to 3:00 pm. After Labor Day (and consistent with our other schedule changes), Office Hours are 1:20 pm to 3:20 pm on Mondays. You may sign up for a 20-minute slot through your Canvas calendar. Office hours are held in my Zoom personal meeting room: </w:t>
      </w:r>
      <w:hyperlink r:id="rId15" w:history="1">
        <w:r w:rsidR="00A83E89" w:rsidRPr="001F57AA">
          <w:rPr>
            <w:rStyle w:val="Hyperlink"/>
            <w:rFonts w:ascii="Garamond" w:hAnsi="Garamond"/>
          </w:rPr>
          <w:t>https://ufl.zoom.us/j/3085718560</w:t>
        </w:r>
      </w:hyperlink>
      <w:r w:rsidR="00A83E89" w:rsidRPr="001F57AA">
        <w:rPr>
          <w:rFonts w:ascii="Garamond" w:hAnsi="Garamond"/>
        </w:rPr>
        <w:t xml:space="preserve">. </w:t>
      </w:r>
    </w:p>
    <w:p w14:paraId="3237ABF3" w14:textId="77777777" w:rsidR="00A83E89" w:rsidRPr="001F57AA" w:rsidRDefault="00A83E89" w:rsidP="00A83E89">
      <w:pPr>
        <w:rPr>
          <w:rFonts w:ascii="Garamond" w:hAnsi="Garamond"/>
        </w:rPr>
      </w:pPr>
    </w:p>
    <w:p w14:paraId="1CCC59FA" w14:textId="6971BA87" w:rsidR="00A83E89" w:rsidRPr="001F57AA" w:rsidRDefault="00A83E89" w:rsidP="00A83E89">
      <w:pPr>
        <w:rPr>
          <w:rFonts w:ascii="Garamond" w:hAnsi="Garamond"/>
        </w:rPr>
      </w:pPr>
      <w:r w:rsidRPr="001F57AA">
        <w:rPr>
          <w:rFonts w:ascii="Garamond" w:hAnsi="Garamond"/>
        </w:rPr>
        <w:t>If I need to reschedule my office hours for any reason, I will make an announcement in class and change the available appointments</w:t>
      </w:r>
      <w:r w:rsidR="00C95BE4" w:rsidRPr="001F57AA">
        <w:rPr>
          <w:rFonts w:ascii="Garamond" w:hAnsi="Garamond"/>
        </w:rPr>
        <w:t xml:space="preserve"> through Canvas.</w:t>
      </w:r>
      <w:r w:rsidRPr="001F57AA">
        <w:rPr>
          <w:rFonts w:ascii="Garamond" w:hAnsi="Garamond"/>
        </w:rPr>
        <w:t xml:space="preserve"> Outside of office hours, I am happy to meet by appointment at other times; please e-mail me to arrange. I encourage you to talk with me about anything class- or law-school related. I also know a thing or two about clerkships, law-firm jobs, cooking, wine, and raising Lab puppies. </w:t>
      </w:r>
    </w:p>
    <w:p w14:paraId="19F029C4" w14:textId="77777777" w:rsidR="00485EA0" w:rsidRPr="001F57AA" w:rsidRDefault="00485EA0" w:rsidP="00A83E89">
      <w:pPr>
        <w:rPr>
          <w:rFonts w:ascii="Garamond" w:hAnsi="Garamond"/>
        </w:rPr>
      </w:pPr>
    </w:p>
    <w:p w14:paraId="3F2BEDB2" w14:textId="71A50646" w:rsidR="00485EA0" w:rsidRPr="001F57AA" w:rsidRDefault="00485EA0" w:rsidP="00485EA0">
      <w:pPr>
        <w:rPr>
          <w:rFonts w:ascii="Garamond" w:hAnsi="Garamond"/>
        </w:rPr>
      </w:pPr>
      <w:r w:rsidRPr="001F57AA">
        <w:rPr>
          <w:rFonts w:ascii="Garamond" w:hAnsi="Garamond"/>
          <w:b/>
        </w:rPr>
        <w:t xml:space="preserve">6. Canvas. </w:t>
      </w:r>
      <w:r w:rsidRPr="001F57AA">
        <w:rPr>
          <w:rFonts w:ascii="Garamond" w:hAnsi="Garamond"/>
        </w:rPr>
        <w:t xml:space="preserve">I will use Canvas to communicate all relevant class information, including to make available video lectures, distribute in-class discussion problems, and to </w:t>
      </w:r>
      <w:r w:rsidR="002774C2">
        <w:rPr>
          <w:rFonts w:ascii="Garamond" w:hAnsi="Garamond"/>
        </w:rPr>
        <w:t>administer</w:t>
      </w:r>
      <w:r w:rsidRPr="001F57AA">
        <w:rPr>
          <w:rFonts w:ascii="Garamond" w:hAnsi="Garamond"/>
        </w:rPr>
        <w:t xml:space="preserve"> partic</w:t>
      </w:r>
      <w:r w:rsidR="00C95BE4" w:rsidRPr="001F57AA">
        <w:rPr>
          <w:rFonts w:ascii="Garamond" w:hAnsi="Garamond"/>
        </w:rPr>
        <w:t xml:space="preserve">ipation/comprehension quizzes. </w:t>
      </w:r>
      <w:r w:rsidRPr="001F57AA">
        <w:rPr>
          <w:rFonts w:ascii="Garamond" w:hAnsi="Garamond"/>
        </w:rPr>
        <w:t xml:space="preserve">The Zoom </w:t>
      </w:r>
      <w:r w:rsidR="00C95BE4" w:rsidRPr="001F57AA">
        <w:rPr>
          <w:rFonts w:ascii="Garamond" w:hAnsi="Garamond"/>
        </w:rPr>
        <w:t>information for my office hours and</w:t>
      </w:r>
      <w:r w:rsidRPr="001F57AA">
        <w:rPr>
          <w:rFonts w:ascii="Garamond" w:hAnsi="Garamond"/>
        </w:rPr>
        <w:t xml:space="preserve"> our</w:t>
      </w:r>
      <w:r w:rsidR="00C95BE4" w:rsidRPr="001F57AA">
        <w:rPr>
          <w:rFonts w:ascii="Garamond" w:hAnsi="Garamond"/>
        </w:rPr>
        <w:t xml:space="preserve"> regular</w:t>
      </w:r>
      <w:r w:rsidRPr="001F57AA">
        <w:rPr>
          <w:rFonts w:ascii="Garamond" w:hAnsi="Garamond"/>
        </w:rPr>
        <w:t xml:space="preserve"> class meeting</w:t>
      </w:r>
      <w:r w:rsidR="00C95BE4" w:rsidRPr="001F57AA">
        <w:rPr>
          <w:rFonts w:ascii="Garamond" w:hAnsi="Garamond"/>
        </w:rPr>
        <w:t>s</w:t>
      </w:r>
      <w:r w:rsidRPr="001F57AA">
        <w:rPr>
          <w:rFonts w:ascii="Garamond" w:hAnsi="Garamond"/>
        </w:rPr>
        <w:t xml:space="preserve"> are available t</w:t>
      </w:r>
      <w:r w:rsidR="00107AF7">
        <w:rPr>
          <w:rFonts w:ascii="Garamond" w:hAnsi="Garamond"/>
        </w:rPr>
        <w:t>hrough our course’s Canvas page as well. Canvas is your friend.</w:t>
      </w:r>
    </w:p>
    <w:p w14:paraId="37AC7301" w14:textId="77777777" w:rsidR="00301B6D" w:rsidRDefault="00301B6D">
      <w:pPr>
        <w:rPr>
          <w:rFonts w:ascii="Garamond" w:hAnsi="Garamond"/>
          <w:b/>
        </w:rPr>
      </w:pPr>
    </w:p>
    <w:p w14:paraId="4FB59B3E" w14:textId="4E79F4AD" w:rsidR="00CD4B8D" w:rsidRPr="001F57AA" w:rsidRDefault="00301B6D">
      <w:pPr>
        <w:rPr>
          <w:rFonts w:ascii="Garamond" w:hAnsi="Garamond"/>
        </w:rPr>
      </w:pPr>
      <w:r>
        <w:rPr>
          <w:rFonts w:ascii="Garamond" w:hAnsi="Garamond"/>
          <w:b/>
        </w:rPr>
        <w:t>7</w:t>
      </w:r>
      <w:r w:rsidR="000E71CD" w:rsidRPr="001F57AA">
        <w:rPr>
          <w:rFonts w:ascii="Garamond" w:hAnsi="Garamond"/>
          <w:b/>
        </w:rPr>
        <w:t>. Course Objectives</w:t>
      </w:r>
      <w:r w:rsidR="005D208F" w:rsidRPr="001F57AA">
        <w:rPr>
          <w:rFonts w:ascii="Garamond" w:hAnsi="Garamond"/>
          <w:b/>
        </w:rPr>
        <w:t xml:space="preserve"> and Student Learning Outcomes</w:t>
      </w:r>
      <w:r w:rsidR="00D3377B" w:rsidRPr="001F57AA">
        <w:rPr>
          <w:rFonts w:ascii="Garamond" w:hAnsi="Garamond"/>
          <w:b/>
        </w:rPr>
        <w:t xml:space="preserve">.  </w:t>
      </w:r>
      <w:r w:rsidR="0017559F" w:rsidRPr="001F57AA">
        <w:rPr>
          <w:rFonts w:ascii="Garamond" w:hAnsi="Garamond"/>
        </w:rPr>
        <w:t>By the end of this course</w:t>
      </w:r>
      <w:r w:rsidR="005D208F" w:rsidRPr="001F57AA">
        <w:rPr>
          <w:rFonts w:ascii="Garamond" w:hAnsi="Garamond"/>
        </w:rPr>
        <w:t xml:space="preserve">, you should </w:t>
      </w:r>
      <w:r w:rsidR="00C437C3" w:rsidRPr="001F57AA">
        <w:rPr>
          <w:rFonts w:ascii="Garamond" w:hAnsi="Garamond"/>
        </w:rPr>
        <w:t>be able to</w:t>
      </w:r>
      <w:r w:rsidR="000E71CD" w:rsidRPr="001F57AA">
        <w:rPr>
          <w:rFonts w:ascii="Garamond" w:hAnsi="Garamond"/>
        </w:rPr>
        <w:t xml:space="preserve">: </w:t>
      </w:r>
      <w:r w:rsidR="00E65A16" w:rsidRPr="001F57AA">
        <w:rPr>
          <w:rFonts w:ascii="Garamond" w:hAnsi="Garamond"/>
        </w:rPr>
        <w:t xml:space="preserve">(1) </w:t>
      </w:r>
      <w:r w:rsidR="0001093F" w:rsidRPr="001F57AA">
        <w:rPr>
          <w:rFonts w:ascii="Garamond" w:hAnsi="Garamond"/>
        </w:rPr>
        <w:t>develop</w:t>
      </w:r>
      <w:r w:rsidR="00CD4B8D" w:rsidRPr="001F57AA">
        <w:rPr>
          <w:rFonts w:ascii="Garamond" w:hAnsi="Garamond"/>
        </w:rPr>
        <w:t xml:space="preserve"> arguments </w:t>
      </w:r>
      <w:r w:rsidR="00E5744F" w:rsidRPr="001F57AA">
        <w:rPr>
          <w:rFonts w:ascii="Garamond" w:hAnsi="Garamond"/>
        </w:rPr>
        <w:t xml:space="preserve">that are helpful to the government/defendant and the plaintiff on </w:t>
      </w:r>
      <w:r w:rsidR="00E90A2F" w:rsidRPr="001F57AA">
        <w:rPr>
          <w:rFonts w:ascii="Garamond" w:hAnsi="Garamond"/>
        </w:rPr>
        <w:t xml:space="preserve">issues of </w:t>
      </w:r>
      <w:r w:rsidR="00E5744F" w:rsidRPr="001F57AA">
        <w:rPr>
          <w:rFonts w:ascii="Garamond" w:hAnsi="Garamond"/>
        </w:rPr>
        <w:t xml:space="preserve">standing, </w:t>
      </w:r>
      <w:r w:rsidR="00E90A2F" w:rsidRPr="001F57AA">
        <w:rPr>
          <w:rFonts w:ascii="Garamond" w:hAnsi="Garamond"/>
        </w:rPr>
        <w:t xml:space="preserve">immunity (qualified, absolute, and sovereign), </w:t>
      </w:r>
      <w:r w:rsidR="00543273" w:rsidRPr="001F57AA">
        <w:rPr>
          <w:rFonts w:ascii="Garamond" w:hAnsi="Garamond"/>
        </w:rPr>
        <w:t xml:space="preserve">redressability of constitutional rights against government actors, </w:t>
      </w:r>
      <w:r w:rsidR="00E90A2F" w:rsidRPr="001F57AA">
        <w:rPr>
          <w:rFonts w:ascii="Garamond" w:hAnsi="Garamond"/>
        </w:rPr>
        <w:t>and</w:t>
      </w:r>
      <w:r w:rsidR="00E5744F" w:rsidRPr="001F57AA">
        <w:rPr>
          <w:rFonts w:ascii="Garamond" w:hAnsi="Garamond"/>
        </w:rPr>
        <w:t xml:space="preserve"> habeas corpus</w:t>
      </w:r>
      <w:r w:rsidR="0001093F" w:rsidRPr="001F57AA">
        <w:rPr>
          <w:rFonts w:ascii="Garamond" w:hAnsi="Garamond"/>
        </w:rPr>
        <w:t>; (2) critique</w:t>
      </w:r>
      <w:r w:rsidR="00E05371" w:rsidRPr="001F57AA">
        <w:rPr>
          <w:rFonts w:ascii="Garamond" w:hAnsi="Garamond"/>
        </w:rPr>
        <w:t xml:space="preserve"> and develop</w:t>
      </w:r>
      <w:r w:rsidR="0001093F" w:rsidRPr="001F57AA">
        <w:rPr>
          <w:rFonts w:ascii="Garamond" w:hAnsi="Garamond"/>
        </w:rPr>
        <w:t xml:space="preserve"> federalism </w:t>
      </w:r>
      <w:r w:rsidR="00E90A2F" w:rsidRPr="001F57AA">
        <w:rPr>
          <w:rFonts w:ascii="Garamond" w:hAnsi="Garamond"/>
        </w:rPr>
        <w:t xml:space="preserve">and separation of powers </w:t>
      </w:r>
      <w:r w:rsidR="00E05371" w:rsidRPr="001F57AA">
        <w:rPr>
          <w:rFonts w:ascii="Garamond" w:hAnsi="Garamond"/>
        </w:rPr>
        <w:t>arguments</w:t>
      </w:r>
      <w:r w:rsidR="0001093F" w:rsidRPr="001F57AA">
        <w:rPr>
          <w:rFonts w:ascii="Garamond" w:hAnsi="Garamond"/>
        </w:rPr>
        <w:t xml:space="preserve"> that inform whether federal courts </w:t>
      </w:r>
      <w:r w:rsidR="00543273" w:rsidRPr="001F57AA">
        <w:rPr>
          <w:rFonts w:ascii="Garamond" w:hAnsi="Garamond"/>
        </w:rPr>
        <w:t>provide</w:t>
      </w:r>
      <w:r w:rsidR="0001093F" w:rsidRPr="001F57AA">
        <w:rPr>
          <w:rFonts w:ascii="Garamond" w:hAnsi="Garamond"/>
        </w:rPr>
        <w:t xml:space="preserve"> a federal forum</w:t>
      </w:r>
      <w:r w:rsidR="00E90A2F" w:rsidRPr="001F57AA">
        <w:rPr>
          <w:rFonts w:ascii="Garamond" w:hAnsi="Garamond"/>
        </w:rPr>
        <w:t xml:space="preserve"> (including for Supreme Court review)</w:t>
      </w:r>
      <w:r w:rsidR="00543273" w:rsidRPr="001F57AA">
        <w:rPr>
          <w:rFonts w:ascii="Garamond" w:hAnsi="Garamond"/>
        </w:rPr>
        <w:t xml:space="preserve"> and/or afford a federal remedy</w:t>
      </w:r>
      <w:r w:rsidR="00BC4910" w:rsidRPr="001F57AA">
        <w:rPr>
          <w:rFonts w:ascii="Garamond" w:hAnsi="Garamond"/>
        </w:rPr>
        <w:t xml:space="preserve">; (3) predict the circumstances in which federal courts will </w:t>
      </w:r>
      <w:r w:rsidR="00E90A2F" w:rsidRPr="001F57AA">
        <w:rPr>
          <w:rFonts w:ascii="Garamond" w:hAnsi="Garamond"/>
        </w:rPr>
        <w:t>create federal law</w:t>
      </w:r>
      <w:r w:rsidR="00E05371" w:rsidRPr="001F57AA">
        <w:rPr>
          <w:rFonts w:ascii="Garamond" w:hAnsi="Garamond"/>
        </w:rPr>
        <w:t>, provide a federal remedy, and/or apply/borrow state law</w:t>
      </w:r>
      <w:r w:rsidR="00E90A2F" w:rsidRPr="001F57AA">
        <w:rPr>
          <w:rFonts w:ascii="Garamond" w:hAnsi="Garamond"/>
        </w:rPr>
        <w:t xml:space="preserve">; and (4) compare different approaches to congressional control of federal court jurisdiction. </w:t>
      </w:r>
    </w:p>
    <w:p w14:paraId="70052ABC" w14:textId="77777777" w:rsidR="002D2088" w:rsidRPr="001F57AA" w:rsidRDefault="002D2088">
      <w:pPr>
        <w:rPr>
          <w:rFonts w:ascii="Garamond" w:hAnsi="Garamond"/>
        </w:rPr>
      </w:pPr>
    </w:p>
    <w:p w14:paraId="042B6A29" w14:textId="30D02AED" w:rsidR="006A0714" w:rsidRPr="001F57AA" w:rsidRDefault="00301B6D">
      <w:pPr>
        <w:rPr>
          <w:rFonts w:ascii="Garamond" w:hAnsi="Garamond"/>
        </w:rPr>
      </w:pPr>
      <w:r>
        <w:rPr>
          <w:rFonts w:ascii="Garamond" w:hAnsi="Garamond"/>
          <w:b/>
        </w:rPr>
        <w:t>8</w:t>
      </w:r>
      <w:r w:rsidR="002D2088" w:rsidRPr="001F57AA">
        <w:rPr>
          <w:rFonts w:ascii="Garamond" w:hAnsi="Garamond"/>
          <w:b/>
        </w:rPr>
        <w:t xml:space="preserve">. </w:t>
      </w:r>
      <w:r w:rsidR="006A0714" w:rsidRPr="001F57AA">
        <w:rPr>
          <w:rFonts w:ascii="Garamond" w:hAnsi="Garamond"/>
          <w:b/>
        </w:rPr>
        <w:t>Course Reading Map</w:t>
      </w:r>
      <w:r w:rsidR="002D2088" w:rsidRPr="001F57AA">
        <w:rPr>
          <w:rFonts w:ascii="Garamond" w:hAnsi="Garamond"/>
          <w:b/>
        </w:rPr>
        <w:t>.</w:t>
      </w:r>
      <w:r w:rsidR="002D2088" w:rsidRPr="001F57AA">
        <w:rPr>
          <w:rFonts w:ascii="Garamond" w:hAnsi="Garamond"/>
        </w:rPr>
        <w:t xml:space="preserve"> </w:t>
      </w:r>
      <w:r w:rsidR="006A0714" w:rsidRPr="001F57AA">
        <w:rPr>
          <w:rFonts w:ascii="Garamond" w:hAnsi="Garamond"/>
        </w:rPr>
        <w:t xml:space="preserve">At the end of this syllabus, you will find a Course Reading Map, which is a list of assignments by subject matter. The Reading Map itself may provide you with a useful organizational tool. I have noted in brackets the </w:t>
      </w:r>
      <w:r w:rsidR="00E05371" w:rsidRPr="001F57AA">
        <w:rPr>
          <w:rFonts w:ascii="Garamond" w:hAnsi="Garamond"/>
        </w:rPr>
        <w:t>cases</w:t>
      </w:r>
      <w:r w:rsidR="006A0714" w:rsidRPr="001F57AA">
        <w:rPr>
          <w:rFonts w:ascii="Garamond" w:hAnsi="Garamond"/>
        </w:rPr>
        <w:t xml:space="preserve"> of most importance in each assignment</w:t>
      </w:r>
      <w:r w:rsidR="00E05371" w:rsidRPr="001F57AA">
        <w:rPr>
          <w:rFonts w:ascii="Garamond" w:hAnsi="Garamond"/>
        </w:rPr>
        <w:t xml:space="preserve">, </w:t>
      </w:r>
      <w:r w:rsidR="006A0714" w:rsidRPr="001F57AA">
        <w:rPr>
          <w:rFonts w:ascii="Garamond" w:hAnsi="Garamond"/>
        </w:rPr>
        <w:t xml:space="preserve">but you are responsible for all of the reading. Approximately half of the topics we will cover in this course are also tested on the </w:t>
      </w:r>
      <w:r w:rsidR="00E05371" w:rsidRPr="001F57AA">
        <w:rPr>
          <w:rFonts w:ascii="Garamond" w:hAnsi="Garamond"/>
        </w:rPr>
        <w:t xml:space="preserve">Florida </w:t>
      </w:r>
      <w:r w:rsidR="006A0714" w:rsidRPr="001F57AA">
        <w:rPr>
          <w:rFonts w:ascii="Garamond" w:hAnsi="Garamond"/>
        </w:rPr>
        <w:t>Bar Exam</w:t>
      </w:r>
      <w:r w:rsidR="00E05371" w:rsidRPr="001F57AA">
        <w:rPr>
          <w:rFonts w:ascii="Garamond" w:hAnsi="Garamond"/>
        </w:rPr>
        <w:t xml:space="preserve"> (mostly the Multi-State Bar Exam portion)</w:t>
      </w:r>
      <w:r w:rsidR="006A0714" w:rsidRPr="001F57AA">
        <w:rPr>
          <w:rFonts w:ascii="Garamond" w:hAnsi="Garamond"/>
        </w:rPr>
        <w:t xml:space="preserve">, and I have highlighted those topics in brackets.  </w:t>
      </w:r>
    </w:p>
    <w:p w14:paraId="00D3CEEC" w14:textId="77777777" w:rsidR="006A0714" w:rsidRPr="001F57AA" w:rsidRDefault="006A0714">
      <w:pPr>
        <w:rPr>
          <w:rFonts w:ascii="Garamond" w:hAnsi="Garamond"/>
        </w:rPr>
      </w:pPr>
    </w:p>
    <w:p w14:paraId="558AD341" w14:textId="23FC1913" w:rsidR="006A0714" w:rsidRPr="001F57AA" w:rsidRDefault="00CC37A7" w:rsidP="006A0714">
      <w:pPr>
        <w:rPr>
          <w:rFonts w:ascii="Garamond" w:hAnsi="Garamond"/>
        </w:rPr>
      </w:pPr>
      <w:r w:rsidRPr="001F57AA">
        <w:rPr>
          <w:rFonts w:ascii="Garamond" w:hAnsi="Garamond"/>
        </w:rPr>
        <w:t xml:space="preserve">Each </w:t>
      </w:r>
      <w:r w:rsidR="006A0714" w:rsidRPr="001F57AA">
        <w:rPr>
          <w:rFonts w:ascii="Garamond" w:hAnsi="Garamond"/>
        </w:rPr>
        <w:t>assignment corresponds to one class period</w:t>
      </w:r>
      <w:r w:rsidR="00A83E89" w:rsidRPr="001F57AA">
        <w:rPr>
          <w:rFonts w:ascii="Garamond" w:hAnsi="Garamond"/>
        </w:rPr>
        <w:t>, as indicated</w:t>
      </w:r>
      <w:r w:rsidR="006A0714" w:rsidRPr="001F57AA">
        <w:rPr>
          <w:rFonts w:ascii="Garamond" w:hAnsi="Garamond"/>
        </w:rPr>
        <w:t>.</w:t>
      </w:r>
      <w:r w:rsidR="00A83E89" w:rsidRPr="001F57AA">
        <w:rPr>
          <w:rFonts w:ascii="Garamond" w:hAnsi="Garamond"/>
        </w:rPr>
        <w:t xml:space="preserve"> Some of our material may spillover into the next class hour; some material is interconnected.  Know that part of your preparation includes reviewing your notes from the prior class.</w:t>
      </w:r>
      <w:r w:rsidR="006A0714" w:rsidRPr="001F57AA">
        <w:rPr>
          <w:rFonts w:ascii="Garamond" w:hAnsi="Garamond"/>
        </w:rPr>
        <w:t xml:space="preserve"> I reserve the right to remove assignments from our planned reading map depending on how quickly we move through the material.  </w:t>
      </w:r>
    </w:p>
    <w:p w14:paraId="58B5E7CF" w14:textId="77777777" w:rsidR="006A0714" w:rsidRPr="001F57AA" w:rsidRDefault="006A0714">
      <w:pPr>
        <w:rPr>
          <w:rFonts w:ascii="Garamond" w:hAnsi="Garamond"/>
        </w:rPr>
      </w:pPr>
    </w:p>
    <w:p w14:paraId="78CE26E1" w14:textId="00C19A59" w:rsidR="00301B6D" w:rsidRPr="001F57AA" w:rsidRDefault="00301B6D" w:rsidP="00301B6D">
      <w:pPr>
        <w:rPr>
          <w:rFonts w:ascii="Garamond" w:hAnsi="Garamond"/>
        </w:rPr>
      </w:pPr>
      <w:r>
        <w:rPr>
          <w:rFonts w:ascii="Garamond" w:hAnsi="Garamond"/>
          <w:b/>
        </w:rPr>
        <w:t>9</w:t>
      </w:r>
      <w:r w:rsidRPr="001F57AA">
        <w:rPr>
          <w:rFonts w:ascii="Garamond" w:hAnsi="Garamond"/>
          <w:b/>
        </w:rPr>
        <w:t>. Asynchronous Course Content.</w:t>
      </w:r>
      <w:r w:rsidRPr="001F57AA">
        <w:rPr>
          <w:rFonts w:ascii="Garamond" w:hAnsi="Garamond"/>
        </w:rPr>
        <w:t xml:space="preserve"> This course has synchronous and asynchronous content. </w:t>
      </w:r>
      <w:r w:rsidRPr="001F57AA">
        <w:rPr>
          <w:rFonts w:ascii="Garamond" w:hAnsi="Garamond"/>
          <w:b/>
        </w:rPr>
        <w:t xml:space="preserve">You are required to watch short lecture videos each week, which are posted by 12:00 pm on Sunday. </w:t>
      </w:r>
      <w:r w:rsidRPr="001F57AA">
        <w:rPr>
          <w:rFonts w:ascii="Garamond" w:hAnsi="Garamond"/>
        </w:rPr>
        <w:t xml:space="preserve">These videos are instructional time.  There will be approximately 45 minutes’ worth of videos to view each week (required to make up 605 minutes of instructional time for the 11 days of </w:t>
      </w:r>
      <w:r w:rsidRPr="001F57AA">
        <w:rPr>
          <w:rFonts w:ascii="Garamond" w:hAnsi="Garamond"/>
        </w:rPr>
        <w:lastRenderedPageBreak/>
        <w:t>Mondays we will miss). Most videos will address material that we will discuss in the next class to ensure that we begin our discussion with a firm grasp of foundational concepts.  I will also record a weekly “recap” lecture that underscores key concepts discussed that week.</w:t>
      </w:r>
    </w:p>
    <w:p w14:paraId="494F0DB8" w14:textId="77777777" w:rsidR="00301B6D" w:rsidRDefault="00301B6D" w:rsidP="006A0714">
      <w:pPr>
        <w:rPr>
          <w:rFonts w:ascii="Garamond" w:hAnsi="Garamond"/>
          <w:b/>
        </w:rPr>
      </w:pPr>
    </w:p>
    <w:p w14:paraId="5FE12D4A" w14:textId="1E4AFC8F" w:rsidR="006A0714" w:rsidRPr="001F57AA" w:rsidRDefault="006A0714" w:rsidP="006A0714">
      <w:pPr>
        <w:rPr>
          <w:rFonts w:ascii="Garamond" w:hAnsi="Garamond"/>
        </w:rPr>
      </w:pPr>
      <w:r w:rsidRPr="001F57AA">
        <w:rPr>
          <w:rFonts w:ascii="Garamond" w:hAnsi="Garamond"/>
          <w:b/>
        </w:rPr>
        <w:t>10. Reading Quizzes.</w:t>
      </w:r>
      <w:r w:rsidRPr="001F57AA">
        <w:rPr>
          <w:rFonts w:ascii="Garamond" w:hAnsi="Garamond"/>
        </w:rPr>
        <w:t xml:space="preserve"> </w:t>
      </w:r>
      <w:r w:rsidR="00F30E89" w:rsidRPr="001F57AA">
        <w:rPr>
          <w:rFonts w:ascii="Garamond" w:hAnsi="Garamond"/>
        </w:rPr>
        <w:t>B</w:t>
      </w:r>
      <w:r w:rsidR="006F3635" w:rsidRPr="001F57AA">
        <w:rPr>
          <w:rFonts w:ascii="Garamond" w:hAnsi="Garamond"/>
        </w:rPr>
        <w:t>efore each schedule</w:t>
      </w:r>
      <w:r w:rsidR="00F30E89" w:rsidRPr="001F57AA">
        <w:rPr>
          <w:rFonts w:ascii="Garamond" w:hAnsi="Garamond"/>
        </w:rPr>
        <w:t>d</w:t>
      </w:r>
      <w:r w:rsidR="006F3635" w:rsidRPr="001F57AA">
        <w:rPr>
          <w:rFonts w:ascii="Garamond" w:hAnsi="Garamond"/>
        </w:rPr>
        <w:t xml:space="preserve"> class meeting as des</w:t>
      </w:r>
      <w:r w:rsidR="00F30E89" w:rsidRPr="001F57AA">
        <w:rPr>
          <w:rFonts w:ascii="Garamond" w:hAnsi="Garamond"/>
        </w:rPr>
        <w:t>cribed in Section 3</w:t>
      </w:r>
      <w:r w:rsidRPr="001F57AA">
        <w:rPr>
          <w:rFonts w:ascii="Garamond" w:hAnsi="Garamond"/>
        </w:rPr>
        <w:t xml:space="preserve">, you must complete a short online quiz to test basic comprehension of the reading material. </w:t>
      </w:r>
      <w:r w:rsidR="00F30E89" w:rsidRPr="001F57AA">
        <w:rPr>
          <w:rFonts w:ascii="Garamond" w:hAnsi="Garamond"/>
        </w:rPr>
        <w:t>I suggest you complete the quiz after you have both read the material and watched the relevant video.</w:t>
      </w:r>
      <w:r w:rsidR="00F30E89" w:rsidRPr="001F57AA">
        <w:rPr>
          <w:rFonts w:ascii="Garamond" w:hAnsi="Garamond"/>
          <w:b/>
        </w:rPr>
        <w:t xml:space="preserve"> </w:t>
      </w:r>
      <w:r w:rsidRPr="001F57AA">
        <w:rPr>
          <w:rFonts w:ascii="Garamond" w:hAnsi="Garamond"/>
        </w:rPr>
        <w:t>You will access these quizzes through</w:t>
      </w:r>
      <w:r w:rsidR="00133F8E">
        <w:rPr>
          <w:rFonts w:ascii="Garamond" w:hAnsi="Garamond"/>
        </w:rPr>
        <w:t xml:space="preserve"> the “Quiz” tab on</w:t>
      </w:r>
      <w:r w:rsidRPr="001F57AA">
        <w:rPr>
          <w:rFonts w:ascii="Garamond" w:hAnsi="Garamond"/>
        </w:rPr>
        <w:t xml:space="preserve"> Canvas</w:t>
      </w:r>
      <w:r w:rsidR="00301B6D">
        <w:rPr>
          <w:rFonts w:ascii="Garamond" w:hAnsi="Garamond"/>
        </w:rPr>
        <w:t>; they are also part of the Modules for each major section of our course</w:t>
      </w:r>
      <w:r w:rsidRPr="001F57AA">
        <w:rPr>
          <w:rFonts w:ascii="Garamond" w:hAnsi="Garamond"/>
        </w:rPr>
        <w:t>. This quiz will also provide you with an opportunity to identify areas of trouble where you’d like more discussion during in-class</w:t>
      </w:r>
      <w:r w:rsidR="00F30E89" w:rsidRPr="001F57AA">
        <w:rPr>
          <w:rFonts w:ascii="Garamond" w:hAnsi="Garamond"/>
        </w:rPr>
        <w:t xml:space="preserve"> time to ensure comprehension.</w:t>
      </w:r>
    </w:p>
    <w:p w14:paraId="2475F60B" w14:textId="77777777" w:rsidR="006A0714" w:rsidRPr="001F57AA" w:rsidRDefault="006A0714">
      <w:pPr>
        <w:rPr>
          <w:rFonts w:ascii="Garamond" w:hAnsi="Garamond"/>
        </w:rPr>
      </w:pPr>
    </w:p>
    <w:p w14:paraId="52DE70D6" w14:textId="5E2F9C3F" w:rsidR="006A0714" w:rsidRPr="001F57AA" w:rsidRDefault="006A0714">
      <w:pPr>
        <w:rPr>
          <w:rFonts w:ascii="Garamond" w:hAnsi="Garamond"/>
        </w:rPr>
      </w:pPr>
      <w:r w:rsidRPr="001F57AA">
        <w:rPr>
          <w:rFonts w:ascii="Garamond" w:hAnsi="Garamond"/>
          <w:b/>
        </w:rPr>
        <w:t>11. In-Class Hypotheticals</w:t>
      </w:r>
      <w:r w:rsidR="00301B6D">
        <w:rPr>
          <w:rFonts w:ascii="Garamond" w:hAnsi="Garamond"/>
          <w:b/>
        </w:rPr>
        <w:t xml:space="preserve"> and Section Assignments</w:t>
      </w:r>
      <w:r w:rsidRPr="001F57AA">
        <w:rPr>
          <w:rFonts w:ascii="Garamond" w:hAnsi="Garamond"/>
          <w:b/>
        </w:rPr>
        <w:t xml:space="preserve">. </w:t>
      </w:r>
      <w:r w:rsidRPr="001F57AA">
        <w:rPr>
          <w:rFonts w:ascii="Garamond" w:hAnsi="Garamond"/>
        </w:rPr>
        <w:t>When we meet in person and synchronously through Zoom, we will focus on discussion of hypotheticals, big-picture questions, and, to a lesser extent, case explications. It is your responsibility to come to class prepared to apply the rules discussed in the reading. I will take questions at the beginning of every class.</w:t>
      </w:r>
    </w:p>
    <w:p w14:paraId="70154C92" w14:textId="77777777" w:rsidR="00A83E89" w:rsidRPr="001F57AA" w:rsidRDefault="00A83E89">
      <w:pPr>
        <w:rPr>
          <w:rFonts w:ascii="Garamond" w:hAnsi="Garamond"/>
        </w:rPr>
      </w:pPr>
    </w:p>
    <w:p w14:paraId="275A071A" w14:textId="39C212E8" w:rsidR="006A0714" w:rsidRDefault="00C42777">
      <w:pPr>
        <w:rPr>
          <w:rFonts w:ascii="Garamond" w:hAnsi="Garamond"/>
        </w:rPr>
      </w:pPr>
      <w:r w:rsidRPr="001F57AA">
        <w:rPr>
          <w:rFonts w:ascii="Garamond" w:hAnsi="Garamond"/>
        </w:rPr>
        <w:t xml:space="preserve">To guide your reading, by Friday at 5:00 pm each week, I will post on Canvas </w:t>
      </w:r>
      <w:r w:rsidR="00DC3078">
        <w:rPr>
          <w:rFonts w:ascii="Garamond" w:hAnsi="Garamond"/>
        </w:rPr>
        <w:t>any</w:t>
      </w:r>
      <w:r w:rsidRPr="001F57AA">
        <w:rPr>
          <w:rFonts w:ascii="Garamond" w:hAnsi="Garamond"/>
        </w:rPr>
        <w:t xml:space="preserve"> hypothetical problems </w:t>
      </w:r>
      <w:r w:rsidR="00DC3078">
        <w:rPr>
          <w:rFonts w:ascii="Garamond" w:hAnsi="Garamond"/>
        </w:rPr>
        <w:t>and/or reading/</w:t>
      </w:r>
      <w:r w:rsidR="00301B6D">
        <w:rPr>
          <w:rFonts w:ascii="Garamond" w:hAnsi="Garamond"/>
        </w:rPr>
        <w:t xml:space="preserve">discussion question </w:t>
      </w:r>
      <w:r w:rsidRPr="001F57AA">
        <w:rPr>
          <w:rFonts w:ascii="Garamond" w:hAnsi="Garamond"/>
        </w:rPr>
        <w:t>that we may discuss related t</w:t>
      </w:r>
      <w:r w:rsidR="006A0714" w:rsidRPr="001F57AA">
        <w:rPr>
          <w:rFonts w:ascii="Garamond" w:hAnsi="Garamond"/>
        </w:rPr>
        <w:t xml:space="preserve">o the </w:t>
      </w:r>
      <w:r w:rsidR="00301B6D">
        <w:rPr>
          <w:rFonts w:ascii="Garamond" w:hAnsi="Garamond"/>
        </w:rPr>
        <w:t xml:space="preserve">covered </w:t>
      </w:r>
      <w:r w:rsidR="006A0714" w:rsidRPr="001F57AA">
        <w:rPr>
          <w:rFonts w:ascii="Garamond" w:hAnsi="Garamond"/>
        </w:rPr>
        <w:t xml:space="preserve">material. </w:t>
      </w:r>
      <w:r w:rsidRPr="001F57AA">
        <w:rPr>
          <w:rFonts w:ascii="Garamond" w:hAnsi="Garamond"/>
        </w:rPr>
        <w:t>You must be prepared to discuss these problems in class</w:t>
      </w:r>
      <w:r w:rsidR="006A0714" w:rsidRPr="001F57AA">
        <w:rPr>
          <w:rFonts w:ascii="Garamond" w:hAnsi="Garamond"/>
        </w:rPr>
        <w:t>.</w:t>
      </w:r>
    </w:p>
    <w:p w14:paraId="15C99FE0" w14:textId="77777777" w:rsidR="00301B6D" w:rsidRDefault="00301B6D">
      <w:pPr>
        <w:rPr>
          <w:rFonts w:ascii="Garamond" w:hAnsi="Garamond"/>
        </w:rPr>
      </w:pPr>
    </w:p>
    <w:p w14:paraId="73F537A0" w14:textId="77777777" w:rsidR="00301B6D" w:rsidRDefault="00301B6D" w:rsidP="00301B6D">
      <w:pPr>
        <w:rPr>
          <w:rFonts w:ascii="Garamond" w:hAnsi="Garamond"/>
        </w:rPr>
      </w:pPr>
      <w:r>
        <w:rPr>
          <w:rFonts w:ascii="Garamond" w:hAnsi="Garamond"/>
        </w:rPr>
        <w:t>Each hypothetical problem will direct a third of the class to play a particular role in our discussion: government/defense attorney, attorney for the plaintiff, or judge.</w:t>
      </w:r>
      <w:r w:rsidRPr="001F57AA">
        <w:rPr>
          <w:rFonts w:ascii="Garamond" w:hAnsi="Garamond"/>
        </w:rPr>
        <w:t xml:space="preserve"> For example, you’ll want to develop arguments that support dismissal of a claim if you are counsel for the defense/government. If you are the court, you’ll want to consider the implications of different rulings and how different judicial ideologies may inform your approach to a particular question.  </w:t>
      </w:r>
    </w:p>
    <w:p w14:paraId="2163F255" w14:textId="77777777" w:rsidR="00301B6D" w:rsidRDefault="00301B6D" w:rsidP="00301B6D">
      <w:pPr>
        <w:rPr>
          <w:rFonts w:ascii="Garamond" w:hAnsi="Garamond"/>
        </w:rPr>
      </w:pPr>
    </w:p>
    <w:p w14:paraId="12546E70" w14:textId="77777777" w:rsidR="00301B6D" w:rsidRPr="00BB2290" w:rsidRDefault="00301B6D" w:rsidP="00301B6D">
      <w:pPr>
        <w:rPr>
          <w:rFonts w:ascii="Garamond" w:hAnsi="Garamond"/>
        </w:rPr>
      </w:pPr>
      <w:r w:rsidRPr="001F57AA">
        <w:rPr>
          <w:rFonts w:ascii="Garamond" w:hAnsi="Garamond"/>
        </w:rPr>
        <w:t xml:space="preserve">It is your responsibility to consider the hypotheticals and questions posed from the point of view of your assigned role. </w:t>
      </w:r>
      <w:r>
        <w:rPr>
          <w:rFonts w:ascii="Garamond" w:hAnsi="Garamond"/>
        </w:rPr>
        <w:t xml:space="preserve">These roles are assigned based on your membership in Section X, Y, or Z. </w:t>
      </w:r>
      <w:r>
        <w:rPr>
          <w:rFonts w:ascii="Garamond" w:hAnsi="Garamond"/>
          <w:b/>
        </w:rPr>
        <w:t>Students who participate by Zoom are in Section Z. Students who attend in person and whose last names begins with A through L are in Section X; students who attend in person and whose last names begin with M through Z are in Section Y.</w:t>
      </w:r>
    </w:p>
    <w:p w14:paraId="1CAA6EFA" w14:textId="77777777" w:rsidR="00D74790" w:rsidRPr="001F57AA" w:rsidRDefault="00D74790">
      <w:pPr>
        <w:rPr>
          <w:rFonts w:ascii="Garamond" w:hAnsi="Garamond"/>
        </w:rPr>
      </w:pPr>
    </w:p>
    <w:p w14:paraId="5C99B884" w14:textId="137547CA" w:rsidR="006F274D" w:rsidRPr="001F57AA" w:rsidRDefault="006A0714" w:rsidP="006F274D">
      <w:pPr>
        <w:rPr>
          <w:rFonts w:ascii="Garamond" w:hAnsi="Garamond"/>
        </w:rPr>
      </w:pPr>
      <w:r w:rsidRPr="001F57AA">
        <w:rPr>
          <w:rFonts w:ascii="Garamond" w:hAnsi="Garamond"/>
          <w:b/>
        </w:rPr>
        <w:t>12</w:t>
      </w:r>
      <w:r w:rsidR="00087277" w:rsidRPr="001F57AA">
        <w:rPr>
          <w:rFonts w:ascii="Garamond" w:hAnsi="Garamond"/>
          <w:b/>
        </w:rPr>
        <w:t xml:space="preserve">. Class </w:t>
      </w:r>
      <w:r w:rsidR="00EF62FB" w:rsidRPr="001F57AA">
        <w:rPr>
          <w:rFonts w:ascii="Garamond" w:hAnsi="Garamond"/>
          <w:b/>
        </w:rPr>
        <w:t xml:space="preserve">Preparation, </w:t>
      </w:r>
      <w:r w:rsidR="0088229C" w:rsidRPr="001F57AA">
        <w:rPr>
          <w:rFonts w:ascii="Garamond" w:hAnsi="Garamond"/>
          <w:b/>
        </w:rPr>
        <w:t>Participation</w:t>
      </w:r>
      <w:r w:rsidR="00EF62FB" w:rsidRPr="001F57AA">
        <w:rPr>
          <w:rFonts w:ascii="Garamond" w:hAnsi="Garamond"/>
          <w:b/>
        </w:rPr>
        <w:t>, and Experience</w:t>
      </w:r>
      <w:r w:rsidR="00087277" w:rsidRPr="001F57AA">
        <w:rPr>
          <w:rFonts w:ascii="Garamond" w:hAnsi="Garamond"/>
          <w:b/>
        </w:rPr>
        <w:t>.</w:t>
      </w:r>
      <w:r w:rsidRPr="001F57AA">
        <w:rPr>
          <w:rFonts w:ascii="Garamond" w:hAnsi="Garamond"/>
        </w:rPr>
        <w:t xml:space="preserve"> </w:t>
      </w:r>
      <w:r w:rsidR="0088229C" w:rsidRPr="001F57AA">
        <w:rPr>
          <w:rFonts w:ascii="Garamond" w:hAnsi="Garamond"/>
        </w:rPr>
        <w:t xml:space="preserve">Consistent with the American Bar Association </w:t>
      </w:r>
      <w:r w:rsidR="0017559F" w:rsidRPr="001F57AA">
        <w:rPr>
          <w:rFonts w:ascii="Garamond" w:hAnsi="Garamond"/>
        </w:rPr>
        <w:t>Standard 310</w:t>
      </w:r>
      <w:r w:rsidR="0088229C" w:rsidRPr="001F57AA">
        <w:rPr>
          <w:rFonts w:ascii="Garamond" w:hAnsi="Garamond"/>
        </w:rPr>
        <w:t>, you should expect to spend</w:t>
      </w:r>
      <w:r w:rsidR="00EF62FB" w:rsidRPr="001F57AA">
        <w:rPr>
          <w:rFonts w:ascii="Garamond" w:hAnsi="Garamond"/>
        </w:rPr>
        <w:t xml:space="preserve"> at least</w:t>
      </w:r>
      <w:r w:rsidR="0088229C" w:rsidRPr="001F57AA">
        <w:rPr>
          <w:rFonts w:ascii="Garamond" w:hAnsi="Garamond"/>
        </w:rPr>
        <w:t xml:space="preserve"> </w:t>
      </w:r>
      <w:r w:rsidR="009624C3" w:rsidRPr="001F57AA">
        <w:rPr>
          <w:rFonts w:ascii="Garamond" w:hAnsi="Garamond"/>
          <w:b/>
        </w:rPr>
        <w:t>eight</w:t>
      </w:r>
      <w:r w:rsidR="0088229C" w:rsidRPr="001F57AA">
        <w:rPr>
          <w:rFonts w:ascii="Garamond" w:hAnsi="Garamond"/>
          <w:b/>
        </w:rPr>
        <w:t xml:space="preserve"> hours</w:t>
      </w:r>
      <w:r w:rsidR="0088229C" w:rsidRPr="001F57AA">
        <w:rPr>
          <w:rFonts w:ascii="Garamond" w:hAnsi="Garamond"/>
        </w:rPr>
        <w:t xml:space="preserve"> per week preparing for this </w:t>
      </w:r>
      <w:r w:rsidR="009624C3" w:rsidRPr="001F57AA">
        <w:rPr>
          <w:rFonts w:ascii="Garamond" w:hAnsi="Garamond"/>
        </w:rPr>
        <w:t>four</w:t>
      </w:r>
      <w:r w:rsidR="0088229C" w:rsidRPr="001F57AA">
        <w:rPr>
          <w:rFonts w:ascii="Garamond" w:hAnsi="Garamond"/>
        </w:rPr>
        <w:t xml:space="preserve">-hour </w:t>
      </w:r>
      <w:r w:rsidR="00753D26" w:rsidRPr="001F57AA">
        <w:rPr>
          <w:rFonts w:ascii="Garamond" w:hAnsi="Garamond"/>
        </w:rPr>
        <w:t xml:space="preserve">course. </w:t>
      </w:r>
    </w:p>
    <w:p w14:paraId="0B881CCA" w14:textId="77777777" w:rsidR="00805189" w:rsidRPr="001F57AA" w:rsidRDefault="00805189" w:rsidP="006F274D">
      <w:pPr>
        <w:rPr>
          <w:rFonts w:ascii="Garamond" w:hAnsi="Garamond"/>
        </w:rPr>
      </w:pPr>
    </w:p>
    <w:p w14:paraId="09ACFCBF" w14:textId="16B0272C" w:rsidR="006A0714" w:rsidRPr="001F57AA" w:rsidRDefault="00FB21C9" w:rsidP="00FB21C9">
      <w:pPr>
        <w:rPr>
          <w:rFonts w:ascii="Garamond" w:hAnsi="Garamond"/>
        </w:rPr>
      </w:pPr>
      <w:r w:rsidRPr="001F57AA">
        <w:rPr>
          <w:rFonts w:ascii="Garamond" w:hAnsi="Garamond"/>
        </w:rPr>
        <w:t xml:space="preserve">I have high expectations for the learning environment we create together. I rely heavily on classroom discussion to explicate cases and concepts and apply those frameworks to new problems. I expect each of you to attend class prepared. Preparation includes completing the assigned reading, </w:t>
      </w:r>
      <w:r w:rsidR="006A0714" w:rsidRPr="001F57AA">
        <w:rPr>
          <w:rFonts w:ascii="Garamond" w:hAnsi="Garamond"/>
        </w:rPr>
        <w:t xml:space="preserve">watching the related short </w:t>
      </w:r>
      <w:r w:rsidR="00F30E89" w:rsidRPr="001F57AA">
        <w:rPr>
          <w:rFonts w:ascii="Garamond" w:hAnsi="Garamond"/>
        </w:rPr>
        <w:t xml:space="preserve">video </w:t>
      </w:r>
      <w:r w:rsidR="006A0714" w:rsidRPr="001F57AA">
        <w:rPr>
          <w:rFonts w:ascii="Garamond" w:hAnsi="Garamond"/>
        </w:rPr>
        <w:t xml:space="preserve">lecture, </w:t>
      </w:r>
      <w:r w:rsidR="00C42777" w:rsidRPr="001F57AA">
        <w:rPr>
          <w:rFonts w:ascii="Garamond" w:hAnsi="Garamond"/>
        </w:rPr>
        <w:t xml:space="preserve">thinking through the posted </w:t>
      </w:r>
      <w:r w:rsidR="00301B6D">
        <w:rPr>
          <w:rFonts w:ascii="Garamond" w:hAnsi="Garamond"/>
        </w:rPr>
        <w:t>hypothetical problems and/or discussion questions</w:t>
      </w:r>
      <w:r w:rsidR="00C42777" w:rsidRPr="001F57AA">
        <w:rPr>
          <w:rFonts w:ascii="Garamond" w:hAnsi="Garamond"/>
        </w:rPr>
        <w:t xml:space="preserve">, </w:t>
      </w:r>
      <w:r w:rsidRPr="001F57AA">
        <w:rPr>
          <w:rFonts w:ascii="Garamond" w:hAnsi="Garamond"/>
        </w:rPr>
        <w:t xml:space="preserve">reviewing notes and/or reading material from the prior class, and </w:t>
      </w:r>
      <w:r w:rsidR="00C42777" w:rsidRPr="001F57AA">
        <w:rPr>
          <w:rFonts w:ascii="Garamond" w:hAnsi="Garamond"/>
        </w:rPr>
        <w:t>watching the short</w:t>
      </w:r>
      <w:r w:rsidR="006A0714" w:rsidRPr="001F57AA">
        <w:rPr>
          <w:rFonts w:ascii="Garamond" w:hAnsi="Garamond"/>
        </w:rPr>
        <w:t xml:space="preserve"> weekly</w:t>
      </w:r>
      <w:r w:rsidR="00C42777" w:rsidRPr="001F57AA">
        <w:rPr>
          <w:rFonts w:ascii="Garamond" w:hAnsi="Garamond"/>
        </w:rPr>
        <w:t xml:space="preserve"> recap video</w:t>
      </w:r>
      <w:r w:rsidRPr="001F57AA">
        <w:rPr>
          <w:rFonts w:ascii="Garamond" w:hAnsi="Garamond"/>
        </w:rPr>
        <w:t xml:space="preserve">. </w:t>
      </w:r>
    </w:p>
    <w:p w14:paraId="53B1E9E9" w14:textId="77777777" w:rsidR="00BB2290" w:rsidRDefault="00BB2290" w:rsidP="00FB21C9">
      <w:pPr>
        <w:rPr>
          <w:rFonts w:ascii="Garamond" w:hAnsi="Garamond"/>
        </w:rPr>
      </w:pPr>
    </w:p>
    <w:p w14:paraId="4FEF6007" w14:textId="730D04B2" w:rsidR="00E65A07" w:rsidRPr="001F57AA" w:rsidRDefault="00FB21C9" w:rsidP="00FB21C9">
      <w:pPr>
        <w:rPr>
          <w:rFonts w:ascii="Garamond" w:hAnsi="Garamond"/>
        </w:rPr>
      </w:pPr>
      <w:r w:rsidRPr="001F57AA">
        <w:rPr>
          <w:rFonts w:ascii="Garamond" w:hAnsi="Garamond"/>
        </w:rPr>
        <w:t xml:space="preserve">I have an on-call policy that may be more rigorous than other upper-level courses.  To ensure meaningful participation from all class members and to help you build lawyering skills, I will cold-call students using an on-line list randomizer to generate </w:t>
      </w:r>
      <w:r w:rsidR="007F77D3" w:rsidRPr="001F57AA">
        <w:rPr>
          <w:rFonts w:ascii="Garamond" w:hAnsi="Garamond"/>
        </w:rPr>
        <w:t xml:space="preserve">a cold-call list for each week. </w:t>
      </w:r>
      <w:r w:rsidR="006F3635" w:rsidRPr="001F57AA">
        <w:rPr>
          <w:rFonts w:ascii="Garamond" w:hAnsi="Garamond"/>
        </w:rPr>
        <w:t>I will not call on the same student in consecut</w:t>
      </w:r>
      <w:r w:rsidR="00BB2290">
        <w:rPr>
          <w:rFonts w:ascii="Garamond" w:hAnsi="Garamond"/>
        </w:rPr>
        <w:t xml:space="preserve">ive class periods, and your </w:t>
      </w:r>
      <w:r w:rsidR="006F3635" w:rsidRPr="001F57AA">
        <w:rPr>
          <w:rFonts w:ascii="Garamond" w:hAnsi="Garamond"/>
        </w:rPr>
        <w:t xml:space="preserve">section mates may assist you in class.  </w:t>
      </w:r>
    </w:p>
    <w:p w14:paraId="0C2604CA" w14:textId="77777777" w:rsidR="008974EE" w:rsidRDefault="008974EE" w:rsidP="00FB21C9">
      <w:pPr>
        <w:rPr>
          <w:rFonts w:ascii="Garamond" w:hAnsi="Garamond"/>
        </w:rPr>
      </w:pPr>
    </w:p>
    <w:p w14:paraId="1B2FDA03" w14:textId="5F380FB8" w:rsidR="00E65A07" w:rsidRPr="001F57AA" w:rsidRDefault="007F77D3" w:rsidP="00FB21C9">
      <w:pPr>
        <w:rPr>
          <w:rFonts w:ascii="Garamond" w:hAnsi="Garamond"/>
        </w:rPr>
      </w:pPr>
      <w:r w:rsidRPr="001F57AA">
        <w:rPr>
          <w:rFonts w:ascii="Garamond" w:hAnsi="Garamond"/>
        </w:rPr>
        <w:lastRenderedPageBreak/>
        <w:t>If for some reason you are not prepared on one of your on-call days, please email me (</w:t>
      </w:r>
      <w:hyperlink r:id="rId16" w:history="1">
        <w:r w:rsidRPr="001F57AA">
          <w:rPr>
            <w:rStyle w:val="Hyperlink"/>
            <w:rFonts w:ascii="Garamond" w:hAnsi="Garamond"/>
          </w:rPr>
          <w:t>mcalister@law.ufl.edu</w:t>
        </w:r>
      </w:hyperlink>
      <w:r w:rsidRPr="001F57AA">
        <w:rPr>
          <w:rFonts w:ascii="Garamond" w:hAnsi="Garamond"/>
        </w:rPr>
        <w:t xml:space="preserve">) at least 10 minutes before class.  Please do not abuse that policy.  </w:t>
      </w:r>
      <w:r w:rsidRPr="001F57AA">
        <w:rPr>
          <w:rFonts w:ascii="Garamond" w:hAnsi="Garamond"/>
          <w:b/>
        </w:rPr>
        <w:t>If I call on you and you are not prepared for class and you have not notified me of your lack of preparation in advance, I reserve the right to reduce your grade by one-third of a point (e.g., from a B to a B-).</w:t>
      </w:r>
      <w:r w:rsidR="00DC3078">
        <w:rPr>
          <w:rFonts w:ascii="Garamond" w:hAnsi="Garamond"/>
        </w:rPr>
        <w:t xml:space="preserve"> </w:t>
      </w:r>
      <w:r w:rsidRPr="001F57AA">
        <w:rPr>
          <w:rFonts w:ascii="Garamond" w:hAnsi="Garamond"/>
        </w:rPr>
        <w:t xml:space="preserve">Do not tempt fate; notify me in advance of your lack of preparation.  </w:t>
      </w:r>
    </w:p>
    <w:p w14:paraId="100E287E" w14:textId="77777777" w:rsidR="0088229C" w:rsidRPr="001F57AA" w:rsidRDefault="0088229C">
      <w:pPr>
        <w:rPr>
          <w:rFonts w:ascii="Garamond" w:hAnsi="Garamond"/>
        </w:rPr>
      </w:pPr>
    </w:p>
    <w:p w14:paraId="3FAFE7DA" w14:textId="44F4B7AF" w:rsidR="005C650D" w:rsidRPr="005C650D" w:rsidRDefault="00301B6D" w:rsidP="00256E3B">
      <w:pPr>
        <w:rPr>
          <w:rFonts w:ascii="Garamond" w:hAnsi="Garamond"/>
        </w:rPr>
      </w:pPr>
      <w:r>
        <w:rPr>
          <w:rFonts w:ascii="Garamond" w:hAnsi="Garamond"/>
          <w:b/>
        </w:rPr>
        <w:t>13</w:t>
      </w:r>
      <w:r w:rsidR="00A43D23">
        <w:rPr>
          <w:rFonts w:ascii="Garamond" w:hAnsi="Garamond"/>
          <w:b/>
        </w:rPr>
        <w:t xml:space="preserve">. </w:t>
      </w:r>
      <w:r w:rsidR="004852FA" w:rsidRPr="001F57AA">
        <w:rPr>
          <w:rFonts w:ascii="Garamond" w:hAnsi="Garamond"/>
          <w:b/>
        </w:rPr>
        <w:t>Class Attendance.</w:t>
      </w:r>
      <w:r w:rsidR="003C4719" w:rsidRPr="001F57AA">
        <w:rPr>
          <w:rFonts w:ascii="Garamond" w:hAnsi="Garamond"/>
          <w:b/>
        </w:rPr>
        <w:t xml:space="preserve"> </w:t>
      </w:r>
      <w:r w:rsidR="00E65A07" w:rsidRPr="001F57AA">
        <w:rPr>
          <w:rFonts w:ascii="Garamond" w:hAnsi="Garamond"/>
        </w:rPr>
        <w:t xml:space="preserve">I record attendance </w:t>
      </w:r>
      <w:r w:rsidR="005C650D">
        <w:rPr>
          <w:rFonts w:ascii="Garamond" w:hAnsi="Garamond"/>
        </w:rPr>
        <w:t xml:space="preserve">using an Airtable form that automatically records the date and time you submit the form. I will display a QR Code and provide a website link for the form at the beginning of class. </w:t>
      </w:r>
      <w:r w:rsidR="006F3635" w:rsidRPr="001F57AA">
        <w:rPr>
          <w:rFonts w:ascii="Garamond" w:hAnsi="Garamond"/>
        </w:rPr>
        <w:t>You must scan this QR code</w:t>
      </w:r>
      <w:r w:rsidR="00F30E89" w:rsidRPr="001F57AA">
        <w:rPr>
          <w:rFonts w:ascii="Garamond" w:hAnsi="Garamond"/>
        </w:rPr>
        <w:t xml:space="preserve"> on a smartphone</w:t>
      </w:r>
      <w:r w:rsidR="006F3635" w:rsidRPr="001F57AA">
        <w:rPr>
          <w:rFonts w:ascii="Garamond" w:hAnsi="Garamond"/>
        </w:rPr>
        <w:t>, or type in the relevant website address</w:t>
      </w:r>
      <w:r w:rsidR="00F30E89" w:rsidRPr="001F57AA">
        <w:rPr>
          <w:rFonts w:ascii="Garamond" w:hAnsi="Garamond"/>
        </w:rPr>
        <w:t xml:space="preserve"> on your computer</w:t>
      </w:r>
      <w:r w:rsidR="006F3635" w:rsidRPr="001F57AA">
        <w:rPr>
          <w:rFonts w:ascii="Garamond" w:hAnsi="Garamond"/>
        </w:rPr>
        <w:t xml:space="preserve">, to record your attendance. </w:t>
      </w:r>
      <w:r w:rsidR="005C650D" w:rsidRPr="005C650D">
        <w:rPr>
          <w:rFonts w:ascii="Garamond" w:hAnsi="Garamond"/>
          <w:b/>
        </w:rPr>
        <w:t xml:space="preserve">You must record your attendance within </w:t>
      </w:r>
      <w:r w:rsidR="005C650D">
        <w:rPr>
          <w:rFonts w:ascii="Garamond" w:hAnsi="Garamond"/>
          <w:b/>
        </w:rPr>
        <w:t>3 minutes of the start of our scheduled class time to be counted as present for class.</w:t>
      </w:r>
      <w:r w:rsidR="005C650D">
        <w:rPr>
          <w:rFonts w:ascii="Garamond" w:hAnsi="Garamond"/>
        </w:rPr>
        <w:t xml:space="preserve"> The form will also invite you to raise a question from the last class or the reading if you have one.  </w:t>
      </w:r>
    </w:p>
    <w:p w14:paraId="4B696E2C" w14:textId="77777777" w:rsidR="005C650D" w:rsidRDefault="005C650D" w:rsidP="00256E3B">
      <w:pPr>
        <w:rPr>
          <w:rFonts w:ascii="Garamond" w:hAnsi="Garamond"/>
        </w:rPr>
      </w:pPr>
    </w:p>
    <w:p w14:paraId="7FFFAF05" w14:textId="4F31FAA5" w:rsidR="00256E3B" w:rsidRPr="001F57AA" w:rsidRDefault="00AE00DF" w:rsidP="00256E3B">
      <w:pPr>
        <w:rPr>
          <w:rFonts w:ascii="Garamond" w:hAnsi="Garamond"/>
          <w:b/>
        </w:rPr>
      </w:pPr>
      <w:r w:rsidRPr="001F57AA">
        <w:rPr>
          <w:rFonts w:ascii="Garamond" w:hAnsi="Garamond"/>
          <w:b/>
        </w:rPr>
        <w:t xml:space="preserve">If you </w:t>
      </w:r>
      <w:r w:rsidR="007F77D3" w:rsidRPr="001F57AA">
        <w:rPr>
          <w:rFonts w:ascii="Garamond" w:hAnsi="Garamond"/>
          <w:b/>
        </w:rPr>
        <w:t>are not present</w:t>
      </w:r>
      <w:r w:rsidRPr="001F57AA">
        <w:rPr>
          <w:rFonts w:ascii="Garamond" w:hAnsi="Garamond"/>
          <w:b/>
        </w:rPr>
        <w:t xml:space="preserve"> </w:t>
      </w:r>
      <w:r w:rsidR="00256E3B" w:rsidRPr="001F57AA">
        <w:rPr>
          <w:rFonts w:ascii="Garamond" w:hAnsi="Garamond"/>
          <w:b/>
          <w:u w:val="single"/>
        </w:rPr>
        <w:t xml:space="preserve">more than </w:t>
      </w:r>
      <w:r w:rsidR="007F77D3" w:rsidRPr="001F57AA">
        <w:rPr>
          <w:rFonts w:ascii="Garamond" w:hAnsi="Garamond"/>
          <w:b/>
          <w:u w:val="single"/>
        </w:rPr>
        <w:t>six</w:t>
      </w:r>
      <w:r w:rsidR="00256E3B" w:rsidRPr="001F57AA">
        <w:rPr>
          <w:rFonts w:ascii="Garamond" w:hAnsi="Garamond"/>
          <w:b/>
          <w:u w:val="single"/>
        </w:rPr>
        <w:t xml:space="preserve"> times</w:t>
      </w:r>
      <w:r w:rsidR="00256E3B" w:rsidRPr="001F57AA">
        <w:rPr>
          <w:rFonts w:ascii="Garamond" w:hAnsi="Garamond"/>
          <w:b/>
        </w:rPr>
        <w:t xml:space="preserve"> during the semester, I will lower your final grade by at least one-third of a point (e.g., from </w:t>
      </w:r>
      <w:r w:rsidR="007F77D3" w:rsidRPr="001F57AA">
        <w:rPr>
          <w:rFonts w:ascii="Garamond" w:hAnsi="Garamond"/>
          <w:b/>
        </w:rPr>
        <w:t>a B+ to a B</w:t>
      </w:r>
      <w:r w:rsidR="00256E3B" w:rsidRPr="001F57AA">
        <w:rPr>
          <w:rFonts w:ascii="Garamond" w:hAnsi="Garamond"/>
          <w:b/>
        </w:rPr>
        <w:t>).</w:t>
      </w:r>
      <w:r w:rsidR="00256E3B" w:rsidRPr="001F57AA">
        <w:rPr>
          <w:rFonts w:ascii="Garamond" w:hAnsi="Garamond"/>
        </w:rPr>
        <w:t xml:space="preserve"> </w:t>
      </w:r>
      <w:r w:rsidR="00E65A07" w:rsidRPr="001F57AA">
        <w:rPr>
          <w:rFonts w:ascii="Garamond" w:hAnsi="Garamond"/>
        </w:rPr>
        <w:t xml:space="preserve">I also reserve the right to refuse to let any student take the final exam if </w:t>
      </w:r>
      <w:r w:rsidRPr="001F57AA">
        <w:rPr>
          <w:rFonts w:ascii="Garamond" w:hAnsi="Garamond"/>
        </w:rPr>
        <w:t>he, she</w:t>
      </w:r>
      <w:r w:rsidR="00F30E89" w:rsidRPr="001F57AA">
        <w:rPr>
          <w:rFonts w:ascii="Garamond" w:hAnsi="Garamond"/>
        </w:rPr>
        <w:t>,</w:t>
      </w:r>
      <w:r w:rsidRPr="001F57AA">
        <w:rPr>
          <w:rFonts w:ascii="Garamond" w:hAnsi="Garamond"/>
        </w:rPr>
        <w:t xml:space="preserve"> or they</w:t>
      </w:r>
      <w:r w:rsidR="007F77D3" w:rsidRPr="001F57AA">
        <w:rPr>
          <w:rFonts w:ascii="Garamond" w:hAnsi="Garamond"/>
        </w:rPr>
        <w:t xml:space="preserve"> miss more than 8</w:t>
      </w:r>
      <w:r w:rsidR="00E65A07" w:rsidRPr="001F57AA">
        <w:rPr>
          <w:rFonts w:ascii="Garamond" w:hAnsi="Garamond"/>
        </w:rPr>
        <w:t xml:space="preserve"> of our scheduled classes.  </w:t>
      </w:r>
    </w:p>
    <w:p w14:paraId="0EEA45D6" w14:textId="77777777" w:rsidR="00256E3B" w:rsidRPr="001F57AA" w:rsidRDefault="00256E3B" w:rsidP="00256E3B">
      <w:pPr>
        <w:rPr>
          <w:rFonts w:ascii="Garamond" w:hAnsi="Garamond"/>
        </w:rPr>
      </w:pPr>
    </w:p>
    <w:p w14:paraId="4C85CF53" w14:textId="3E32EAB1" w:rsidR="00256E3B" w:rsidRPr="001F57AA" w:rsidRDefault="00256E3B" w:rsidP="00256E3B">
      <w:pPr>
        <w:rPr>
          <w:rFonts w:ascii="Garamond" w:hAnsi="Garamond"/>
        </w:rPr>
      </w:pPr>
      <w:r w:rsidRPr="001F57AA">
        <w:rPr>
          <w:rFonts w:ascii="Garamond" w:hAnsi="Garamond"/>
        </w:rPr>
        <w:t xml:space="preserve">You do not need to tell me why you are absent. If, however, you expect to be absent from class more than </w:t>
      </w:r>
      <w:r w:rsidR="00986049" w:rsidRPr="001F57AA">
        <w:rPr>
          <w:rFonts w:ascii="Garamond" w:hAnsi="Garamond"/>
        </w:rPr>
        <w:t>six</w:t>
      </w:r>
      <w:r w:rsidRPr="001F57AA">
        <w:rPr>
          <w:rFonts w:ascii="Garamond" w:hAnsi="Garamond"/>
        </w:rPr>
        <w:t xml:space="preserve"> times due to a family emergency or medical situation, please notify me. Observance of a University-recognized religious holiday does not count as an absence. Accordingly, please notify me of such absences.  </w:t>
      </w:r>
    </w:p>
    <w:p w14:paraId="0C6CD0C3" w14:textId="237AA819" w:rsidR="0088229C" w:rsidRPr="001F57AA" w:rsidRDefault="0088229C" w:rsidP="00256E3B">
      <w:pPr>
        <w:rPr>
          <w:rFonts w:ascii="Garamond" w:hAnsi="Garamond"/>
        </w:rPr>
      </w:pPr>
    </w:p>
    <w:p w14:paraId="29A9F9C4" w14:textId="1F143686" w:rsidR="00AD375C" w:rsidRPr="001F57AA" w:rsidRDefault="00A41E42">
      <w:pPr>
        <w:rPr>
          <w:rFonts w:ascii="Garamond" w:hAnsi="Garamond"/>
        </w:rPr>
      </w:pPr>
      <w:r w:rsidRPr="001F57AA">
        <w:rPr>
          <w:rFonts w:ascii="Garamond" w:hAnsi="Garamond"/>
          <w:b/>
        </w:rPr>
        <w:t>1</w:t>
      </w:r>
      <w:r w:rsidR="00301B6D">
        <w:rPr>
          <w:rFonts w:ascii="Garamond" w:hAnsi="Garamond"/>
          <w:b/>
        </w:rPr>
        <w:t>4</w:t>
      </w:r>
      <w:bookmarkStart w:id="0" w:name="_GoBack"/>
      <w:bookmarkEnd w:id="0"/>
      <w:r w:rsidR="00CD065F" w:rsidRPr="001F57AA">
        <w:rPr>
          <w:rFonts w:ascii="Garamond" w:hAnsi="Garamond"/>
          <w:b/>
        </w:rPr>
        <w:t>. Electronic Devices.</w:t>
      </w:r>
      <w:r w:rsidR="00CD065F" w:rsidRPr="001F57AA">
        <w:rPr>
          <w:rFonts w:ascii="Garamond" w:hAnsi="Garamond"/>
        </w:rPr>
        <w:t xml:space="preserve"> </w:t>
      </w:r>
      <w:r w:rsidR="006F3635" w:rsidRPr="001F57AA">
        <w:rPr>
          <w:rFonts w:ascii="Garamond" w:hAnsi="Garamond"/>
        </w:rPr>
        <w:t>A computer and/or smartphone is necessary to complete this course. F</w:t>
      </w:r>
      <w:r w:rsidR="007F77D3" w:rsidRPr="001F57AA">
        <w:rPr>
          <w:rFonts w:ascii="Garamond" w:hAnsi="Garamond"/>
        </w:rPr>
        <w:t>or those attending remotely,</w:t>
      </w:r>
      <w:r w:rsidR="00E65A07" w:rsidRPr="001F57AA">
        <w:rPr>
          <w:rFonts w:ascii="Garamond" w:hAnsi="Garamond"/>
        </w:rPr>
        <w:t xml:space="preserve"> a computer </w:t>
      </w:r>
      <w:r w:rsidR="00AE00DF" w:rsidRPr="001F57AA">
        <w:rPr>
          <w:rFonts w:ascii="Garamond" w:hAnsi="Garamond"/>
        </w:rPr>
        <w:t xml:space="preserve">with a webcam (preferred) or a smartphone with the Zoom application (less preferred) </w:t>
      </w:r>
      <w:r w:rsidR="006F3635" w:rsidRPr="001F57AA">
        <w:rPr>
          <w:rFonts w:ascii="Garamond" w:hAnsi="Garamond"/>
        </w:rPr>
        <w:t xml:space="preserve">is essential. </w:t>
      </w:r>
      <w:r w:rsidR="00E65A07" w:rsidRPr="001F57AA">
        <w:rPr>
          <w:rFonts w:ascii="Garamond" w:hAnsi="Garamond"/>
        </w:rPr>
        <w:t xml:space="preserve">Should you have any internet or connectivity issue in class, you may watch the recording of the class, which I </w:t>
      </w:r>
      <w:r w:rsidR="007F77D3" w:rsidRPr="001F57AA">
        <w:rPr>
          <w:rFonts w:ascii="Garamond" w:hAnsi="Garamond"/>
        </w:rPr>
        <w:t>make available to all students.</w:t>
      </w:r>
      <w:r w:rsidR="00AE00DF" w:rsidRPr="001F57AA">
        <w:rPr>
          <w:rFonts w:ascii="Garamond" w:hAnsi="Garamond"/>
        </w:rPr>
        <w:t xml:space="preserve"> </w:t>
      </w:r>
      <w:r w:rsidR="00AE00DF" w:rsidRPr="001F57AA">
        <w:rPr>
          <w:rFonts w:ascii="Garamond" w:hAnsi="Garamond"/>
          <w:b/>
        </w:rPr>
        <w:t xml:space="preserve">You must leave your webcam on at all times during class. </w:t>
      </w:r>
      <w:r w:rsidR="00E65A07" w:rsidRPr="001F57AA">
        <w:rPr>
          <w:rFonts w:ascii="Garamond" w:hAnsi="Garamond"/>
        </w:rPr>
        <w:t xml:space="preserve">Do not use your computer for any non-class related purpose during class. </w:t>
      </w:r>
      <w:r w:rsidR="007F77D3" w:rsidRPr="001F57AA">
        <w:rPr>
          <w:rFonts w:ascii="Garamond" w:hAnsi="Garamond"/>
        </w:rPr>
        <w:t xml:space="preserve">For those students attending in person, a computer and/or a smartphone is necessary to record attendance and access polling software.  </w:t>
      </w:r>
    </w:p>
    <w:p w14:paraId="797A9FAC" w14:textId="77777777" w:rsidR="00CD065F" w:rsidRPr="001F57AA" w:rsidRDefault="00CD065F">
      <w:pPr>
        <w:rPr>
          <w:rFonts w:ascii="Garamond" w:hAnsi="Garamond"/>
          <w:b/>
        </w:rPr>
      </w:pPr>
    </w:p>
    <w:p w14:paraId="30F6F274" w14:textId="5E036ABD" w:rsidR="00F30E89" w:rsidRPr="001F57AA" w:rsidRDefault="007F77D3" w:rsidP="00256E3B">
      <w:pPr>
        <w:rPr>
          <w:rFonts w:ascii="Garamond" w:hAnsi="Garamond"/>
        </w:rPr>
      </w:pPr>
      <w:r w:rsidRPr="001F57AA">
        <w:rPr>
          <w:rFonts w:ascii="Garamond" w:hAnsi="Garamond"/>
          <w:b/>
        </w:rPr>
        <w:t>15</w:t>
      </w:r>
      <w:r w:rsidR="0088229C" w:rsidRPr="001F57AA">
        <w:rPr>
          <w:rFonts w:ascii="Garamond" w:hAnsi="Garamond"/>
          <w:b/>
        </w:rPr>
        <w:t xml:space="preserve">. </w:t>
      </w:r>
      <w:r w:rsidR="004A394D" w:rsidRPr="001F57AA">
        <w:rPr>
          <w:rFonts w:ascii="Garamond" w:hAnsi="Garamond"/>
          <w:b/>
        </w:rPr>
        <w:t>Evaluation</w:t>
      </w:r>
      <w:r w:rsidR="0088229C" w:rsidRPr="001F57AA">
        <w:rPr>
          <w:rFonts w:ascii="Garamond" w:hAnsi="Garamond"/>
          <w:b/>
        </w:rPr>
        <w:t>.</w:t>
      </w:r>
      <w:r w:rsidR="00256E3B" w:rsidRPr="001F57AA">
        <w:rPr>
          <w:rFonts w:ascii="Garamond" w:hAnsi="Garamond"/>
        </w:rPr>
        <w:t xml:space="preserve"> Your final grade has </w:t>
      </w:r>
      <w:r w:rsidR="00F30E89" w:rsidRPr="001F57AA">
        <w:rPr>
          <w:rFonts w:ascii="Garamond" w:hAnsi="Garamond"/>
        </w:rPr>
        <w:t>three</w:t>
      </w:r>
      <w:r w:rsidR="00256E3B" w:rsidRPr="001F57AA">
        <w:rPr>
          <w:rFonts w:ascii="Garamond" w:hAnsi="Garamond"/>
        </w:rPr>
        <w:t xml:space="preserve"> components:</w:t>
      </w:r>
      <w:r w:rsidRPr="001F57AA">
        <w:rPr>
          <w:rFonts w:ascii="Garamond" w:hAnsi="Garamond"/>
        </w:rPr>
        <w:t xml:space="preserve"> completion of reading quizzes, which count</w:t>
      </w:r>
      <w:r w:rsidR="00F30E89" w:rsidRPr="001F57AA">
        <w:rPr>
          <w:rFonts w:ascii="Garamond" w:hAnsi="Garamond"/>
        </w:rPr>
        <w:t>s</w:t>
      </w:r>
      <w:r w:rsidRPr="001F57AA">
        <w:rPr>
          <w:rFonts w:ascii="Garamond" w:hAnsi="Garamond"/>
        </w:rPr>
        <w:t xml:space="preserve"> for 10%;</w:t>
      </w:r>
      <w:r w:rsidR="00256E3B" w:rsidRPr="001F57AA">
        <w:rPr>
          <w:rFonts w:ascii="Garamond" w:hAnsi="Garamond"/>
        </w:rPr>
        <w:t xml:space="preserve"> </w:t>
      </w:r>
      <w:r w:rsidR="00E65A07" w:rsidRPr="001F57AA">
        <w:rPr>
          <w:rFonts w:ascii="Garamond" w:hAnsi="Garamond"/>
        </w:rPr>
        <w:t>a mid-te</w:t>
      </w:r>
      <w:r w:rsidRPr="001F57AA">
        <w:rPr>
          <w:rFonts w:ascii="Garamond" w:hAnsi="Garamond"/>
        </w:rPr>
        <w:t>rm exam, which count</w:t>
      </w:r>
      <w:r w:rsidR="00F30E89" w:rsidRPr="001F57AA">
        <w:rPr>
          <w:rFonts w:ascii="Garamond" w:hAnsi="Garamond"/>
        </w:rPr>
        <w:t>s</w:t>
      </w:r>
      <w:r w:rsidRPr="001F57AA">
        <w:rPr>
          <w:rFonts w:ascii="Garamond" w:hAnsi="Garamond"/>
        </w:rPr>
        <w:t xml:space="preserve"> for 20</w:t>
      </w:r>
      <w:r w:rsidR="008E4A2E" w:rsidRPr="001F57AA">
        <w:rPr>
          <w:rFonts w:ascii="Garamond" w:hAnsi="Garamond"/>
        </w:rPr>
        <w:t>%;</w:t>
      </w:r>
      <w:r w:rsidR="00E65A07" w:rsidRPr="001F57AA">
        <w:rPr>
          <w:rFonts w:ascii="Garamond" w:hAnsi="Garamond"/>
        </w:rPr>
        <w:t xml:space="preserve"> and a fin</w:t>
      </w:r>
      <w:r w:rsidRPr="001F57AA">
        <w:rPr>
          <w:rFonts w:ascii="Garamond" w:hAnsi="Garamond"/>
        </w:rPr>
        <w:t>al exam, which count</w:t>
      </w:r>
      <w:r w:rsidR="00F30E89" w:rsidRPr="001F57AA">
        <w:rPr>
          <w:rFonts w:ascii="Garamond" w:hAnsi="Garamond"/>
        </w:rPr>
        <w:t>s</w:t>
      </w:r>
      <w:r w:rsidRPr="001F57AA">
        <w:rPr>
          <w:rFonts w:ascii="Garamond" w:hAnsi="Garamond"/>
        </w:rPr>
        <w:t xml:space="preserve"> for </w:t>
      </w:r>
      <w:r w:rsidR="008E4A2E" w:rsidRPr="001F57AA">
        <w:rPr>
          <w:rFonts w:ascii="Garamond" w:hAnsi="Garamond"/>
        </w:rPr>
        <w:t>70</w:t>
      </w:r>
      <w:r w:rsidR="00E65A07" w:rsidRPr="001F57AA">
        <w:rPr>
          <w:rFonts w:ascii="Garamond" w:hAnsi="Garamond"/>
        </w:rPr>
        <w:t>%</w:t>
      </w:r>
      <w:r w:rsidR="008E4A2E" w:rsidRPr="001F57AA">
        <w:rPr>
          <w:rFonts w:ascii="Garamond" w:hAnsi="Garamond"/>
        </w:rPr>
        <w:t xml:space="preserve">. </w:t>
      </w:r>
    </w:p>
    <w:p w14:paraId="4083F69E" w14:textId="77777777" w:rsidR="00F30E89" w:rsidRPr="001F57AA" w:rsidRDefault="00F30E89" w:rsidP="00256E3B">
      <w:pPr>
        <w:rPr>
          <w:rFonts w:ascii="Garamond" w:hAnsi="Garamond"/>
        </w:rPr>
      </w:pPr>
    </w:p>
    <w:p w14:paraId="21B8F7DF" w14:textId="00360C2C" w:rsidR="00F30E89" w:rsidRPr="001F57AA" w:rsidRDefault="008E4A2E" w:rsidP="00256E3B">
      <w:pPr>
        <w:rPr>
          <w:rFonts w:ascii="Garamond" w:hAnsi="Garamond"/>
        </w:rPr>
      </w:pPr>
      <w:r w:rsidRPr="001F57AA">
        <w:rPr>
          <w:rFonts w:ascii="Garamond" w:hAnsi="Garamond"/>
        </w:rPr>
        <w:t>You will receive full credit for completion of the reading quizzes provided you complete at le</w:t>
      </w:r>
      <w:r w:rsidR="00F30E89" w:rsidRPr="001F57AA">
        <w:rPr>
          <w:rFonts w:ascii="Garamond" w:hAnsi="Garamond"/>
        </w:rPr>
        <w:t>ast 20 of the assigned quizzes. I will deduct 10% of your quiz score for each missed quiz if you complete fewer than 20 assigned quizz</w:t>
      </w:r>
      <w:r w:rsidR="00986049" w:rsidRPr="001F57AA">
        <w:rPr>
          <w:rFonts w:ascii="Garamond" w:hAnsi="Garamond"/>
        </w:rPr>
        <w:t>es. For example,</w:t>
      </w:r>
      <w:r w:rsidR="00F30E89" w:rsidRPr="001F57AA">
        <w:rPr>
          <w:rFonts w:ascii="Garamond" w:hAnsi="Garamond"/>
        </w:rPr>
        <w:t xml:space="preserve"> you would receive 9 points out of 10 points for this component of your grade if you complete </w:t>
      </w:r>
      <w:r w:rsidR="00986049" w:rsidRPr="001F57AA">
        <w:rPr>
          <w:rFonts w:ascii="Garamond" w:hAnsi="Garamond"/>
        </w:rPr>
        <w:t xml:space="preserve">only </w:t>
      </w:r>
      <w:r w:rsidR="00F30E89" w:rsidRPr="001F57AA">
        <w:rPr>
          <w:rFonts w:ascii="Garamond" w:hAnsi="Garamond"/>
        </w:rPr>
        <w:t xml:space="preserve">19 quizzes; if you complete </w:t>
      </w:r>
      <w:r w:rsidR="00986049" w:rsidRPr="001F57AA">
        <w:rPr>
          <w:rFonts w:ascii="Garamond" w:hAnsi="Garamond"/>
        </w:rPr>
        <w:t>only 10 or fewer</w:t>
      </w:r>
      <w:r w:rsidR="00F30E89" w:rsidRPr="001F57AA">
        <w:rPr>
          <w:rFonts w:ascii="Garamond" w:hAnsi="Garamond"/>
        </w:rPr>
        <w:t xml:space="preserve"> quizzes, you will receive no points</w:t>
      </w:r>
      <w:r w:rsidR="00986049" w:rsidRPr="001F57AA">
        <w:rPr>
          <w:rFonts w:ascii="Garamond" w:hAnsi="Garamond"/>
        </w:rPr>
        <w:t xml:space="preserve"> for this portion of your grade</w:t>
      </w:r>
      <w:r w:rsidR="00F30E89" w:rsidRPr="001F57AA">
        <w:rPr>
          <w:rFonts w:ascii="Garamond" w:hAnsi="Garamond"/>
        </w:rPr>
        <w:t>.</w:t>
      </w:r>
      <w:r w:rsidR="00986049" w:rsidRPr="001F57AA">
        <w:rPr>
          <w:rFonts w:ascii="Garamond" w:hAnsi="Garamond"/>
        </w:rPr>
        <w:t xml:space="preserve"> I do not grade the substance of the quizzes; what matters is that you complete them for at least 20 classes. </w:t>
      </w:r>
    </w:p>
    <w:p w14:paraId="25C3D841" w14:textId="77777777" w:rsidR="00F30E89" w:rsidRPr="001F57AA" w:rsidRDefault="00F30E89" w:rsidP="00256E3B">
      <w:pPr>
        <w:rPr>
          <w:rFonts w:ascii="Garamond" w:hAnsi="Garamond"/>
        </w:rPr>
      </w:pPr>
    </w:p>
    <w:p w14:paraId="7F488E0C" w14:textId="3EC0DCD3" w:rsidR="00256E3B" w:rsidRPr="001F57AA" w:rsidRDefault="00E65A07" w:rsidP="00256E3B">
      <w:pPr>
        <w:rPr>
          <w:rFonts w:ascii="Garamond" w:hAnsi="Garamond"/>
        </w:rPr>
      </w:pPr>
      <w:r w:rsidRPr="001F57AA">
        <w:rPr>
          <w:rFonts w:ascii="Garamond" w:hAnsi="Garamond"/>
        </w:rPr>
        <w:t xml:space="preserve">Both exams will be </w:t>
      </w:r>
      <w:r w:rsidR="00256E3B" w:rsidRPr="001F57AA">
        <w:rPr>
          <w:rFonts w:ascii="Garamond" w:hAnsi="Garamond"/>
        </w:rPr>
        <w:t>open-book, open-note take-home exam</w:t>
      </w:r>
      <w:r w:rsidRPr="001F57AA">
        <w:rPr>
          <w:rFonts w:ascii="Garamond" w:hAnsi="Garamond"/>
        </w:rPr>
        <w:t>s</w:t>
      </w:r>
      <w:r w:rsidR="00256E3B" w:rsidRPr="001F57AA">
        <w:rPr>
          <w:rFonts w:ascii="Garamond" w:hAnsi="Garamond"/>
        </w:rPr>
        <w:t>. I will discuss the format of the exam in class.</w:t>
      </w:r>
      <w:r w:rsidR="00DC3078">
        <w:rPr>
          <w:rFonts w:ascii="Garamond" w:hAnsi="Garamond"/>
        </w:rPr>
        <w:t xml:space="preserve"> The midterm will cover S</w:t>
      </w:r>
      <w:r w:rsidR="00F30E89" w:rsidRPr="001F57AA">
        <w:rPr>
          <w:rFonts w:ascii="Garamond" w:hAnsi="Garamond"/>
        </w:rPr>
        <w:t>ection I of the Course Reading Map.</w:t>
      </w:r>
    </w:p>
    <w:p w14:paraId="1D7E5CCB" w14:textId="77777777" w:rsidR="00256E3B" w:rsidRPr="001F57AA" w:rsidRDefault="00256E3B" w:rsidP="00256E3B">
      <w:pPr>
        <w:rPr>
          <w:rFonts w:ascii="Garamond" w:hAnsi="Garamond"/>
        </w:rPr>
      </w:pPr>
    </w:p>
    <w:p w14:paraId="41C92792" w14:textId="207716E3" w:rsidR="000F33DA" w:rsidRPr="001F57AA" w:rsidRDefault="000F33DA" w:rsidP="004852FA">
      <w:pPr>
        <w:rPr>
          <w:rFonts w:ascii="Garamond" w:hAnsi="Garamond"/>
        </w:rPr>
      </w:pPr>
      <w:r w:rsidRPr="001F57AA">
        <w:rPr>
          <w:rFonts w:ascii="Garamond" w:hAnsi="Garamond"/>
        </w:rPr>
        <w:t xml:space="preserve">Exceptional participation will be considered to set the curve and, rarely, to adjust final grades by no more than 1/3 of a point if I determine that your exam grade does not reflect your classroom contributions </w:t>
      </w:r>
      <w:r w:rsidR="008E4A2E" w:rsidRPr="001F57AA">
        <w:rPr>
          <w:rFonts w:ascii="Garamond" w:hAnsi="Garamond"/>
        </w:rPr>
        <w:t>and engagement with our course.</w:t>
      </w:r>
      <w:r w:rsidRPr="001F57AA">
        <w:rPr>
          <w:rFonts w:ascii="Garamond" w:hAnsi="Garamond"/>
        </w:rPr>
        <w:t xml:space="preserve"> Grade adjustments based on participation are the exception, not the norm.  </w:t>
      </w:r>
    </w:p>
    <w:p w14:paraId="5C6D18FA" w14:textId="77777777" w:rsidR="00C95B1E" w:rsidRDefault="00C95B1E" w:rsidP="0088229C">
      <w:pPr>
        <w:rPr>
          <w:rFonts w:ascii="Garamond" w:hAnsi="Garamond" w:cstheme="minorHAnsi"/>
          <w:b/>
        </w:rPr>
      </w:pPr>
    </w:p>
    <w:p w14:paraId="08A8A4F7" w14:textId="3C2E46D0" w:rsidR="0088229C" w:rsidRPr="001F57AA" w:rsidRDefault="008E4A2E" w:rsidP="0088229C">
      <w:pPr>
        <w:rPr>
          <w:rFonts w:ascii="Garamond" w:hAnsi="Garamond"/>
        </w:rPr>
      </w:pPr>
      <w:r w:rsidRPr="001F57AA">
        <w:rPr>
          <w:rFonts w:ascii="Garamond" w:hAnsi="Garamond" w:cstheme="minorHAnsi"/>
          <w:b/>
        </w:rPr>
        <w:lastRenderedPageBreak/>
        <w:t>16</w:t>
      </w:r>
      <w:r w:rsidR="0088229C" w:rsidRPr="001F57AA">
        <w:rPr>
          <w:rFonts w:ascii="Garamond" w:hAnsi="Garamond" w:cstheme="minorHAnsi"/>
          <w:b/>
        </w:rPr>
        <w:t>. Grading</w:t>
      </w:r>
      <w:r w:rsidR="0039057A" w:rsidRPr="001F57AA">
        <w:rPr>
          <w:rFonts w:ascii="Garamond" w:hAnsi="Garamond" w:cstheme="minorHAnsi"/>
        </w:rPr>
        <w:t xml:space="preserve">. </w:t>
      </w:r>
      <w:r w:rsidR="002717A8" w:rsidRPr="001F57AA">
        <w:rPr>
          <w:rFonts w:ascii="Garamond" w:hAnsi="Garamond"/>
        </w:rPr>
        <w:t>Your grade in this class will be based on the</w:t>
      </w:r>
      <w:r w:rsidR="000F33DA" w:rsidRPr="001F57AA">
        <w:rPr>
          <w:rFonts w:ascii="Garamond" w:hAnsi="Garamond"/>
        </w:rPr>
        <w:t xml:space="preserve"> midterm and</w:t>
      </w:r>
      <w:r w:rsidR="002717A8" w:rsidRPr="001F57AA">
        <w:rPr>
          <w:rFonts w:ascii="Garamond" w:hAnsi="Garamond"/>
        </w:rPr>
        <w:t xml:space="preserve"> final exam</w:t>
      </w:r>
      <w:r w:rsidR="000F33DA" w:rsidRPr="001F57AA">
        <w:rPr>
          <w:rFonts w:ascii="Garamond" w:hAnsi="Garamond"/>
        </w:rPr>
        <w:t>s</w:t>
      </w:r>
      <w:r w:rsidR="002717A8" w:rsidRPr="001F57AA">
        <w:rPr>
          <w:rFonts w:ascii="Garamond" w:hAnsi="Garamond"/>
        </w:rPr>
        <w:t xml:space="preserve"> and class participation, as described in Sections </w:t>
      </w:r>
      <w:r w:rsidR="006F3635" w:rsidRPr="001F57AA">
        <w:rPr>
          <w:rFonts w:ascii="Garamond" w:hAnsi="Garamond"/>
        </w:rPr>
        <w:t>12, 13, and 15</w:t>
      </w:r>
      <w:r w:rsidR="002717A8" w:rsidRPr="001F57AA">
        <w:rPr>
          <w:rFonts w:ascii="Garamond" w:hAnsi="Garamond"/>
        </w:rPr>
        <w:t xml:space="preserve">, above. </w:t>
      </w:r>
      <w:r w:rsidR="0088229C" w:rsidRPr="001F57AA">
        <w:rPr>
          <w:rFonts w:ascii="Garamond" w:hAnsi="Garamond"/>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1F57AA" w:rsidRDefault="0088229C" w:rsidP="0088229C">
      <w:pPr>
        <w:rPr>
          <w:rFonts w:ascii="Garamond" w:hAnsi="Garamond"/>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1F57AA"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1F57AA" w:rsidRDefault="0088229C" w:rsidP="002702D6">
            <w:pPr>
              <w:rPr>
                <w:rFonts w:ascii="Garamond" w:hAnsi="Garamond"/>
              </w:rPr>
            </w:pPr>
            <w:r w:rsidRPr="001F57AA">
              <w:rPr>
                <w:rFonts w:ascii="Garamond" w:hAnsi="Garamond"/>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1F57AA" w:rsidRDefault="0088229C" w:rsidP="002702D6">
            <w:pPr>
              <w:rPr>
                <w:rFonts w:ascii="Garamond" w:hAnsi="Garamond"/>
              </w:rPr>
            </w:pPr>
            <w:r w:rsidRPr="001F57AA">
              <w:rPr>
                <w:rFonts w:ascii="Garamond" w:hAnsi="Garamond"/>
              </w:rPr>
              <w:t>Point Equivalent</w:t>
            </w:r>
          </w:p>
        </w:tc>
      </w:tr>
      <w:tr w:rsidR="006F274D" w:rsidRPr="001F57AA"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1F57AA" w:rsidRDefault="0088229C" w:rsidP="002702D6">
            <w:pPr>
              <w:rPr>
                <w:rFonts w:ascii="Garamond" w:hAnsi="Garamond"/>
              </w:rPr>
            </w:pPr>
            <w:r w:rsidRPr="001F57AA">
              <w:rPr>
                <w:rFonts w:ascii="Garamond" w:hAnsi="Garamond"/>
              </w:rPr>
              <w:t>A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1F57AA" w:rsidRDefault="0088229C" w:rsidP="002702D6">
            <w:pPr>
              <w:rPr>
                <w:rFonts w:ascii="Garamond" w:hAnsi="Garamond"/>
              </w:rPr>
            </w:pPr>
            <w:r w:rsidRPr="001F57AA">
              <w:rPr>
                <w:rFonts w:ascii="Garamond" w:hAnsi="Garamond"/>
              </w:rPr>
              <w:t>4.0</w:t>
            </w:r>
          </w:p>
        </w:tc>
      </w:tr>
      <w:tr w:rsidR="006F274D" w:rsidRPr="001F57AA"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1F57AA" w:rsidRDefault="0088229C" w:rsidP="002702D6">
            <w:pPr>
              <w:rPr>
                <w:rFonts w:ascii="Garamond" w:hAnsi="Garamond"/>
              </w:rPr>
            </w:pPr>
            <w:r w:rsidRPr="001F57AA">
              <w:rPr>
                <w:rFonts w:ascii="Garamond" w:hAnsi="Garamond"/>
              </w:rPr>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1F57AA" w:rsidRDefault="0088229C" w:rsidP="002702D6">
            <w:pPr>
              <w:rPr>
                <w:rFonts w:ascii="Garamond" w:hAnsi="Garamond"/>
              </w:rPr>
            </w:pPr>
            <w:r w:rsidRPr="001F57AA">
              <w:rPr>
                <w:rFonts w:ascii="Garamond" w:hAnsi="Garamond"/>
              </w:rPr>
              <w:t>3.67</w:t>
            </w:r>
          </w:p>
        </w:tc>
      </w:tr>
      <w:tr w:rsidR="006F274D" w:rsidRPr="001F57AA"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1F57AA" w:rsidRDefault="0088229C" w:rsidP="002702D6">
            <w:pPr>
              <w:rPr>
                <w:rFonts w:ascii="Garamond" w:hAnsi="Garamond"/>
              </w:rPr>
            </w:pPr>
            <w:r w:rsidRPr="001F57AA">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1F57AA" w:rsidRDefault="0088229C" w:rsidP="002702D6">
            <w:pPr>
              <w:rPr>
                <w:rFonts w:ascii="Garamond" w:hAnsi="Garamond"/>
              </w:rPr>
            </w:pPr>
            <w:r w:rsidRPr="001F57AA">
              <w:rPr>
                <w:rFonts w:ascii="Garamond" w:hAnsi="Garamond"/>
              </w:rPr>
              <w:t>3.33</w:t>
            </w:r>
          </w:p>
        </w:tc>
      </w:tr>
      <w:tr w:rsidR="006F274D" w:rsidRPr="001F57AA"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1F57AA" w:rsidRDefault="0088229C" w:rsidP="002702D6">
            <w:pPr>
              <w:rPr>
                <w:rFonts w:ascii="Garamond" w:hAnsi="Garamond"/>
              </w:rPr>
            </w:pPr>
            <w:r w:rsidRPr="001F57AA">
              <w:rPr>
                <w:rFonts w:ascii="Garamond" w:hAnsi="Garamond"/>
              </w:rPr>
              <w:t>B</w:t>
            </w:r>
            <w:r w:rsidR="006F274D" w:rsidRPr="001F57AA">
              <w:rPr>
                <w:rFonts w:ascii="Garamond" w:hAnsi="Garamond"/>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1F57AA" w:rsidRDefault="0088229C" w:rsidP="002702D6">
            <w:pPr>
              <w:rPr>
                <w:rFonts w:ascii="Garamond" w:hAnsi="Garamond"/>
              </w:rPr>
            </w:pPr>
            <w:r w:rsidRPr="001F57AA">
              <w:rPr>
                <w:rFonts w:ascii="Garamond" w:hAnsi="Garamond"/>
              </w:rPr>
              <w:t>3.0</w:t>
            </w:r>
          </w:p>
        </w:tc>
      </w:tr>
      <w:tr w:rsidR="006F274D" w:rsidRPr="001F57AA"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1F57AA" w:rsidRDefault="0088229C" w:rsidP="002702D6">
            <w:pPr>
              <w:rPr>
                <w:rFonts w:ascii="Garamond" w:hAnsi="Garamond"/>
              </w:rPr>
            </w:pPr>
            <w:r w:rsidRPr="001F57AA">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1F57AA" w:rsidRDefault="0088229C" w:rsidP="002702D6">
            <w:pPr>
              <w:rPr>
                <w:rFonts w:ascii="Garamond" w:hAnsi="Garamond"/>
              </w:rPr>
            </w:pPr>
            <w:r w:rsidRPr="001F57AA">
              <w:rPr>
                <w:rFonts w:ascii="Garamond" w:hAnsi="Garamond"/>
              </w:rPr>
              <w:t>2.67</w:t>
            </w:r>
          </w:p>
        </w:tc>
      </w:tr>
      <w:tr w:rsidR="006F274D" w:rsidRPr="001F57AA"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1F57AA" w:rsidRDefault="0088229C" w:rsidP="002702D6">
            <w:pPr>
              <w:rPr>
                <w:rFonts w:ascii="Garamond" w:hAnsi="Garamond"/>
              </w:rPr>
            </w:pPr>
            <w:r w:rsidRPr="001F57AA">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1F57AA" w:rsidRDefault="0088229C" w:rsidP="002702D6">
            <w:pPr>
              <w:rPr>
                <w:rFonts w:ascii="Garamond" w:hAnsi="Garamond"/>
              </w:rPr>
            </w:pPr>
            <w:r w:rsidRPr="001F57AA">
              <w:rPr>
                <w:rFonts w:ascii="Garamond" w:hAnsi="Garamond"/>
              </w:rPr>
              <w:t>2.33</w:t>
            </w:r>
          </w:p>
        </w:tc>
      </w:tr>
      <w:tr w:rsidR="006F274D" w:rsidRPr="001F57AA"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1F57AA" w:rsidRDefault="0088229C" w:rsidP="002702D6">
            <w:pPr>
              <w:rPr>
                <w:rFonts w:ascii="Garamond" w:hAnsi="Garamond"/>
              </w:rPr>
            </w:pPr>
            <w:r w:rsidRPr="001F57AA">
              <w:rPr>
                <w:rFonts w:ascii="Garamond" w:hAnsi="Garamond"/>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1F57AA" w:rsidRDefault="0088229C" w:rsidP="002702D6">
            <w:pPr>
              <w:rPr>
                <w:rFonts w:ascii="Garamond" w:hAnsi="Garamond"/>
              </w:rPr>
            </w:pPr>
            <w:r w:rsidRPr="001F57AA">
              <w:rPr>
                <w:rFonts w:ascii="Garamond" w:hAnsi="Garamond"/>
              </w:rPr>
              <w:t>2.0</w:t>
            </w:r>
          </w:p>
        </w:tc>
      </w:tr>
      <w:tr w:rsidR="006F274D" w:rsidRPr="001F57AA"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1F57AA" w:rsidRDefault="0088229C" w:rsidP="002702D6">
            <w:pPr>
              <w:rPr>
                <w:rFonts w:ascii="Garamond" w:hAnsi="Garamond"/>
              </w:rPr>
            </w:pPr>
            <w:r w:rsidRPr="001F57AA">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1F57AA" w:rsidRDefault="0088229C" w:rsidP="002702D6">
            <w:pPr>
              <w:rPr>
                <w:rFonts w:ascii="Garamond" w:hAnsi="Garamond"/>
              </w:rPr>
            </w:pPr>
            <w:r w:rsidRPr="001F57AA">
              <w:rPr>
                <w:rFonts w:ascii="Garamond" w:hAnsi="Garamond"/>
              </w:rPr>
              <w:t>1.67</w:t>
            </w:r>
          </w:p>
        </w:tc>
      </w:tr>
      <w:tr w:rsidR="006F274D" w:rsidRPr="001F57AA"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1F57AA" w:rsidRDefault="0088229C" w:rsidP="002702D6">
            <w:pPr>
              <w:rPr>
                <w:rFonts w:ascii="Garamond" w:hAnsi="Garamond"/>
              </w:rPr>
            </w:pPr>
            <w:r w:rsidRPr="001F57AA">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1F57AA" w:rsidRDefault="0088229C" w:rsidP="002702D6">
            <w:pPr>
              <w:rPr>
                <w:rFonts w:ascii="Garamond" w:hAnsi="Garamond"/>
              </w:rPr>
            </w:pPr>
            <w:r w:rsidRPr="001F57AA">
              <w:rPr>
                <w:rFonts w:ascii="Garamond" w:hAnsi="Garamond"/>
              </w:rPr>
              <w:t>1.33</w:t>
            </w:r>
          </w:p>
        </w:tc>
      </w:tr>
      <w:tr w:rsidR="006F274D" w:rsidRPr="001F57AA"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1F57AA" w:rsidRDefault="0088229C" w:rsidP="002702D6">
            <w:pPr>
              <w:rPr>
                <w:rFonts w:ascii="Garamond" w:hAnsi="Garamond"/>
              </w:rPr>
            </w:pPr>
            <w:r w:rsidRPr="001F57AA">
              <w:rPr>
                <w:rFonts w:ascii="Garamond" w:hAnsi="Garamond"/>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1F57AA" w:rsidRDefault="0088229C" w:rsidP="002702D6">
            <w:pPr>
              <w:rPr>
                <w:rFonts w:ascii="Garamond" w:hAnsi="Garamond"/>
              </w:rPr>
            </w:pPr>
            <w:r w:rsidRPr="001F57AA">
              <w:rPr>
                <w:rFonts w:ascii="Garamond" w:hAnsi="Garamond"/>
              </w:rPr>
              <w:t>1.0</w:t>
            </w:r>
          </w:p>
        </w:tc>
      </w:tr>
      <w:tr w:rsidR="006F274D" w:rsidRPr="001F57AA"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1F57AA" w:rsidRDefault="0088229C" w:rsidP="002702D6">
            <w:pPr>
              <w:rPr>
                <w:rFonts w:ascii="Garamond" w:hAnsi="Garamond"/>
              </w:rPr>
            </w:pPr>
            <w:r w:rsidRPr="001F57AA">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1F57AA" w:rsidRDefault="0088229C" w:rsidP="002702D6">
            <w:pPr>
              <w:rPr>
                <w:rFonts w:ascii="Garamond" w:hAnsi="Garamond"/>
              </w:rPr>
            </w:pPr>
            <w:r w:rsidRPr="001F57AA">
              <w:rPr>
                <w:rFonts w:ascii="Garamond" w:hAnsi="Garamond"/>
              </w:rPr>
              <w:t>0.67</w:t>
            </w:r>
          </w:p>
        </w:tc>
      </w:tr>
      <w:tr w:rsidR="006F274D" w:rsidRPr="001F57AA"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1F57AA" w:rsidRDefault="0088229C" w:rsidP="002702D6">
            <w:pPr>
              <w:rPr>
                <w:rFonts w:ascii="Garamond" w:hAnsi="Garamond"/>
              </w:rPr>
            </w:pPr>
            <w:r w:rsidRPr="001F57AA">
              <w:rPr>
                <w:rFonts w:ascii="Garamond" w:hAnsi="Garamond"/>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1F57AA" w:rsidRDefault="0088229C" w:rsidP="002702D6">
            <w:pPr>
              <w:rPr>
                <w:rFonts w:ascii="Garamond" w:hAnsi="Garamond"/>
              </w:rPr>
            </w:pPr>
            <w:r w:rsidRPr="001F57AA">
              <w:rPr>
                <w:rFonts w:ascii="Garamond" w:hAnsi="Garamond"/>
              </w:rPr>
              <w:t xml:space="preserve">0.0 </w:t>
            </w:r>
          </w:p>
        </w:tc>
      </w:tr>
    </w:tbl>
    <w:p w14:paraId="0A15FC18" w14:textId="77777777" w:rsidR="0088229C" w:rsidRPr="001F57AA" w:rsidRDefault="0088229C" w:rsidP="0088229C">
      <w:pPr>
        <w:rPr>
          <w:rFonts w:ascii="Garamond" w:hAnsi="Garamond"/>
        </w:rPr>
      </w:pPr>
    </w:p>
    <w:p w14:paraId="0874D2E1" w14:textId="0ED60627" w:rsidR="0088229C" w:rsidRPr="001F57AA" w:rsidRDefault="0088229C" w:rsidP="0088229C">
      <w:pPr>
        <w:rPr>
          <w:rFonts w:ascii="Garamond" w:hAnsi="Garamond"/>
        </w:rPr>
      </w:pPr>
      <w:r w:rsidRPr="001F57AA">
        <w:rPr>
          <w:rFonts w:ascii="Garamond" w:hAnsi="Garamond"/>
        </w:rPr>
        <w:t xml:space="preserve">The law school grading policy is available at: </w:t>
      </w:r>
      <w:hyperlink r:id="rId17" w:anchor="9" w:history="1">
        <w:r w:rsidR="00E1277A" w:rsidRPr="001F57AA">
          <w:rPr>
            <w:rStyle w:val="Hyperlink"/>
            <w:rFonts w:ascii="Garamond" w:hAnsi="Garamond"/>
          </w:rPr>
          <w:t>http://www.law.ufl.edu/student-affairs/current-students/academic-policies#9</w:t>
        </w:r>
      </w:hyperlink>
      <w:r w:rsidR="00E1277A" w:rsidRPr="001F57AA">
        <w:rPr>
          <w:rFonts w:ascii="Garamond" w:hAnsi="Garamond"/>
        </w:rPr>
        <w:t xml:space="preserve">. </w:t>
      </w:r>
    </w:p>
    <w:p w14:paraId="04CAB106" w14:textId="77777777" w:rsidR="0088229C" w:rsidRPr="001F57AA" w:rsidRDefault="0088229C">
      <w:pPr>
        <w:rPr>
          <w:rFonts w:ascii="Garamond" w:hAnsi="Garamond"/>
        </w:rPr>
      </w:pPr>
    </w:p>
    <w:p w14:paraId="6EF5D7E4" w14:textId="6902C6FE" w:rsidR="0088229C" w:rsidRPr="001F57AA" w:rsidRDefault="00DA469D" w:rsidP="0088229C">
      <w:pPr>
        <w:rPr>
          <w:rFonts w:ascii="Garamond" w:hAnsi="Garamond"/>
        </w:rPr>
      </w:pPr>
      <w:r w:rsidRPr="001F57AA">
        <w:rPr>
          <w:rFonts w:ascii="Garamond" w:hAnsi="Garamond"/>
          <w:b/>
        </w:rPr>
        <w:t>1</w:t>
      </w:r>
      <w:r w:rsidR="008E4A2E" w:rsidRPr="001F57AA">
        <w:rPr>
          <w:rFonts w:ascii="Garamond" w:hAnsi="Garamond"/>
          <w:b/>
        </w:rPr>
        <w:t>7</w:t>
      </w:r>
      <w:r w:rsidR="0088229C" w:rsidRPr="001F57AA">
        <w:rPr>
          <w:rFonts w:ascii="Garamond" w:hAnsi="Garamond"/>
          <w:b/>
        </w:rPr>
        <w:t>. Accommodations</w:t>
      </w:r>
      <w:r w:rsidR="00F30B2F" w:rsidRPr="001F57AA">
        <w:rPr>
          <w:rFonts w:ascii="Garamond" w:hAnsi="Garamond"/>
        </w:rPr>
        <w:t>.</w:t>
      </w:r>
      <w:r w:rsidR="0088229C" w:rsidRPr="001F57AA">
        <w:rPr>
          <w:rFonts w:ascii="Garamond" w:hAnsi="Garamond"/>
        </w:rPr>
        <w:t xml:space="preserve"> </w:t>
      </w:r>
      <w:r w:rsidR="0017559F" w:rsidRPr="001F57AA">
        <w:rPr>
          <w:rFonts w:ascii="Garamond" w:hAnsi="Garamond"/>
        </w:rPr>
        <w:t>Students requesting accommodation for disabilities must first register with the Disability Resource Center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72B713E" w14:textId="77777777" w:rsidR="00DA469D" w:rsidRPr="001F57AA" w:rsidRDefault="00DA469D" w:rsidP="0088229C">
      <w:pPr>
        <w:rPr>
          <w:rFonts w:ascii="Garamond" w:hAnsi="Garamond"/>
          <w:b/>
        </w:rPr>
      </w:pPr>
    </w:p>
    <w:p w14:paraId="153F88DA" w14:textId="45095DCF" w:rsidR="00B24234" w:rsidRPr="001F57AA" w:rsidRDefault="008E4A2E" w:rsidP="0088229C">
      <w:pPr>
        <w:rPr>
          <w:rFonts w:ascii="Garamond" w:hAnsi="Garamond"/>
        </w:rPr>
      </w:pPr>
      <w:r w:rsidRPr="001F57AA">
        <w:rPr>
          <w:rFonts w:ascii="Garamond" w:hAnsi="Garamond"/>
          <w:b/>
        </w:rPr>
        <w:t>18</w:t>
      </w:r>
      <w:r w:rsidR="00B24234" w:rsidRPr="001F57AA">
        <w:rPr>
          <w:rFonts w:ascii="Garamond" w:hAnsi="Garamond"/>
          <w:b/>
        </w:rPr>
        <w:t xml:space="preserve">. Student Course Evaluations. </w:t>
      </w:r>
      <w:r w:rsidR="00E1277A" w:rsidRPr="001F57AA">
        <w:rPr>
          <w:rFonts w:ascii="Garamond" w:hAnsi="Garamond"/>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8" w:history="1">
        <w:r w:rsidR="00E1277A" w:rsidRPr="001F57AA">
          <w:rPr>
            <w:rStyle w:val="Hyperlink"/>
            <w:rFonts w:ascii="Garamond" w:hAnsi="Garamond"/>
          </w:rPr>
          <w:t>https://gatorevals.aa.ufl.edu/students/</w:t>
        </w:r>
      </w:hyperlink>
      <w:r w:rsidR="00E1277A" w:rsidRPr="001F57AA">
        <w:rPr>
          <w:rFonts w:ascii="Garamond" w:hAnsi="Garamond"/>
        </w:rPr>
        <w:t xml:space="preserve">. Students will be notified when the evaluation period opens, and can complete evaluations through the email they receive from GatorEvals, in their Canvas course menu under GatorEvals, or via </w:t>
      </w:r>
      <w:hyperlink r:id="rId19" w:history="1">
        <w:r w:rsidR="00E1277A" w:rsidRPr="001F57AA">
          <w:rPr>
            <w:rStyle w:val="Hyperlink"/>
            <w:rFonts w:ascii="Garamond" w:hAnsi="Garamond"/>
          </w:rPr>
          <w:t>https://ufl.bluera.com/ufl/</w:t>
        </w:r>
      </w:hyperlink>
      <w:r w:rsidR="00E1277A" w:rsidRPr="001F57AA">
        <w:rPr>
          <w:rFonts w:ascii="Garamond" w:hAnsi="Garamond"/>
        </w:rPr>
        <w:t xml:space="preserve">.  Summaries of course evaluation results are available to students at </w:t>
      </w:r>
      <w:hyperlink r:id="rId20" w:history="1">
        <w:r w:rsidR="00E1277A" w:rsidRPr="001F57AA">
          <w:rPr>
            <w:rStyle w:val="Hyperlink"/>
            <w:rFonts w:ascii="Garamond" w:hAnsi="Garamond"/>
          </w:rPr>
          <w:t>https://gatorevals.aa.ufl.edu/public-results/</w:t>
        </w:r>
      </w:hyperlink>
      <w:r w:rsidR="00E1277A" w:rsidRPr="001F57AA">
        <w:rPr>
          <w:rFonts w:ascii="Garamond" w:hAnsi="Garamond"/>
        </w:rPr>
        <w:t xml:space="preserve">. </w:t>
      </w:r>
    </w:p>
    <w:p w14:paraId="4171C21A" w14:textId="77777777" w:rsidR="00B24234" w:rsidRPr="001F57AA" w:rsidRDefault="00B24234" w:rsidP="0088229C">
      <w:pPr>
        <w:rPr>
          <w:rFonts w:ascii="Garamond" w:hAnsi="Garamond"/>
          <w:b/>
        </w:rPr>
      </w:pPr>
    </w:p>
    <w:p w14:paraId="3A6BDF13" w14:textId="4422BB9D" w:rsidR="005B743B" w:rsidRPr="001F57AA" w:rsidRDefault="0088229C">
      <w:pPr>
        <w:rPr>
          <w:rFonts w:ascii="Garamond" w:hAnsi="Garamond"/>
          <w:b/>
        </w:rPr>
      </w:pPr>
      <w:r w:rsidRPr="001F57AA">
        <w:rPr>
          <w:rFonts w:ascii="Garamond" w:hAnsi="Garamond"/>
          <w:b/>
        </w:rPr>
        <w:t>1</w:t>
      </w:r>
      <w:r w:rsidR="008E4A2E" w:rsidRPr="001F57AA">
        <w:rPr>
          <w:rFonts w:ascii="Garamond" w:hAnsi="Garamond"/>
          <w:b/>
        </w:rPr>
        <w:t>9</w:t>
      </w:r>
      <w:r w:rsidRPr="001F57AA">
        <w:rPr>
          <w:rFonts w:ascii="Garamond" w:hAnsi="Garamond"/>
          <w:b/>
        </w:rPr>
        <w:t xml:space="preserve">. Academic </w:t>
      </w:r>
      <w:r w:rsidR="0017559F" w:rsidRPr="001F57AA">
        <w:rPr>
          <w:rFonts w:ascii="Garamond" w:hAnsi="Garamond"/>
          <w:b/>
        </w:rPr>
        <w:t>honesty</w:t>
      </w:r>
      <w:r w:rsidR="00F30B2F" w:rsidRPr="001F57AA">
        <w:rPr>
          <w:rFonts w:ascii="Garamond" w:hAnsi="Garamond"/>
          <w:b/>
        </w:rPr>
        <w:t>.</w:t>
      </w:r>
      <w:r w:rsidRPr="001F57AA">
        <w:rPr>
          <w:rFonts w:ascii="Garamond" w:hAnsi="Garamond"/>
        </w:rPr>
        <w:t xml:space="preserve"> Academic honesty and integrity are fundamental values of the </w:t>
      </w:r>
      <w:r w:rsidR="00B24234" w:rsidRPr="001F57AA">
        <w:rPr>
          <w:rFonts w:ascii="Garamond" w:hAnsi="Garamond"/>
        </w:rPr>
        <w:t xml:space="preserve">UF Law School </w:t>
      </w:r>
      <w:r w:rsidRPr="001F57AA">
        <w:rPr>
          <w:rFonts w:ascii="Garamond" w:hAnsi="Garamond"/>
        </w:rPr>
        <w:t xml:space="preserve">community. </w:t>
      </w:r>
      <w:r w:rsidR="00F47B69" w:rsidRPr="001F57AA">
        <w:rPr>
          <w:rFonts w:ascii="Garamond" w:hAnsi="Garamond"/>
        </w:rPr>
        <w:t xml:space="preserve"> </w:t>
      </w:r>
      <w:r w:rsidR="00F30B2F" w:rsidRPr="001F57AA">
        <w:rPr>
          <w:rFonts w:ascii="Garamond" w:hAnsi="Garamond"/>
        </w:rPr>
        <w:t>You</w:t>
      </w:r>
      <w:r w:rsidRPr="001F57AA">
        <w:rPr>
          <w:rFonts w:ascii="Garamond" w:hAnsi="Garamond"/>
        </w:rPr>
        <w:t xml:space="preserve"> should be sure that </w:t>
      </w:r>
      <w:r w:rsidR="00F30B2F" w:rsidRPr="001F57AA">
        <w:rPr>
          <w:rFonts w:ascii="Garamond" w:hAnsi="Garamond"/>
        </w:rPr>
        <w:t>you</w:t>
      </w:r>
      <w:r w:rsidRPr="001F57AA">
        <w:rPr>
          <w:rFonts w:ascii="Garamond" w:hAnsi="Garamond"/>
        </w:rPr>
        <w:t xml:space="preserve"> understand </w:t>
      </w:r>
      <w:r w:rsidR="00B24234" w:rsidRPr="001F57AA">
        <w:rPr>
          <w:rFonts w:ascii="Garamond" w:hAnsi="Garamond"/>
        </w:rPr>
        <w:t xml:space="preserve">and comply with </w:t>
      </w:r>
      <w:r w:rsidRPr="001F57AA">
        <w:rPr>
          <w:rFonts w:ascii="Garamond" w:hAnsi="Garamond"/>
        </w:rPr>
        <w:t xml:space="preserve">the </w:t>
      </w:r>
      <w:r w:rsidR="00B24234" w:rsidRPr="001F57AA">
        <w:rPr>
          <w:rFonts w:ascii="Garamond" w:eastAsia="Times New Roman" w:hAnsi="Garamond" w:cs="Times New Roman"/>
        </w:rPr>
        <w:t xml:space="preserve">UF Student Honor Code, available at </w:t>
      </w:r>
      <w:hyperlink r:id="rId21" w:history="1">
        <w:r w:rsidR="00E1277A" w:rsidRPr="001F57AA">
          <w:rPr>
            <w:rStyle w:val="Hyperlink"/>
            <w:rFonts w:ascii="Garamond" w:eastAsia="Times New Roman" w:hAnsi="Garamond" w:cs="Times New Roman"/>
          </w:rPr>
          <w:t>https://www.dso.ufl.edu/sccr/process/student-conduct-honor-code/</w:t>
        </w:r>
      </w:hyperlink>
      <w:r w:rsidR="00B24234" w:rsidRPr="001F57AA">
        <w:rPr>
          <w:rFonts w:ascii="Garamond" w:eastAsia="Times New Roman" w:hAnsi="Garamond" w:cs="Times New Roman"/>
        </w:rPr>
        <w:t xml:space="preserve">, and the Law School’s application of it, available at </w:t>
      </w:r>
      <w:hyperlink r:id="rId22" w:history="1">
        <w:r w:rsidR="00AD375C" w:rsidRPr="001F57AA">
          <w:rPr>
            <w:rStyle w:val="Hyperlink"/>
            <w:rFonts w:ascii="Garamond" w:eastAsia="Times New Roman" w:hAnsi="Garamond" w:cs="Times New Roman"/>
          </w:rPr>
          <w:t>https://www.law.ufl.edu/life-at-uf-law/officeof-student-affairs/additional-information/honor-code-and-committee/honor-code</w:t>
        </w:r>
      </w:hyperlink>
      <w:r w:rsidR="00B24234" w:rsidRPr="001F57AA">
        <w:rPr>
          <w:rFonts w:ascii="Garamond" w:eastAsia="Times New Roman" w:hAnsi="Garamond" w:cs="Times New Roman"/>
        </w:rPr>
        <w:t>.</w:t>
      </w:r>
      <w:r w:rsidR="005B743B" w:rsidRPr="001F57AA">
        <w:rPr>
          <w:rFonts w:ascii="Garamond" w:hAnsi="Garamond"/>
          <w:b/>
        </w:rPr>
        <w:br w:type="page"/>
      </w:r>
    </w:p>
    <w:p w14:paraId="3A11432D" w14:textId="73254856" w:rsidR="00361DCE" w:rsidRPr="001F57AA" w:rsidRDefault="00DA469D" w:rsidP="00361DCE">
      <w:pPr>
        <w:jc w:val="center"/>
        <w:rPr>
          <w:rFonts w:ascii="Garamond" w:hAnsi="Garamond"/>
        </w:rPr>
      </w:pPr>
      <w:r w:rsidRPr="001F57AA">
        <w:rPr>
          <w:rFonts w:ascii="Garamond" w:hAnsi="Garamond"/>
          <w:b/>
        </w:rPr>
        <w:lastRenderedPageBreak/>
        <w:t>FEDERAL COURTS</w:t>
      </w:r>
    </w:p>
    <w:p w14:paraId="57599F30" w14:textId="41FFF316" w:rsidR="005B743B" w:rsidRPr="001F57AA" w:rsidRDefault="005B743B" w:rsidP="00361DCE">
      <w:pPr>
        <w:jc w:val="center"/>
        <w:rPr>
          <w:rFonts w:ascii="Garamond" w:hAnsi="Garamond"/>
        </w:rPr>
      </w:pPr>
      <w:r w:rsidRPr="001F57AA">
        <w:rPr>
          <w:rFonts w:ascii="Garamond" w:hAnsi="Garamond"/>
        </w:rPr>
        <w:t>Professor Merritt McAlister</w:t>
      </w:r>
      <w:r w:rsidR="008D3C4B" w:rsidRPr="001F57AA">
        <w:rPr>
          <w:rFonts w:ascii="Garamond" w:hAnsi="Garamond"/>
        </w:rPr>
        <w:br/>
        <w:t>Fall 2020</w:t>
      </w:r>
    </w:p>
    <w:p w14:paraId="5AD53588" w14:textId="77777777" w:rsidR="00045C91" w:rsidRPr="001F57AA" w:rsidRDefault="00045C91" w:rsidP="00361DCE">
      <w:pPr>
        <w:jc w:val="center"/>
        <w:rPr>
          <w:rFonts w:ascii="Garamond" w:hAnsi="Garamond"/>
          <w:b/>
        </w:rPr>
      </w:pPr>
    </w:p>
    <w:p w14:paraId="573D873C" w14:textId="1A7FBEEC" w:rsidR="00BF4BC7" w:rsidRPr="001F57AA" w:rsidRDefault="00BF4BC7" w:rsidP="00BF4BC7">
      <w:pPr>
        <w:ind w:left="360" w:hanging="360"/>
        <w:rPr>
          <w:rFonts w:ascii="Garamond" w:hAnsi="Garamond"/>
          <w:b/>
        </w:rPr>
      </w:pPr>
      <w:r w:rsidRPr="001F57AA">
        <w:rPr>
          <w:rFonts w:ascii="Garamond" w:hAnsi="Garamond"/>
          <w:b/>
        </w:rPr>
        <w:t xml:space="preserve">I. </w:t>
      </w:r>
      <w:r w:rsidR="00CF7FBD" w:rsidRPr="001F57AA">
        <w:rPr>
          <w:rFonts w:ascii="Garamond" w:hAnsi="Garamond"/>
          <w:b/>
          <w:u w:val="single"/>
        </w:rPr>
        <w:t>T</w:t>
      </w:r>
      <w:r w:rsidR="00E643C5" w:rsidRPr="001F57AA">
        <w:rPr>
          <w:rFonts w:ascii="Garamond" w:hAnsi="Garamond"/>
          <w:b/>
          <w:u w:val="single"/>
        </w:rPr>
        <w:t>he Power of</w:t>
      </w:r>
      <w:r w:rsidR="00CF7FBD" w:rsidRPr="001F57AA">
        <w:rPr>
          <w:rFonts w:ascii="Garamond" w:hAnsi="Garamond"/>
          <w:b/>
          <w:u w:val="single"/>
        </w:rPr>
        <w:t xml:space="preserve"> and Constraints on</w:t>
      </w:r>
      <w:r w:rsidR="00E643C5" w:rsidRPr="001F57AA">
        <w:rPr>
          <w:rFonts w:ascii="Garamond" w:hAnsi="Garamond"/>
          <w:b/>
          <w:u w:val="single"/>
        </w:rPr>
        <w:t xml:space="preserve"> Article III Courts</w:t>
      </w:r>
    </w:p>
    <w:p w14:paraId="6E79F225" w14:textId="77777777" w:rsidR="00BF4BC7" w:rsidRPr="001F57AA" w:rsidRDefault="00BF4BC7" w:rsidP="00BF4BC7">
      <w:pPr>
        <w:ind w:left="1080"/>
        <w:rPr>
          <w:rFonts w:ascii="Garamond" w:hAnsi="Garamond"/>
        </w:rPr>
      </w:pPr>
    </w:p>
    <w:p w14:paraId="6620D76A" w14:textId="1FA5C31D" w:rsidR="000F6C6D" w:rsidRPr="001F57AA" w:rsidRDefault="004B7789" w:rsidP="000F6C6D">
      <w:pPr>
        <w:pStyle w:val="ListParagraph"/>
        <w:numPr>
          <w:ilvl w:val="0"/>
          <w:numId w:val="20"/>
        </w:numPr>
        <w:rPr>
          <w:rFonts w:ascii="Garamond" w:hAnsi="Garamond"/>
          <w:b/>
        </w:rPr>
      </w:pPr>
      <w:r w:rsidRPr="001F57AA">
        <w:rPr>
          <w:rFonts w:ascii="Garamond" w:hAnsi="Garamond"/>
          <w:b/>
        </w:rPr>
        <w:t>Congressional Control of Federal Jurisdiction {BAR EXAM TOPIC}</w:t>
      </w:r>
    </w:p>
    <w:p w14:paraId="14F4DBD8" w14:textId="77777777" w:rsidR="000F6C6D" w:rsidRPr="001F57AA" w:rsidRDefault="000F6C6D" w:rsidP="000F6C6D">
      <w:pPr>
        <w:pStyle w:val="ListParagraph"/>
        <w:ind w:left="1440"/>
        <w:rPr>
          <w:rFonts w:ascii="Garamond" w:hAnsi="Garamond"/>
        </w:rPr>
      </w:pPr>
    </w:p>
    <w:p w14:paraId="1CCA7DE5" w14:textId="17DA3CC1" w:rsidR="006F3635" w:rsidRPr="001F57AA" w:rsidRDefault="00841EC8" w:rsidP="004B7789">
      <w:pPr>
        <w:pStyle w:val="ListParagraph"/>
        <w:numPr>
          <w:ilvl w:val="0"/>
          <w:numId w:val="34"/>
        </w:numPr>
        <w:rPr>
          <w:rFonts w:ascii="Garamond" w:hAnsi="Garamond"/>
          <w:b/>
        </w:rPr>
      </w:pPr>
      <w:r w:rsidRPr="001F57AA">
        <w:rPr>
          <w:rFonts w:ascii="Garamond" w:hAnsi="Garamond"/>
          <w:b/>
        </w:rPr>
        <w:t xml:space="preserve">August 24 Class: </w:t>
      </w:r>
      <w:r w:rsidR="006F3635" w:rsidRPr="001F57AA">
        <w:rPr>
          <w:rFonts w:ascii="Garamond" w:hAnsi="Garamond"/>
        </w:rPr>
        <w:t>Intro to Article III</w:t>
      </w:r>
      <w:r w:rsidR="008C2FEC" w:rsidRPr="001F57AA">
        <w:rPr>
          <w:rFonts w:ascii="Garamond" w:hAnsi="Garamond"/>
        </w:rPr>
        <w:t xml:space="preserve"> &amp; Traditional Doctrine</w:t>
      </w:r>
      <w:r w:rsidR="004B7789" w:rsidRPr="001F57AA">
        <w:rPr>
          <w:rFonts w:ascii="Garamond" w:hAnsi="Garamond"/>
        </w:rPr>
        <w:t>—U</w:t>
      </w:r>
      <w:r w:rsidR="006F3635" w:rsidRPr="001F57AA">
        <w:rPr>
          <w:rFonts w:ascii="Garamond" w:hAnsi="Garamond"/>
        </w:rPr>
        <w:t xml:space="preserve">.S. Const. </w:t>
      </w:r>
      <w:r w:rsidR="00485EA0" w:rsidRPr="001F57AA">
        <w:rPr>
          <w:rFonts w:ascii="Garamond" w:hAnsi="Garamond"/>
        </w:rPr>
        <w:t>A</w:t>
      </w:r>
      <w:r w:rsidR="006F3635" w:rsidRPr="001F57AA">
        <w:rPr>
          <w:rFonts w:ascii="Garamond" w:hAnsi="Garamond"/>
        </w:rPr>
        <w:t>rt. I, § 8, cl. 9; Art. III; A</w:t>
      </w:r>
      <w:r w:rsidR="004B7789" w:rsidRPr="001F57AA">
        <w:rPr>
          <w:rFonts w:ascii="Garamond" w:hAnsi="Garamond"/>
        </w:rPr>
        <w:t xml:space="preserve">rt. VI, </w:t>
      </w:r>
      <w:r w:rsidR="006F3635" w:rsidRPr="001F57AA">
        <w:rPr>
          <w:rFonts w:ascii="Garamond" w:hAnsi="Garamond"/>
        </w:rPr>
        <w:t>cl. 2 [in online supplement</w:t>
      </w:r>
      <w:r w:rsidRPr="001F57AA">
        <w:rPr>
          <w:rFonts w:ascii="Garamond" w:hAnsi="Garamond"/>
        </w:rPr>
        <w:t>]</w:t>
      </w:r>
      <w:r w:rsidR="008C2FEC" w:rsidRPr="001F57AA">
        <w:rPr>
          <w:rFonts w:ascii="Garamond" w:hAnsi="Garamond"/>
        </w:rPr>
        <w:t xml:space="preserve"> &amp; Siegel, pp. 223–227 [</w:t>
      </w:r>
      <w:r w:rsidR="008C2FEC" w:rsidRPr="001F57AA">
        <w:rPr>
          <w:rFonts w:ascii="Garamond" w:hAnsi="Garamond"/>
          <w:i/>
        </w:rPr>
        <w:t>Sheldon</w:t>
      </w:r>
      <w:r w:rsidR="008C2FEC" w:rsidRPr="001F57AA">
        <w:rPr>
          <w:rFonts w:ascii="Garamond" w:hAnsi="Garamond"/>
        </w:rPr>
        <w:t xml:space="preserve"> &amp; </w:t>
      </w:r>
      <w:r w:rsidR="008C2FEC" w:rsidRPr="001F57AA">
        <w:rPr>
          <w:rFonts w:ascii="Garamond" w:hAnsi="Garamond"/>
          <w:i/>
        </w:rPr>
        <w:t>McCardle</w:t>
      </w:r>
      <w:r w:rsidR="00A83E89" w:rsidRPr="001F57AA">
        <w:rPr>
          <w:rFonts w:ascii="Garamond" w:hAnsi="Garamond"/>
        </w:rPr>
        <w:t>]</w:t>
      </w:r>
    </w:p>
    <w:p w14:paraId="5587A338" w14:textId="77777777" w:rsidR="006F3635" w:rsidRPr="001F57AA" w:rsidRDefault="006F3635" w:rsidP="006F3635">
      <w:pPr>
        <w:pStyle w:val="ListParagraph"/>
        <w:ind w:left="1080"/>
        <w:rPr>
          <w:rFonts w:ascii="Garamond" w:hAnsi="Garamond"/>
          <w:b/>
        </w:rPr>
      </w:pPr>
    </w:p>
    <w:p w14:paraId="280191FE" w14:textId="1061AC97" w:rsidR="004B7789" w:rsidRPr="001F57AA" w:rsidRDefault="00841EC8" w:rsidP="004B7789">
      <w:pPr>
        <w:pStyle w:val="ListParagraph"/>
        <w:numPr>
          <w:ilvl w:val="0"/>
          <w:numId w:val="34"/>
        </w:numPr>
        <w:rPr>
          <w:rFonts w:ascii="Garamond" w:hAnsi="Garamond"/>
          <w:b/>
        </w:rPr>
      </w:pPr>
      <w:r w:rsidRPr="001F57AA">
        <w:rPr>
          <w:rFonts w:ascii="Garamond" w:hAnsi="Garamond"/>
          <w:b/>
        </w:rPr>
        <w:t xml:space="preserve">August 25 Class: </w:t>
      </w:r>
      <w:r w:rsidR="008C2FEC" w:rsidRPr="001F57AA">
        <w:rPr>
          <w:rFonts w:ascii="Garamond" w:hAnsi="Garamond"/>
        </w:rPr>
        <w:t>External &amp; Internal Constraints</w:t>
      </w:r>
      <w:r w:rsidR="006F3635" w:rsidRPr="001F57AA">
        <w:rPr>
          <w:rFonts w:ascii="Garamond" w:hAnsi="Garamond"/>
        </w:rPr>
        <w:t>—</w:t>
      </w:r>
      <w:r w:rsidR="004B7789" w:rsidRPr="001F57AA">
        <w:rPr>
          <w:rFonts w:ascii="Garamond" w:hAnsi="Garamond"/>
        </w:rPr>
        <w:t xml:space="preserve">Siegel, pp. </w:t>
      </w:r>
      <w:r w:rsidR="008C2FEC" w:rsidRPr="001F57AA">
        <w:rPr>
          <w:rFonts w:ascii="Garamond" w:hAnsi="Garamond"/>
        </w:rPr>
        <w:t>228</w:t>
      </w:r>
      <w:r w:rsidR="004B7789" w:rsidRPr="001F57AA">
        <w:rPr>
          <w:rFonts w:ascii="Garamond" w:hAnsi="Garamond"/>
        </w:rPr>
        <w:t>–244 [</w:t>
      </w:r>
      <w:r w:rsidR="008C2FEC" w:rsidRPr="001F57AA">
        <w:rPr>
          <w:rFonts w:ascii="Garamond" w:hAnsi="Garamond"/>
          <w:i/>
        </w:rPr>
        <w:t>Klein</w:t>
      </w:r>
      <w:r w:rsidR="004B7789" w:rsidRPr="001F57AA">
        <w:rPr>
          <w:rFonts w:ascii="Garamond" w:hAnsi="Garamond"/>
          <w:i/>
        </w:rPr>
        <w:t xml:space="preserve"> </w:t>
      </w:r>
      <w:r w:rsidR="004B7789" w:rsidRPr="001F57AA">
        <w:rPr>
          <w:rFonts w:ascii="Garamond" w:hAnsi="Garamond"/>
        </w:rPr>
        <w:t xml:space="preserve">&amp; </w:t>
      </w:r>
      <w:r w:rsidR="004B7789" w:rsidRPr="001F57AA">
        <w:rPr>
          <w:rFonts w:ascii="Garamond" w:hAnsi="Garamond"/>
          <w:i/>
        </w:rPr>
        <w:t>Martin v. Hunter’s Lessee</w:t>
      </w:r>
      <w:r w:rsidR="008C2FEC" w:rsidRPr="001F57AA">
        <w:rPr>
          <w:rFonts w:ascii="Garamond" w:hAnsi="Garamond"/>
        </w:rPr>
        <w:t xml:space="preserve">; read notes after </w:t>
      </w:r>
      <w:r w:rsidR="008C2FEC" w:rsidRPr="001F57AA">
        <w:rPr>
          <w:rFonts w:ascii="Garamond" w:hAnsi="Garamond"/>
          <w:i/>
        </w:rPr>
        <w:t>Hunter’s Lessee</w:t>
      </w:r>
      <w:r w:rsidR="008C2FEC" w:rsidRPr="001F57AA">
        <w:rPr>
          <w:rFonts w:ascii="Garamond" w:hAnsi="Garamond"/>
        </w:rPr>
        <w:t xml:space="preserve"> with care</w:t>
      </w:r>
      <w:r w:rsidR="004B7789" w:rsidRPr="001F57AA">
        <w:rPr>
          <w:rFonts w:ascii="Garamond" w:hAnsi="Garamond"/>
        </w:rPr>
        <w:t xml:space="preserve">] </w:t>
      </w:r>
      <w:r w:rsidR="004B7789" w:rsidRPr="001F57AA">
        <w:rPr>
          <w:rFonts w:ascii="Garamond" w:hAnsi="Garamond"/>
          <w:b/>
        </w:rPr>
        <w:t xml:space="preserve"> </w:t>
      </w:r>
    </w:p>
    <w:p w14:paraId="5F4A8C06" w14:textId="77777777" w:rsidR="004B7789" w:rsidRPr="001F57AA" w:rsidRDefault="004B7789" w:rsidP="004B7789">
      <w:pPr>
        <w:pStyle w:val="ListParagraph"/>
        <w:ind w:left="1080"/>
        <w:rPr>
          <w:rFonts w:ascii="Garamond" w:hAnsi="Garamond"/>
          <w:b/>
        </w:rPr>
      </w:pPr>
    </w:p>
    <w:p w14:paraId="4D1133EB" w14:textId="5958CBDA" w:rsidR="004B7789" w:rsidRPr="001F57AA" w:rsidRDefault="00841EC8" w:rsidP="004B7789">
      <w:pPr>
        <w:pStyle w:val="ListParagraph"/>
        <w:numPr>
          <w:ilvl w:val="0"/>
          <w:numId w:val="34"/>
        </w:numPr>
        <w:rPr>
          <w:rFonts w:ascii="Garamond" w:hAnsi="Garamond"/>
          <w:b/>
        </w:rPr>
      </w:pPr>
      <w:r w:rsidRPr="001F57AA">
        <w:rPr>
          <w:rFonts w:ascii="Garamond" w:hAnsi="Garamond"/>
          <w:b/>
        </w:rPr>
        <w:t xml:space="preserve">August 26 Class: </w:t>
      </w:r>
      <w:r w:rsidR="004B7789" w:rsidRPr="001F57AA">
        <w:rPr>
          <w:rFonts w:ascii="Garamond" w:hAnsi="Garamond"/>
        </w:rPr>
        <w:t>Congressional Power to “Channel” Jurisdiction &amp; Interpreting Jurisdiction-Stripping Statutes—Siegel, pp. 244–255 [</w:t>
      </w:r>
      <w:r w:rsidR="004B7789" w:rsidRPr="001F57AA">
        <w:rPr>
          <w:rFonts w:ascii="Garamond" w:hAnsi="Garamond"/>
          <w:i/>
        </w:rPr>
        <w:t>Yakus</w:t>
      </w:r>
      <w:r w:rsidR="004B7789" w:rsidRPr="001F57AA">
        <w:rPr>
          <w:rFonts w:ascii="Garamond" w:hAnsi="Garamond"/>
        </w:rPr>
        <w:t xml:space="preserve">, </w:t>
      </w:r>
      <w:r w:rsidR="004B7789" w:rsidRPr="001F57AA">
        <w:rPr>
          <w:rFonts w:ascii="Garamond" w:hAnsi="Garamond"/>
          <w:i/>
        </w:rPr>
        <w:t>Johnson</w:t>
      </w:r>
      <w:r w:rsidR="004B7789" w:rsidRPr="001F57AA">
        <w:rPr>
          <w:rFonts w:ascii="Garamond" w:hAnsi="Garamond"/>
        </w:rPr>
        <w:t>]</w:t>
      </w:r>
    </w:p>
    <w:p w14:paraId="10DA333E" w14:textId="77777777" w:rsidR="00CF7FBD" w:rsidRPr="001F57AA" w:rsidRDefault="00CF7FBD" w:rsidP="00CF7FBD">
      <w:pPr>
        <w:pStyle w:val="ListParagraph"/>
        <w:ind w:left="1080"/>
        <w:rPr>
          <w:rFonts w:ascii="Garamond" w:hAnsi="Garamond"/>
          <w:b/>
        </w:rPr>
      </w:pPr>
    </w:p>
    <w:p w14:paraId="75E381E3" w14:textId="49AF51BA" w:rsidR="00BF4BC7" w:rsidRPr="001F57AA" w:rsidRDefault="000650CA" w:rsidP="00BF4BC7">
      <w:pPr>
        <w:pStyle w:val="ListParagraph"/>
        <w:numPr>
          <w:ilvl w:val="0"/>
          <w:numId w:val="20"/>
        </w:numPr>
        <w:rPr>
          <w:rFonts w:ascii="Garamond" w:hAnsi="Garamond"/>
          <w:b/>
        </w:rPr>
      </w:pPr>
      <w:r w:rsidRPr="001F57AA">
        <w:rPr>
          <w:rFonts w:ascii="Garamond" w:hAnsi="Garamond"/>
          <w:b/>
        </w:rPr>
        <w:t xml:space="preserve">Justiciability and </w:t>
      </w:r>
      <w:r w:rsidR="00E643C5" w:rsidRPr="001F57AA">
        <w:rPr>
          <w:rFonts w:ascii="Garamond" w:hAnsi="Garamond"/>
          <w:b/>
        </w:rPr>
        <w:t>Requirements for Getting into Federal Court</w:t>
      </w:r>
      <w:r w:rsidR="00BC5E19" w:rsidRPr="001F57AA">
        <w:rPr>
          <w:rFonts w:ascii="Garamond" w:hAnsi="Garamond"/>
          <w:b/>
        </w:rPr>
        <w:t xml:space="preserve"> [BAR EXAM TOPIC]</w:t>
      </w:r>
    </w:p>
    <w:p w14:paraId="7808F0CB" w14:textId="77777777" w:rsidR="00A85183" w:rsidRPr="001F57AA" w:rsidRDefault="00A85183" w:rsidP="00A155C3">
      <w:pPr>
        <w:ind w:firstLine="720"/>
        <w:rPr>
          <w:rFonts w:ascii="Garamond" w:hAnsi="Garamond"/>
          <w:b/>
        </w:rPr>
      </w:pPr>
    </w:p>
    <w:p w14:paraId="104CB82D" w14:textId="03EDAC13" w:rsidR="001902B5" w:rsidRPr="001F57AA" w:rsidRDefault="00841EC8" w:rsidP="004B7789">
      <w:pPr>
        <w:pStyle w:val="ListParagraph"/>
        <w:numPr>
          <w:ilvl w:val="0"/>
          <w:numId w:val="34"/>
        </w:numPr>
        <w:rPr>
          <w:rFonts w:ascii="Garamond" w:hAnsi="Garamond"/>
          <w:b/>
        </w:rPr>
      </w:pPr>
      <w:r w:rsidRPr="001F57AA">
        <w:rPr>
          <w:rFonts w:ascii="Garamond" w:hAnsi="Garamond"/>
          <w:b/>
        </w:rPr>
        <w:t xml:space="preserve">August 31 Class: </w:t>
      </w:r>
      <w:r w:rsidR="004B7789" w:rsidRPr="001F57AA">
        <w:rPr>
          <w:rFonts w:ascii="Garamond" w:hAnsi="Garamond"/>
        </w:rPr>
        <w:t xml:space="preserve">The “Private Rights” v. “Public Rights” Dichotomy—Siegel, pp. </w:t>
      </w:r>
      <w:r w:rsidR="007E2420" w:rsidRPr="001F57AA">
        <w:rPr>
          <w:rFonts w:ascii="Garamond" w:hAnsi="Garamond"/>
        </w:rPr>
        <w:t>18–19</w:t>
      </w:r>
      <w:r w:rsidR="004B7789" w:rsidRPr="001F57AA">
        <w:rPr>
          <w:rFonts w:ascii="Garamond" w:hAnsi="Garamond"/>
        </w:rPr>
        <w:t xml:space="preserve"> [</w:t>
      </w:r>
      <w:r w:rsidR="007E2420" w:rsidRPr="001F57AA">
        <w:rPr>
          <w:rFonts w:ascii="Garamond" w:hAnsi="Garamond"/>
        </w:rPr>
        <w:t>Note 2</w:t>
      </w:r>
      <w:r w:rsidR="001902B5" w:rsidRPr="001F57AA">
        <w:rPr>
          <w:rFonts w:ascii="Garamond" w:hAnsi="Garamond"/>
        </w:rPr>
        <w:t>]</w:t>
      </w:r>
      <w:r w:rsidR="00A31E5A" w:rsidRPr="001F57AA">
        <w:rPr>
          <w:rFonts w:ascii="Garamond" w:hAnsi="Garamond"/>
        </w:rPr>
        <w:t>; Intro to Standing—the Foundation—Siegel,</w:t>
      </w:r>
      <w:r w:rsidR="00DE7331" w:rsidRPr="001F57AA">
        <w:rPr>
          <w:rFonts w:ascii="Garamond" w:hAnsi="Garamond"/>
        </w:rPr>
        <w:t xml:space="preserve"> pp. 47</w:t>
      </w:r>
      <w:r w:rsidR="00A31E5A" w:rsidRPr="001F57AA">
        <w:rPr>
          <w:rFonts w:ascii="Garamond" w:hAnsi="Garamond"/>
        </w:rPr>
        <w:t>–</w:t>
      </w:r>
      <w:r w:rsidR="00DE7331" w:rsidRPr="001F57AA">
        <w:rPr>
          <w:rFonts w:ascii="Garamond" w:hAnsi="Garamond"/>
        </w:rPr>
        <w:t>58</w:t>
      </w:r>
      <w:r w:rsidR="00A31E5A" w:rsidRPr="001F57AA">
        <w:rPr>
          <w:rFonts w:ascii="Garamond" w:hAnsi="Garamond"/>
        </w:rPr>
        <w:t xml:space="preserve"> [</w:t>
      </w:r>
      <w:r w:rsidR="00A31E5A" w:rsidRPr="001F57AA">
        <w:rPr>
          <w:rFonts w:ascii="Garamond" w:hAnsi="Garamond"/>
          <w:i/>
        </w:rPr>
        <w:t>Frothingham</w:t>
      </w:r>
      <w:r w:rsidR="00DE7331" w:rsidRPr="001F57AA">
        <w:rPr>
          <w:rFonts w:ascii="Garamond" w:hAnsi="Garamond"/>
        </w:rPr>
        <w:t xml:space="preserve"> &amp; </w:t>
      </w:r>
      <w:r w:rsidR="00DE7331" w:rsidRPr="001F57AA">
        <w:rPr>
          <w:rFonts w:ascii="Garamond" w:hAnsi="Garamond"/>
          <w:i/>
        </w:rPr>
        <w:t>Tenn. Elec. Power</w:t>
      </w:r>
      <w:r w:rsidR="00DE7331" w:rsidRPr="001F57AA">
        <w:rPr>
          <w:rFonts w:ascii="Garamond" w:hAnsi="Garamond"/>
        </w:rPr>
        <w:t>]</w:t>
      </w:r>
    </w:p>
    <w:p w14:paraId="0D8404E7" w14:textId="77777777" w:rsidR="001902B5" w:rsidRPr="001F57AA" w:rsidRDefault="001902B5" w:rsidP="001902B5">
      <w:pPr>
        <w:rPr>
          <w:rFonts w:ascii="Garamond" w:hAnsi="Garamond"/>
          <w:b/>
        </w:rPr>
      </w:pPr>
    </w:p>
    <w:p w14:paraId="09CCC257" w14:textId="21330421" w:rsidR="00FD03E0" w:rsidRPr="001F57AA" w:rsidRDefault="00841EC8" w:rsidP="004B7789">
      <w:pPr>
        <w:pStyle w:val="ListParagraph"/>
        <w:numPr>
          <w:ilvl w:val="0"/>
          <w:numId w:val="34"/>
        </w:numPr>
        <w:rPr>
          <w:rFonts w:ascii="Garamond" w:hAnsi="Garamond"/>
          <w:b/>
        </w:rPr>
      </w:pPr>
      <w:r w:rsidRPr="001F57AA">
        <w:rPr>
          <w:rFonts w:ascii="Garamond" w:hAnsi="Garamond"/>
          <w:b/>
        </w:rPr>
        <w:t xml:space="preserve">September 1 Class: </w:t>
      </w:r>
      <w:r w:rsidR="00E643C5" w:rsidRPr="001F57AA">
        <w:rPr>
          <w:rFonts w:ascii="Garamond" w:hAnsi="Garamond"/>
        </w:rPr>
        <w:t>Standing to Sue</w:t>
      </w:r>
      <w:r w:rsidR="0069707C" w:rsidRPr="001F57AA">
        <w:rPr>
          <w:rFonts w:ascii="Garamond" w:hAnsi="Garamond"/>
        </w:rPr>
        <w:t xml:space="preserve">: </w:t>
      </w:r>
      <w:r w:rsidR="00A31E5A" w:rsidRPr="001F57AA">
        <w:rPr>
          <w:rFonts w:ascii="Garamond" w:hAnsi="Garamond"/>
        </w:rPr>
        <w:t>T</w:t>
      </w:r>
      <w:r w:rsidR="00590BB0" w:rsidRPr="001F57AA">
        <w:rPr>
          <w:rFonts w:ascii="Garamond" w:hAnsi="Garamond"/>
        </w:rPr>
        <w:t>he Modern Injury Doctrine</w:t>
      </w:r>
      <w:r w:rsidR="00A31E5A" w:rsidRPr="001F57AA">
        <w:rPr>
          <w:rFonts w:ascii="Garamond" w:hAnsi="Garamond"/>
        </w:rPr>
        <w:t>, Causation &amp; Redressability</w:t>
      </w:r>
      <w:r w:rsidR="00C42A78" w:rsidRPr="001F57AA">
        <w:rPr>
          <w:rFonts w:ascii="Garamond" w:hAnsi="Garamond"/>
        </w:rPr>
        <w:t>—</w:t>
      </w:r>
      <w:r w:rsidR="00CD7289" w:rsidRPr="001F57AA">
        <w:rPr>
          <w:rFonts w:ascii="Garamond" w:hAnsi="Garamond"/>
        </w:rPr>
        <w:t xml:space="preserve">Siegel, pp. </w:t>
      </w:r>
      <w:r w:rsidR="00D5312B" w:rsidRPr="001F57AA">
        <w:rPr>
          <w:rFonts w:ascii="Garamond" w:hAnsi="Garamond"/>
        </w:rPr>
        <w:t>61</w:t>
      </w:r>
      <w:r w:rsidR="00CD7289" w:rsidRPr="001F57AA">
        <w:rPr>
          <w:rFonts w:ascii="Garamond" w:hAnsi="Garamond"/>
        </w:rPr>
        <w:t>–</w:t>
      </w:r>
      <w:r w:rsidR="00D5312B" w:rsidRPr="001F57AA">
        <w:rPr>
          <w:rFonts w:ascii="Garamond" w:hAnsi="Garamond"/>
        </w:rPr>
        <w:t>84</w:t>
      </w:r>
      <w:r w:rsidR="00CD7289" w:rsidRPr="001F57AA">
        <w:rPr>
          <w:rFonts w:ascii="Garamond" w:hAnsi="Garamond"/>
        </w:rPr>
        <w:t xml:space="preserve"> [</w:t>
      </w:r>
      <w:r w:rsidR="00590BB0" w:rsidRPr="001F57AA">
        <w:rPr>
          <w:rFonts w:ascii="Garamond" w:hAnsi="Garamond"/>
          <w:i/>
        </w:rPr>
        <w:t>Sierra Club</w:t>
      </w:r>
      <w:r w:rsidR="00590BB0" w:rsidRPr="001F57AA">
        <w:rPr>
          <w:rFonts w:ascii="Garamond" w:hAnsi="Garamond"/>
        </w:rPr>
        <w:t xml:space="preserve">, </w:t>
      </w:r>
      <w:r w:rsidR="00590BB0" w:rsidRPr="001F57AA">
        <w:rPr>
          <w:rFonts w:ascii="Garamond" w:hAnsi="Garamond"/>
          <w:i/>
        </w:rPr>
        <w:t>Richardson</w:t>
      </w:r>
      <w:r w:rsidR="00D5312B" w:rsidRPr="001F57AA">
        <w:rPr>
          <w:rFonts w:ascii="Garamond" w:hAnsi="Garamond"/>
        </w:rPr>
        <w:t xml:space="preserve">, &amp; </w:t>
      </w:r>
      <w:r w:rsidR="00D5312B" w:rsidRPr="001F57AA">
        <w:rPr>
          <w:rFonts w:ascii="Garamond" w:hAnsi="Garamond"/>
          <w:i/>
        </w:rPr>
        <w:t>Simon</w:t>
      </w:r>
      <w:r w:rsidR="00590BB0" w:rsidRPr="001F57AA">
        <w:rPr>
          <w:rFonts w:ascii="Garamond" w:hAnsi="Garamond"/>
        </w:rPr>
        <w:t>]</w:t>
      </w:r>
    </w:p>
    <w:p w14:paraId="10A0D506" w14:textId="77777777" w:rsidR="0069707C" w:rsidRPr="001F57AA" w:rsidRDefault="0069707C" w:rsidP="0069707C">
      <w:pPr>
        <w:rPr>
          <w:rFonts w:ascii="Garamond" w:hAnsi="Garamond"/>
        </w:rPr>
      </w:pPr>
    </w:p>
    <w:p w14:paraId="6E14752B" w14:textId="593F938E" w:rsidR="0069707C" w:rsidRPr="001F57AA" w:rsidRDefault="00841EC8" w:rsidP="004B7789">
      <w:pPr>
        <w:pStyle w:val="ListParagraph"/>
        <w:numPr>
          <w:ilvl w:val="0"/>
          <w:numId w:val="34"/>
        </w:numPr>
        <w:rPr>
          <w:rFonts w:ascii="Garamond" w:hAnsi="Garamond"/>
        </w:rPr>
      </w:pPr>
      <w:r w:rsidRPr="001F57AA">
        <w:rPr>
          <w:rFonts w:ascii="Garamond" w:hAnsi="Garamond"/>
          <w:b/>
        </w:rPr>
        <w:t xml:space="preserve">September 2 Class: </w:t>
      </w:r>
      <w:r w:rsidR="0069707C" w:rsidRPr="001F57AA">
        <w:rPr>
          <w:rFonts w:ascii="Garamond" w:hAnsi="Garamond"/>
        </w:rPr>
        <w:t>Statutory Injuries</w:t>
      </w:r>
      <w:r w:rsidR="00ED522E" w:rsidRPr="001F57AA">
        <w:rPr>
          <w:rFonts w:ascii="Garamond" w:hAnsi="Garamond"/>
        </w:rPr>
        <w:t xml:space="preserve"> &amp; Zone of Interests</w:t>
      </w:r>
      <w:r w:rsidR="0069707C" w:rsidRPr="001F57AA">
        <w:rPr>
          <w:rFonts w:ascii="Garamond" w:hAnsi="Garamond"/>
        </w:rPr>
        <w:t>—Siegel, pp. 85–</w:t>
      </w:r>
      <w:r w:rsidR="00116676" w:rsidRPr="001F57AA">
        <w:rPr>
          <w:rFonts w:ascii="Garamond" w:hAnsi="Garamond"/>
        </w:rPr>
        <w:t>97</w:t>
      </w:r>
      <w:r w:rsidR="00ED522E" w:rsidRPr="001F57AA">
        <w:rPr>
          <w:rFonts w:ascii="Garamond" w:hAnsi="Garamond"/>
        </w:rPr>
        <w:t xml:space="preserve">, </w:t>
      </w:r>
      <w:r w:rsidR="002F1745" w:rsidRPr="001F57AA">
        <w:rPr>
          <w:rFonts w:ascii="Garamond" w:hAnsi="Garamond"/>
        </w:rPr>
        <w:t>122–138</w:t>
      </w:r>
      <w:r w:rsidR="0069707C" w:rsidRPr="001F57AA">
        <w:rPr>
          <w:rFonts w:ascii="Garamond" w:hAnsi="Garamond"/>
        </w:rPr>
        <w:t xml:space="preserve"> </w:t>
      </w:r>
      <w:r w:rsidR="00025265" w:rsidRPr="001F57AA">
        <w:rPr>
          <w:rFonts w:ascii="Garamond" w:hAnsi="Garamond"/>
        </w:rPr>
        <w:t>[</w:t>
      </w:r>
      <w:r w:rsidR="00025265" w:rsidRPr="001F57AA">
        <w:rPr>
          <w:rFonts w:ascii="Garamond" w:hAnsi="Garamond"/>
          <w:i/>
        </w:rPr>
        <w:t>Havens Realty</w:t>
      </w:r>
      <w:r w:rsidR="00025265" w:rsidRPr="001F57AA">
        <w:rPr>
          <w:rFonts w:ascii="Garamond" w:hAnsi="Garamond"/>
        </w:rPr>
        <w:t xml:space="preserve">, </w:t>
      </w:r>
      <w:r w:rsidR="00025265" w:rsidRPr="001F57AA">
        <w:rPr>
          <w:rFonts w:ascii="Garamond" w:hAnsi="Garamond"/>
          <w:i/>
        </w:rPr>
        <w:t>Lujan</w:t>
      </w:r>
      <w:r w:rsidR="00986049" w:rsidRPr="001F57AA">
        <w:rPr>
          <w:rFonts w:ascii="Garamond" w:hAnsi="Garamond"/>
        </w:rPr>
        <w:t>,</w:t>
      </w:r>
      <w:r w:rsidR="002F1745" w:rsidRPr="001F57AA">
        <w:rPr>
          <w:rFonts w:ascii="Garamond" w:hAnsi="Garamond"/>
        </w:rPr>
        <w:t xml:space="preserve"> </w:t>
      </w:r>
      <w:r w:rsidR="002F1745" w:rsidRPr="001F57AA">
        <w:rPr>
          <w:rFonts w:ascii="Garamond" w:hAnsi="Garamond"/>
          <w:i/>
        </w:rPr>
        <w:t>Air Courier</w:t>
      </w:r>
      <w:r w:rsidR="002F1745" w:rsidRPr="001F57AA">
        <w:rPr>
          <w:rFonts w:ascii="Garamond" w:hAnsi="Garamond"/>
        </w:rPr>
        <w:t xml:space="preserve"> &amp; </w:t>
      </w:r>
      <w:r w:rsidR="002F1745" w:rsidRPr="001F57AA">
        <w:rPr>
          <w:rFonts w:ascii="Garamond" w:hAnsi="Garamond"/>
          <w:i/>
        </w:rPr>
        <w:t>Nat’l Credit</w:t>
      </w:r>
      <w:r w:rsidR="002F1745" w:rsidRPr="001F57AA">
        <w:rPr>
          <w:rFonts w:ascii="Garamond" w:hAnsi="Garamond"/>
        </w:rPr>
        <w:t>]</w:t>
      </w:r>
    </w:p>
    <w:p w14:paraId="01A445FD" w14:textId="77777777" w:rsidR="00C42A78" w:rsidRPr="001F57AA" w:rsidRDefault="00C42A78" w:rsidP="00C42A78">
      <w:pPr>
        <w:rPr>
          <w:rFonts w:ascii="Garamond" w:hAnsi="Garamond"/>
        </w:rPr>
      </w:pPr>
    </w:p>
    <w:p w14:paraId="06B74F3D" w14:textId="6F434F06" w:rsidR="00C42A78" w:rsidRPr="001F57AA" w:rsidRDefault="00841EC8" w:rsidP="004B7789">
      <w:pPr>
        <w:pStyle w:val="ListParagraph"/>
        <w:numPr>
          <w:ilvl w:val="0"/>
          <w:numId w:val="34"/>
        </w:numPr>
        <w:rPr>
          <w:rFonts w:ascii="Garamond" w:hAnsi="Garamond"/>
        </w:rPr>
      </w:pPr>
      <w:r w:rsidRPr="001F57AA">
        <w:rPr>
          <w:rFonts w:ascii="Garamond" w:hAnsi="Garamond"/>
          <w:b/>
        </w:rPr>
        <w:t xml:space="preserve">September 8 Class: </w:t>
      </w:r>
      <w:r w:rsidR="0069707C" w:rsidRPr="001F57AA">
        <w:rPr>
          <w:rFonts w:ascii="Garamond" w:hAnsi="Garamond"/>
        </w:rPr>
        <w:t>Probabilistic Injuries</w:t>
      </w:r>
      <w:r w:rsidR="00A83F63" w:rsidRPr="001F57AA">
        <w:rPr>
          <w:rFonts w:ascii="Garamond" w:hAnsi="Garamond"/>
        </w:rPr>
        <w:t xml:space="preserve"> &amp; </w:t>
      </w:r>
      <w:r w:rsidR="00EE7BA6" w:rsidRPr="001F57AA">
        <w:rPr>
          <w:rFonts w:ascii="Garamond" w:hAnsi="Garamond"/>
        </w:rPr>
        <w:t>Mootness</w:t>
      </w:r>
      <w:r w:rsidR="00ED522E" w:rsidRPr="001F57AA">
        <w:rPr>
          <w:rFonts w:ascii="Garamond" w:hAnsi="Garamond"/>
        </w:rPr>
        <w:t>/Ripeness</w:t>
      </w:r>
      <w:r w:rsidR="0005126B" w:rsidRPr="001F57AA">
        <w:rPr>
          <w:rFonts w:ascii="Garamond" w:hAnsi="Garamond"/>
        </w:rPr>
        <w:t>—Siegel, pp. 10</w:t>
      </w:r>
      <w:r w:rsidR="00B62D21" w:rsidRPr="001F57AA">
        <w:rPr>
          <w:rFonts w:ascii="Garamond" w:hAnsi="Garamond"/>
        </w:rPr>
        <w:t>0</w:t>
      </w:r>
      <w:r w:rsidR="0005126B" w:rsidRPr="001F57AA">
        <w:rPr>
          <w:rFonts w:ascii="Garamond" w:hAnsi="Garamond"/>
        </w:rPr>
        <w:t>–</w:t>
      </w:r>
      <w:r w:rsidR="0037668F" w:rsidRPr="001F57AA">
        <w:rPr>
          <w:rFonts w:ascii="Garamond" w:hAnsi="Garamond"/>
        </w:rPr>
        <w:t>108</w:t>
      </w:r>
      <w:r w:rsidR="00A83F63" w:rsidRPr="001F57AA">
        <w:rPr>
          <w:rFonts w:ascii="Garamond" w:hAnsi="Garamond"/>
        </w:rPr>
        <w:t xml:space="preserve">, </w:t>
      </w:r>
      <w:r w:rsidR="00EE7BA6" w:rsidRPr="001F57AA">
        <w:rPr>
          <w:rFonts w:ascii="Garamond" w:hAnsi="Garamond"/>
        </w:rPr>
        <w:t>156–167</w:t>
      </w:r>
      <w:r w:rsidR="00ED522E" w:rsidRPr="001F57AA">
        <w:rPr>
          <w:rFonts w:ascii="Garamond" w:hAnsi="Garamond"/>
        </w:rPr>
        <w:t>, 180–189</w:t>
      </w:r>
      <w:r w:rsidR="00A83F63" w:rsidRPr="001F57AA">
        <w:rPr>
          <w:rFonts w:ascii="Garamond" w:hAnsi="Garamond"/>
        </w:rPr>
        <w:t xml:space="preserve"> </w:t>
      </w:r>
      <w:r w:rsidR="006E22EB" w:rsidRPr="001F57AA">
        <w:rPr>
          <w:rFonts w:ascii="Garamond" w:hAnsi="Garamond"/>
        </w:rPr>
        <w:t>[</w:t>
      </w:r>
      <w:r w:rsidR="00B62D21" w:rsidRPr="001F57AA">
        <w:rPr>
          <w:rFonts w:ascii="Garamond" w:hAnsi="Garamond"/>
          <w:i/>
        </w:rPr>
        <w:t>Lyons</w:t>
      </w:r>
      <w:r w:rsidR="00A83F63" w:rsidRPr="001F57AA">
        <w:rPr>
          <w:rFonts w:ascii="Garamond" w:hAnsi="Garamond"/>
        </w:rPr>
        <w:t xml:space="preserve">; </w:t>
      </w:r>
      <w:r w:rsidR="00EE7BA6" w:rsidRPr="001F57AA">
        <w:rPr>
          <w:rFonts w:ascii="Garamond" w:hAnsi="Garamond"/>
          <w:i/>
        </w:rPr>
        <w:t>DeFunis</w:t>
      </w:r>
      <w:r w:rsidR="00ED522E" w:rsidRPr="001F57AA">
        <w:rPr>
          <w:rFonts w:ascii="Garamond" w:hAnsi="Garamond"/>
        </w:rPr>
        <w:t xml:space="preserve">; </w:t>
      </w:r>
      <w:r w:rsidR="00ED522E" w:rsidRPr="001F57AA">
        <w:rPr>
          <w:rFonts w:ascii="Garamond" w:hAnsi="Garamond"/>
          <w:i/>
        </w:rPr>
        <w:t>Abbott Labs</w:t>
      </w:r>
      <w:r w:rsidR="00ED522E" w:rsidRPr="001F57AA">
        <w:rPr>
          <w:rFonts w:ascii="Garamond" w:hAnsi="Garamond"/>
        </w:rPr>
        <w:t xml:space="preserve">; </w:t>
      </w:r>
      <w:r w:rsidR="00ED522E" w:rsidRPr="001F57AA">
        <w:rPr>
          <w:rFonts w:ascii="Garamond" w:hAnsi="Garamond"/>
          <w:i/>
        </w:rPr>
        <w:t>Toilet Goods</w:t>
      </w:r>
      <w:r w:rsidR="00ED522E" w:rsidRPr="001F57AA">
        <w:rPr>
          <w:rFonts w:ascii="Garamond" w:hAnsi="Garamond"/>
        </w:rPr>
        <w:t>]</w:t>
      </w:r>
    </w:p>
    <w:p w14:paraId="7513F2BE" w14:textId="77777777" w:rsidR="00C42A78" w:rsidRPr="001F57AA" w:rsidRDefault="00C42A78" w:rsidP="00C42A78">
      <w:pPr>
        <w:rPr>
          <w:rFonts w:ascii="Garamond" w:hAnsi="Garamond"/>
        </w:rPr>
      </w:pPr>
    </w:p>
    <w:p w14:paraId="10F38951" w14:textId="4002EAC1" w:rsidR="006A7EFC" w:rsidRPr="00D55AF1" w:rsidRDefault="00841EC8" w:rsidP="00D55AF1">
      <w:pPr>
        <w:pStyle w:val="ListParagraph"/>
        <w:numPr>
          <w:ilvl w:val="0"/>
          <w:numId w:val="34"/>
        </w:numPr>
        <w:rPr>
          <w:rFonts w:ascii="Garamond" w:hAnsi="Garamond"/>
        </w:rPr>
      </w:pPr>
      <w:r w:rsidRPr="001F57AA">
        <w:rPr>
          <w:rFonts w:ascii="Garamond" w:hAnsi="Garamond"/>
          <w:b/>
        </w:rPr>
        <w:t xml:space="preserve">September 9 Class: </w:t>
      </w:r>
      <w:r w:rsidR="00A41DD7" w:rsidRPr="001F57AA">
        <w:rPr>
          <w:rFonts w:ascii="Garamond" w:hAnsi="Garamond"/>
        </w:rPr>
        <w:t>The Political Question Doctrine</w:t>
      </w:r>
      <w:r w:rsidR="006C0840" w:rsidRPr="001F57AA">
        <w:rPr>
          <w:rFonts w:ascii="Garamond" w:hAnsi="Garamond"/>
        </w:rPr>
        <w:t>—Siegel, pp. 202–</w:t>
      </w:r>
      <w:r w:rsidR="008E0117" w:rsidRPr="001F57AA">
        <w:rPr>
          <w:rFonts w:ascii="Garamond" w:hAnsi="Garamond"/>
        </w:rPr>
        <w:t>214</w:t>
      </w:r>
      <w:r w:rsidR="008C6D70" w:rsidRPr="001F57AA">
        <w:rPr>
          <w:rFonts w:ascii="Garamond" w:hAnsi="Garamond"/>
        </w:rPr>
        <w:t xml:space="preserve"> &amp; supplement pp. 4–17</w:t>
      </w:r>
      <w:r w:rsidR="006C0840" w:rsidRPr="001F57AA">
        <w:rPr>
          <w:rFonts w:ascii="Garamond" w:hAnsi="Garamond"/>
        </w:rPr>
        <w:t xml:space="preserve"> [</w:t>
      </w:r>
      <w:r w:rsidR="006C0840" w:rsidRPr="001F57AA">
        <w:rPr>
          <w:rFonts w:ascii="Garamond" w:hAnsi="Garamond"/>
          <w:i/>
        </w:rPr>
        <w:t>Nixon</w:t>
      </w:r>
      <w:r w:rsidR="006C0840" w:rsidRPr="001F57AA">
        <w:rPr>
          <w:rFonts w:ascii="Garamond" w:hAnsi="Garamond"/>
        </w:rPr>
        <w:t xml:space="preserve"> &amp; </w:t>
      </w:r>
      <w:r w:rsidR="0069707C" w:rsidRPr="001F57AA">
        <w:rPr>
          <w:rFonts w:ascii="Garamond" w:hAnsi="Garamond"/>
          <w:i/>
        </w:rPr>
        <w:t>Rucho</w:t>
      </w:r>
      <w:r w:rsidR="0069707C" w:rsidRPr="001F57AA">
        <w:rPr>
          <w:rFonts w:ascii="Garamond" w:hAnsi="Garamond"/>
        </w:rPr>
        <w:t xml:space="preserve"> [in supplement</w:t>
      </w:r>
      <w:r w:rsidR="006C0840" w:rsidRPr="001F57AA">
        <w:rPr>
          <w:rFonts w:ascii="Garamond" w:hAnsi="Garamond"/>
        </w:rPr>
        <w:t>]</w:t>
      </w:r>
      <w:r w:rsidR="008E0117" w:rsidRPr="001F57AA">
        <w:rPr>
          <w:rFonts w:ascii="Garamond" w:hAnsi="Garamond"/>
        </w:rPr>
        <w:t>]</w:t>
      </w:r>
    </w:p>
    <w:p w14:paraId="066A8B05" w14:textId="77777777" w:rsidR="002F1745" w:rsidRPr="001F57AA" w:rsidRDefault="002F1745" w:rsidP="006A7EFC">
      <w:pPr>
        <w:ind w:left="1440"/>
        <w:rPr>
          <w:rFonts w:ascii="Garamond" w:hAnsi="Garamond"/>
        </w:rPr>
      </w:pPr>
    </w:p>
    <w:p w14:paraId="4E960478" w14:textId="307CAC3E" w:rsidR="00CF7FBD" w:rsidRPr="001F57AA" w:rsidRDefault="004B7789" w:rsidP="004B7789">
      <w:pPr>
        <w:pStyle w:val="ListParagraph"/>
        <w:keepNext/>
        <w:numPr>
          <w:ilvl w:val="0"/>
          <w:numId w:val="20"/>
        </w:numPr>
        <w:rPr>
          <w:rFonts w:ascii="Garamond" w:hAnsi="Garamond"/>
          <w:b/>
        </w:rPr>
      </w:pPr>
      <w:r w:rsidRPr="001F57AA">
        <w:rPr>
          <w:rFonts w:ascii="Garamond" w:hAnsi="Garamond"/>
          <w:b/>
        </w:rPr>
        <w:t xml:space="preserve">Congressional </w:t>
      </w:r>
      <w:r w:rsidR="00CF7FBD" w:rsidRPr="001F57AA">
        <w:rPr>
          <w:rFonts w:ascii="Garamond" w:hAnsi="Garamond"/>
          <w:b/>
        </w:rPr>
        <w:t xml:space="preserve">Control of </w:t>
      </w:r>
      <w:r w:rsidRPr="001F57AA">
        <w:rPr>
          <w:rFonts w:ascii="Garamond" w:hAnsi="Garamond"/>
          <w:b/>
        </w:rPr>
        <w:t xml:space="preserve">State Court </w:t>
      </w:r>
      <w:r w:rsidR="00CF7FBD" w:rsidRPr="001F57AA">
        <w:rPr>
          <w:rFonts w:ascii="Garamond" w:hAnsi="Garamond"/>
          <w:b/>
        </w:rPr>
        <w:t>Jurisdiction</w:t>
      </w:r>
      <w:r w:rsidR="00BC5E19" w:rsidRPr="001F57AA">
        <w:rPr>
          <w:rFonts w:ascii="Garamond" w:hAnsi="Garamond"/>
          <w:b/>
        </w:rPr>
        <w:t xml:space="preserve"> [BAR EXAM TOPIC]</w:t>
      </w:r>
    </w:p>
    <w:p w14:paraId="2A9CFB2D" w14:textId="77777777" w:rsidR="0069707C" w:rsidRPr="001F57AA" w:rsidRDefault="0069707C" w:rsidP="0069707C">
      <w:pPr>
        <w:rPr>
          <w:rFonts w:ascii="Garamond" w:hAnsi="Garamond"/>
          <w:b/>
        </w:rPr>
      </w:pPr>
    </w:p>
    <w:p w14:paraId="37434438" w14:textId="09D024F6" w:rsidR="0069707C" w:rsidRPr="001F57AA" w:rsidRDefault="000975B6" w:rsidP="004B7789">
      <w:pPr>
        <w:pStyle w:val="ListParagraph"/>
        <w:numPr>
          <w:ilvl w:val="0"/>
          <w:numId w:val="34"/>
        </w:numPr>
        <w:rPr>
          <w:rFonts w:ascii="Garamond" w:hAnsi="Garamond"/>
          <w:b/>
        </w:rPr>
      </w:pPr>
      <w:r w:rsidRPr="001F57AA">
        <w:rPr>
          <w:rFonts w:ascii="Garamond" w:hAnsi="Garamond"/>
          <w:b/>
        </w:rPr>
        <w:t xml:space="preserve">September 15 Class: </w:t>
      </w:r>
      <w:r w:rsidR="00722939" w:rsidRPr="001F57AA">
        <w:rPr>
          <w:rFonts w:ascii="Garamond" w:hAnsi="Garamond"/>
        </w:rPr>
        <w:t>When S</w:t>
      </w:r>
      <w:r w:rsidR="009F4EC2" w:rsidRPr="001F57AA">
        <w:rPr>
          <w:rFonts w:ascii="Garamond" w:hAnsi="Garamond"/>
        </w:rPr>
        <w:t xml:space="preserve">tates </w:t>
      </w:r>
      <w:r w:rsidR="00722939" w:rsidRPr="001F57AA">
        <w:rPr>
          <w:rFonts w:ascii="Garamond" w:hAnsi="Garamond"/>
          <w:i/>
        </w:rPr>
        <w:t>M</w:t>
      </w:r>
      <w:r w:rsidR="009F4EC2" w:rsidRPr="001F57AA">
        <w:rPr>
          <w:rFonts w:ascii="Garamond" w:hAnsi="Garamond"/>
          <w:i/>
        </w:rPr>
        <w:t>ay</w:t>
      </w:r>
      <w:r w:rsidR="00B362C5" w:rsidRPr="001F57AA">
        <w:rPr>
          <w:rFonts w:ascii="Garamond" w:hAnsi="Garamond"/>
        </w:rPr>
        <w:t>,</w:t>
      </w:r>
      <w:r w:rsidR="009F4EC2" w:rsidRPr="001F57AA">
        <w:rPr>
          <w:rFonts w:ascii="Garamond" w:hAnsi="Garamond"/>
        </w:rPr>
        <w:t xml:space="preserve"> </w:t>
      </w:r>
      <w:r w:rsidR="00722939" w:rsidRPr="001F57AA">
        <w:rPr>
          <w:rFonts w:ascii="Garamond" w:hAnsi="Garamond"/>
          <w:i/>
        </w:rPr>
        <w:t>M</w:t>
      </w:r>
      <w:r w:rsidR="009F4EC2" w:rsidRPr="001F57AA">
        <w:rPr>
          <w:rFonts w:ascii="Garamond" w:hAnsi="Garamond"/>
          <w:i/>
        </w:rPr>
        <w:t>ust</w:t>
      </w:r>
      <w:r w:rsidR="00B362C5" w:rsidRPr="001F57AA">
        <w:rPr>
          <w:rFonts w:ascii="Garamond" w:hAnsi="Garamond"/>
        </w:rPr>
        <w:t xml:space="preserve">, and May </w:t>
      </w:r>
      <w:r w:rsidR="00B362C5" w:rsidRPr="001F57AA">
        <w:rPr>
          <w:rFonts w:ascii="Garamond" w:hAnsi="Garamond"/>
          <w:i/>
        </w:rPr>
        <w:t>Not</w:t>
      </w:r>
      <w:r w:rsidR="009F4EC2" w:rsidRPr="001F57AA">
        <w:rPr>
          <w:rFonts w:ascii="Garamond" w:hAnsi="Garamond"/>
          <w:i/>
        </w:rPr>
        <w:t xml:space="preserve"> </w:t>
      </w:r>
      <w:r w:rsidR="00722939" w:rsidRPr="001F57AA">
        <w:rPr>
          <w:rFonts w:ascii="Garamond" w:hAnsi="Garamond"/>
        </w:rPr>
        <w:t>Hear Federal C</w:t>
      </w:r>
      <w:r w:rsidR="009F4EC2" w:rsidRPr="001F57AA">
        <w:rPr>
          <w:rFonts w:ascii="Garamond" w:hAnsi="Garamond"/>
        </w:rPr>
        <w:t>ases</w:t>
      </w:r>
      <w:r w:rsidR="00BD001B" w:rsidRPr="001F57AA">
        <w:rPr>
          <w:rFonts w:ascii="Garamond" w:hAnsi="Garamond"/>
        </w:rPr>
        <w:t>—Siegel, pp. 30</w:t>
      </w:r>
      <w:r w:rsidR="00B362C5" w:rsidRPr="001F57AA">
        <w:rPr>
          <w:rFonts w:ascii="Garamond" w:hAnsi="Garamond"/>
        </w:rPr>
        <w:t>7</w:t>
      </w:r>
      <w:r w:rsidR="00BD001B" w:rsidRPr="001F57AA">
        <w:rPr>
          <w:rFonts w:ascii="Garamond" w:hAnsi="Garamond"/>
        </w:rPr>
        <w:t>–</w:t>
      </w:r>
      <w:r w:rsidR="00801FB9" w:rsidRPr="001F57AA">
        <w:rPr>
          <w:rFonts w:ascii="Garamond" w:hAnsi="Garamond"/>
        </w:rPr>
        <w:t>333</w:t>
      </w:r>
      <w:r w:rsidR="00BD001B" w:rsidRPr="001F57AA">
        <w:rPr>
          <w:rFonts w:ascii="Garamond" w:hAnsi="Garamond"/>
        </w:rPr>
        <w:t xml:space="preserve"> [</w:t>
      </w:r>
      <w:r w:rsidR="00BD001B" w:rsidRPr="001F57AA">
        <w:rPr>
          <w:rFonts w:ascii="Garamond" w:hAnsi="Garamond"/>
          <w:i/>
        </w:rPr>
        <w:t>Yellow Freight Sys.</w:t>
      </w:r>
      <w:r w:rsidR="00BD001B" w:rsidRPr="001F57AA">
        <w:rPr>
          <w:rFonts w:ascii="Garamond" w:hAnsi="Garamond"/>
        </w:rPr>
        <w:t xml:space="preserve">, </w:t>
      </w:r>
      <w:r w:rsidR="00BD001B" w:rsidRPr="001F57AA">
        <w:rPr>
          <w:rFonts w:ascii="Garamond" w:hAnsi="Garamond"/>
          <w:i/>
        </w:rPr>
        <w:t>Testa</w:t>
      </w:r>
      <w:r w:rsidR="00BD001B" w:rsidRPr="001F57AA">
        <w:rPr>
          <w:rFonts w:ascii="Garamond" w:hAnsi="Garamond"/>
        </w:rPr>
        <w:t xml:space="preserve">, &amp; </w:t>
      </w:r>
      <w:r w:rsidR="00BD001B" w:rsidRPr="001F57AA">
        <w:rPr>
          <w:rFonts w:ascii="Garamond" w:hAnsi="Garamond"/>
          <w:i/>
        </w:rPr>
        <w:t>Dice</w:t>
      </w:r>
      <w:r w:rsidR="00B362C5" w:rsidRPr="001F57AA">
        <w:rPr>
          <w:rFonts w:ascii="Garamond" w:hAnsi="Garamond"/>
        </w:rPr>
        <w:t xml:space="preserve">, </w:t>
      </w:r>
      <w:r w:rsidR="00801FB9" w:rsidRPr="001F57AA">
        <w:rPr>
          <w:rFonts w:ascii="Garamond" w:hAnsi="Garamond"/>
        </w:rPr>
        <w:t xml:space="preserve">&amp; </w:t>
      </w:r>
      <w:r w:rsidR="00B362C5" w:rsidRPr="001F57AA">
        <w:rPr>
          <w:rFonts w:ascii="Garamond" w:hAnsi="Garamond"/>
          <w:i/>
        </w:rPr>
        <w:t>Tarble’s Case</w:t>
      </w:r>
      <w:r w:rsidR="00B362C5" w:rsidRPr="001F57AA">
        <w:rPr>
          <w:rFonts w:ascii="Garamond" w:hAnsi="Garamond"/>
        </w:rPr>
        <w:t>]</w:t>
      </w:r>
    </w:p>
    <w:p w14:paraId="0C70B151" w14:textId="77777777" w:rsidR="00CF7FBD" w:rsidRPr="001F57AA" w:rsidRDefault="00CF7FBD" w:rsidP="00801FB9">
      <w:pPr>
        <w:rPr>
          <w:rFonts w:ascii="Garamond" w:hAnsi="Garamond"/>
          <w:b/>
        </w:rPr>
      </w:pPr>
    </w:p>
    <w:p w14:paraId="340CB351" w14:textId="3B89AA8F" w:rsidR="00E5700E" w:rsidRPr="001F57AA" w:rsidRDefault="00E5700E" w:rsidP="00A155C3">
      <w:pPr>
        <w:pStyle w:val="ListParagraph"/>
        <w:numPr>
          <w:ilvl w:val="0"/>
          <w:numId w:val="20"/>
        </w:numPr>
        <w:rPr>
          <w:rFonts w:ascii="Garamond" w:hAnsi="Garamond"/>
          <w:b/>
        </w:rPr>
      </w:pPr>
      <w:r w:rsidRPr="001F57AA">
        <w:rPr>
          <w:rFonts w:ascii="Garamond" w:hAnsi="Garamond"/>
          <w:b/>
        </w:rPr>
        <w:t>The Law Applied in Cases in Federal Court</w:t>
      </w:r>
      <w:r w:rsidR="00BC5E19" w:rsidRPr="001F57AA">
        <w:rPr>
          <w:rFonts w:ascii="Garamond" w:hAnsi="Garamond"/>
          <w:b/>
        </w:rPr>
        <w:t xml:space="preserve"> [BAR EXAM TOPIC]</w:t>
      </w:r>
    </w:p>
    <w:p w14:paraId="6647F2E1" w14:textId="77777777" w:rsidR="00E5700E" w:rsidRPr="001F57AA" w:rsidRDefault="00E5700E" w:rsidP="00E5700E">
      <w:pPr>
        <w:pStyle w:val="ListParagraph"/>
        <w:rPr>
          <w:rFonts w:ascii="Garamond" w:hAnsi="Garamond"/>
          <w:b/>
        </w:rPr>
      </w:pPr>
    </w:p>
    <w:p w14:paraId="6012CC68" w14:textId="207E0851" w:rsidR="00E5700E" w:rsidRPr="001F57AA" w:rsidRDefault="00801FB9" w:rsidP="004B7789">
      <w:pPr>
        <w:pStyle w:val="ListParagraph"/>
        <w:numPr>
          <w:ilvl w:val="0"/>
          <w:numId w:val="34"/>
        </w:numPr>
        <w:rPr>
          <w:rFonts w:ascii="Garamond" w:hAnsi="Garamond"/>
        </w:rPr>
      </w:pPr>
      <w:r w:rsidRPr="001F57AA">
        <w:rPr>
          <w:rFonts w:ascii="Garamond" w:hAnsi="Garamond"/>
          <w:b/>
        </w:rPr>
        <w:t>September 16</w:t>
      </w:r>
      <w:r w:rsidR="000975B6" w:rsidRPr="001F57AA">
        <w:rPr>
          <w:rFonts w:ascii="Garamond" w:hAnsi="Garamond"/>
          <w:b/>
        </w:rPr>
        <w:t xml:space="preserve"> Class: </w:t>
      </w:r>
      <w:r w:rsidR="00E5700E" w:rsidRPr="001F57AA">
        <w:rPr>
          <w:rFonts w:ascii="Garamond" w:hAnsi="Garamond"/>
          <w:i/>
        </w:rPr>
        <w:t>Swift</w:t>
      </w:r>
      <w:r w:rsidR="00E5700E" w:rsidRPr="001F57AA">
        <w:rPr>
          <w:rFonts w:ascii="Garamond" w:hAnsi="Garamond"/>
        </w:rPr>
        <w:t xml:space="preserve"> &amp; </w:t>
      </w:r>
      <w:r w:rsidR="00E5700E" w:rsidRPr="001F57AA">
        <w:rPr>
          <w:rFonts w:ascii="Garamond" w:hAnsi="Garamond"/>
          <w:i/>
        </w:rPr>
        <w:t>Erie</w:t>
      </w:r>
      <w:r w:rsidR="00C07955" w:rsidRPr="001F57AA">
        <w:rPr>
          <w:rFonts w:ascii="Garamond" w:hAnsi="Garamond"/>
          <w:i/>
        </w:rPr>
        <w:t xml:space="preserve"> </w:t>
      </w:r>
      <w:r w:rsidR="00C07955" w:rsidRPr="001F57AA">
        <w:rPr>
          <w:rFonts w:ascii="Garamond" w:hAnsi="Garamond"/>
        </w:rPr>
        <w:t>&amp; Choice of Law—Siegel, pp. 341–359 [</w:t>
      </w:r>
      <w:r w:rsidR="00C07955" w:rsidRPr="001F57AA">
        <w:rPr>
          <w:rFonts w:ascii="Garamond" w:hAnsi="Garamond"/>
          <w:i/>
        </w:rPr>
        <w:t>Swift</w:t>
      </w:r>
      <w:r w:rsidR="00C07955" w:rsidRPr="001F57AA">
        <w:rPr>
          <w:rFonts w:ascii="Garamond" w:hAnsi="Garamond"/>
        </w:rPr>
        <w:t xml:space="preserve">, </w:t>
      </w:r>
      <w:r w:rsidR="00C07955" w:rsidRPr="001F57AA">
        <w:rPr>
          <w:rFonts w:ascii="Garamond" w:hAnsi="Garamond"/>
          <w:i/>
        </w:rPr>
        <w:t>Erie</w:t>
      </w:r>
      <w:r w:rsidR="00C07955" w:rsidRPr="001F57AA">
        <w:rPr>
          <w:rFonts w:ascii="Garamond" w:hAnsi="Garamond"/>
        </w:rPr>
        <w:t xml:space="preserve">, &amp; </w:t>
      </w:r>
      <w:r w:rsidR="00C07955" w:rsidRPr="001F57AA">
        <w:rPr>
          <w:rFonts w:ascii="Garamond" w:hAnsi="Garamond"/>
          <w:i/>
        </w:rPr>
        <w:t>Klaxon</w:t>
      </w:r>
      <w:r w:rsidR="00C07955" w:rsidRPr="001F57AA">
        <w:rPr>
          <w:rFonts w:ascii="Garamond" w:hAnsi="Garamond"/>
        </w:rPr>
        <w:t>]</w:t>
      </w:r>
    </w:p>
    <w:p w14:paraId="45767BEA" w14:textId="4C38A818" w:rsidR="00E5700E" w:rsidRPr="001F57AA" w:rsidRDefault="00E5700E" w:rsidP="00E5700E">
      <w:pPr>
        <w:pStyle w:val="ListParagraph"/>
        <w:ind w:left="1080"/>
        <w:rPr>
          <w:rFonts w:ascii="Garamond" w:hAnsi="Garamond"/>
        </w:rPr>
      </w:pPr>
      <w:r w:rsidRPr="001F57AA">
        <w:rPr>
          <w:rFonts w:ascii="Garamond" w:hAnsi="Garamond"/>
        </w:rPr>
        <w:t xml:space="preserve"> </w:t>
      </w:r>
    </w:p>
    <w:p w14:paraId="4001F180" w14:textId="2D844B2C" w:rsidR="00E5700E" w:rsidRPr="001F57AA" w:rsidRDefault="000975B6" w:rsidP="004B7789">
      <w:pPr>
        <w:pStyle w:val="ListParagraph"/>
        <w:numPr>
          <w:ilvl w:val="0"/>
          <w:numId w:val="34"/>
        </w:numPr>
        <w:rPr>
          <w:rFonts w:ascii="Garamond" w:hAnsi="Garamond"/>
        </w:rPr>
      </w:pPr>
      <w:r w:rsidRPr="001F57AA">
        <w:rPr>
          <w:rFonts w:ascii="Garamond" w:hAnsi="Garamond"/>
          <w:b/>
        </w:rPr>
        <w:t xml:space="preserve">September </w:t>
      </w:r>
      <w:r w:rsidR="00801FB9" w:rsidRPr="001F57AA">
        <w:rPr>
          <w:rFonts w:ascii="Garamond" w:hAnsi="Garamond"/>
          <w:b/>
        </w:rPr>
        <w:t>22</w:t>
      </w:r>
      <w:r w:rsidRPr="001F57AA">
        <w:rPr>
          <w:rFonts w:ascii="Garamond" w:hAnsi="Garamond"/>
          <w:b/>
        </w:rPr>
        <w:t xml:space="preserve"> Class: </w:t>
      </w:r>
      <w:r w:rsidR="00E5700E" w:rsidRPr="001F57AA">
        <w:rPr>
          <w:rFonts w:ascii="Garamond" w:hAnsi="Garamond"/>
        </w:rPr>
        <w:t xml:space="preserve">Substance v. Procedure—Siegel, pp. </w:t>
      </w:r>
      <w:r w:rsidR="009B2B3C" w:rsidRPr="001F57AA">
        <w:rPr>
          <w:rFonts w:ascii="Garamond" w:hAnsi="Garamond"/>
        </w:rPr>
        <w:t>369</w:t>
      </w:r>
      <w:r w:rsidR="00E5700E" w:rsidRPr="001F57AA">
        <w:rPr>
          <w:rFonts w:ascii="Garamond" w:hAnsi="Garamond"/>
        </w:rPr>
        <w:t>–</w:t>
      </w:r>
      <w:r w:rsidR="009B2B3C" w:rsidRPr="001F57AA">
        <w:rPr>
          <w:rFonts w:ascii="Garamond" w:hAnsi="Garamond"/>
        </w:rPr>
        <w:t>394</w:t>
      </w:r>
      <w:r w:rsidR="00E5700E" w:rsidRPr="001F57AA">
        <w:rPr>
          <w:rFonts w:ascii="Garamond" w:hAnsi="Garamond"/>
        </w:rPr>
        <w:t xml:space="preserve"> [</w:t>
      </w:r>
      <w:r w:rsidR="009B2B3C" w:rsidRPr="001F57AA">
        <w:rPr>
          <w:rFonts w:ascii="Garamond" w:hAnsi="Garamond"/>
          <w:i/>
        </w:rPr>
        <w:t xml:space="preserve">Hanna </w:t>
      </w:r>
      <w:r w:rsidR="009B2B3C" w:rsidRPr="001F57AA">
        <w:rPr>
          <w:rFonts w:ascii="Garamond" w:hAnsi="Garamond"/>
        </w:rPr>
        <w:t xml:space="preserve">&amp; </w:t>
      </w:r>
      <w:r w:rsidR="009B2B3C" w:rsidRPr="001F57AA">
        <w:rPr>
          <w:rFonts w:ascii="Garamond" w:hAnsi="Garamond"/>
          <w:i/>
        </w:rPr>
        <w:t>Shady Grove</w:t>
      </w:r>
      <w:r w:rsidR="00E5700E" w:rsidRPr="001F57AA">
        <w:rPr>
          <w:rFonts w:ascii="Garamond" w:hAnsi="Garamond"/>
        </w:rPr>
        <w:t>]</w:t>
      </w:r>
    </w:p>
    <w:p w14:paraId="30EF0D9F" w14:textId="77777777" w:rsidR="00E5700E" w:rsidRPr="001F57AA" w:rsidRDefault="00E5700E" w:rsidP="00E5700E">
      <w:pPr>
        <w:rPr>
          <w:rFonts w:ascii="Garamond" w:hAnsi="Garamond"/>
        </w:rPr>
      </w:pPr>
    </w:p>
    <w:p w14:paraId="332516F9" w14:textId="2FD6309F" w:rsidR="00E5700E" w:rsidRPr="001F57AA" w:rsidRDefault="000975B6" w:rsidP="004B7789">
      <w:pPr>
        <w:pStyle w:val="ListParagraph"/>
        <w:numPr>
          <w:ilvl w:val="0"/>
          <w:numId w:val="34"/>
        </w:numPr>
        <w:rPr>
          <w:rFonts w:ascii="Garamond" w:hAnsi="Garamond"/>
        </w:rPr>
      </w:pPr>
      <w:r w:rsidRPr="001F57AA">
        <w:rPr>
          <w:rFonts w:ascii="Garamond" w:hAnsi="Garamond"/>
          <w:b/>
        </w:rPr>
        <w:t xml:space="preserve">September </w:t>
      </w:r>
      <w:r w:rsidR="00801FB9" w:rsidRPr="001F57AA">
        <w:rPr>
          <w:rFonts w:ascii="Garamond" w:hAnsi="Garamond"/>
          <w:b/>
        </w:rPr>
        <w:t>23</w:t>
      </w:r>
      <w:r w:rsidRPr="001F57AA">
        <w:rPr>
          <w:rFonts w:ascii="Garamond" w:hAnsi="Garamond"/>
          <w:b/>
        </w:rPr>
        <w:t xml:space="preserve"> Class: </w:t>
      </w:r>
      <w:r w:rsidR="00246869" w:rsidRPr="001F57AA">
        <w:rPr>
          <w:rFonts w:ascii="Garamond" w:hAnsi="Garamond"/>
        </w:rPr>
        <w:t>Borrowing State Law and</w:t>
      </w:r>
      <w:r w:rsidR="00E5700E" w:rsidRPr="001F57AA">
        <w:rPr>
          <w:rFonts w:ascii="Garamond" w:hAnsi="Garamond"/>
        </w:rPr>
        <w:t xml:space="preserve"> Areas Where Federal Common Law Applies—Siegel, pp. </w:t>
      </w:r>
      <w:r w:rsidR="00246869" w:rsidRPr="001F57AA">
        <w:rPr>
          <w:rFonts w:ascii="Garamond" w:hAnsi="Garamond"/>
        </w:rPr>
        <w:t>395–402 [</w:t>
      </w:r>
      <w:r w:rsidR="00246869" w:rsidRPr="001F57AA">
        <w:rPr>
          <w:rFonts w:ascii="Garamond" w:hAnsi="Garamond"/>
          <w:i/>
        </w:rPr>
        <w:t>Agency Holding</w:t>
      </w:r>
      <w:r w:rsidR="00246869" w:rsidRPr="001F57AA">
        <w:rPr>
          <w:rFonts w:ascii="Garamond" w:hAnsi="Garamond"/>
        </w:rPr>
        <w:t xml:space="preserve">]; </w:t>
      </w:r>
      <w:r w:rsidR="001F4031" w:rsidRPr="001F57AA">
        <w:rPr>
          <w:rFonts w:ascii="Garamond" w:hAnsi="Garamond"/>
        </w:rPr>
        <w:t>406–426</w:t>
      </w:r>
      <w:r w:rsidR="00E5700E" w:rsidRPr="001F57AA">
        <w:rPr>
          <w:rFonts w:ascii="Garamond" w:hAnsi="Garamond"/>
        </w:rPr>
        <w:t xml:space="preserve"> [</w:t>
      </w:r>
      <w:r w:rsidR="001F4031" w:rsidRPr="001F57AA">
        <w:rPr>
          <w:rFonts w:ascii="Garamond" w:hAnsi="Garamond"/>
          <w:i/>
        </w:rPr>
        <w:t>Clearfield Trust</w:t>
      </w:r>
      <w:r w:rsidR="001F4031" w:rsidRPr="001F57AA">
        <w:rPr>
          <w:rFonts w:ascii="Garamond" w:hAnsi="Garamond"/>
        </w:rPr>
        <w:t>,</w:t>
      </w:r>
      <w:r w:rsidR="001F4031" w:rsidRPr="001F57AA">
        <w:rPr>
          <w:rFonts w:ascii="Garamond" w:hAnsi="Garamond"/>
          <w:i/>
        </w:rPr>
        <w:t xml:space="preserve"> </w:t>
      </w:r>
      <w:r w:rsidR="00E5700E" w:rsidRPr="001F57AA">
        <w:rPr>
          <w:rFonts w:ascii="Garamond" w:hAnsi="Garamond"/>
          <w:i/>
        </w:rPr>
        <w:t>Kimbell Foods</w:t>
      </w:r>
      <w:r w:rsidR="00E5700E" w:rsidRPr="001F57AA">
        <w:rPr>
          <w:rFonts w:ascii="Garamond" w:hAnsi="Garamond"/>
        </w:rPr>
        <w:t xml:space="preserve">, </w:t>
      </w:r>
      <w:r w:rsidR="001F4031" w:rsidRPr="001F57AA">
        <w:rPr>
          <w:rFonts w:ascii="Garamond" w:hAnsi="Garamond"/>
        </w:rPr>
        <w:t xml:space="preserve">&amp; </w:t>
      </w:r>
      <w:r w:rsidR="00E5700E" w:rsidRPr="001F57AA">
        <w:rPr>
          <w:rFonts w:ascii="Garamond" w:hAnsi="Garamond"/>
          <w:i/>
        </w:rPr>
        <w:t>Boyle</w:t>
      </w:r>
      <w:r w:rsidR="00E5700E" w:rsidRPr="001F57AA">
        <w:rPr>
          <w:rFonts w:ascii="Garamond" w:hAnsi="Garamond"/>
        </w:rPr>
        <w:t>]</w:t>
      </w:r>
    </w:p>
    <w:p w14:paraId="5FD1E6D7" w14:textId="77777777" w:rsidR="00E5700E" w:rsidRPr="001F57AA" w:rsidRDefault="00E5700E" w:rsidP="00E5700E">
      <w:pPr>
        <w:rPr>
          <w:rFonts w:ascii="Garamond" w:hAnsi="Garamond"/>
        </w:rPr>
      </w:pPr>
    </w:p>
    <w:p w14:paraId="73DC2DA1" w14:textId="67030E2C" w:rsidR="00E5700E" w:rsidRPr="001F57AA" w:rsidRDefault="000975B6" w:rsidP="004B7789">
      <w:pPr>
        <w:pStyle w:val="ListParagraph"/>
        <w:numPr>
          <w:ilvl w:val="0"/>
          <w:numId w:val="34"/>
        </w:numPr>
        <w:rPr>
          <w:rFonts w:ascii="Garamond" w:hAnsi="Garamond"/>
        </w:rPr>
      </w:pPr>
      <w:r w:rsidRPr="001F57AA">
        <w:rPr>
          <w:rFonts w:ascii="Garamond" w:hAnsi="Garamond"/>
          <w:b/>
        </w:rPr>
        <w:t xml:space="preserve">September </w:t>
      </w:r>
      <w:r w:rsidR="00801FB9" w:rsidRPr="001F57AA">
        <w:rPr>
          <w:rFonts w:ascii="Garamond" w:hAnsi="Garamond"/>
          <w:b/>
        </w:rPr>
        <w:t>29</w:t>
      </w:r>
      <w:r w:rsidRPr="001F57AA">
        <w:rPr>
          <w:rFonts w:ascii="Garamond" w:hAnsi="Garamond"/>
          <w:b/>
        </w:rPr>
        <w:t xml:space="preserve"> Class: </w:t>
      </w:r>
      <w:r w:rsidR="00E5700E" w:rsidRPr="001F57AA">
        <w:rPr>
          <w:rFonts w:ascii="Garamond" w:hAnsi="Garamond"/>
        </w:rPr>
        <w:t>Implied Rights of Action, Siegel—pp., 434–</w:t>
      </w:r>
      <w:r w:rsidR="00160C02" w:rsidRPr="001F57AA">
        <w:rPr>
          <w:rFonts w:ascii="Garamond" w:hAnsi="Garamond"/>
        </w:rPr>
        <w:t>453</w:t>
      </w:r>
      <w:r w:rsidR="00E5700E" w:rsidRPr="001F57AA">
        <w:rPr>
          <w:rFonts w:ascii="Garamond" w:hAnsi="Garamond"/>
        </w:rPr>
        <w:t xml:space="preserve"> [</w:t>
      </w:r>
      <w:r w:rsidR="00E5700E" w:rsidRPr="001F57AA">
        <w:rPr>
          <w:rFonts w:ascii="Garamond" w:hAnsi="Garamond"/>
          <w:i/>
        </w:rPr>
        <w:t>Cort</w:t>
      </w:r>
      <w:r w:rsidR="00E5700E" w:rsidRPr="001F57AA">
        <w:rPr>
          <w:rFonts w:ascii="Garamond" w:hAnsi="Garamond"/>
        </w:rPr>
        <w:t xml:space="preserve">, </w:t>
      </w:r>
      <w:r w:rsidR="00E5700E" w:rsidRPr="001F57AA">
        <w:rPr>
          <w:rFonts w:ascii="Garamond" w:hAnsi="Garamond"/>
          <w:i/>
        </w:rPr>
        <w:t>Sandoval</w:t>
      </w:r>
      <w:r w:rsidR="00E5700E" w:rsidRPr="001F57AA">
        <w:rPr>
          <w:rFonts w:ascii="Garamond" w:hAnsi="Garamond"/>
        </w:rPr>
        <w:t>]</w:t>
      </w:r>
    </w:p>
    <w:p w14:paraId="766D80A4" w14:textId="2311D7AE" w:rsidR="00C0723D" w:rsidRPr="001F57AA" w:rsidRDefault="00C0723D">
      <w:pPr>
        <w:rPr>
          <w:rFonts w:ascii="Garamond" w:hAnsi="Garamond"/>
        </w:rPr>
      </w:pPr>
    </w:p>
    <w:p w14:paraId="5A0C829C" w14:textId="07360360" w:rsidR="005A625F" w:rsidRPr="001F57AA" w:rsidRDefault="00996605" w:rsidP="006A14E2">
      <w:pPr>
        <w:pStyle w:val="ListParagraph"/>
        <w:numPr>
          <w:ilvl w:val="0"/>
          <w:numId w:val="29"/>
        </w:numPr>
        <w:ind w:left="360" w:hanging="360"/>
        <w:rPr>
          <w:rFonts w:ascii="Garamond" w:hAnsi="Garamond"/>
          <w:b/>
          <w:u w:val="single"/>
        </w:rPr>
      </w:pPr>
      <w:r w:rsidRPr="001F57AA">
        <w:rPr>
          <w:rFonts w:ascii="Garamond" w:hAnsi="Garamond"/>
          <w:b/>
          <w:u w:val="single"/>
        </w:rPr>
        <w:t xml:space="preserve">Substantive Claims and Defenses </w:t>
      </w:r>
      <w:r w:rsidR="00CA5DAD" w:rsidRPr="001F57AA">
        <w:rPr>
          <w:rFonts w:ascii="Garamond" w:hAnsi="Garamond"/>
          <w:b/>
          <w:u w:val="single"/>
        </w:rPr>
        <w:t>in Federal Court</w:t>
      </w:r>
    </w:p>
    <w:p w14:paraId="0039B9B6" w14:textId="77777777" w:rsidR="00E5700E" w:rsidRPr="001F57AA" w:rsidRDefault="00E5700E" w:rsidP="00E5700E">
      <w:pPr>
        <w:rPr>
          <w:rFonts w:ascii="Garamond" w:hAnsi="Garamond"/>
        </w:rPr>
      </w:pPr>
    </w:p>
    <w:p w14:paraId="6860DDD4" w14:textId="200DBB69" w:rsidR="00D351FE" w:rsidRPr="001F57AA" w:rsidRDefault="0093742D" w:rsidP="00E5700E">
      <w:pPr>
        <w:ind w:firstLine="360"/>
        <w:rPr>
          <w:rFonts w:ascii="Garamond" w:hAnsi="Garamond"/>
          <w:b/>
        </w:rPr>
      </w:pPr>
      <w:r w:rsidRPr="001F57AA">
        <w:rPr>
          <w:rFonts w:ascii="Garamond" w:hAnsi="Garamond"/>
          <w:b/>
        </w:rPr>
        <w:t>A</w:t>
      </w:r>
      <w:r w:rsidR="00E5700E" w:rsidRPr="001F57AA">
        <w:rPr>
          <w:rFonts w:ascii="Garamond" w:hAnsi="Garamond"/>
          <w:b/>
        </w:rPr>
        <w:t xml:space="preserve">. </w:t>
      </w:r>
      <w:r w:rsidR="00CA5DAD" w:rsidRPr="001F57AA">
        <w:rPr>
          <w:rFonts w:ascii="Garamond" w:hAnsi="Garamond"/>
          <w:b/>
        </w:rPr>
        <w:t>State Sovereign Immunity</w:t>
      </w:r>
      <w:r w:rsidR="00BC5E19" w:rsidRPr="001F57AA">
        <w:rPr>
          <w:rFonts w:ascii="Garamond" w:hAnsi="Garamond"/>
          <w:b/>
        </w:rPr>
        <w:t xml:space="preserve"> [BAR EXAM TOPIC]</w:t>
      </w:r>
    </w:p>
    <w:p w14:paraId="78A53955" w14:textId="77777777" w:rsidR="00D351FE" w:rsidRPr="001F57AA" w:rsidRDefault="00D351FE" w:rsidP="00D351FE">
      <w:pPr>
        <w:rPr>
          <w:rFonts w:ascii="Garamond" w:hAnsi="Garamond"/>
          <w:b/>
        </w:rPr>
      </w:pPr>
    </w:p>
    <w:p w14:paraId="67845358" w14:textId="69E3AE21" w:rsidR="0069707C" w:rsidRPr="001F57AA" w:rsidRDefault="00801FB9" w:rsidP="004B7789">
      <w:pPr>
        <w:pStyle w:val="ListParagraph"/>
        <w:numPr>
          <w:ilvl w:val="0"/>
          <w:numId w:val="34"/>
        </w:numPr>
        <w:rPr>
          <w:rFonts w:ascii="Garamond" w:hAnsi="Garamond"/>
        </w:rPr>
      </w:pPr>
      <w:r w:rsidRPr="001F57AA">
        <w:rPr>
          <w:rFonts w:ascii="Garamond" w:hAnsi="Garamond"/>
          <w:b/>
        </w:rPr>
        <w:t xml:space="preserve">September 30 </w:t>
      </w:r>
      <w:r w:rsidR="000975B6" w:rsidRPr="001F57AA">
        <w:rPr>
          <w:rFonts w:ascii="Garamond" w:hAnsi="Garamond"/>
          <w:b/>
        </w:rPr>
        <w:t xml:space="preserve">Class: </w:t>
      </w:r>
      <w:r w:rsidR="00C807FF" w:rsidRPr="001F57AA">
        <w:rPr>
          <w:rFonts w:ascii="Garamond" w:hAnsi="Garamond"/>
        </w:rPr>
        <w:t>The Nature of the Limit</w:t>
      </w:r>
      <w:r w:rsidR="00370E42" w:rsidRPr="001F57AA">
        <w:rPr>
          <w:rFonts w:ascii="Garamond" w:hAnsi="Garamond"/>
        </w:rPr>
        <w:t xml:space="preserve"> of Sovereign Immunity</w:t>
      </w:r>
      <w:r w:rsidR="00C807FF" w:rsidRPr="001F57AA">
        <w:rPr>
          <w:rFonts w:ascii="Garamond" w:hAnsi="Garamond"/>
        </w:rPr>
        <w:t xml:space="preserve">—Siegel, pp. </w:t>
      </w:r>
      <w:r w:rsidR="00366B50" w:rsidRPr="001F57AA">
        <w:rPr>
          <w:rFonts w:ascii="Garamond" w:hAnsi="Garamond"/>
        </w:rPr>
        <w:t>603–627 [</w:t>
      </w:r>
      <w:r w:rsidR="00084C25" w:rsidRPr="001F57AA">
        <w:rPr>
          <w:rFonts w:ascii="Garamond" w:hAnsi="Garamond"/>
          <w:i/>
        </w:rPr>
        <w:t>Hans</w:t>
      </w:r>
      <w:r w:rsidR="00366B50" w:rsidRPr="001F57AA">
        <w:rPr>
          <w:rFonts w:ascii="Garamond" w:hAnsi="Garamond"/>
          <w:i/>
        </w:rPr>
        <w:t xml:space="preserve"> </w:t>
      </w:r>
      <w:r w:rsidR="00366B50" w:rsidRPr="001F57AA">
        <w:rPr>
          <w:rFonts w:ascii="Garamond" w:hAnsi="Garamond"/>
        </w:rPr>
        <w:t xml:space="preserve">&amp; </w:t>
      </w:r>
      <w:r w:rsidR="00366B50" w:rsidRPr="001F57AA">
        <w:rPr>
          <w:rFonts w:ascii="Garamond" w:hAnsi="Garamond"/>
          <w:i/>
        </w:rPr>
        <w:t>Atascadero</w:t>
      </w:r>
      <w:r w:rsidR="00084C25" w:rsidRPr="001F57AA">
        <w:rPr>
          <w:rFonts w:ascii="Garamond" w:hAnsi="Garamond"/>
        </w:rPr>
        <w:t xml:space="preserve">] </w:t>
      </w:r>
    </w:p>
    <w:p w14:paraId="38428E6E" w14:textId="77777777" w:rsidR="0069707C" w:rsidRPr="001F57AA" w:rsidRDefault="0069707C" w:rsidP="0069707C">
      <w:pPr>
        <w:pStyle w:val="ListParagraph"/>
        <w:ind w:left="1080"/>
        <w:rPr>
          <w:rFonts w:ascii="Garamond" w:hAnsi="Garamond"/>
        </w:rPr>
      </w:pPr>
    </w:p>
    <w:p w14:paraId="46F636E9" w14:textId="27ECAF68" w:rsidR="00D26976" w:rsidRPr="001F57AA" w:rsidRDefault="00801FB9" w:rsidP="004B7789">
      <w:pPr>
        <w:pStyle w:val="ListParagraph"/>
        <w:numPr>
          <w:ilvl w:val="0"/>
          <w:numId w:val="34"/>
        </w:numPr>
        <w:rPr>
          <w:rFonts w:ascii="Garamond" w:hAnsi="Garamond"/>
        </w:rPr>
      </w:pPr>
      <w:r w:rsidRPr="001F57AA">
        <w:rPr>
          <w:rFonts w:ascii="Garamond" w:hAnsi="Garamond"/>
          <w:b/>
        </w:rPr>
        <w:t>October 6</w:t>
      </w:r>
      <w:r w:rsidR="000975B6" w:rsidRPr="001F57AA">
        <w:rPr>
          <w:rFonts w:ascii="Garamond" w:hAnsi="Garamond"/>
          <w:b/>
        </w:rPr>
        <w:t xml:space="preserve"> Class: </w:t>
      </w:r>
      <w:r w:rsidR="00D26976" w:rsidRPr="001F57AA">
        <w:rPr>
          <w:rFonts w:ascii="Garamond" w:hAnsi="Garamond"/>
        </w:rPr>
        <w:t>Avoiding State Sovereign Immunity—Siegel, pp. 637–</w:t>
      </w:r>
      <w:r w:rsidR="0059416C" w:rsidRPr="001F57AA">
        <w:rPr>
          <w:rFonts w:ascii="Garamond" w:hAnsi="Garamond"/>
        </w:rPr>
        <w:t>657</w:t>
      </w:r>
      <w:r w:rsidR="00D26976" w:rsidRPr="001F57AA">
        <w:rPr>
          <w:rFonts w:ascii="Garamond" w:hAnsi="Garamond"/>
        </w:rPr>
        <w:t xml:space="preserve"> [</w:t>
      </w:r>
      <w:r w:rsidR="00D26976" w:rsidRPr="001F57AA">
        <w:rPr>
          <w:rFonts w:ascii="Garamond" w:hAnsi="Garamond"/>
          <w:i/>
        </w:rPr>
        <w:t>Ex parte Young</w:t>
      </w:r>
      <w:r w:rsidR="00D26976" w:rsidRPr="001F57AA">
        <w:rPr>
          <w:rFonts w:ascii="Garamond" w:hAnsi="Garamond"/>
        </w:rPr>
        <w:t xml:space="preserve">, </w:t>
      </w:r>
      <w:r w:rsidR="00D26976" w:rsidRPr="001F57AA">
        <w:rPr>
          <w:rFonts w:ascii="Garamond" w:hAnsi="Garamond"/>
          <w:i/>
        </w:rPr>
        <w:t>Edelman</w:t>
      </w:r>
      <w:r w:rsidR="00D26976" w:rsidRPr="001F57AA">
        <w:rPr>
          <w:rFonts w:ascii="Garamond" w:hAnsi="Garamond"/>
        </w:rPr>
        <w:t>]</w:t>
      </w:r>
    </w:p>
    <w:p w14:paraId="523FA739" w14:textId="77777777" w:rsidR="00D26976" w:rsidRPr="001F57AA" w:rsidRDefault="00D26976" w:rsidP="00D26976">
      <w:pPr>
        <w:rPr>
          <w:rFonts w:ascii="Garamond" w:hAnsi="Garamond"/>
        </w:rPr>
      </w:pPr>
    </w:p>
    <w:p w14:paraId="20187788" w14:textId="4FC84FCD" w:rsidR="0069707C" w:rsidRPr="001F57AA" w:rsidRDefault="00801FB9" w:rsidP="004B7789">
      <w:pPr>
        <w:pStyle w:val="ListParagraph"/>
        <w:numPr>
          <w:ilvl w:val="0"/>
          <w:numId w:val="34"/>
        </w:numPr>
        <w:rPr>
          <w:rFonts w:ascii="Garamond" w:hAnsi="Garamond"/>
        </w:rPr>
      </w:pPr>
      <w:r w:rsidRPr="001F57AA">
        <w:rPr>
          <w:rFonts w:ascii="Garamond" w:hAnsi="Garamond"/>
          <w:b/>
        </w:rPr>
        <w:t>October 7</w:t>
      </w:r>
      <w:r w:rsidR="000975B6" w:rsidRPr="001F57AA">
        <w:rPr>
          <w:rFonts w:ascii="Garamond" w:hAnsi="Garamond"/>
          <w:b/>
        </w:rPr>
        <w:t xml:space="preserve"> Class: </w:t>
      </w:r>
      <w:r w:rsidR="009334EE" w:rsidRPr="001F57AA">
        <w:rPr>
          <w:rFonts w:ascii="Garamond" w:hAnsi="Garamond"/>
        </w:rPr>
        <w:t>Congressional Abrogation of State Sovereign Immunity—Siegel, pp. 663–</w:t>
      </w:r>
      <w:r w:rsidR="00562A8C" w:rsidRPr="001F57AA">
        <w:rPr>
          <w:rFonts w:ascii="Garamond" w:hAnsi="Garamond"/>
        </w:rPr>
        <w:t>692</w:t>
      </w:r>
      <w:r w:rsidR="009334EE" w:rsidRPr="001F57AA">
        <w:rPr>
          <w:rFonts w:ascii="Garamond" w:hAnsi="Garamond"/>
        </w:rPr>
        <w:t xml:space="preserve"> [</w:t>
      </w:r>
      <w:r w:rsidR="009334EE" w:rsidRPr="001F57AA">
        <w:rPr>
          <w:rFonts w:ascii="Garamond" w:hAnsi="Garamond"/>
          <w:i/>
        </w:rPr>
        <w:t>Seminole Tribe</w:t>
      </w:r>
      <w:r w:rsidR="00562A8C" w:rsidRPr="001F57AA">
        <w:rPr>
          <w:rFonts w:ascii="Garamond" w:hAnsi="Garamond"/>
          <w:i/>
        </w:rPr>
        <w:t xml:space="preserve"> </w:t>
      </w:r>
      <w:r w:rsidR="00562A8C" w:rsidRPr="001F57AA">
        <w:rPr>
          <w:rFonts w:ascii="Garamond" w:hAnsi="Garamond"/>
        </w:rPr>
        <w:t xml:space="preserve">&amp; </w:t>
      </w:r>
      <w:r w:rsidR="00562A8C" w:rsidRPr="001F57AA">
        <w:rPr>
          <w:rFonts w:ascii="Garamond" w:hAnsi="Garamond"/>
          <w:i/>
        </w:rPr>
        <w:t>Florida Prepaid</w:t>
      </w:r>
      <w:r w:rsidR="009334EE" w:rsidRPr="001F57AA">
        <w:rPr>
          <w:rFonts w:ascii="Garamond" w:hAnsi="Garamond"/>
        </w:rPr>
        <w:t>]</w:t>
      </w:r>
    </w:p>
    <w:p w14:paraId="672B0680" w14:textId="77777777" w:rsidR="00D351FE" w:rsidRPr="001F57AA" w:rsidRDefault="00D351FE" w:rsidP="00682DDE">
      <w:pPr>
        <w:rPr>
          <w:rFonts w:ascii="Garamond" w:hAnsi="Garamond"/>
          <w:b/>
        </w:rPr>
      </w:pPr>
    </w:p>
    <w:p w14:paraId="345D81B3" w14:textId="021CD0AB" w:rsidR="005A625F" w:rsidRPr="001F57AA" w:rsidRDefault="0093742D" w:rsidP="00D351FE">
      <w:pPr>
        <w:ind w:left="360"/>
        <w:rPr>
          <w:rFonts w:ascii="Garamond" w:hAnsi="Garamond"/>
        </w:rPr>
      </w:pPr>
      <w:r w:rsidRPr="001F57AA">
        <w:rPr>
          <w:rFonts w:ascii="Garamond" w:hAnsi="Garamond"/>
          <w:b/>
        </w:rPr>
        <w:t>B</w:t>
      </w:r>
      <w:r w:rsidR="005A625F" w:rsidRPr="001F57AA">
        <w:rPr>
          <w:rFonts w:ascii="Garamond" w:hAnsi="Garamond"/>
          <w:b/>
        </w:rPr>
        <w:t>.</w:t>
      </w:r>
      <w:r w:rsidR="00075EB6" w:rsidRPr="001F57AA">
        <w:rPr>
          <w:rFonts w:ascii="Garamond" w:hAnsi="Garamond"/>
          <w:b/>
        </w:rPr>
        <w:t xml:space="preserve"> </w:t>
      </w:r>
      <w:r w:rsidR="00CA5DAD" w:rsidRPr="001F57AA">
        <w:rPr>
          <w:rFonts w:ascii="Garamond" w:hAnsi="Garamond"/>
          <w:b/>
        </w:rPr>
        <w:t>Suing State and Federal Officers</w:t>
      </w:r>
    </w:p>
    <w:p w14:paraId="4072B828" w14:textId="77777777" w:rsidR="00E5700E" w:rsidRPr="001F57AA" w:rsidRDefault="00E5700E" w:rsidP="00E5700E">
      <w:pPr>
        <w:rPr>
          <w:rFonts w:ascii="Garamond" w:hAnsi="Garamond"/>
        </w:rPr>
      </w:pPr>
    </w:p>
    <w:p w14:paraId="5FE96638" w14:textId="6A2354DE" w:rsidR="005F447C" w:rsidRPr="001F57AA" w:rsidRDefault="00801FB9" w:rsidP="005F447C">
      <w:pPr>
        <w:pStyle w:val="ListParagraph"/>
        <w:numPr>
          <w:ilvl w:val="0"/>
          <w:numId w:val="34"/>
        </w:numPr>
        <w:rPr>
          <w:rFonts w:ascii="Garamond" w:hAnsi="Garamond"/>
          <w:i/>
        </w:rPr>
      </w:pPr>
      <w:r w:rsidRPr="001F57AA">
        <w:rPr>
          <w:rFonts w:ascii="Garamond" w:hAnsi="Garamond"/>
          <w:b/>
        </w:rPr>
        <w:t>October 13</w:t>
      </w:r>
      <w:r w:rsidR="000975B6" w:rsidRPr="001F57AA">
        <w:rPr>
          <w:rFonts w:ascii="Garamond" w:hAnsi="Garamond"/>
          <w:b/>
        </w:rPr>
        <w:t xml:space="preserve"> Class: </w:t>
      </w:r>
      <w:r w:rsidR="005F447C" w:rsidRPr="001F57AA">
        <w:rPr>
          <w:rFonts w:ascii="Garamond" w:hAnsi="Garamond"/>
        </w:rPr>
        <w:t xml:space="preserve">Actions Against Federal Officers (a/k/a </w:t>
      </w:r>
      <w:r w:rsidR="005F447C" w:rsidRPr="001F57AA">
        <w:rPr>
          <w:rFonts w:ascii="Garamond" w:hAnsi="Garamond"/>
          <w:i/>
        </w:rPr>
        <w:t>Bivens</w:t>
      </w:r>
      <w:r w:rsidR="005F447C" w:rsidRPr="001F57AA">
        <w:rPr>
          <w:rFonts w:ascii="Garamond" w:hAnsi="Garamond"/>
        </w:rPr>
        <w:t xml:space="preserve"> Actions)—Siegel, pp. 705–731 [</w:t>
      </w:r>
      <w:r w:rsidR="005F447C" w:rsidRPr="001F57AA">
        <w:rPr>
          <w:rFonts w:ascii="Garamond" w:hAnsi="Garamond"/>
          <w:i/>
        </w:rPr>
        <w:t>Bivens</w:t>
      </w:r>
      <w:r w:rsidR="005F447C" w:rsidRPr="001F57AA">
        <w:rPr>
          <w:rFonts w:ascii="Garamond" w:hAnsi="Garamond"/>
        </w:rPr>
        <w:t xml:space="preserve"> &amp; </w:t>
      </w:r>
      <w:r w:rsidR="005F447C" w:rsidRPr="001F57AA">
        <w:rPr>
          <w:rFonts w:ascii="Garamond" w:hAnsi="Garamond"/>
          <w:i/>
        </w:rPr>
        <w:t>Ziglar</w:t>
      </w:r>
      <w:r w:rsidR="005F447C" w:rsidRPr="001F57AA">
        <w:rPr>
          <w:rFonts w:ascii="Garamond" w:hAnsi="Garamond"/>
        </w:rPr>
        <w:t>]</w:t>
      </w:r>
    </w:p>
    <w:p w14:paraId="288DB870" w14:textId="77777777" w:rsidR="005F447C" w:rsidRPr="001F57AA" w:rsidRDefault="005F447C" w:rsidP="005F447C">
      <w:pPr>
        <w:pStyle w:val="ListParagraph"/>
        <w:ind w:left="1080"/>
        <w:rPr>
          <w:rFonts w:ascii="Garamond" w:hAnsi="Garamond"/>
        </w:rPr>
      </w:pPr>
    </w:p>
    <w:p w14:paraId="093AF824" w14:textId="6FA16731" w:rsidR="00013B90" w:rsidRPr="001F57AA" w:rsidRDefault="000975B6" w:rsidP="00013B90">
      <w:pPr>
        <w:pStyle w:val="ListParagraph"/>
        <w:numPr>
          <w:ilvl w:val="0"/>
          <w:numId w:val="34"/>
        </w:numPr>
        <w:rPr>
          <w:rFonts w:ascii="Garamond" w:hAnsi="Garamond"/>
        </w:rPr>
      </w:pPr>
      <w:r w:rsidRPr="001F57AA">
        <w:rPr>
          <w:rFonts w:ascii="Garamond" w:hAnsi="Garamond"/>
          <w:b/>
        </w:rPr>
        <w:t xml:space="preserve">October </w:t>
      </w:r>
      <w:r w:rsidR="00801FB9" w:rsidRPr="001F57AA">
        <w:rPr>
          <w:rFonts w:ascii="Garamond" w:hAnsi="Garamond"/>
          <w:b/>
        </w:rPr>
        <w:t>14</w:t>
      </w:r>
      <w:r w:rsidRPr="001F57AA">
        <w:rPr>
          <w:rFonts w:ascii="Garamond" w:hAnsi="Garamond"/>
          <w:b/>
        </w:rPr>
        <w:t xml:space="preserve"> Class: </w:t>
      </w:r>
      <w:r w:rsidR="00F65BBF" w:rsidRPr="001F57AA">
        <w:rPr>
          <w:rFonts w:ascii="Garamond" w:hAnsi="Garamond"/>
        </w:rPr>
        <w:t xml:space="preserve">Actions Against State Officers: </w:t>
      </w:r>
      <w:r w:rsidR="00013B90" w:rsidRPr="001F57AA">
        <w:rPr>
          <w:rFonts w:ascii="Garamond" w:hAnsi="Garamond"/>
        </w:rPr>
        <w:t>Section 1983</w:t>
      </w:r>
      <w:r w:rsidR="00F65BBF" w:rsidRPr="001F57AA">
        <w:rPr>
          <w:rFonts w:ascii="Garamond" w:hAnsi="Garamond"/>
        </w:rPr>
        <w:t xml:space="preserve"> and its Scope—Siegel, </w:t>
      </w:r>
      <w:r w:rsidR="00C06232" w:rsidRPr="001F57AA">
        <w:rPr>
          <w:rFonts w:ascii="Garamond" w:hAnsi="Garamond"/>
        </w:rPr>
        <w:t>pp. 732–</w:t>
      </w:r>
      <w:r w:rsidRPr="001F57AA">
        <w:rPr>
          <w:rFonts w:ascii="Garamond" w:hAnsi="Garamond"/>
        </w:rPr>
        <w:t>747; 760–69</w:t>
      </w:r>
      <w:r w:rsidR="00C0723D" w:rsidRPr="001F57AA">
        <w:rPr>
          <w:rFonts w:ascii="Garamond" w:hAnsi="Garamond"/>
        </w:rPr>
        <w:t xml:space="preserve"> [</w:t>
      </w:r>
      <w:r w:rsidR="00C0723D" w:rsidRPr="001F57AA">
        <w:rPr>
          <w:rFonts w:ascii="Garamond" w:hAnsi="Garamond"/>
          <w:i/>
        </w:rPr>
        <w:t>Monroe</w:t>
      </w:r>
      <w:r w:rsidRPr="001F57AA">
        <w:rPr>
          <w:rFonts w:ascii="Garamond" w:hAnsi="Garamond"/>
        </w:rPr>
        <w:t xml:space="preserve"> &amp; </w:t>
      </w:r>
      <w:r w:rsidRPr="001F57AA">
        <w:rPr>
          <w:rFonts w:ascii="Garamond" w:hAnsi="Garamond"/>
          <w:i/>
        </w:rPr>
        <w:t>Monell</w:t>
      </w:r>
      <w:r w:rsidRPr="001F57AA">
        <w:rPr>
          <w:rFonts w:ascii="Garamond" w:hAnsi="Garamond"/>
        </w:rPr>
        <w:t>]</w:t>
      </w:r>
    </w:p>
    <w:p w14:paraId="21C22387" w14:textId="77777777" w:rsidR="00013B90" w:rsidRPr="001F57AA" w:rsidRDefault="00013B90" w:rsidP="00013B90">
      <w:pPr>
        <w:rPr>
          <w:rFonts w:ascii="Garamond" w:hAnsi="Garamond"/>
          <w:i/>
        </w:rPr>
      </w:pPr>
    </w:p>
    <w:p w14:paraId="26C2FF20" w14:textId="1DD2D449" w:rsidR="00013B90" w:rsidRPr="001F57AA" w:rsidRDefault="000975B6" w:rsidP="005F447C">
      <w:pPr>
        <w:pStyle w:val="ListParagraph"/>
        <w:numPr>
          <w:ilvl w:val="0"/>
          <w:numId w:val="34"/>
        </w:numPr>
        <w:rPr>
          <w:rFonts w:ascii="Garamond" w:hAnsi="Garamond"/>
          <w:i/>
        </w:rPr>
      </w:pPr>
      <w:r w:rsidRPr="001F57AA">
        <w:rPr>
          <w:rFonts w:ascii="Garamond" w:hAnsi="Garamond"/>
          <w:b/>
        </w:rPr>
        <w:t xml:space="preserve">October </w:t>
      </w:r>
      <w:r w:rsidR="00801FB9" w:rsidRPr="001F57AA">
        <w:rPr>
          <w:rFonts w:ascii="Garamond" w:hAnsi="Garamond"/>
          <w:b/>
        </w:rPr>
        <w:t>20</w:t>
      </w:r>
      <w:r w:rsidRPr="001F57AA">
        <w:rPr>
          <w:rFonts w:ascii="Garamond" w:hAnsi="Garamond"/>
          <w:b/>
        </w:rPr>
        <w:t xml:space="preserve"> Class: </w:t>
      </w:r>
      <w:r w:rsidR="00C06232" w:rsidRPr="001F57AA">
        <w:rPr>
          <w:rFonts w:ascii="Garamond" w:hAnsi="Garamond"/>
        </w:rPr>
        <w:t>Official Immunity: Absolute and Qualified Immunity—Siegel, pp. 770–792</w:t>
      </w:r>
      <w:r w:rsidR="007F547B" w:rsidRPr="001F57AA">
        <w:rPr>
          <w:rFonts w:ascii="Garamond" w:hAnsi="Garamond"/>
        </w:rPr>
        <w:t xml:space="preserve"> </w:t>
      </w:r>
      <w:r w:rsidR="00751A45" w:rsidRPr="001F57AA">
        <w:rPr>
          <w:rFonts w:ascii="Garamond" w:hAnsi="Garamond"/>
        </w:rPr>
        <w:t>[</w:t>
      </w:r>
      <w:r w:rsidR="00751A45" w:rsidRPr="001F57AA">
        <w:rPr>
          <w:rFonts w:ascii="Garamond" w:hAnsi="Garamond"/>
          <w:i/>
        </w:rPr>
        <w:t>Stump</w:t>
      </w:r>
      <w:r w:rsidR="00751A45" w:rsidRPr="001F57AA">
        <w:rPr>
          <w:rFonts w:ascii="Garamond" w:hAnsi="Garamond"/>
        </w:rPr>
        <w:t xml:space="preserve">, </w:t>
      </w:r>
      <w:r w:rsidR="00751A45" w:rsidRPr="001F57AA">
        <w:rPr>
          <w:rFonts w:ascii="Garamond" w:hAnsi="Garamond"/>
          <w:i/>
        </w:rPr>
        <w:t>Harlow v. Fitzgerald</w:t>
      </w:r>
      <w:r w:rsidR="00751A45" w:rsidRPr="001F57AA">
        <w:rPr>
          <w:rFonts w:ascii="Garamond" w:hAnsi="Garamond"/>
        </w:rPr>
        <w:t>]</w:t>
      </w:r>
      <w:r w:rsidR="00C06232" w:rsidRPr="001F57AA">
        <w:rPr>
          <w:rFonts w:ascii="Garamond" w:hAnsi="Garamond"/>
        </w:rPr>
        <w:t xml:space="preserve"> </w:t>
      </w:r>
      <w:r w:rsidR="007F547B" w:rsidRPr="001F57AA">
        <w:rPr>
          <w:rFonts w:ascii="Garamond" w:hAnsi="Garamond"/>
        </w:rPr>
        <w:t>[BAR EXAM TOPIC]</w:t>
      </w:r>
    </w:p>
    <w:p w14:paraId="489DF3D1" w14:textId="77777777" w:rsidR="00F36B25" w:rsidRPr="001F57AA" w:rsidRDefault="00F36B25" w:rsidP="00F36B25">
      <w:pPr>
        <w:rPr>
          <w:rFonts w:ascii="Garamond" w:hAnsi="Garamond"/>
          <w:i/>
        </w:rPr>
      </w:pPr>
    </w:p>
    <w:p w14:paraId="4B894E4A" w14:textId="3D4B380C" w:rsidR="00F36B25" w:rsidRPr="001F57AA" w:rsidRDefault="00F36B25" w:rsidP="00F36B25">
      <w:pPr>
        <w:pStyle w:val="ListParagraph"/>
        <w:ind w:hanging="270"/>
        <w:rPr>
          <w:rFonts w:ascii="Garamond" w:hAnsi="Garamond"/>
          <w:b/>
        </w:rPr>
      </w:pPr>
      <w:r w:rsidRPr="001F57AA">
        <w:rPr>
          <w:rFonts w:ascii="Garamond" w:hAnsi="Garamond"/>
          <w:b/>
        </w:rPr>
        <w:t>C. Judicial Federalism</w:t>
      </w:r>
    </w:p>
    <w:p w14:paraId="6D8D50FC" w14:textId="77777777" w:rsidR="00F36B25" w:rsidRPr="001F57AA" w:rsidRDefault="00F36B25" w:rsidP="00F36B25">
      <w:pPr>
        <w:rPr>
          <w:rFonts w:ascii="Garamond" w:hAnsi="Garamond"/>
        </w:rPr>
      </w:pPr>
    </w:p>
    <w:p w14:paraId="6168C729" w14:textId="34B6B467" w:rsidR="00F36B25" w:rsidRPr="001F57AA" w:rsidRDefault="000975B6" w:rsidP="005F447C">
      <w:pPr>
        <w:pStyle w:val="ListParagraph"/>
        <w:numPr>
          <w:ilvl w:val="0"/>
          <w:numId w:val="34"/>
        </w:numPr>
        <w:rPr>
          <w:rFonts w:ascii="Garamond" w:hAnsi="Garamond"/>
        </w:rPr>
      </w:pPr>
      <w:r w:rsidRPr="001F57AA">
        <w:rPr>
          <w:rFonts w:ascii="Garamond" w:hAnsi="Garamond"/>
          <w:b/>
        </w:rPr>
        <w:t xml:space="preserve">October </w:t>
      </w:r>
      <w:r w:rsidR="00801FB9" w:rsidRPr="001F57AA">
        <w:rPr>
          <w:rFonts w:ascii="Garamond" w:hAnsi="Garamond"/>
          <w:b/>
        </w:rPr>
        <w:t>21</w:t>
      </w:r>
      <w:r w:rsidRPr="001F57AA">
        <w:rPr>
          <w:rFonts w:ascii="Garamond" w:hAnsi="Garamond"/>
          <w:b/>
        </w:rPr>
        <w:t xml:space="preserve"> Class: </w:t>
      </w:r>
      <w:r w:rsidR="00F36B25" w:rsidRPr="001F57AA">
        <w:rPr>
          <w:rFonts w:ascii="Garamond" w:hAnsi="Garamond"/>
        </w:rPr>
        <w:t xml:space="preserve">The Anti-Injunction Act and </w:t>
      </w:r>
      <w:r w:rsidR="00F36B25" w:rsidRPr="001F57AA">
        <w:rPr>
          <w:rFonts w:ascii="Garamond" w:hAnsi="Garamond"/>
          <w:i/>
        </w:rPr>
        <w:t xml:space="preserve">Pullman </w:t>
      </w:r>
      <w:r w:rsidR="00F36B25" w:rsidRPr="001F57AA">
        <w:rPr>
          <w:rFonts w:ascii="Garamond" w:hAnsi="Garamond"/>
        </w:rPr>
        <w:t>Abstention—Siegel, pp. 796–825 [</w:t>
      </w:r>
      <w:r w:rsidR="00F36B25" w:rsidRPr="001F57AA">
        <w:rPr>
          <w:rFonts w:ascii="Garamond" w:hAnsi="Garamond"/>
          <w:i/>
        </w:rPr>
        <w:t>Kline</w:t>
      </w:r>
      <w:r w:rsidR="00F36B25" w:rsidRPr="001F57AA">
        <w:rPr>
          <w:rFonts w:ascii="Garamond" w:hAnsi="Garamond"/>
        </w:rPr>
        <w:t>,</w:t>
      </w:r>
      <w:r w:rsidR="00F36B25" w:rsidRPr="001F57AA">
        <w:rPr>
          <w:rFonts w:ascii="Garamond" w:hAnsi="Garamond"/>
          <w:i/>
        </w:rPr>
        <w:t xml:space="preserve"> Mitchum</w:t>
      </w:r>
      <w:r w:rsidR="00F36B25" w:rsidRPr="001F57AA">
        <w:rPr>
          <w:rFonts w:ascii="Garamond" w:hAnsi="Garamond"/>
        </w:rPr>
        <w:t xml:space="preserve">, &amp; </w:t>
      </w:r>
      <w:r w:rsidR="00F36B25" w:rsidRPr="001F57AA">
        <w:rPr>
          <w:rFonts w:ascii="Garamond" w:hAnsi="Garamond"/>
          <w:i/>
        </w:rPr>
        <w:t>Pullman</w:t>
      </w:r>
      <w:r w:rsidR="00F36B25" w:rsidRPr="001F57AA">
        <w:rPr>
          <w:rFonts w:ascii="Garamond" w:hAnsi="Garamond"/>
        </w:rPr>
        <w:t>]</w:t>
      </w:r>
    </w:p>
    <w:p w14:paraId="0BAD543A" w14:textId="77777777" w:rsidR="00F36B25" w:rsidRPr="001F57AA" w:rsidRDefault="00F36B25" w:rsidP="00F36B25">
      <w:pPr>
        <w:rPr>
          <w:rFonts w:ascii="Garamond" w:hAnsi="Garamond"/>
        </w:rPr>
      </w:pPr>
    </w:p>
    <w:p w14:paraId="1384F0DE" w14:textId="35999C0B" w:rsidR="00F36B25" w:rsidRPr="001F57AA" w:rsidRDefault="000975B6" w:rsidP="005F447C">
      <w:pPr>
        <w:pStyle w:val="ListParagraph"/>
        <w:numPr>
          <w:ilvl w:val="0"/>
          <w:numId w:val="34"/>
        </w:numPr>
        <w:rPr>
          <w:rFonts w:ascii="Garamond" w:hAnsi="Garamond"/>
        </w:rPr>
      </w:pPr>
      <w:r w:rsidRPr="001F57AA">
        <w:rPr>
          <w:rFonts w:ascii="Garamond" w:hAnsi="Garamond"/>
          <w:b/>
        </w:rPr>
        <w:t xml:space="preserve">October </w:t>
      </w:r>
      <w:r w:rsidR="00801FB9" w:rsidRPr="001F57AA">
        <w:rPr>
          <w:rFonts w:ascii="Garamond" w:hAnsi="Garamond"/>
          <w:b/>
        </w:rPr>
        <w:t>27</w:t>
      </w:r>
      <w:r w:rsidRPr="001F57AA">
        <w:rPr>
          <w:rFonts w:ascii="Garamond" w:hAnsi="Garamond"/>
          <w:b/>
        </w:rPr>
        <w:t xml:space="preserve"> Class: </w:t>
      </w:r>
      <w:r w:rsidR="00F36B25" w:rsidRPr="001F57AA">
        <w:rPr>
          <w:rFonts w:ascii="Garamond" w:hAnsi="Garamond"/>
          <w:i/>
        </w:rPr>
        <w:t>Younger</w:t>
      </w:r>
      <w:r w:rsidR="00F36B25" w:rsidRPr="001F57AA">
        <w:rPr>
          <w:rFonts w:ascii="Garamond" w:hAnsi="Garamond"/>
        </w:rPr>
        <w:t xml:space="preserve"> Abstention—Siegel, pp. 837–859 [</w:t>
      </w:r>
      <w:r w:rsidR="00F36B25" w:rsidRPr="001F57AA">
        <w:rPr>
          <w:rFonts w:ascii="Garamond" w:hAnsi="Garamond"/>
          <w:i/>
        </w:rPr>
        <w:t>Younger</w:t>
      </w:r>
      <w:r w:rsidR="00F36B25" w:rsidRPr="001F57AA">
        <w:rPr>
          <w:rFonts w:ascii="Garamond" w:hAnsi="Garamond"/>
        </w:rPr>
        <w:t xml:space="preserve"> &amp; </w:t>
      </w:r>
      <w:r w:rsidR="00F36B25" w:rsidRPr="001F57AA">
        <w:rPr>
          <w:rFonts w:ascii="Garamond" w:hAnsi="Garamond"/>
          <w:i/>
        </w:rPr>
        <w:t>Steffel</w:t>
      </w:r>
      <w:r w:rsidR="00F36B25" w:rsidRPr="001F57AA">
        <w:rPr>
          <w:rFonts w:ascii="Garamond" w:hAnsi="Garamond"/>
        </w:rPr>
        <w:t xml:space="preserve">] </w:t>
      </w:r>
    </w:p>
    <w:p w14:paraId="6E19262C" w14:textId="77777777" w:rsidR="00F36B25" w:rsidRPr="001F57AA" w:rsidRDefault="00F36B25" w:rsidP="00F36B25">
      <w:pPr>
        <w:rPr>
          <w:rFonts w:ascii="Garamond" w:hAnsi="Garamond"/>
        </w:rPr>
      </w:pPr>
    </w:p>
    <w:p w14:paraId="407AF88C" w14:textId="764F36B7" w:rsidR="00F36B25" w:rsidRPr="001F57AA" w:rsidRDefault="00801FB9" w:rsidP="005F447C">
      <w:pPr>
        <w:pStyle w:val="ListParagraph"/>
        <w:numPr>
          <w:ilvl w:val="0"/>
          <w:numId w:val="34"/>
        </w:numPr>
        <w:rPr>
          <w:rFonts w:ascii="Garamond" w:hAnsi="Garamond"/>
        </w:rPr>
      </w:pPr>
      <w:r w:rsidRPr="001F57AA">
        <w:rPr>
          <w:rFonts w:ascii="Garamond" w:hAnsi="Garamond"/>
          <w:b/>
        </w:rPr>
        <w:t>October 28</w:t>
      </w:r>
      <w:r w:rsidR="000975B6" w:rsidRPr="001F57AA">
        <w:rPr>
          <w:rFonts w:ascii="Garamond" w:hAnsi="Garamond"/>
          <w:b/>
        </w:rPr>
        <w:t xml:space="preserve"> Class: </w:t>
      </w:r>
      <w:r w:rsidR="00F36B25" w:rsidRPr="001F57AA">
        <w:rPr>
          <w:rFonts w:ascii="Garamond" w:hAnsi="Garamond"/>
        </w:rPr>
        <w:t>Supreme Court Review of State Court Decisions—Siegel, pp. 879–882, 905–909, 920–929 [</w:t>
      </w:r>
      <w:r w:rsidR="00F36B25" w:rsidRPr="001F57AA">
        <w:rPr>
          <w:rFonts w:ascii="Garamond" w:hAnsi="Garamond"/>
          <w:i/>
        </w:rPr>
        <w:t>Fox Film</w:t>
      </w:r>
      <w:r w:rsidR="00F36B25" w:rsidRPr="001F57AA">
        <w:rPr>
          <w:rFonts w:ascii="Garamond" w:hAnsi="Garamond"/>
        </w:rPr>
        <w:t xml:space="preserve">, </w:t>
      </w:r>
      <w:r w:rsidR="00F36B25" w:rsidRPr="001F57AA">
        <w:rPr>
          <w:rFonts w:ascii="Garamond" w:hAnsi="Garamond"/>
          <w:i/>
        </w:rPr>
        <w:t>Michigan v. Long</w:t>
      </w:r>
      <w:r w:rsidR="00F36B25" w:rsidRPr="001F57AA">
        <w:rPr>
          <w:rFonts w:ascii="Garamond" w:hAnsi="Garamond"/>
        </w:rPr>
        <w:t>] [BAR EXAM TOPIC]</w:t>
      </w:r>
    </w:p>
    <w:p w14:paraId="5641DBE9" w14:textId="77777777" w:rsidR="00D351FE" w:rsidRPr="001F57AA" w:rsidRDefault="00D351FE" w:rsidP="00C06232">
      <w:pPr>
        <w:rPr>
          <w:rFonts w:ascii="Garamond" w:hAnsi="Garamond"/>
        </w:rPr>
      </w:pPr>
    </w:p>
    <w:p w14:paraId="051343B6" w14:textId="774F6A47" w:rsidR="002959A6" w:rsidRPr="001F57AA" w:rsidRDefault="00F36B25" w:rsidP="002959A6">
      <w:pPr>
        <w:ind w:firstLine="450"/>
        <w:rPr>
          <w:rFonts w:ascii="Garamond" w:hAnsi="Garamond"/>
          <w:b/>
        </w:rPr>
      </w:pPr>
      <w:r w:rsidRPr="001F57AA">
        <w:rPr>
          <w:rFonts w:ascii="Garamond" w:hAnsi="Garamond"/>
          <w:b/>
        </w:rPr>
        <w:t>D</w:t>
      </w:r>
      <w:r w:rsidR="002959A6" w:rsidRPr="001F57AA">
        <w:rPr>
          <w:rFonts w:ascii="Garamond" w:hAnsi="Garamond"/>
          <w:b/>
        </w:rPr>
        <w:t>. Habeas Corpus</w:t>
      </w:r>
    </w:p>
    <w:p w14:paraId="6043E3EF" w14:textId="77777777" w:rsidR="00013B90" w:rsidRPr="001F57AA" w:rsidRDefault="00013B90" w:rsidP="00013B90">
      <w:pPr>
        <w:ind w:left="1080" w:hanging="360"/>
        <w:rPr>
          <w:rFonts w:ascii="Garamond" w:hAnsi="Garamond"/>
        </w:rPr>
      </w:pPr>
    </w:p>
    <w:p w14:paraId="278C3A9E" w14:textId="211616F3" w:rsidR="00013B90" w:rsidRPr="001F57AA" w:rsidRDefault="00801FB9" w:rsidP="000975B6">
      <w:pPr>
        <w:pStyle w:val="ListParagraph"/>
        <w:numPr>
          <w:ilvl w:val="0"/>
          <w:numId w:val="34"/>
        </w:numPr>
        <w:rPr>
          <w:rFonts w:ascii="Garamond" w:hAnsi="Garamond"/>
        </w:rPr>
      </w:pPr>
      <w:r w:rsidRPr="001F57AA">
        <w:rPr>
          <w:rFonts w:ascii="Garamond" w:hAnsi="Garamond"/>
          <w:b/>
        </w:rPr>
        <w:t>November 3</w:t>
      </w:r>
      <w:r w:rsidR="000975B6" w:rsidRPr="001F57AA">
        <w:rPr>
          <w:rFonts w:ascii="Garamond" w:hAnsi="Garamond"/>
          <w:b/>
        </w:rPr>
        <w:t xml:space="preserve"> Class: </w:t>
      </w:r>
      <w:r w:rsidR="007A7E1E" w:rsidRPr="001F57AA">
        <w:rPr>
          <w:rFonts w:ascii="Garamond" w:hAnsi="Garamond"/>
        </w:rPr>
        <w:t xml:space="preserve">Habeas Corpus for Persons Held Pursuant to a Criminal Conviction: Basic Principles &amp; Prerequisites—Siegel, pp. 976–992 </w:t>
      </w:r>
      <w:r w:rsidR="00DC0D3D" w:rsidRPr="001F57AA">
        <w:rPr>
          <w:rFonts w:ascii="Garamond" w:hAnsi="Garamond"/>
        </w:rPr>
        <w:t>[</w:t>
      </w:r>
      <w:r w:rsidR="00814652" w:rsidRPr="001F57AA">
        <w:rPr>
          <w:rFonts w:ascii="Garamond" w:hAnsi="Garamond"/>
          <w:i/>
        </w:rPr>
        <w:t>Brown</w:t>
      </w:r>
      <w:r w:rsidR="00814652" w:rsidRPr="001F57AA">
        <w:rPr>
          <w:rFonts w:ascii="Garamond" w:hAnsi="Garamond"/>
        </w:rPr>
        <w:t>]</w:t>
      </w:r>
    </w:p>
    <w:p w14:paraId="49B17D5D" w14:textId="77777777" w:rsidR="00013B90" w:rsidRPr="001F57AA" w:rsidRDefault="00013B90" w:rsidP="00013B90">
      <w:pPr>
        <w:pStyle w:val="ListParagraph"/>
        <w:ind w:left="1080"/>
        <w:rPr>
          <w:rFonts w:ascii="Garamond" w:hAnsi="Garamond"/>
        </w:rPr>
      </w:pPr>
    </w:p>
    <w:p w14:paraId="39233AF1" w14:textId="7926A9CF" w:rsidR="00013B90" w:rsidRPr="001F57AA" w:rsidRDefault="00801FB9" w:rsidP="005F447C">
      <w:pPr>
        <w:pStyle w:val="ListParagraph"/>
        <w:numPr>
          <w:ilvl w:val="0"/>
          <w:numId w:val="34"/>
        </w:numPr>
        <w:rPr>
          <w:rFonts w:ascii="Garamond" w:hAnsi="Garamond"/>
        </w:rPr>
      </w:pPr>
      <w:r w:rsidRPr="001F57AA">
        <w:rPr>
          <w:rFonts w:ascii="Garamond" w:hAnsi="Garamond"/>
          <w:b/>
        </w:rPr>
        <w:t>November 4</w:t>
      </w:r>
      <w:r w:rsidR="000975B6" w:rsidRPr="001F57AA">
        <w:rPr>
          <w:rFonts w:ascii="Garamond" w:hAnsi="Garamond"/>
          <w:b/>
        </w:rPr>
        <w:t xml:space="preserve"> Class: </w:t>
      </w:r>
      <w:r w:rsidR="007A7E1E" w:rsidRPr="001F57AA">
        <w:rPr>
          <w:rFonts w:ascii="Garamond" w:hAnsi="Garamond"/>
        </w:rPr>
        <w:t>Cognizable Habeas Corpus Claims—Siegel, pp. 992–1009</w:t>
      </w:r>
      <w:r w:rsidR="00413F17" w:rsidRPr="001F57AA">
        <w:rPr>
          <w:rFonts w:ascii="Garamond" w:hAnsi="Garamond"/>
        </w:rPr>
        <w:t xml:space="preserve"> </w:t>
      </w:r>
      <w:r w:rsidR="00814652" w:rsidRPr="001F57AA">
        <w:rPr>
          <w:rFonts w:ascii="Garamond" w:hAnsi="Garamond"/>
        </w:rPr>
        <w:t>[</w:t>
      </w:r>
      <w:r w:rsidR="00814652" w:rsidRPr="001F57AA">
        <w:rPr>
          <w:rFonts w:ascii="Garamond" w:hAnsi="Garamond"/>
          <w:i/>
        </w:rPr>
        <w:t>Stone</w:t>
      </w:r>
      <w:r w:rsidR="00814652" w:rsidRPr="001F57AA">
        <w:rPr>
          <w:rFonts w:ascii="Garamond" w:hAnsi="Garamond"/>
        </w:rPr>
        <w:t xml:space="preserve">, </w:t>
      </w:r>
      <w:r w:rsidR="00814652" w:rsidRPr="001F57AA">
        <w:rPr>
          <w:rFonts w:ascii="Garamond" w:hAnsi="Garamond"/>
          <w:i/>
        </w:rPr>
        <w:t>Herrera</w:t>
      </w:r>
      <w:r w:rsidR="00814652" w:rsidRPr="001F57AA">
        <w:rPr>
          <w:rFonts w:ascii="Garamond" w:hAnsi="Garamond"/>
        </w:rPr>
        <w:t xml:space="preserve">] </w:t>
      </w:r>
    </w:p>
    <w:p w14:paraId="5CCCC177" w14:textId="77777777" w:rsidR="00CA3F12" w:rsidRPr="001F57AA" w:rsidRDefault="00CA3F12" w:rsidP="00CA3F12">
      <w:pPr>
        <w:rPr>
          <w:rFonts w:ascii="Garamond" w:hAnsi="Garamond"/>
        </w:rPr>
      </w:pPr>
    </w:p>
    <w:p w14:paraId="4759D853" w14:textId="11EDDBD1" w:rsidR="00CA3F12" w:rsidRPr="001F57AA" w:rsidRDefault="00801FB9" w:rsidP="005F447C">
      <w:pPr>
        <w:pStyle w:val="ListParagraph"/>
        <w:numPr>
          <w:ilvl w:val="0"/>
          <w:numId w:val="34"/>
        </w:numPr>
        <w:rPr>
          <w:rFonts w:ascii="Garamond" w:hAnsi="Garamond"/>
        </w:rPr>
      </w:pPr>
      <w:r w:rsidRPr="001F57AA">
        <w:rPr>
          <w:rFonts w:ascii="Garamond" w:hAnsi="Garamond"/>
          <w:b/>
        </w:rPr>
        <w:t>November 11</w:t>
      </w:r>
      <w:r w:rsidR="000975B6" w:rsidRPr="001F57AA">
        <w:rPr>
          <w:rFonts w:ascii="Garamond" w:hAnsi="Garamond"/>
          <w:b/>
        </w:rPr>
        <w:t xml:space="preserve"> Class: </w:t>
      </w:r>
      <w:r w:rsidR="00CA3F12" w:rsidRPr="001F57AA">
        <w:rPr>
          <w:rFonts w:ascii="Garamond" w:hAnsi="Garamond"/>
        </w:rPr>
        <w:t>Claims Based on “New” Rules—Siegel, pp. 1009–1023 [</w:t>
      </w:r>
      <w:r w:rsidR="00CA3F12" w:rsidRPr="001F57AA">
        <w:rPr>
          <w:rFonts w:ascii="Garamond" w:hAnsi="Garamond"/>
          <w:i/>
        </w:rPr>
        <w:t>Teague</w:t>
      </w:r>
      <w:r w:rsidR="00CA3F12" w:rsidRPr="001F57AA">
        <w:rPr>
          <w:rFonts w:ascii="Garamond" w:hAnsi="Garamond"/>
        </w:rPr>
        <w:t>]</w:t>
      </w:r>
    </w:p>
    <w:p w14:paraId="17990772" w14:textId="77777777" w:rsidR="00013B90" w:rsidRPr="001F57AA" w:rsidRDefault="00013B90" w:rsidP="00013B90">
      <w:pPr>
        <w:rPr>
          <w:rFonts w:ascii="Garamond" w:hAnsi="Garamond"/>
        </w:rPr>
      </w:pPr>
    </w:p>
    <w:p w14:paraId="64BF565C" w14:textId="1759272D" w:rsidR="00013B90" w:rsidRPr="001F57AA" w:rsidRDefault="00801FB9" w:rsidP="005F447C">
      <w:pPr>
        <w:pStyle w:val="ListParagraph"/>
        <w:numPr>
          <w:ilvl w:val="0"/>
          <w:numId w:val="34"/>
        </w:numPr>
        <w:rPr>
          <w:rFonts w:ascii="Garamond" w:hAnsi="Garamond"/>
        </w:rPr>
      </w:pPr>
      <w:r w:rsidRPr="001F57AA">
        <w:rPr>
          <w:rFonts w:ascii="Garamond" w:hAnsi="Garamond"/>
          <w:b/>
        </w:rPr>
        <w:t>November 17</w:t>
      </w:r>
      <w:r w:rsidR="000975B6" w:rsidRPr="001F57AA">
        <w:rPr>
          <w:rFonts w:ascii="Garamond" w:hAnsi="Garamond"/>
          <w:b/>
        </w:rPr>
        <w:t xml:space="preserve"> Class: </w:t>
      </w:r>
      <w:r w:rsidR="00F72A26" w:rsidRPr="001F57AA">
        <w:rPr>
          <w:rFonts w:ascii="Garamond" w:hAnsi="Garamond"/>
        </w:rPr>
        <w:t>Standard of Review for Habeas Corpus Claims</w:t>
      </w:r>
      <w:r w:rsidR="00413F17" w:rsidRPr="001F57AA">
        <w:rPr>
          <w:rFonts w:ascii="Garamond" w:hAnsi="Garamond"/>
        </w:rPr>
        <w:t>—Siegel, pp.</w:t>
      </w:r>
      <w:r w:rsidR="00467602" w:rsidRPr="001F57AA">
        <w:rPr>
          <w:rFonts w:ascii="Garamond" w:hAnsi="Garamond"/>
        </w:rPr>
        <w:t>10</w:t>
      </w:r>
      <w:r w:rsidR="00F72A26" w:rsidRPr="001F57AA">
        <w:rPr>
          <w:rFonts w:ascii="Garamond" w:hAnsi="Garamond"/>
        </w:rPr>
        <w:t>2</w:t>
      </w:r>
      <w:r w:rsidR="00467602" w:rsidRPr="001F57AA">
        <w:rPr>
          <w:rFonts w:ascii="Garamond" w:hAnsi="Garamond"/>
        </w:rPr>
        <w:t>4</w:t>
      </w:r>
      <w:r w:rsidR="00F72A26" w:rsidRPr="001F57AA">
        <w:rPr>
          <w:rFonts w:ascii="Garamond" w:hAnsi="Garamond"/>
        </w:rPr>
        <w:t>–43</w:t>
      </w:r>
      <w:r w:rsidR="00814652" w:rsidRPr="001F57AA">
        <w:rPr>
          <w:rFonts w:ascii="Garamond" w:hAnsi="Garamond"/>
        </w:rPr>
        <w:t>; 28 U.S.C. §§ 2244, 2254</w:t>
      </w:r>
      <w:r w:rsidR="00F72A26" w:rsidRPr="001F57AA">
        <w:rPr>
          <w:rFonts w:ascii="Garamond" w:hAnsi="Garamond"/>
        </w:rPr>
        <w:t xml:space="preserve"> </w:t>
      </w:r>
      <w:r w:rsidR="00814652" w:rsidRPr="001F57AA">
        <w:rPr>
          <w:rFonts w:ascii="Garamond" w:hAnsi="Garamond"/>
        </w:rPr>
        <w:t>(in online supplement) [</w:t>
      </w:r>
      <w:r w:rsidR="00467602" w:rsidRPr="001F57AA">
        <w:rPr>
          <w:rFonts w:ascii="Garamond" w:hAnsi="Garamond"/>
          <w:i/>
        </w:rPr>
        <w:t>Terry Williams</w:t>
      </w:r>
      <w:r w:rsidR="00467602" w:rsidRPr="001F57AA">
        <w:rPr>
          <w:rFonts w:ascii="Garamond" w:hAnsi="Garamond"/>
        </w:rPr>
        <w:t>]</w:t>
      </w:r>
    </w:p>
    <w:p w14:paraId="5F771578" w14:textId="77777777" w:rsidR="00413F17" w:rsidRPr="001F57AA" w:rsidRDefault="00413F17" w:rsidP="00413F17">
      <w:pPr>
        <w:rPr>
          <w:rFonts w:ascii="Garamond" w:hAnsi="Garamond"/>
        </w:rPr>
      </w:pPr>
    </w:p>
    <w:p w14:paraId="26A934A5" w14:textId="1303E561" w:rsidR="00C0723D" w:rsidRPr="001F57AA" w:rsidRDefault="00801FB9" w:rsidP="005F447C">
      <w:pPr>
        <w:pStyle w:val="ListParagraph"/>
        <w:numPr>
          <w:ilvl w:val="0"/>
          <w:numId w:val="34"/>
        </w:numPr>
        <w:rPr>
          <w:rFonts w:ascii="Garamond" w:hAnsi="Garamond"/>
        </w:rPr>
      </w:pPr>
      <w:r w:rsidRPr="001F57AA">
        <w:rPr>
          <w:rFonts w:ascii="Garamond" w:hAnsi="Garamond"/>
          <w:b/>
        </w:rPr>
        <w:t>November 18</w:t>
      </w:r>
      <w:r w:rsidR="000975B6" w:rsidRPr="001F57AA">
        <w:rPr>
          <w:rFonts w:ascii="Garamond" w:hAnsi="Garamond"/>
          <w:b/>
        </w:rPr>
        <w:t xml:space="preserve"> Class:</w:t>
      </w:r>
      <w:r w:rsidR="000975B6" w:rsidRPr="001F57AA">
        <w:rPr>
          <w:rFonts w:ascii="Garamond" w:hAnsi="Garamond"/>
        </w:rPr>
        <w:t xml:space="preserve"> </w:t>
      </w:r>
      <w:r w:rsidR="00F72A26" w:rsidRPr="001F57AA">
        <w:rPr>
          <w:rFonts w:ascii="Garamond" w:hAnsi="Garamond"/>
        </w:rPr>
        <w:t>Procedural Default</w:t>
      </w:r>
      <w:r w:rsidR="00413F17" w:rsidRPr="001F57AA">
        <w:rPr>
          <w:rFonts w:ascii="Garamond" w:hAnsi="Garamond"/>
        </w:rPr>
        <w:t>—Siegel, pp.</w:t>
      </w:r>
      <w:r w:rsidR="00F72A26" w:rsidRPr="001F57AA">
        <w:rPr>
          <w:rFonts w:ascii="Garamond" w:hAnsi="Garamond"/>
        </w:rPr>
        <w:t xml:space="preserve"> 104</w:t>
      </w:r>
      <w:r w:rsidR="00467602" w:rsidRPr="001F57AA">
        <w:rPr>
          <w:rFonts w:ascii="Garamond" w:hAnsi="Garamond"/>
        </w:rPr>
        <w:t>3</w:t>
      </w:r>
      <w:r w:rsidR="00F72A26" w:rsidRPr="001F57AA">
        <w:rPr>
          <w:rFonts w:ascii="Garamond" w:hAnsi="Garamond"/>
        </w:rPr>
        <w:t xml:space="preserve">–1063 </w:t>
      </w:r>
      <w:r w:rsidR="00527A67" w:rsidRPr="001F57AA">
        <w:rPr>
          <w:rFonts w:ascii="Garamond" w:hAnsi="Garamond"/>
        </w:rPr>
        <w:t>[</w:t>
      </w:r>
      <w:r w:rsidR="00527A67" w:rsidRPr="001F57AA">
        <w:rPr>
          <w:rFonts w:ascii="Garamond" w:hAnsi="Garamond"/>
          <w:i/>
        </w:rPr>
        <w:t>Wainwright</w:t>
      </w:r>
      <w:r w:rsidR="00527A67" w:rsidRPr="001F57AA">
        <w:rPr>
          <w:rFonts w:ascii="Garamond" w:hAnsi="Garamond"/>
        </w:rPr>
        <w:t>]</w:t>
      </w:r>
    </w:p>
    <w:p w14:paraId="361CAC85" w14:textId="77777777" w:rsidR="002959A6" w:rsidRPr="001F57AA" w:rsidRDefault="002959A6" w:rsidP="00FB6037">
      <w:pPr>
        <w:ind w:left="1170" w:hanging="450"/>
        <w:rPr>
          <w:rFonts w:ascii="Garamond" w:hAnsi="Garamond"/>
        </w:rPr>
      </w:pPr>
    </w:p>
    <w:p w14:paraId="17838133" w14:textId="44E6A9FD" w:rsidR="00801FB9" w:rsidRPr="001F57AA" w:rsidRDefault="00801FB9" w:rsidP="00801FB9">
      <w:pPr>
        <w:ind w:left="720"/>
        <w:rPr>
          <w:rFonts w:ascii="Garamond" w:hAnsi="Garamond"/>
        </w:rPr>
      </w:pPr>
      <w:r w:rsidRPr="001F57AA">
        <w:rPr>
          <w:rFonts w:ascii="Garamond" w:hAnsi="Garamond"/>
          <w:b/>
        </w:rPr>
        <w:t>MANDATORY REVIEW SESSION BY ZOOM ON NOVEMBER 24 DURING REGULARLY SCHEDULED TIME</w:t>
      </w:r>
      <w:r w:rsidR="00DE285D" w:rsidRPr="001F57AA">
        <w:rPr>
          <w:rFonts w:ascii="Garamond" w:hAnsi="Garamond"/>
        </w:rPr>
        <w:t xml:space="preserve"> (will provide option to receive credit for attendance if watched before the end of reading period).</w:t>
      </w:r>
    </w:p>
    <w:sectPr w:rsidR="00801FB9" w:rsidRPr="001F57AA" w:rsidSect="00D3764B">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E3A0" w14:textId="77777777" w:rsidR="009D59D2" w:rsidRDefault="009D59D2" w:rsidP="005D208F">
      <w:r>
        <w:separator/>
      </w:r>
    </w:p>
  </w:endnote>
  <w:endnote w:type="continuationSeparator" w:id="0">
    <w:p w14:paraId="27E5F8A4" w14:textId="77777777" w:rsidR="009D59D2" w:rsidRDefault="009D59D2"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46E" w14:textId="77777777" w:rsidR="005D208F" w:rsidRDefault="005D208F" w:rsidP="00310C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5D208F" w:rsidRDefault="005D20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A2F7" w14:textId="00D136F9" w:rsidR="005D208F" w:rsidRPr="005D208F" w:rsidRDefault="005D208F" w:rsidP="00310C5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301B6D">
      <w:rPr>
        <w:rStyle w:val="PageNumber"/>
        <w:rFonts w:ascii="Century Schoolbook" w:hAnsi="Century Schoolbook"/>
        <w:noProof/>
      </w:rPr>
      <w:t>6</w:t>
    </w:r>
    <w:r w:rsidRPr="005D208F">
      <w:rPr>
        <w:rStyle w:val="PageNumber"/>
        <w:rFonts w:ascii="Century Schoolbook" w:hAnsi="Century Schoolbook"/>
      </w:rPr>
      <w:fldChar w:fldCharType="end"/>
    </w:r>
  </w:p>
  <w:p w14:paraId="6BB693C3" w14:textId="77777777" w:rsidR="005D208F" w:rsidRPr="005D208F" w:rsidRDefault="005D208F">
    <w:pPr>
      <w:pStyle w:val="Footer"/>
      <w:rPr>
        <w:rFonts w:ascii="Century Schoolbook" w:hAnsi="Century Schoolboo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06F3" w14:textId="77777777" w:rsidR="009D59D2" w:rsidRDefault="009D59D2" w:rsidP="005D208F">
      <w:r>
        <w:separator/>
      </w:r>
    </w:p>
  </w:footnote>
  <w:footnote w:type="continuationSeparator" w:id="0">
    <w:p w14:paraId="256EA3A4" w14:textId="77777777" w:rsidR="009D59D2" w:rsidRDefault="009D59D2" w:rsidP="005D20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D37"/>
    <w:multiLevelType w:val="hybridMultilevel"/>
    <w:tmpl w:val="59F80C58"/>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247D94"/>
    <w:multiLevelType w:val="hybridMultilevel"/>
    <w:tmpl w:val="377C1134"/>
    <w:lvl w:ilvl="0" w:tplc="161CA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532374"/>
    <w:multiLevelType w:val="hybridMultilevel"/>
    <w:tmpl w:val="1D90A842"/>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0354C9"/>
    <w:multiLevelType w:val="hybridMultilevel"/>
    <w:tmpl w:val="5F827F8A"/>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A5504"/>
    <w:multiLevelType w:val="hybridMultilevel"/>
    <w:tmpl w:val="1D90A842"/>
    <w:lvl w:ilvl="0" w:tplc="8FA2D6A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772E82"/>
    <w:multiLevelType w:val="hybridMultilevel"/>
    <w:tmpl w:val="E644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B1677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9"/>
  </w:num>
  <w:num w:numId="3">
    <w:abstractNumId w:val="22"/>
  </w:num>
  <w:num w:numId="4">
    <w:abstractNumId w:val="19"/>
  </w:num>
  <w:num w:numId="5">
    <w:abstractNumId w:val="35"/>
  </w:num>
  <w:num w:numId="6">
    <w:abstractNumId w:val="13"/>
  </w:num>
  <w:num w:numId="7">
    <w:abstractNumId w:val="2"/>
  </w:num>
  <w:num w:numId="8">
    <w:abstractNumId w:val="7"/>
  </w:num>
  <w:num w:numId="9">
    <w:abstractNumId w:val="4"/>
  </w:num>
  <w:num w:numId="10">
    <w:abstractNumId w:val="37"/>
  </w:num>
  <w:num w:numId="11">
    <w:abstractNumId w:val="23"/>
  </w:num>
  <w:num w:numId="12">
    <w:abstractNumId w:val="17"/>
  </w:num>
  <w:num w:numId="13">
    <w:abstractNumId w:val="33"/>
  </w:num>
  <w:num w:numId="14">
    <w:abstractNumId w:val="26"/>
  </w:num>
  <w:num w:numId="15">
    <w:abstractNumId w:val="9"/>
  </w:num>
  <w:num w:numId="16">
    <w:abstractNumId w:val="11"/>
  </w:num>
  <w:num w:numId="17">
    <w:abstractNumId w:val="5"/>
  </w:num>
  <w:num w:numId="18">
    <w:abstractNumId w:val="14"/>
  </w:num>
  <w:num w:numId="19">
    <w:abstractNumId w:val="1"/>
  </w:num>
  <w:num w:numId="20">
    <w:abstractNumId w:val="24"/>
  </w:num>
  <w:num w:numId="21">
    <w:abstractNumId w:val="21"/>
  </w:num>
  <w:num w:numId="22">
    <w:abstractNumId w:val="38"/>
  </w:num>
  <w:num w:numId="23">
    <w:abstractNumId w:val="34"/>
  </w:num>
  <w:num w:numId="24">
    <w:abstractNumId w:val="10"/>
  </w:num>
  <w:num w:numId="25">
    <w:abstractNumId w:val="36"/>
  </w:num>
  <w:num w:numId="26">
    <w:abstractNumId w:val="25"/>
  </w:num>
  <w:num w:numId="27">
    <w:abstractNumId w:val="15"/>
  </w:num>
  <w:num w:numId="28">
    <w:abstractNumId w:val="29"/>
  </w:num>
  <w:num w:numId="29">
    <w:abstractNumId w:val="12"/>
  </w:num>
  <w:num w:numId="30">
    <w:abstractNumId w:val="18"/>
  </w:num>
  <w:num w:numId="31">
    <w:abstractNumId w:val="27"/>
  </w:num>
  <w:num w:numId="32">
    <w:abstractNumId w:val="20"/>
  </w:num>
  <w:num w:numId="33">
    <w:abstractNumId w:val="32"/>
  </w:num>
  <w:num w:numId="34">
    <w:abstractNumId w:val="0"/>
  </w:num>
  <w:num w:numId="35">
    <w:abstractNumId w:val="30"/>
  </w:num>
  <w:num w:numId="36">
    <w:abstractNumId w:val="31"/>
  </w:num>
  <w:num w:numId="37">
    <w:abstractNumId w:val="3"/>
  </w:num>
  <w:num w:numId="38">
    <w:abstractNumId w:val="6"/>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CD"/>
    <w:rsid w:val="0000633D"/>
    <w:rsid w:val="0001093F"/>
    <w:rsid w:val="00013B90"/>
    <w:rsid w:val="000205C2"/>
    <w:rsid w:val="00025265"/>
    <w:rsid w:val="0002593B"/>
    <w:rsid w:val="00035174"/>
    <w:rsid w:val="000369FF"/>
    <w:rsid w:val="00040775"/>
    <w:rsid w:val="00041B29"/>
    <w:rsid w:val="00041B68"/>
    <w:rsid w:val="00045C91"/>
    <w:rsid w:val="0005126B"/>
    <w:rsid w:val="000518CF"/>
    <w:rsid w:val="00056358"/>
    <w:rsid w:val="00057266"/>
    <w:rsid w:val="000575FA"/>
    <w:rsid w:val="000624FB"/>
    <w:rsid w:val="000650CA"/>
    <w:rsid w:val="00065540"/>
    <w:rsid w:val="00066F5D"/>
    <w:rsid w:val="00072492"/>
    <w:rsid w:val="00075EB6"/>
    <w:rsid w:val="00084C25"/>
    <w:rsid w:val="00087277"/>
    <w:rsid w:val="000916DF"/>
    <w:rsid w:val="000975B6"/>
    <w:rsid w:val="000A4FED"/>
    <w:rsid w:val="000A6503"/>
    <w:rsid w:val="000B180E"/>
    <w:rsid w:val="000B296E"/>
    <w:rsid w:val="000B480F"/>
    <w:rsid w:val="000C197D"/>
    <w:rsid w:val="000D0045"/>
    <w:rsid w:val="000D1C67"/>
    <w:rsid w:val="000E71CD"/>
    <w:rsid w:val="000E740D"/>
    <w:rsid w:val="000F33DA"/>
    <w:rsid w:val="000F5093"/>
    <w:rsid w:val="000F6429"/>
    <w:rsid w:val="000F6A9B"/>
    <w:rsid w:val="000F6C6D"/>
    <w:rsid w:val="00101E39"/>
    <w:rsid w:val="001037A0"/>
    <w:rsid w:val="00105780"/>
    <w:rsid w:val="001063CD"/>
    <w:rsid w:val="00107AF7"/>
    <w:rsid w:val="001108AE"/>
    <w:rsid w:val="00111B31"/>
    <w:rsid w:val="00116676"/>
    <w:rsid w:val="0013074B"/>
    <w:rsid w:val="00131190"/>
    <w:rsid w:val="00133F8E"/>
    <w:rsid w:val="00141F1F"/>
    <w:rsid w:val="00143428"/>
    <w:rsid w:val="00154D8B"/>
    <w:rsid w:val="001571A5"/>
    <w:rsid w:val="00160C02"/>
    <w:rsid w:val="00161F38"/>
    <w:rsid w:val="00167ADE"/>
    <w:rsid w:val="0017276C"/>
    <w:rsid w:val="00172C62"/>
    <w:rsid w:val="0017559F"/>
    <w:rsid w:val="00175AFB"/>
    <w:rsid w:val="00175B1F"/>
    <w:rsid w:val="00184B0B"/>
    <w:rsid w:val="0018512F"/>
    <w:rsid w:val="00185422"/>
    <w:rsid w:val="001879EC"/>
    <w:rsid w:val="001902B5"/>
    <w:rsid w:val="00191537"/>
    <w:rsid w:val="00193692"/>
    <w:rsid w:val="00196402"/>
    <w:rsid w:val="001A2455"/>
    <w:rsid w:val="001A4D88"/>
    <w:rsid w:val="001A4F25"/>
    <w:rsid w:val="001B2C2A"/>
    <w:rsid w:val="001B59D1"/>
    <w:rsid w:val="001D1799"/>
    <w:rsid w:val="001D44F6"/>
    <w:rsid w:val="001D4B9D"/>
    <w:rsid w:val="001F1D22"/>
    <w:rsid w:val="001F4031"/>
    <w:rsid w:val="001F4903"/>
    <w:rsid w:val="001F57AA"/>
    <w:rsid w:val="00207EC1"/>
    <w:rsid w:val="002170D3"/>
    <w:rsid w:val="002242D1"/>
    <w:rsid w:val="002269D4"/>
    <w:rsid w:val="00233014"/>
    <w:rsid w:val="00246869"/>
    <w:rsid w:val="00256E3B"/>
    <w:rsid w:val="00263450"/>
    <w:rsid w:val="00263501"/>
    <w:rsid w:val="002703E0"/>
    <w:rsid w:val="00270FBA"/>
    <w:rsid w:val="0027118A"/>
    <w:rsid w:val="002717A8"/>
    <w:rsid w:val="002766D1"/>
    <w:rsid w:val="002774C2"/>
    <w:rsid w:val="00277AFF"/>
    <w:rsid w:val="002825BD"/>
    <w:rsid w:val="002923A5"/>
    <w:rsid w:val="002959A6"/>
    <w:rsid w:val="00297032"/>
    <w:rsid w:val="002C1EC5"/>
    <w:rsid w:val="002C703E"/>
    <w:rsid w:val="002D2088"/>
    <w:rsid w:val="002D348C"/>
    <w:rsid w:val="002E3D3C"/>
    <w:rsid w:val="002F1745"/>
    <w:rsid w:val="002F2D17"/>
    <w:rsid w:val="002F6C24"/>
    <w:rsid w:val="00301809"/>
    <w:rsid w:val="00301B6D"/>
    <w:rsid w:val="0030592A"/>
    <w:rsid w:val="00312063"/>
    <w:rsid w:val="003168EA"/>
    <w:rsid w:val="00323B70"/>
    <w:rsid w:val="003258F2"/>
    <w:rsid w:val="00336503"/>
    <w:rsid w:val="0034638A"/>
    <w:rsid w:val="00353CB3"/>
    <w:rsid w:val="00353CEF"/>
    <w:rsid w:val="0035778B"/>
    <w:rsid w:val="00361DCE"/>
    <w:rsid w:val="00362BCE"/>
    <w:rsid w:val="00366B50"/>
    <w:rsid w:val="00370E42"/>
    <w:rsid w:val="0037668F"/>
    <w:rsid w:val="003805B2"/>
    <w:rsid w:val="0039057A"/>
    <w:rsid w:val="003925C0"/>
    <w:rsid w:val="003A5E78"/>
    <w:rsid w:val="003A60AB"/>
    <w:rsid w:val="003B2A29"/>
    <w:rsid w:val="003B3B73"/>
    <w:rsid w:val="003B7ACE"/>
    <w:rsid w:val="003C4719"/>
    <w:rsid w:val="003C5779"/>
    <w:rsid w:val="003D7B2D"/>
    <w:rsid w:val="003E23EF"/>
    <w:rsid w:val="003E79BA"/>
    <w:rsid w:val="003E7F55"/>
    <w:rsid w:val="003F6848"/>
    <w:rsid w:val="0041364E"/>
    <w:rsid w:val="00413F17"/>
    <w:rsid w:val="00417AD0"/>
    <w:rsid w:val="00417E1F"/>
    <w:rsid w:val="00430C78"/>
    <w:rsid w:val="004413B2"/>
    <w:rsid w:val="0045249C"/>
    <w:rsid w:val="0046437A"/>
    <w:rsid w:val="0046633D"/>
    <w:rsid w:val="00467602"/>
    <w:rsid w:val="00473273"/>
    <w:rsid w:val="004852FA"/>
    <w:rsid w:val="00485EA0"/>
    <w:rsid w:val="00486A04"/>
    <w:rsid w:val="0049605A"/>
    <w:rsid w:val="00497A2C"/>
    <w:rsid w:val="004A394D"/>
    <w:rsid w:val="004B60DF"/>
    <w:rsid w:val="004B6FDE"/>
    <w:rsid w:val="004B7789"/>
    <w:rsid w:val="004C46B4"/>
    <w:rsid w:val="004D1C69"/>
    <w:rsid w:val="004D3F12"/>
    <w:rsid w:val="004E1F85"/>
    <w:rsid w:val="004E3209"/>
    <w:rsid w:val="004E3229"/>
    <w:rsid w:val="004E373F"/>
    <w:rsid w:val="004E7DC6"/>
    <w:rsid w:val="005208A8"/>
    <w:rsid w:val="00520ABE"/>
    <w:rsid w:val="00526F66"/>
    <w:rsid w:val="00527A67"/>
    <w:rsid w:val="0053681E"/>
    <w:rsid w:val="0053694A"/>
    <w:rsid w:val="00541F44"/>
    <w:rsid w:val="00543273"/>
    <w:rsid w:val="00544AE7"/>
    <w:rsid w:val="00555F5F"/>
    <w:rsid w:val="005562C9"/>
    <w:rsid w:val="00556905"/>
    <w:rsid w:val="00561FF5"/>
    <w:rsid w:val="00562A8C"/>
    <w:rsid w:val="00571C18"/>
    <w:rsid w:val="00572B58"/>
    <w:rsid w:val="005737D3"/>
    <w:rsid w:val="00576DEE"/>
    <w:rsid w:val="00580B40"/>
    <w:rsid w:val="00581E3C"/>
    <w:rsid w:val="00587508"/>
    <w:rsid w:val="00590BB0"/>
    <w:rsid w:val="00593C83"/>
    <w:rsid w:val="0059416C"/>
    <w:rsid w:val="0059450C"/>
    <w:rsid w:val="005A3414"/>
    <w:rsid w:val="005A625F"/>
    <w:rsid w:val="005B743B"/>
    <w:rsid w:val="005C30A8"/>
    <w:rsid w:val="005C650D"/>
    <w:rsid w:val="005D208F"/>
    <w:rsid w:val="005D6417"/>
    <w:rsid w:val="005D7CD9"/>
    <w:rsid w:val="005F3BEC"/>
    <w:rsid w:val="005F447C"/>
    <w:rsid w:val="005F4E37"/>
    <w:rsid w:val="00601420"/>
    <w:rsid w:val="00601D5F"/>
    <w:rsid w:val="00604057"/>
    <w:rsid w:val="00606BC4"/>
    <w:rsid w:val="006113D8"/>
    <w:rsid w:val="0061268D"/>
    <w:rsid w:val="0062129F"/>
    <w:rsid w:val="006345DB"/>
    <w:rsid w:val="0063527B"/>
    <w:rsid w:val="006354F7"/>
    <w:rsid w:val="00635605"/>
    <w:rsid w:val="006360E7"/>
    <w:rsid w:val="00636F2F"/>
    <w:rsid w:val="00637301"/>
    <w:rsid w:val="00643788"/>
    <w:rsid w:val="00651494"/>
    <w:rsid w:val="00655108"/>
    <w:rsid w:val="00655CE6"/>
    <w:rsid w:val="00660B17"/>
    <w:rsid w:val="00667C7E"/>
    <w:rsid w:val="00682DD8"/>
    <w:rsid w:val="00682DDE"/>
    <w:rsid w:val="0069707C"/>
    <w:rsid w:val="00697C69"/>
    <w:rsid w:val="006A0714"/>
    <w:rsid w:val="006A14E2"/>
    <w:rsid w:val="006A1F31"/>
    <w:rsid w:val="006A2B89"/>
    <w:rsid w:val="006A7EFC"/>
    <w:rsid w:val="006B2BFA"/>
    <w:rsid w:val="006C0840"/>
    <w:rsid w:val="006C495C"/>
    <w:rsid w:val="006D004B"/>
    <w:rsid w:val="006D042D"/>
    <w:rsid w:val="006D1FE0"/>
    <w:rsid w:val="006E22EB"/>
    <w:rsid w:val="006E3573"/>
    <w:rsid w:val="006F05DF"/>
    <w:rsid w:val="006F274D"/>
    <w:rsid w:val="006F3635"/>
    <w:rsid w:val="00707BAD"/>
    <w:rsid w:val="00717DF7"/>
    <w:rsid w:val="00722939"/>
    <w:rsid w:val="0072331F"/>
    <w:rsid w:val="0072564F"/>
    <w:rsid w:val="007262FA"/>
    <w:rsid w:val="00745FBB"/>
    <w:rsid w:val="00746176"/>
    <w:rsid w:val="00751A45"/>
    <w:rsid w:val="00753D26"/>
    <w:rsid w:val="00755C97"/>
    <w:rsid w:val="00766E20"/>
    <w:rsid w:val="00776275"/>
    <w:rsid w:val="00776E23"/>
    <w:rsid w:val="007940F8"/>
    <w:rsid w:val="007963EC"/>
    <w:rsid w:val="007A7E1E"/>
    <w:rsid w:val="007B1513"/>
    <w:rsid w:val="007B171A"/>
    <w:rsid w:val="007B4E80"/>
    <w:rsid w:val="007C05AF"/>
    <w:rsid w:val="007C33C1"/>
    <w:rsid w:val="007C4BAB"/>
    <w:rsid w:val="007D345A"/>
    <w:rsid w:val="007E2420"/>
    <w:rsid w:val="007E3462"/>
    <w:rsid w:val="007F1B01"/>
    <w:rsid w:val="007F547B"/>
    <w:rsid w:val="007F6904"/>
    <w:rsid w:val="007F77D3"/>
    <w:rsid w:val="00801FB9"/>
    <w:rsid w:val="00805189"/>
    <w:rsid w:val="00806702"/>
    <w:rsid w:val="008130B2"/>
    <w:rsid w:val="00814652"/>
    <w:rsid w:val="00825AC9"/>
    <w:rsid w:val="00831A80"/>
    <w:rsid w:val="00836DB7"/>
    <w:rsid w:val="00837C48"/>
    <w:rsid w:val="00841EC8"/>
    <w:rsid w:val="00847B64"/>
    <w:rsid w:val="008618DB"/>
    <w:rsid w:val="00870036"/>
    <w:rsid w:val="00872BEA"/>
    <w:rsid w:val="0088229C"/>
    <w:rsid w:val="00883807"/>
    <w:rsid w:val="00892DFE"/>
    <w:rsid w:val="008939F4"/>
    <w:rsid w:val="008974EE"/>
    <w:rsid w:val="008A2E9F"/>
    <w:rsid w:val="008B7834"/>
    <w:rsid w:val="008C2FEC"/>
    <w:rsid w:val="008C5EF0"/>
    <w:rsid w:val="008C6D70"/>
    <w:rsid w:val="008D06D7"/>
    <w:rsid w:val="008D383E"/>
    <w:rsid w:val="008D3C4B"/>
    <w:rsid w:val="008D7A3A"/>
    <w:rsid w:val="008E0117"/>
    <w:rsid w:val="008E47F8"/>
    <w:rsid w:val="008E4A2E"/>
    <w:rsid w:val="008F4857"/>
    <w:rsid w:val="00903912"/>
    <w:rsid w:val="00906706"/>
    <w:rsid w:val="00907D5C"/>
    <w:rsid w:val="0091280C"/>
    <w:rsid w:val="00914BA2"/>
    <w:rsid w:val="00915653"/>
    <w:rsid w:val="0092317F"/>
    <w:rsid w:val="00930B9B"/>
    <w:rsid w:val="009334EE"/>
    <w:rsid w:val="009349E4"/>
    <w:rsid w:val="0093742D"/>
    <w:rsid w:val="00956E1B"/>
    <w:rsid w:val="00961F79"/>
    <w:rsid w:val="009624C3"/>
    <w:rsid w:val="00966095"/>
    <w:rsid w:val="009678BF"/>
    <w:rsid w:val="00974CE2"/>
    <w:rsid w:val="00981859"/>
    <w:rsid w:val="00983392"/>
    <w:rsid w:val="00984AC1"/>
    <w:rsid w:val="00986049"/>
    <w:rsid w:val="00993F12"/>
    <w:rsid w:val="00996605"/>
    <w:rsid w:val="009A4553"/>
    <w:rsid w:val="009A6F4B"/>
    <w:rsid w:val="009A7219"/>
    <w:rsid w:val="009B2B3C"/>
    <w:rsid w:val="009B4763"/>
    <w:rsid w:val="009B78D0"/>
    <w:rsid w:val="009C07CB"/>
    <w:rsid w:val="009C230E"/>
    <w:rsid w:val="009C391D"/>
    <w:rsid w:val="009D4848"/>
    <w:rsid w:val="009D59D2"/>
    <w:rsid w:val="009D6616"/>
    <w:rsid w:val="009E17D7"/>
    <w:rsid w:val="009E46B1"/>
    <w:rsid w:val="009F4EC2"/>
    <w:rsid w:val="00A10281"/>
    <w:rsid w:val="00A108E2"/>
    <w:rsid w:val="00A1556A"/>
    <w:rsid w:val="00A155C3"/>
    <w:rsid w:val="00A201C1"/>
    <w:rsid w:val="00A31D0D"/>
    <w:rsid w:val="00A31E5A"/>
    <w:rsid w:val="00A41DD7"/>
    <w:rsid w:val="00A41E42"/>
    <w:rsid w:val="00A43D23"/>
    <w:rsid w:val="00A446C4"/>
    <w:rsid w:val="00A473A6"/>
    <w:rsid w:val="00A50394"/>
    <w:rsid w:val="00A51CC7"/>
    <w:rsid w:val="00A52AF8"/>
    <w:rsid w:val="00A64186"/>
    <w:rsid w:val="00A67BDE"/>
    <w:rsid w:val="00A74E7F"/>
    <w:rsid w:val="00A81FCF"/>
    <w:rsid w:val="00A8375A"/>
    <w:rsid w:val="00A83E89"/>
    <w:rsid w:val="00A83F63"/>
    <w:rsid w:val="00A85183"/>
    <w:rsid w:val="00A908A7"/>
    <w:rsid w:val="00AA2C53"/>
    <w:rsid w:val="00AA3D98"/>
    <w:rsid w:val="00AB06DB"/>
    <w:rsid w:val="00AB263F"/>
    <w:rsid w:val="00AB2D73"/>
    <w:rsid w:val="00AC3204"/>
    <w:rsid w:val="00AD375C"/>
    <w:rsid w:val="00AE00DF"/>
    <w:rsid w:val="00AE165E"/>
    <w:rsid w:val="00AE1797"/>
    <w:rsid w:val="00AE5D15"/>
    <w:rsid w:val="00AE6C7C"/>
    <w:rsid w:val="00AE7E48"/>
    <w:rsid w:val="00AE7FDC"/>
    <w:rsid w:val="00AF3061"/>
    <w:rsid w:val="00B01DD7"/>
    <w:rsid w:val="00B07DBF"/>
    <w:rsid w:val="00B137E7"/>
    <w:rsid w:val="00B153E7"/>
    <w:rsid w:val="00B22B47"/>
    <w:rsid w:val="00B24234"/>
    <w:rsid w:val="00B31EBA"/>
    <w:rsid w:val="00B31F88"/>
    <w:rsid w:val="00B362C5"/>
    <w:rsid w:val="00B42832"/>
    <w:rsid w:val="00B4649D"/>
    <w:rsid w:val="00B46A14"/>
    <w:rsid w:val="00B55AB6"/>
    <w:rsid w:val="00B60985"/>
    <w:rsid w:val="00B617D8"/>
    <w:rsid w:val="00B62D21"/>
    <w:rsid w:val="00B65846"/>
    <w:rsid w:val="00B702BC"/>
    <w:rsid w:val="00B7558F"/>
    <w:rsid w:val="00B82C09"/>
    <w:rsid w:val="00B83540"/>
    <w:rsid w:val="00B92F04"/>
    <w:rsid w:val="00B93F6F"/>
    <w:rsid w:val="00B9567B"/>
    <w:rsid w:val="00BA07FF"/>
    <w:rsid w:val="00BA62E8"/>
    <w:rsid w:val="00BB2290"/>
    <w:rsid w:val="00BB3BEE"/>
    <w:rsid w:val="00BB5E65"/>
    <w:rsid w:val="00BC4910"/>
    <w:rsid w:val="00BC5E19"/>
    <w:rsid w:val="00BD001B"/>
    <w:rsid w:val="00BD44E3"/>
    <w:rsid w:val="00BD48D8"/>
    <w:rsid w:val="00BF184E"/>
    <w:rsid w:val="00BF4BC7"/>
    <w:rsid w:val="00BF5EC8"/>
    <w:rsid w:val="00C01BF4"/>
    <w:rsid w:val="00C05550"/>
    <w:rsid w:val="00C05C97"/>
    <w:rsid w:val="00C06232"/>
    <w:rsid w:val="00C065F6"/>
    <w:rsid w:val="00C06CAB"/>
    <w:rsid w:val="00C0723D"/>
    <w:rsid w:val="00C07955"/>
    <w:rsid w:val="00C148E4"/>
    <w:rsid w:val="00C14C97"/>
    <w:rsid w:val="00C225F7"/>
    <w:rsid w:val="00C26DD9"/>
    <w:rsid w:val="00C31192"/>
    <w:rsid w:val="00C37F25"/>
    <w:rsid w:val="00C41B27"/>
    <w:rsid w:val="00C42777"/>
    <w:rsid w:val="00C42A78"/>
    <w:rsid w:val="00C437C3"/>
    <w:rsid w:val="00C6104A"/>
    <w:rsid w:val="00C7043E"/>
    <w:rsid w:val="00C807FF"/>
    <w:rsid w:val="00C82AF6"/>
    <w:rsid w:val="00C82B78"/>
    <w:rsid w:val="00C9314C"/>
    <w:rsid w:val="00C9337C"/>
    <w:rsid w:val="00C94BEA"/>
    <w:rsid w:val="00C954C5"/>
    <w:rsid w:val="00C957BB"/>
    <w:rsid w:val="00C95B1E"/>
    <w:rsid w:val="00C95BE4"/>
    <w:rsid w:val="00CA1AF3"/>
    <w:rsid w:val="00CA3F12"/>
    <w:rsid w:val="00CA5DAD"/>
    <w:rsid w:val="00CA63E7"/>
    <w:rsid w:val="00CA694E"/>
    <w:rsid w:val="00CA7A4F"/>
    <w:rsid w:val="00CB4BF6"/>
    <w:rsid w:val="00CB6A0B"/>
    <w:rsid w:val="00CC128E"/>
    <w:rsid w:val="00CC1A7D"/>
    <w:rsid w:val="00CC37A7"/>
    <w:rsid w:val="00CC58E2"/>
    <w:rsid w:val="00CC59F9"/>
    <w:rsid w:val="00CC627A"/>
    <w:rsid w:val="00CD065F"/>
    <w:rsid w:val="00CD4B8D"/>
    <w:rsid w:val="00CD6446"/>
    <w:rsid w:val="00CD7289"/>
    <w:rsid w:val="00CD7681"/>
    <w:rsid w:val="00CE7310"/>
    <w:rsid w:val="00CF1043"/>
    <w:rsid w:val="00CF12B9"/>
    <w:rsid w:val="00CF51A1"/>
    <w:rsid w:val="00CF7FBD"/>
    <w:rsid w:val="00D0607C"/>
    <w:rsid w:val="00D156E2"/>
    <w:rsid w:val="00D22DDA"/>
    <w:rsid w:val="00D26976"/>
    <w:rsid w:val="00D3377B"/>
    <w:rsid w:val="00D351FE"/>
    <w:rsid w:val="00D3764B"/>
    <w:rsid w:val="00D37987"/>
    <w:rsid w:val="00D424DB"/>
    <w:rsid w:val="00D46FC4"/>
    <w:rsid w:val="00D47824"/>
    <w:rsid w:val="00D47BDF"/>
    <w:rsid w:val="00D51C41"/>
    <w:rsid w:val="00D5312B"/>
    <w:rsid w:val="00D53B23"/>
    <w:rsid w:val="00D54382"/>
    <w:rsid w:val="00D55AF1"/>
    <w:rsid w:val="00D56B9D"/>
    <w:rsid w:val="00D63E0C"/>
    <w:rsid w:val="00D739C8"/>
    <w:rsid w:val="00D74790"/>
    <w:rsid w:val="00D92C69"/>
    <w:rsid w:val="00DA1B85"/>
    <w:rsid w:val="00DA1F40"/>
    <w:rsid w:val="00DA469D"/>
    <w:rsid w:val="00DB1FE1"/>
    <w:rsid w:val="00DC0D3D"/>
    <w:rsid w:val="00DC1847"/>
    <w:rsid w:val="00DC3078"/>
    <w:rsid w:val="00DC5648"/>
    <w:rsid w:val="00DC71B5"/>
    <w:rsid w:val="00DD2987"/>
    <w:rsid w:val="00DD53D0"/>
    <w:rsid w:val="00DD6C59"/>
    <w:rsid w:val="00DD76F7"/>
    <w:rsid w:val="00DE285D"/>
    <w:rsid w:val="00DE3410"/>
    <w:rsid w:val="00DE7331"/>
    <w:rsid w:val="00DF248B"/>
    <w:rsid w:val="00DF3CCD"/>
    <w:rsid w:val="00DF583A"/>
    <w:rsid w:val="00E023D1"/>
    <w:rsid w:val="00E04117"/>
    <w:rsid w:val="00E05371"/>
    <w:rsid w:val="00E1277A"/>
    <w:rsid w:val="00E143C4"/>
    <w:rsid w:val="00E16252"/>
    <w:rsid w:val="00E329F1"/>
    <w:rsid w:val="00E331D6"/>
    <w:rsid w:val="00E44357"/>
    <w:rsid w:val="00E44C3B"/>
    <w:rsid w:val="00E47F54"/>
    <w:rsid w:val="00E51CEE"/>
    <w:rsid w:val="00E52BCD"/>
    <w:rsid w:val="00E5314E"/>
    <w:rsid w:val="00E555C8"/>
    <w:rsid w:val="00E5700E"/>
    <w:rsid w:val="00E5744F"/>
    <w:rsid w:val="00E643C5"/>
    <w:rsid w:val="00E65A07"/>
    <w:rsid w:val="00E65A16"/>
    <w:rsid w:val="00E8275F"/>
    <w:rsid w:val="00E832D9"/>
    <w:rsid w:val="00E90A2F"/>
    <w:rsid w:val="00EA5A22"/>
    <w:rsid w:val="00EA77CA"/>
    <w:rsid w:val="00EC2AC4"/>
    <w:rsid w:val="00ED2967"/>
    <w:rsid w:val="00ED522E"/>
    <w:rsid w:val="00EE449B"/>
    <w:rsid w:val="00EE7BA6"/>
    <w:rsid w:val="00EF12F8"/>
    <w:rsid w:val="00EF4098"/>
    <w:rsid w:val="00EF62FB"/>
    <w:rsid w:val="00F03AAC"/>
    <w:rsid w:val="00F10598"/>
    <w:rsid w:val="00F17AB6"/>
    <w:rsid w:val="00F30B2F"/>
    <w:rsid w:val="00F30E89"/>
    <w:rsid w:val="00F32F31"/>
    <w:rsid w:val="00F33BFB"/>
    <w:rsid w:val="00F33E6C"/>
    <w:rsid w:val="00F36B25"/>
    <w:rsid w:val="00F4031A"/>
    <w:rsid w:val="00F43F7A"/>
    <w:rsid w:val="00F4506F"/>
    <w:rsid w:val="00F45AE1"/>
    <w:rsid w:val="00F46FD1"/>
    <w:rsid w:val="00F47B69"/>
    <w:rsid w:val="00F52B6E"/>
    <w:rsid w:val="00F5331A"/>
    <w:rsid w:val="00F65BBF"/>
    <w:rsid w:val="00F660EE"/>
    <w:rsid w:val="00F72A26"/>
    <w:rsid w:val="00F8482A"/>
    <w:rsid w:val="00F868D3"/>
    <w:rsid w:val="00FA09D3"/>
    <w:rsid w:val="00FA4975"/>
    <w:rsid w:val="00FB1126"/>
    <w:rsid w:val="00FB21C9"/>
    <w:rsid w:val="00FB6037"/>
    <w:rsid w:val="00FB7751"/>
    <w:rsid w:val="00FC4D04"/>
    <w:rsid w:val="00FC5794"/>
    <w:rsid w:val="00FD03E0"/>
    <w:rsid w:val="00FD5BF2"/>
    <w:rsid w:val="00FD7F4A"/>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fl.zoom.us/j/3085718560" TargetMode="External"/><Relationship Id="rId20" Type="http://schemas.openxmlformats.org/officeDocument/2006/relationships/hyperlink" Target="https://gatorevals.aa.ufl.edu/public-results/" TargetMode="External"/><Relationship Id="rId21" Type="http://schemas.openxmlformats.org/officeDocument/2006/relationships/hyperlink" Target="https://www.dso.ufl.edu/sccr/process/student-conduct-honor-code/" TargetMode="External"/><Relationship Id="rId22" Type="http://schemas.openxmlformats.org/officeDocument/2006/relationships/hyperlink" Target="https://www.law.ufl.edu/life-at-uf-law/officeof-student-affairs/additional-information/honor-code-and-committee/honor-code"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jsiegel.net/casebook/preface/" TargetMode="External"/><Relationship Id="rId11" Type="http://schemas.openxmlformats.org/officeDocument/2006/relationships/hyperlink" Target="http://www.jsiegel.net/publications/Supp2020-2021FINAL.pdf" TargetMode="External"/><Relationship Id="rId12" Type="http://schemas.openxmlformats.org/officeDocument/2006/relationships/hyperlink" Target="http://www.jsiegel.net/publications/Supplement-2019-FINAL.pdf" TargetMode="External"/><Relationship Id="rId13" Type="http://schemas.openxmlformats.org/officeDocument/2006/relationships/hyperlink" Target="mailto:mcalister@law.ufl.edu" TargetMode="External"/><Relationship Id="rId14" Type="http://schemas.openxmlformats.org/officeDocument/2006/relationships/hyperlink" Target="https://ufl.zoom.us/j/3085718560" TargetMode="External"/><Relationship Id="rId15" Type="http://schemas.openxmlformats.org/officeDocument/2006/relationships/hyperlink" Target="https://ufl.zoom.us/j/3085718560" TargetMode="External"/><Relationship Id="rId16" Type="http://schemas.openxmlformats.org/officeDocument/2006/relationships/hyperlink" Target="mailto:mcalister@law.ufl.edu" TargetMode="External"/><Relationship Id="rId17" Type="http://schemas.openxmlformats.org/officeDocument/2006/relationships/hyperlink" Target="http://www.law.ufl.edu/student-affairs/current-students/academic-policies" TargetMode="External"/><Relationship Id="rId18" Type="http://schemas.openxmlformats.org/officeDocument/2006/relationships/hyperlink" Target="https://gatorevals.aa.ufl.edu/students/" TargetMode="External"/><Relationship Id="rId19" Type="http://schemas.openxmlformats.org/officeDocument/2006/relationships/hyperlink" Target="https://ufl.bluera.com/uf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alister@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FD3CE8-B244-2D42-AC07-56AF64B0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3116</Words>
  <Characters>17767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Merritt Mcalister</cp:lastModifiedBy>
  <cp:revision>19</cp:revision>
  <cp:lastPrinted>2020-08-03T19:56:00Z</cp:lastPrinted>
  <dcterms:created xsi:type="dcterms:W3CDTF">2020-07-24T14:57:00Z</dcterms:created>
  <dcterms:modified xsi:type="dcterms:W3CDTF">2020-08-06T19:27:00Z</dcterms:modified>
</cp:coreProperties>
</file>