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9B59D" w14:textId="7639D563" w:rsidR="000369FF" w:rsidRPr="000369FF" w:rsidRDefault="009A6F4B" w:rsidP="00B93F6F">
      <w:pPr>
        <w:jc w:val="center"/>
        <w:rPr>
          <w:rFonts w:ascii="Century Schoolbook" w:hAnsi="Century Schoolbook"/>
          <w:b/>
          <w:caps/>
        </w:rPr>
      </w:pPr>
      <w:bookmarkStart w:id="0" w:name="_GoBack"/>
      <w:bookmarkEnd w:id="0"/>
      <w:r>
        <w:rPr>
          <w:rFonts w:ascii="Century Schoolbook" w:hAnsi="Century Schoolbook"/>
          <w:b/>
          <w:caps/>
        </w:rPr>
        <w:t>SEXUALITY &amp; THE LAW</w:t>
      </w:r>
    </w:p>
    <w:p w14:paraId="356B9C33" w14:textId="286FBAAE" w:rsidR="001A3DA2" w:rsidRPr="00263501" w:rsidRDefault="000369FF" w:rsidP="00B93F6F">
      <w:pPr>
        <w:jc w:val="center"/>
        <w:rPr>
          <w:rFonts w:ascii="Century Schoolbook" w:hAnsi="Century Schoolbook"/>
          <w:b/>
        </w:rPr>
      </w:pPr>
      <w:r>
        <w:rPr>
          <w:rFonts w:ascii="Century Schoolbook" w:hAnsi="Century Schoolbook"/>
          <w:b/>
        </w:rPr>
        <w:t xml:space="preserve">Law </w:t>
      </w:r>
      <w:r w:rsidR="009A6F4B">
        <w:rPr>
          <w:rFonts w:ascii="Century Schoolbook" w:hAnsi="Century Schoolbook"/>
          <w:b/>
        </w:rPr>
        <w:t>6930-23549</w:t>
      </w:r>
    </w:p>
    <w:p w14:paraId="1D6157CE" w14:textId="3A723900" w:rsidR="00DA1F40" w:rsidRDefault="00DA1F40" w:rsidP="00B93F6F">
      <w:pPr>
        <w:jc w:val="center"/>
        <w:rPr>
          <w:rFonts w:ascii="Century Schoolbook" w:hAnsi="Century Schoolbook"/>
        </w:rPr>
      </w:pPr>
      <w:r>
        <w:rPr>
          <w:rFonts w:ascii="Century Schoolbook" w:hAnsi="Century Schoolbook"/>
        </w:rPr>
        <w:t>University of Florida Levin College of Law</w:t>
      </w:r>
    </w:p>
    <w:p w14:paraId="449981EE" w14:textId="040BA67D" w:rsidR="000E71CD" w:rsidRDefault="009A6F4B" w:rsidP="00B93F6F">
      <w:pPr>
        <w:jc w:val="center"/>
        <w:rPr>
          <w:rFonts w:ascii="Century Schoolbook" w:hAnsi="Century Schoolbook"/>
        </w:rPr>
      </w:pPr>
      <w:r>
        <w:rPr>
          <w:rFonts w:ascii="Century Schoolbook" w:hAnsi="Century Schoolbook"/>
        </w:rPr>
        <w:t>Fall</w:t>
      </w:r>
      <w:r w:rsidR="00B82C09">
        <w:rPr>
          <w:rFonts w:ascii="Century Schoolbook" w:hAnsi="Century Schoolbook"/>
        </w:rPr>
        <w:t xml:space="preserve"> </w:t>
      </w:r>
      <w:r>
        <w:rPr>
          <w:rFonts w:ascii="Century Schoolbook" w:hAnsi="Century Schoolbook"/>
        </w:rPr>
        <w:t>2019</w:t>
      </w:r>
    </w:p>
    <w:p w14:paraId="4901836A" w14:textId="77777777" w:rsidR="00BE6B22" w:rsidRDefault="000369FF" w:rsidP="00BE6B22">
      <w:pPr>
        <w:jc w:val="center"/>
        <w:rPr>
          <w:rFonts w:ascii="Century Schoolbook" w:hAnsi="Century Schoolbook"/>
        </w:rPr>
      </w:pPr>
      <w:r w:rsidRPr="00263501">
        <w:rPr>
          <w:rFonts w:ascii="Century Schoolbook" w:hAnsi="Century Schoolbook"/>
        </w:rPr>
        <w:t>Professor Merritt McAlister</w:t>
      </w:r>
    </w:p>
    <w:p w14:paraId="39EC7AB0" w14:textId="65DAA92F" w:rsidR="000369FF" w:rsidRPr="00263501" w:rsidRDefault="00BE6B22" w:rsidP="00BE6B22">
      <w:pPr>
        <w:jc w:val="center"/>
        <w:rPr>
          <w:rFonts w:ascii="Century Schoolbook" w:hAnsi="Century Schoolbook"/>
        </w:rPr>
      </w:pPr>
      <w:r>
        <w:rPr>
          <w:rFonts w:ascii="Century Schoolbook" w:hAnsi="Century Schoolbook"/>
        </w:rPr>
        <w:t>Pronouns: she/her/hers</w:t>
      </w:r>
      <w:r w:rsidR="00065540">
        <w:rPr>
          <w:rFonts w:ascii="Century Schoolbook" w:hAnsi="Century Schoolbook"/>
        </w:rPr>
        <w:br/>
      </w:r>
      <w:hyperlink r:id="rId8" w:history="1">
        <w:r w:rsidR="00065540" w:rsidRPr="009559E8">
          <w:rPr>
            <w:rStyle w:val="Hyperlink"/>
            <w:rFonts w:ascii="Century Schoolbook" w:hAnsi="Century Schoolbook"/>
          </w:rPr>
          <w:t>mcalister@law.ufl.edu</w:t>
        </w:r>
      </w:hyperlink>
      <w:r w:rsidR="00065540">
        <w:rPr>
          <w:rFonts w:ascii="Century Schoolbook" w:hAnsi="Century Schoolbook"/>
        </w:rPr>
        <w:t xml:space="preserve"> / Office: HH 343 </w:t>
      </w:r>
    </w:p>
    <w:p w14:paraId="68D7CD51" w14:textId="77777777" w:rsidR="000369FF" w:rsidRPr="00263501" w:rsidRDefault="000369FF" w:rsidP="00B93F6F">
      <w:pPr>
        <w:jc w:val="center"/>
        <w:rPr>
          <w:rFonts w:ascii="Century Schoolbook" w:hAnsi="Century Schoolbook"/>
        </w:rPr>
      </w:pPr>
    </w:p>
    <w:p w14:paraId="21977BAD" w14:textId="77777777" w:rsidR="000E71CD" w:rsidRDefault="001B59D1" w:rsidP="00B93F6F">
      <w:pPr>
        <w:jc w:val="center"/>
        <w:rPr>
          <w:rFonts w:ascii="Century Schoolbook" w:hAnsi="Century Schoolbook"/>
          <w:b/>
        </w:rPr>
      </w:pPr>
      <w:r w:rsidRPr="00263501">
        <w:rPr>
          <w:rFonts w:ascii="Century Schoolbook" w:hAnsi="Century Schoolbook"/>
          <w:b/>
        </w:rPr>
        <w:t>Syllabus</w:t>
      </w:r>
    </w:p>
    <w:p w14:paraId="2BBFBF02" w14:textId="77777777" w:rsidR="00336503" w:rsidRDefault="00336503" w:rsidP="00B93F6F">
      <w:pPr>
        <w:jc w:val="center"/>
        <w:rPr>
          <w:rFonts w:ascii="Century Schoolbook" w:hAnsi="Century Schoolbook"/>
          <w:b/>
        </w:rPr>
      </w:pPr>
    </w:p>
    <w:p w14:paraId="4257E41E" w14:textId="4EC23CB7" w:rsidR="00336503" w:rsidRDefault="00336503" w:rsidP="009A6F4B">
      <w:pPr>
        <w:rPr>
          <w:rFonts w:ascii="Century Schoolbook" w:hAnsi="Century Schoolbook"/>
        </w:rPr>
      </w:pPr>
      <w:r w:rsidRPr="00336503">
        <w:rPr>
          <w:rFonts w:ascii="Century Schoolbook" w:hAnsi="Century Schoolbook"/>
          <w:b/>
        </w:rPr>
        <w:t>1. Overview.</w:t>
      </w:r>
      <w:r>
        <w:rPr>
          <w:rFonts w:ascii="Century Schoolbook" w:hAnsi="Century Schoolbook"/>
        </w:rPr>
        <w:t xml:space="preserve"> </w:t>
      </w:r>
      <w:r w:rsidR="009A6F4B" w:rsidRPr="009A6F4B">
        <w:rPr>
          <w:rFonts w:ascii="Century Schoolbook" w:hAnsi="Century Schoolbook"/>
        </w:rPr>
        <w:t xml:space="preserve">This is an advanced constitutional law course that examines the </w:t>
      </w:r>
      <w:r w:rsidR="00D865BC">
        <w:rPr>
          <w:rFonts w:ascii="Century Schoolbook" w:hAnsi="Century Schoolbook"/>
        </w:rPr>
        <w:t>intersection of law, sexuality, and gender identity</w:t>
      </w:r>
      <w:r w:rsidR="005F2285">
        <w:rPr>
          <w:rFonts w:ascii="Century Schoolbook" w:hAnsi="Century Schoolbook"/>
        </w:rPr>
        <w:t xml:space="preserve">. </w:t>
      </w:r>
      <w:r w:rsidR="009A6F4B">
        <w:rPr>
          <w:rFonts w:ascii="Century Schoolbook" w:hAnsi="Century Schoolbook"/>
        </w:rPr>
        <w:t>We will</w:t>
      </w:r>
      <w:r w:rsidR="009A6F4B" w:rsidRPr="009A6F4B">
        <w:rPr>
          <w:rFonts w:ascii="Century Schoolbook" w:hAnsi="Century Schoolbook"/>
        </w:rPr>
        <w:t xml:space="preserve"> explore the historical evolution of cons</w:t>
      </w:r>
      <w:r w:rsidR="009A6F4B">
        <w:rPr>
          <w:rFonts w:ascii="Century Schoolbook" w:hAnsi="Century Schoolbook"/>
        </w:rPr>
        <w:t xml:space="preserve">titutional doctrines of privacy, liberty, and </w:t>
      </w:r>
      <w:r w:rsidR="00D865BC">
        <w:rPr>
          <w:rFonts w:ascii="Century Schoolbook" w:hAnsi="Century Schoolbook"/>
        </w:rPr>
        <w:t xml:space="preserve">equality, especially </w:t>
      </w:r>
      <w:r w:rsidR="009A6F4B" w:rsidRPr="009A6F4B">
        <w:rPr>
          <w:rFonts w:ascii="Century Schoolbook" w:hAnsi="Century Schoolbook"/>
        </w:rPr>
        <w:t xml:space="preserve">as </w:t>
      </w:r>
      <w:r w:rsidR="00D865BC">
        <w:rPr>
          <w:rFonts w:ascii="Century Schoolbook" w:hAnsi="Century Schoolbook"/>
        </w:rPr>
        <w:t>these concepts</w:t>
      </w:r>
      <w:r w:rsidR="009A6F4B" w:rsidRPr="009A6F4B">
        <w:rPr>
          <w:rFonts w:ascii="Century Schoolbook" w:hAnsi="Century Schoolbook"/>
        </w:rPr>
        <w:t xml:space="preserve"> have evolved t</w:t>
      </w:r>
      <w:r w:rsidR="009A6F4B">
        <w:rPr>
          <w:rFonts w:ascii="Century Schoolbook" w:hAnsi="Century Schoolbook"/>
        </w:rPr>
        <w:t>o protect LGBTQ</w:t>
      </w:r>
      <w:r w:rsidR="005F2285">
        <w:rPr>
          <w:rFonts w:ascii="Century Schoolbook" w:hAnsi="Century Schoolbook"/>
        </w:rPr>
        <w:t>IA+</w:t>
      </w:r>
      <w:r w:rsidR="009A6F4B">
        <w:rPr>
          <w:rFonts w:ascii="Century Schoolbook" w:hAnsi="Century Schoolbook"/>
        </w:rPr>
        <w:t xml:space="preserve"> </w:t>
      </w:r>
      <w:r w:rsidR="005F2285">
        <w:rPr>
          <w:rFonts w:ascii="Century Schoolbook" w:hAnsi="Century Schoolbook"/>
        </w:rPr>
        <w:t xml:space="preserve">individuals. </w:t>
      </w:r>
      <w:r w:rsidR="00D865BC">
        <w:rPr>
          <w:rFonts w:ascii="Century Schoolbook" w:hAnsi="Century Schoolbook"/>
        </w:rPr>
        <w:t xml:space="preserve">We will then </w:t>
      </w:r>
      <w:r w:rsidR="009A6F4B" w:rsidRPr="009A6F4B">
        <w:rPr>
          <w:rFonts w:ascii="Century Schoolbook" w:hAnsi="Century Schoolbook"/>
        </w:rPr>
        <w:t>bring</w:t>
      </w:r>
      <w:r w:rsidR="009A6F4B">
        <w:rPr>
          <w:rFonts w:ascii="Century Schoolbook" w:hAnsi="Century Schoolbook"/>
        </w:rPr>
        <w:t xml:space="preserve"> these issues into the present </w:t>
      </w:r>
      <w:r w:rsidR="009A6F4B" w:rsidRPr="009A6F4B">
        <w:rPr>
          <w:rFonts w:ascii="Century Schoolbook" w:hAnsi="Century Schoolbook"/>
        </w:rPr>
        <w:t xml:space="preserve">day, by considering </w:t>
      </w:r>
      <w:r w:rsidR="00D865BC">
        <w:rPr>
          <w:rFonts w:ascii="Century Schoolbook" w:hAnsi="Century Schoolbook"/>
        </w:rPr>
        <w:t>contemporary legal battles over religious freedom and non-discrimination laws; Title VII’s prohibitions on sex discrimination; and military service by transgender individuals</w:t>
      </w:r>
      <w:r w:rsidR="005F2285">
        <w:rPr>
          <w:rFonts w:ascii="Century Schoolbook" w:hAnsi="Century Schoolbook"/>
        </w:rPr>
        <w:t xml:space="preserve">. </w:t>
      </w:r>
      <w:r w:rsidR="009A6F4B">
        <w:rPr>
          <w:rFonts w:ascii="Century Schoolbook" w:hAnsi="Century Schoolbook"/>
        </w:rPr>
        <w:t>We</w:t>
      </w:r>
      <w:r w:rsidR="009A6F4B" w:rsidRPr="009A6F4B">
        <w:rPr>
          <w:rFonts w:ascii="Century Schoolbook" w:hAnsi="Century Schoolbook"/>
        </w:rPr>
        <w:t xml:space="preserve"> will examine these issues critically, including by addressing concerns over federalism, free exercise, the democratic process, an</w:t>
      </w:r>
      <w:r w:rsidR="009A6F4B">
        <w:rPr>
          <w:rFonts w:ascii="Century Schoolbook" w:hAnsi="Century Schoolbook"/>
        </w:rPr>
        <w:t xml:space="preserve">d the proper role of the courts.  </w:t>
      </w:r>
    </w:p>
    <w:p w14:paraId="2FA50308" w14:textId="77777777" w:rsidR="009A6F4B" w:rsidRDefault="009A6F4B" w:rsidP="009A6F4B">
      <w:pPr>
        <w:rPr>
          <w:rFonts w:ascii="Century Schoolbook" w:hAnsi="Century Schoolbook"/>
          <w:b/>
        </w:rPr>
      </w:pPr>
    </w:p>
    <w:p w14:paraId="1627F0DF" w14:textId="2E205570" w:rsidR="00966095" w:rsidRDefault="00336503">
      <w:pPr>
        <w:rPr>
          <w:rFonts w:ascii="Century Schoolbook" w:hAnsi="Century Schoolbook"/>
        </w:rPr>
      </w:pPr>
      <w:r>
        <w:rPr>
          <w:rFonts w:ascii="Century Schoolbook" w:hAnsi="Century Schoolbook"/>
          <w:b/>
        </w:rPr>
        <w:t>2</w:t>
      </w:r>
      <w:r w:rsidR="000E71CD" w:rsidRPr="00263501">
        <w:rPr>
          <w:rFonts w:ascii="Century Schoolbook" w:hAnsi="Century Schoolbook"/>
          <w:b/>
        </w:rPr>
        <w:t xml:space="preserve">. </w:t>
      </w:r>
      <w:r w:rsidR="00A108E2">
        <w:rPr>
          <w:rFonts w:ascii="Century Schoolbook" w:hAnsi="Century Schoolbook"/>
          <w:b/>
        </w:rPr>
        <w:t xml:space="preserve">Required </w:t>
      </w:r>
      <w:r w:rsidR="000E71CD" w:rsidRPr="00263501">
        <w:rPr>
          <w:rFonts w:ascii="Century Schoolbook" w:hAnsi="Century Schoolbook"/>
          <w:b/>
        </w:rPr>
        <w:t>Materials.</w:t>
      </w:r>
      <w:r w:rsidR="000E71CD" w:rsidRPr="00263501">
        <w:rPr>
          <w:rFonts w:ascii="Century Schoolbook" w:hAnsi="Century Schoolbook"/>
        </w:rPr>
        <w:t xml:space="preserve"> </w:t>
      </w:r>
      <w:r w:rsidR="00B93F6F" w:rsidRPr="00263501">
        <w:rPr>
          <w:rFonts w:ascii="Century Schoolbook" w:hAnsi="Century Schoolbook"/>
        </w:rPr>
        <w:t xml:space="preserve">Our casebook is </w:t>
      </w:r>
      <w:r w:rsidR="009A6F4B">
        <w:rPr>
          <w:rFonts w:ascii="Century Schoolbook" w:hAnsi="Century Schoolbook"/>
          <w:smallCaps/>
        </w:rPr>
        <w:t>William N. Eskridge, Jr., Nan D. Hunter, &amp; Courtney G. Joslin, Sexuality, Gender, and the Law</w:t>
      </w:r>
      <w:r w:rsidR="009A6F4B">
        <w:rPr>
          <w:rFonts w:ascii="Century Schoolbook" w:hAnsi="Century Schoolbook"/>
        </w:rPr>
        <w:t xml:space="preserve"> (</w:t>
      </w:r>
      <w:r w:rsidR="008939F4">
        <w:rPr>
          <w:rFonts w:ascii="Century Schoolbook" w:hAnsi="Century Schoolbook"/>
        </w:rPr>
        <w:t>4th</w:t>
      </w:r>
      <w:r w:rsidR="009A6F4B">
        <w:rPr>
          <w:rFonts w:ascii="Century Schoolbook" w:hAnsi="Century Schoolbook"/>
        </w:rPr>
        <w:t xml:space="preserve"> </w:t>
      </w:r>
      <w:r w:rsidR="008939F4">
        <w:rPr>
          <w:rFonts w:ascii="Century Schoolbook" w:hAnsi="Century Schoolbook"/>
        </w:rPr>
        <w:t>e</w:t>
      </w:r>
      <w:r w:rsidR="009A6F4B">
        <w:rPr>
          <w:rFonts w:ascii="Century Schoolbook" w:hAnsi="Century Schoolbook"/>
        </w:rPr>
        <w:t xml:space="preserve">d. 2018). </w:t>
      </w:r>
      <w:r w:rsidR="000E71CD" w:rsidRPr="00263501">
        <w:rPr>
          <w:rFonts w:ascii="Century Schoolbook" w:hAnsi="Century Schoolbook"/>
        </w:rPr>
        <w:t xml:space="preserve"> </w:t>
      </w:r>
    </w:p>
    <w:p w14:paraId="3BDEF623" w14:textId="77777777" w:rsidR="009A6F4B" w:rsidRDefault="009A6F4B">
      <w:pPr>
        <w:rPr>
          <w:rFonts w:ascii="Century Schoolbook" w:hAnsi="Century Schoolbook"/>
        </w:rPr>
      </w:pPr>
    </w:p>
    <w:p w14:paraId="6E0D2054" w14:textId="7CECF82C" w:rsidR="000E71CD" w:rsidRDefault="009A6F4B">
      <w:pPr>
        <w:rPr>
          <w:rFonts w:ascii="Century Schoolbook" w:hAnsi="Century Schoolbook"/>
        </w:rPr>
      </w:pPr>
      <w:r>
        <w:rPr>
          <w:rFonts w:ascii="Century Schoolbook" w:hAnsi="Century Schoolbook"/>
          <w:b/>
        </w:rPr>
        <w:t>3</w:t>
      </w:r>
      <w:r w:rsidR="00EC2AC4" w:rsidRPr="00263501">
        <w:rPr>
          <w:rFonts w:ascii="Century Schoolbook" w:hAnsi="Century Schoolbook"/>
          <w:b/>
        </w:rPr>
        <w:t>. Class Meetings.</w:t>
      </w:r>
      <w:r w:rsidR="00EC2AC4" w:rsidRPr="00263501">
        <w:rPr>
          <w:rFonts w:ascii="Century Schoolbook" w:hAnsi="Century Schoolbook"/>
        </w:rPr>
        <w:t xml:space="preserve"> Our class will meet o</w:t>
      </w:r>
      <w:r w:rsidR="00B82C09">
        <w:rPr>
          <w:rFonts w:ascii="Century Schoolbook" w:hAnsi="Century Schoolbook"/>
        </w:rPr>
        <w:t xml:space="preserve">n </w:t>
      </w:r>
      <w:r>
        <w:rPr>
          <w:rFonts w:ascii="Century Schoolbook" w:hAnsi="Century Schoolbook"/>
        </w:rPr>
        <w:t>Tuesdays</w:t>
      </w:r>
      <w:r w:rsidR="00EC2AC4" w:rsidRPr="00263501">
        <w:rPr>
          <w:rFonts w:ascii="Century Schoolbook" w:hAnsi="Century Schoolbook"/>
        </w:rPr>
        <w:t xml:space="preserve"> from </w:t>
      </w:r>
      <w:r>
        <w:rPr>
          <w:rFonts w:ascii="Century Schoolbook" w:hAnsi="Century Schoolbook"/>
        </w:rPr>
        <w:t xml:space="preserve">3:00 pm to 5:00 pm in </w:t>
      </w:r>
      <w:r w:rsidR="00B82C09">
        <w:rPr>
          <w:rFonts w:ascii="Century Schoolbook" w:hAnsi="Century Schoolbook"/>
        </w:rPr>
        <w:t>HH</w:t>
      </w:r>
      <w:r w:rsidR="00EC2AC4" w:rsidRPr="00263501">
        <w:rPr>
          <w:rFonts w:ascii="Century Schoolbook" w:hAnsi="Century Schoolbook"/>
        </w:rPr>
        <w:t xml:space="preserve"> </w:t>
      </w:r>
      <w:r>
        <w:rPr>
          <w:rFonts w:ascii="Century Schoolbook" w:hAnsi="Century Schoolbook"/>
        </w:rPr>
        <w:t xml:space="preserve">345.  We will take a ten-minute break in the middle of class.  </w:t>
      </w:r>
    </w:p>
    <w:p w14:paraId="467FE9BD" w14:textId="77777777" w:rsidR="000E740D" w:rsidRDefault="000E740D">
      <w:pPr>
        <w:rPr>
          <w:rFonts w:ascii="Century Schoolbook" w:hAnsi="Century Schoolbook"/>
        </w:rPr>
      </w:pPr>
    </w:p>
    <w:p w14:paraId="395DFA50" w14:textId="17A3282A" w:rsidR="00087277" w:rsidRDefault="00EF4098" w:rsidP="00A50394">
      <w:pPr>
        <w:rPr>
          <w:rFonts w:ascii="Century Schoolbook" w:hAnsi="Century Schoolbook"/>
        </w:rPr>
      </w:pPr>
      <w:r>
        <w:rPr>
          <w:rFonts w:ascii="Century Schoolbook" w:hAnsi="Century Schoolbook"/>
          <w:b/>
        </w:rPr>
        <w:t>4</w:t>
      </w:r>
      <w:r w:rsidR="00981859">
        <w:rPr>
          <w:rFonts w:ascii="Century Schoolbook" w:hAnsi="Century Schoolbook"/>
          <w:b/>
        </w:rPr>
        <w:t>.</w:t>
      </w:r>
      <w:r w:rsidR="00087277" w:rsidRPr="00263501">
        <w:rPr>
          <w:rFonts w:ascii="Century Schoolbook" w:hAnsi="Century Schoolbook"/>
          <w:b/>
        </w:rPr>
        <w:t xml:space="preserve"> Office Hours.</w:t>
      </w:r>
      <w:r w:rsidR="00087277" w:rsidRPr="00263501">
        <w:rPr>
          <w:rFonts w:ascii="Century Schoolbook" w:hAnsi="Century Schoolbook"/>
        </w:rPr>
        <w:t xml:space="preserve"> </w:t>
      </w:r>
      <w:r w:rsidR="00D80E75">
        <w:rPr>
          <w:rFonts w:ascii="Century Schoolbook" w:hAnsi="Century Schoolbook"/>
        </w:rPr>
        <w:t xml:space="preserve"> My office hours are 1</w:t>
      </w:r>
      <w:r w:rsidR="008939F4">
        <w:rPr>
          <w:rFonts w:ascii="Century Schoolbook" w:hAnsi="Century Schoolbook"/>
        </w:rPr>
        <w:t xml:space="preserve">:00 pm to 3:00 pm on </w:t>
      </w:r>
      <w:r w:rsidR="00AB16B6">
        <w:rPr>
          <w:rFonts w:ascii="Century Schoolbook" w:hAnsi="Century Schoolbook"/>
        </w:rPr>
        <w:t>Mondays</w:t>
      </w:r>
      <w:r w:rsidR="00087277" w:rsidRPr="00263501">
        <w:rPr>
          <w:rFonts w:ascii="Century Schoolbook" w:hAnsi="Century Schoolbook"/>
        </w:rPr>
        <w:t xml:space="preserve">. </w:t>
      </w:r>
      <w:r w:rsidR="008939F4">
        <w:rPr>
          <w:rFonts w:ascii="Century Schoolbook" w:hAnsi="Century Schoolbook"/>
        </w:rPr>
        <w:t xml:space="preserve"> </w:t>
      </w:r>
      <w:r w:rsidR="00A50394">
        <w:rPr>
          <w:rFonts w:ascii="Century Schoolbook" w:hAnsi="Century Schoolbook"/>
        </w:rPr>
        <w:t xml:space="preserve">If </w:t>
      </w:r>
      <w:r w:rsidR="00A50394" w:rsidRPr="00263501">
        <w:rPr>
          <w:rFonts w:ascii="Century Schoolbook" w:hAnsi="Century Schoolbook"/>
        </w:rPr>
        <w:t>I need to reschedule my office hours for any reason, I</w:t>
      </w:r>
      <w:r w:rsidR="00A50394">
        <w:rPr>
          <w:rFonts w:ascii="Century Schoolbook" w:hAnsi="Century Schoolbook"/>
        </w:rPr>
        <w:t xml:space="preserve"> will make an announcement in class and/or leave a note on my door. </w:t>
      </w:r>
      <w:r w:rsidR="002170D3">
        <w:rPr>
          <w:rFonts w:ascii="Century Schoolbook" w:hAnsi="Century Schoolbook"/>
        </w:rPr>
        <w:t xml:space="preserve">Outside of office hours, </w:t>
      </w:r>
      <w:r w:rsidR="00A50394">
        <w:rPr>
          <w:rFonts w:ascii="Century Schoolbook" w:hAnsi="Century Schoolbook"/>
        </w:rPr>
        <w:t xml:space="preserve">I am happy to meet by appointment at other times; please email me to arrange. </w:t>
      </w:r>
      <w:r w:rsidR="002170D3">
        <w:rPr>
          <w:rFonts w:ascii="Century Schoolbook" w:hAnsi="Century Schoolbook"/>
        </w:rPr>
        <w:t>I also maintain an open-door drop-in policy: i</w:t>
      </w:r>
      <w:r w:rsidR="00AE6C7C">
        <w:rPr>
          <w:rFonts w:ascii="Century Schoolbook" w:hAnsi="Century Schoolbook"/>
        </w:rPr>
        <w:t>f my door is open, I am available</w:t>
      </w:r>
      <w:r w:rsidR="00A50394">
        <w:rPr>
          <w:rFonts w:ascii="Century Schoolbook" w:hAnsi="Century Schoolbook"/>
        </w:rPr>
        <w:t>.</w:t>
      </w:r>
      <w:r w:rsidR="002170D3">
        <w:rPr>
          <w:rFonts w:ascii="Century Schoolbook" w:hAnsi="Century Schoolbook"/>
        </w:rPr>
        <w:t xml:space="preserve"> </w:t>
      </w:r>
      <w:r w:rsidR="00A50394">
        <w:rPr>
          <w:rFonts w:ascii="Century Schoolbook" w:hAnsi="Century Schoolbook"/>
        </w:rPr>
        <w:t xml:space="preserve">I encourage you to talk with me about anything class- or law-school related. I also know a thing or two about clerkships, law-firm jobs, cooking, and chocolate Labs. </w:t>
      </w:r>
    </w:p>
    <w:p w14:paraId="187FB3D7" w14:textId="77777777" w:rsidR="000E740D" w:rsidRDefault="000E740D">
      <w:pPr>
        <w:rPr>
          <w:rFonts w:ascii="Century Schoolbook" w:hAnsi="Century Schoolbook"/>
        </w:rPr>
      </w:pPr>
    </w:p>
    <w:p w14:paraId="76230F5A" w14:textId="0D1FF421" w:rsidR="000E740D" w:rsidRDefault="00EF4098">
      <w:pPr>
        <w:rPr>
          <w:rFonts w:ascii="Century Schoolbook" w:hAnsi="Century Schoolbook"/>
        </w:rPr>
      </w:pPr>
      <w:r>
        <w:rPr>
          <w:rFonts w:ascii="Century Schoolbook" w:hAnsi="Century Schoolbook"/>
          <w:b/>
        </w:rPr>
        <w:t>5</w:t>
      </w:r>
      <w:r w:rsidR="000E740D">
        <w:rPr>
          <w:rFonts w:ascii="Century Schoolbook" w:hAnsi="Century Schoolbook"/>
          <w:b/>
        </w:rPr>
        <w:t>. Contact Information.</w:t>
      </w:r>
      <w:r w:rsidR="000E740D">
        <w:rPr>
          <w:rFonts w:ascii="Century Schoolbook" w:hAnsi="Century Schoolbook"/>
        </w:rPr>
        <w:t xml:space="preserve"> My office is in Room 343, and my office telephone number is 352.273.0981. My e-mail address is </w:t>
      </w:r>
      <w:hyperlink r:id="rId9" w:history="1">
        <w:r w:rsidR="000E740D" w:rsidRPr="00410A33">
          <w:rPr>
            <w:rStyle w:val="Hyperlink"/>
            <w:rFonts w:ascii="Century Schoolbook" w:hAnsi="Century Schoolbook"/>
          </w:rPr>
          <w:t>mcalister@law.ufl.edu</w:t>
        </w:r>
      </w:hyperlink>
      <w:r w:rsidR="000E740D">
        <w:rPr>
          <w:rFonts w:ascii="Century Schoolbook" w:hAnsi="Century Schoolbook"/>
        </w:rPr>
        <w:t xml:space="preserve">. </w:t>
      </w:r>
      <w:r w:rsidR="00AB16B6">
        <w:rPr>
          <w:rFonts w:ascii="Century Schoolbook" w:hAnsi="Century Schoolbook"/>
        </w:rPr>
        <w:t xml:space="preserve">E-mail is usually the best way to reach me. </w:t>
      </w:r>
      <w:r w:rsidR="000E740D">
        <w:rPr>
          <w:rFonts w:ascii="Century Schoolbook" w:hAnsi="Century Schoolbook"/>
        </w:rPr>
        <w:t xml:space="preserve">Please do not hesitate to contact me regularly throughout the semester.  </w:t>
      </w:r>
    </w:p>
    <w:p w14:paraId="49FF6697" w14:textId="77777777" w:rsidR="00336503" w:rsidRPr="000E740D" w:rsidRDefault="00336503">
      <w:pPr>
        <w:rPr>
          <w:rFonts w:ascii="Century Schoolbook" w:hAnsi="Century Schoolbook"/>
        </w:rPr>
      </w:pPr>
    </w:p>
    <w:p w14:paraId="58863026" w14:textId="1814997D" w:rsidR="007F7BA7" w:rsidRPr="007F7BA7" w:rsidRDefault="007F7BA7">
      <w:pPr>
        <w:rPr>
          <w:rFonts w:ascii="Century Schoolbook" w:hAnsi="Century Schoolbook"/>
        </w:rPr>
      </w:pPr>
      <w:r>
        <w:rPr>
          <w:rFonts w:ascii="Century Schoolbook" w:hAnsi="Century Schoolbook"/>
          <w:b/>
        </w:rPr>
        <w:t xml:space="preserve">6. Canvas. </w:t>
      </w:r>
      <w:r>
        <w:rPr>
          <w:rFonts w:ascii="Century Schoolbook" w:hAnsi="Century Schoolbook"/>
        </w:rPr>
        <w:t>I will use Canvas to distribute additional readings as noted on the course syllabus. I will also use Canvas to make available any material I distribute in class, including PowerPoint presentations.</w:t>
      </w:r>
    </w:p>
    <w:p w14:paraId="2EF219C4" w14:textId="77777777" w:rsidR="007F7BA7" w:rsidRDefault="007F7BA7">
      <w:pPr>
        <w:rPr>
          <w:rFonts w:ascii="Century Schoolbook" w:hAnsi="Century Schoolbook"/>
          <w:b/>
        </w:rPr>
      </w:pPr>
    </w:p>
    <w:p w14:paraId="4DDBE1E3" w14:textId="08D166A3" w:rsidR="00C37F25" w:rsidRDefault="007F7BA7">
      <w:pPr>
        <w:rPr>
          <w:rFonts w:ascii="Century Schoolbook" w:hAnsi="Century Schoolbook"/>
        </w:rPr>
      </w:pPr>
      <w:r>
        <w:rPr>
          <w:rFonts w:ascii="Century Schoolbook" w:hAnsi="Century Schoolbook"/>
          <w:b/>
        </w:rPr>
        <w:t>7</w:t>
      </w:r>
      <w:r w:rsidR="000E71CD" w:rsidRPr="00263501">
        <w:rPr>
          <w:rFonts w:ascii="Century Schoolbook" w:hAnsi="Century Schoolbook"/>
          <w:b/>
        </w:rPr>
        <w:t>. Course Objectives</w:t>
      </w:r>
      <w:r w:rsidR="005D208F">
        <w:rPr>
          <w:rFonts w:ascii="Century Schoolbook" w:hAnsi="Century Schoolbook"/>
          <w:b/>
        </w:rPr>
        <w:t xml:space="preserve"> and Student Learning Outcomes</w:t>
      </w:r>
      <w:r w:rsidR="000E71CD" w:rsidRPr="00263501">
        <w:rPr>
          <w:rFonts w:ascii="Century Schoolbook" w:hAnsi="Century Schoolbook"/>
          <w:b/>
        </w:rPr>
        <w:t>.</w:t>
      </w:r>
      <w:r w:rsidR="000E71CD" w:rsidRPr="00263501">
        <w:rPr>
          <w:rFonts w:ascii="Century Schoolbook" w:hAnsi="Century Schoolbook"/>
        </w:rPr>
        <w:t xml:space="preserve"> </w:t>
      </w:r>
      <w:r w:rsidR="0017559F">
        <w:rPr>
          <w:rFonts w:ascii="Century Schoolbook" w:hAnsi="Century Schoolbook"/>
        </w:rPr>
        <w:t>By the end of this course</w:t>
      </w:r>
      <w:r w:rsidR="005D208F">
        <w:rPr>
          <w:rFonts w:ascii="Century Schoolbook" w:hAnsi="Century Schoolbook"/>
        </w:rPr>
        <w:t xml:space="preserve">, you should </w:t>
      </w:r>
      <w:r w:rsidR="00C437C3">
        <w:rPr>
          <w:rFonts w:ascii="Century Schoolbook" w:hAnsi="Century Schoolbook"/>
        </w:rPr>
        <w:t>be able to</w:t>
      </w:r>
      <w:r w:rsidR="000E71CD" w:rsidRPr="00263501">
        <w:rPr>
          <w:rFonts w:ascii="Century Schoolbook" w:hAnsi="Century Schoolbook"/>
        </w:rPr>
        <w:t xml:space="preserve">: </w:t>
      </w:r>
      <w:r w:rsidR="008939F4">
        <w:rPr>
          <w:rFonts w:ascii="Century Schoolbook" w:hAnsi="Century Schoolbook"/>
        </w:rPr>
        <w:t>(1) articulate the constitutional frameworks for substantive due process and equ</w:t>
      </w:r>
      <w:r w:rsidR="00AB16B6">
        <w:rPr>
          <w:rFonts w:ascii="Century Schoolbook" w:hAnsi="Century Schoolbook"/>
        </w:rPr>
        <w:t>al protection, especially as they relate to LGBTQ</w:t>
      </w:r>
      <w:r w:rsidR="005F2285">
        <w:rPr>
          <w:rFonts w:ascii="Century Schoolbook" w:hAnsi="Century Schoolbook"/>
        </w:rPr>
        <w:t>IA+</w:t>
      </w:r>
      <w:r w:rsidR="00AB16B6">
        <w:rPr>
          <w:rFonts w:ascii="Century Schoolbook" w:hAnsi="Century Schoolbook"/>
        </w:rPr>
        <w:t xml:space="preserve"> rights</w:t>
      </w:r>
      <w:r w:rsidR="008939F4">
        <w:rPr>
          <w:rFonts w:ascii="Century Schoolbook" w:hAnsi="Century Schoolbook"/>
        </w:rPr>
        <w:t>;</w:t>
      </w:r>
      <w:r w:rsidR="000B0E97">
        <w:rPr>
          <w:rFonts w:ascii="Century Schoolbook" w:hAnsi="Century Schoolbook"/>
        </w:rPr>
        <w:t xml:space="preserve"> and (2) describe the pathways leading to the </w:t>
      </w:r>
      <w:r w:rsidR="000B0E97">
        <w:rPr>
          <w:rFonts w:ascii="Century Schoolbook" w:hAnsi="Century Schoolbook"/>
          <w:i/>
        </w:rPr>
        <w:t>Obergefell</w:t>
      </w:r>
      <w:r w:rsidR="000B0E97">
        <w:rPr>
          <w:rFonts w:ascii="Century Schoolbook" w:hAnsi="Century Schoolbook"/>
        </w:rPr>
        <w:t xml:space="preserve"> decision</w:t>
      </w:r>
      <w:r w:rsidR="00556D8D">
        <w:rPr>
          <w:rFonts w:ascii="Century Schoolbook" w:hAnsi="Century Schoolbook"/>
        </w:rPr>
        <w:t>;</w:t>
      </w:r>
      <w:r w:rsidR="00B2171C">
        <w:rPr>
          <w:rFonts w:ascii="Century Schoolbook" w:hAnsi="Century Schoolbook"/>
        </w:rPr>
        <w:t xml:space="preserve"> (3</w:t>
      </w:r>
      <w:r w:rsidR="008939F4">
        <w:rPr>
          <w:rFonts w:ascii="Century Schoolbook" w:hAnsi="Century Schoolbook"/>
        </w:rPr>
        <w:t xml:space="preserve">) explicate competing arguments for the role of courts and the political process in protecting individual rights; </w:t>
      </w:r>
      <w:r w:rsidR="00B2171C">
        <w:rPr>
          <w:rFonts w:ascii="Century Schoolbook" w:hAnsi="Century Schoolbook"/>
        </w:rPr>
        <w:t>and (4</w:t>
      </w:r>
      <w:r w:rsidR="008939F4">
        <w:rPr>
          <w:rFonts w:ascii="Century Schoolbook" w:hAnsi="Century Schoolbook"/>
        </w:rPr>
        <w:t>) describe current issues impacting the LGBTQ</w:t>
      </w:r>
      <w:r w:rsidR="005F2285">
        <w:rPr>
          <w:rFonts w:ascii="Century Schoolbook" w:hAnsi="Century Schoolbook"/>
        </w:rPr>
        <w:t>IA+</w:t>
      </w:r>
      <w:r w:rsidR="008939F4">
        <w:rPr>
          <w:rFonts w:ascii="Century Schoolbook" w:hAnsi="Century Schoolbook"/>
        </w:rPr>
        <w:t xml:space="preserve"> community’s legal rights, especially as to employment</w:t>
      </w:r>
      <w:r w:rsidR="00C03709">
        <w:rPr>
          <w:rFonts w:ascii="Century Schoolbook" w:hAnsi="Century Schoolbook"/>
        </w:rPr>
        <w:t xml:space="preserve">, the military, </w:t>
      </w:r>
      <w:r w:rsidR="003F44A3">
        <w:rPr>
          <w:rFonts w:ascii="Century Schoolbook" w:hAnsi="Century Schoolbook"/>
        </w:rPr>
        <w:t>prisons,</w:t>
      </w:r>
      <w:r w:rsidR="008939F4">
        <w:rPr>
          <w:rFonts w:ascii="Century Schoolbook" w:hAnsi="Century Schoolbook"/>
        </w:rPr>
        <w:t xml:space="preserve"> and public accommodations discrimination.   </w:t>
      </w:r>
    </w:p>
    <w:p w14:paraId="70052ABC" w14:textId="77777777" w:rsidR="002D2088" w:rsidRPr="00263501" w:rsidRDefault="002D2088">
      <w:pPr>
        <w:rPr>
          <w:rFonts w:ascii="Century Schoolbook" w:hAnsi="Century Schoolbook"/>
        </w:rPr>
      </w:pPr>
    </w:p>
    <w:p w14:paraId="11454EBC" w14:textId="0DA1F658" w:rsidR="002D2088" w:rsidRPr="003C1B3A" w:rsidRDefault="007F7BA7">
      <w:pPr>
        <w:rPr>
          <w:rFonts w:ascii="Century Schoolbook" w:hAnsi="Century Schoolbook"/>
        </w:rPr>
      </w:pPr>
      <w:r>
        <w:rPr>
          <w:rFonts w:ascii="Century Schoolbook" w:hAnsi="Century Schoolbook"/>
          <w:b/>
        </w:rPr>
        <w:t>8</w:t>
      </w:r>
      <w:r w:rsidR="002D2088" w:rsidRPr="00263501">
        <w:rPr>
          <w:rFonts w:ascii="Century Schoolbook" w:hAnsi="Century Schoolbook"/>
          <w:b/>
        </w:rPr>
        <w:t>. Class Assignments.</w:t>
      </w:r>
      <w:r w:rsidR="002D2088" w:rsidRPr="00263501">
        <w:rPr>
          <w:rFonts w:ascii="Century Schoolbook" w:hAnsi="Century Schoolbook"/>
        </w:rPr>
        <w:t xml:space="preserve"> At the end</w:t>
      </w:r>
      <w:r w:rsidR="00D37987" w:rsidRPr="00263501">
        <w:rPr>
          <w:rFonts w:ascii="Century Schoolbook" w:hAnsi="Century Schoolbook"/>
        </w:rPr>
        <w:t xml:space="preserve"> of th</w:t>
      </w:r>
      <w:r w:rsidR="00EC2AC4" w:rsidRPr="00263501">
        <w:rPr>
          <w:rFonts w:ascii="Century Schoolbook" w:hAnsi="Century Schoolbook"/>
        </w:rPr>
        <w:t>is</w:t>
      </w:r>
      <w:r w:rsidR="00D37987" w:rsidRPr="00263501">
        <w:rPr>
          <w:rFonts w:ascii="Century Schoolbook" w:hAnsi="Century Schoolbook"/>
        </w:rPr>
        <w:t xml:space="preserve"> syllabus, you will find </w:t>
      </w:r>
      <w:r w:rsidR="00B93F6F" w:rsidRPr="00263501">
        <w:rPr>
          <w:rFonts w:ascii="Century Schoolbook" w:hAnsi="Century Schoolbook"/>
        </w:rPr>
        <w:t xml:space="preserve">a </w:t>
      </w:r>
      <w:r w:rsidR="00361DCE">
        <w:rPr>
          <w:rFonts w:ascii="Century Schoolbook" w:hAnsi="Century Schoolbook"/>
        </w:rPr>
        <w:t xml:space="preserve">Course Reading Map, which is a </w:t>
      </w:r>
      <w:r w:rsidR="00B93F6F" w:rsidRPr="00263501">
        <w:rPr>
          <w:rFonts w:ascii="Century Schoolbook" w:hAnsi="Century Schoolbook"/>
        </w:rPr>
        <w:t xml:space="preserve">list of assignments by subject matter. </w:t>
      </w:r>
      <w:r w:rsidR="00045C91" w:rsidRPr="003C1B3A">
        <w:rPr>
          <w:rFonts w:ascii="Century Schoolbook" w:hAnsi="Century Schoolbook"/>
        </w:rPr>
        <w:t>I reserve the right to remove assignments</w:t>
      </w:r>
      <w:r w:rsidR="00BE6B22" w:rsidRPr="003C1B3A">
        <w:rPr>
          <w:rFonts w:ascii="Century Schoolbook" w:hAnsi="Century Schoolbook"/>
        </w:rPr>
        <w:t xml:space="preserve"> or portions of assignments</w:t>
      </w:r>
      <w:r w:rsidR="00045C91" w:rsidRPr="003C1B3A">
        <w:rPr>
          <w:rFonts w:ascii="Century Schoolbook" w:hAnsi="Century Schoolbook"/>
        </w:rPr>
        <w:t xml:space="preserve"> from our planned reading </w:t>
      </w:r>
      <w:r w:rsidR="00660B17" w:rsidRPr="003C1B3A">
        <w:rPr>
          <w:rFonts w:ascii="Century Schoolbook" w:hAnsi="Century Schoolbook"/>
        </w:rPr>
        <w:t>map depending on how quickly we</w:t>
      </w:r>
      <w:r w:rsidR="00045C91" w:rsidRPr="003C1B3A">
        <w:rPr>
          <w:rFonts w:ascii="Century Schoolbook" w:hAnsi="Century Schoolbook"/>
        </w:rPr>
        <w:t xml:space="preserve"> move through the material</w:t>
      </w:r>
      <w:r w:rsidR="003C1B3A" w:rsidRPr="003C1B3A">
        <w:rPr>
          <w:rFonts w:ascii="Century Schoolbook" w:hAnsi="Century Schoolbook"/>
        </w:rPr>
        <w:t>.</w:t>
      </w:r>
      <w:r w:rsidR="00045C91" w:rsidRPr="003C1B3A">
        <w:rPr>
          <w:rFonts w:ascii="Century Schoolbook" w:hAnsi="Century Schoolbook"/>
        </w:rPr>
        <w:t xml:space="preserve"> </w:t>
      </w:r>
    </w:p>
    <w:p w14:paraId="1CAA6EFA" w14:textId="77777777" w:rsidR="00D74790" w:rsidRDefault="00D74790">
      <w:pPr>
        <w:rPr>
          <w:rFonts w:ascii="Century Schoolbook" w:hAnsi="Century Schoolbook"/>
        </w:rPr>
      </w:pPr>
    </w:p>
    <w:p w14:paraId="5C99B884" w14:textId="7291E21E" w:rsidR="006F274D" w:rsidRPr="00263501" w:rsidRDefault="007F7BA7" w:rsidP="006F274D">
      <w:pPr>
        <w:rPr>
          <w:rFonts w:ascii="Century Schoolbook" w:hAnsi="Century Schoolbook"/>
        </w:rPr>
      </w:pPr>
      <w:r>
        <w:rPr>
          <w:rFonts w:ascii="Century Schoolbook" w:hAnsi="Century Schoolbook"/>
          <w:b/>
        </w:rPr>
        <w:t>9</w:t>
      </w:r>
      <w:r w:rsidR="00087277" w:rsidRPr="00263501">
        <w:rPr>
          <w:rFonts w:ascii="Century Schoolbook" w:hAnsi="Century Schoolbook"/>
          <w:b/>
        </w:rPr>
        <w:t xml:space="preserve">. Class </w:t>
      </w:r>
      <w:r w:rsidR="00EF62FB">
        <w:rPr>
          <w:rFonts w:ascii="Century Schoolbook" w:hAnsi="Century Schoolbook"/>
          <w:b/>
        </w:rPr>
        <w:t xml:space="preserve">Preparation, </w:t>
      </w:r>
      <w:r w:rsidR="0088229C" w:rsidRPr="00263501">
        <w:rPr>
          <w:rFonts w:ascii="Century Schoolbook" w:hAnsi="Century Schoolbook"/>
          <w:b/>
        </w:rPr>
        <w:t>Participation</w:t>
      </w:r>
      <w:r w:rsidR="00EF62FB">
        <w:rPr>
          <w:rFonts w:ascii="Century Schoolbook" w:hAnsi="Century Schoolbook"/>
          <w:b/>
        </w:rPr>
        <w:t>, and Experience</w:t>
      </w:r>
      <w:r w:rsidR="00087277" w:rsidRPr="00263501">
        <w:rPr>
          <w:rFonts w:ascii="Century Schoolbook" w:hAnsi="Century Schoolbook"/>
          <w:b/>
        </w:rPr>
        <w:t>.</w:t>
      </w:r>
      <w:r w:rsidR="00087277" w:rsidRPr="00263501">
        <w:rPr>
          <w:rFonts w:ascii="Century Schoolbook" w:hAnsi="Century Schoolbook"/>
        </w:rPr>
        <w:t xml:space="preserve"> </w:t>
      </w:r>
      <w:r w:rsidR="0088229C" w:rsidRPr="00263501">
        <w:rPr>
          <w:rFonts w:ascii="Century Schoolbook" w:hAnsi="Century Schoolbook"/>
        </w:rPr>
        <w:t xml:space="preserve">Consistent with the American Bar Association </w:t>
      </w:r>
      <w:r w:rsidR="0017559F">
        <w:rPr>
          <w:rFonts w:ascii="Century Schoolbook" w:hAnsi="Century Schoolbook"/>
        </w:rPr>
        <w:t>Standard 310</w:t>
      </w:r>
      <w:r w:rsidR="0088229C" w:rsidRPr="00263501">
        <w:rPr>
          <w:rFonts w:ascii="Century Schoolbook" w:hAnsi="Century Schoolbook"/>
        </w:rPr>
        <w:t>, you should expect to spend</w:t>
      </w:r>
      <w:r w:rsidR="00EF62FB">
        <w:rPr>
          <w:rFonts w:ascii="Century Schoolbook" w:hAnsi="Century Schoolbook"/>
        </w:rPr>
        <w:t xml:space="preserve"> at least</w:t>
      </w:r>
      <w:r w:rsidR="0088229C" w:rsidRPr="00263501">
        <w:rPr>
          <w:rFonts w:ascii="Century Schoolbook" w:hAnsi="Century Schoolbook"/>
        </w:rPr>
        <w:t xml:space="preserve"> </w:t>
      </w:r>
      <w:r w:rsidR="008939F4" w:rsidRPr="00EF4098">
        <w:rPr>
          <w:rFonts w:ascii="Century Schoolbook" w:hAnsi="Century Schoolbook"/>
        </w:rPr>
        <w:t>four</w:t>
      </w:r>
      <w:r w:rsidR="0088229C" w:rsidRPr="00660B17">
        <w:rPr>
          <w:rFonts w:ascii="Century Schoolbook" w:hAnsi="Century Schoolbook"/>
          <w:i/>
        </w:rPr>
        <w:t xml:space="preserve"> </w:t>
      </w:r>
      <w:r w:rsidR="003C1B3A">
        <w:rPr>
          <w:rFonts w:ascii="Century Schoolbook" w:hAnsi="Century Schoolbook"/>
        </w:rPr>
        <w:t>hours</w:t>
      </w:r>
      <w:r w:rsidR="0088229C" w:rsidRPr="00263501">
        <w:rPr>
          <w:rFonts w:ascii="Century Schoolbook" w:hAnsi="Century Schoolbook"/>
        </w:rPr>
        <w:t xml:space="preserve"> per week preparing for this </w:t>
      </w:r>
      <w:r w:rsidR="008939F4">
        <w:rPr>
          <w:rFonts w:ascii="Century Schoolbook" w:hAnsi="Century Schoolbook"/>
        </w:rPr>
        <w:t>two</w:t>
      </w:r>
      <w:r w:rsidR="0088229C" w:rsidRPr="00263501">
        <w:rPr>
          <w:rFonts w:ascii="Century Schoolbook" w:hAnsi="Century Schoolbook"/>
        </w:rPr>
        <w:t xml:space="preserve">-hour </w:t>
      </w:r>
      <w:r w:rsidR="00753D26">
        <w:rPr>
          <w:rFonts w:ascii="Century Schoolbook" w:hAnsi="Century Schoolbook"/>
        </w:rPr>
        <w:t xml:space="preserve">course. </w:t>
      </w:r>
    </w:p>
    <w:p w14:paraId="763DF804" w14:textId="77777777" w:rsidR="0088229C" w:rsidRPr="00263501" w:rsidRDefault="0088229C">
      <w:pPr>
        <w:rPr>
          <w:rFonts w:ascii="Century Schoolbook" w:hAnsi="Century Schoolbook"/>
        </w:rPr>
      </w:pPr>
    </w:p>
    <w:p w14:paraId="155B62B2" w14:textId="761DA074" w:rsidR="00F606B5" w:rsidRDefault="00F606B5" w:rsidP="00F606B5">
      <w:pPr>
        <w:rPr>
          <w:rFonts w:ascii="Century Schoolbook" w:hAnsi="Century Schoolbook"/>
        </w:rPr>
      </w:pPr>
      <w:r>
        <w:rPr>
          <w:rFonts w:ascii="Century Schoolbook" w:hAnsi="Century Schoolbook"/>
        </w:rPr>
        <w:t>I have high expectations for the learning e</w:t>
      </w:r>
      <w:r w:rsidR="003C1B3A">
        <w:rPr>
          <w:rFonts w:ascii="Century Schoolbook" w:hAnsi="Century Schoolbook"/>
        </w:rPr>
        <w:t xml:space="preserve">nvironment we create together. </w:t>
      </w:r>
      <w:r>
        <w:rPr>
          <w:rFonts w:ascii="Century Schoolbook" w:hAnsi="Century Schoolbook"/>
        </w:rPr>
        <w:t>I use a “</w:t>
      </w:r>
      <w:proofErr w:type="spellStart"/>
      <w:r>
        <w:rPr>
          <w:rFonts w:ascii="Century Schoolbook" w:hAnsi="Century Schoolbook"/>
        </w:rPr>
        <w:t>lectussion</w:t>
      </w:r>
      <w:proofErr w:type="spellEnd"/>
      <w:r>
        <w:rPr>
          <w:rFonts w:ascii="Century Schoolbook" w:hAnsi="Century Schoolbook"/>
        </w:rPr>
        <w:t>” teaching style, which means that I rely heavily on classroom discussion to explicate cases and concepts and apply tho</w:t>
      </w:r>
      <w:r w:rsidR="003C1B3A">
        <w:rPr>
          <w:rFonts w:ascii="Century Schoolbook" w:hAnsi="Century Schoolbook"/>
        </w:rPr>
        <w:t xml:space="preserve">se frameworks to new problems. </w:t>
      </w:r>
      <w:r>
        <w:rPr>
          <w:rFonts w:ascii="Century Schoolbook" w:hAnsi="Century Schoolbook"/>
        </w:rPr>
        <w:t xml:space="preserve">I will supplement our discussion with a short introductory lecture each class to recap the major take-away points from the previous class and launch that day’s discussion. </w:t>
      </w:r>
    </w:p>
    <w:p w14:paraId="6DE611AA" w14:textId="77777777" w:rsidR="00F606B5" w:rsidRDefault="00F606B5" w:rsidP="00F606B5">
      <w:pPr>
        <w:rPr>
          <w:rFonts w:ascii="Century Schoolbook" w:hAnsi="Century Schoolbook"/>
        </w:rPr>
      </w:pPr>
    </w:p>
    <w:p w14:paraId="6C847470" w14:textId="26FEF4C6" w:rsidR="00F606B5" w:rsidRDefault="00F606B5" w:rsidP="00F606B5">
      <w:pPr>
        <w:rPr>
          <w:rFonts w:ascii="Century Schoolbook" w:hAnsi="Century Schoolbook"/>
        </w:rPr>
      </w:pPr>
      <w:r>
        <w:rPr>
          <w:rFonts w:ascii="Century Schoolbook" w:hAnsi="Century Schoolbook"/>
        </w:rPr>
        <w:t>I expect each of you to attend clas</w:t>
      </w:r>
      <w:r w:rsidR="006706AD">
        <w:rPr>
          <w:rFonts w:ascii="Century Schoolbook" w:hAnsi="Century Schoolbook"/>
        </w:rPr>
        <w:t xml:space="preserve">s prepared. </w:t>
      </w:r>
      <w:r>
        <w:rPr>
          <w:rFonts w:ascii="Century Schoolbook" w:hAnsi="Century Schoolbook"/>
        </w:rPr>
        <w:t>Preparation includes completing the assigned reading, reviewing notes and/or reading material from the prior class, and think</w:t>
      </w:r>
      <w:r w:rsidR="006706AD">
        <w:rPr>
          <w:rFonts w:ascii="Century Schoolbook" w:hAnsi="Century Schoolbook"/>
        </w:rPr>
        <w:t xml:space="preserve">ing through assigned problems. </w:t>
      </w:r>
      <w:r>
        <w:rPr>
          <w:rFonts w:ascii="Century Schoolbook" w:hAnsi="Century Schoolbook"/>
        </w:rPr>
        <w:t>In completing the assigned reading, please focus your attention on the main cases and the hypothetical problems; you may skim the notes</w:t>
      </w:r>
      <w:r w:rsidRPr="009F0FCB">
        <w:rPr>
          <w:rFonts w:ascii="Century Schoolbook" w:hAnsi="Century Schoolbook"/>
        </w:rPr>
        <w:t>. I expect you to come to class prepared to discuss how you might approach the discussion problems in the assigned reading</w:t>
      </w:r>
      <w:r w:rsidR="0099447A" w:rsidRPr="009F0FCB">
        <w:rPr>
          <w:rFonts w:ascii="Century Schoolbook" w:hAnsi="Century Schoolbook"/>
        </w:rPr>
        <w:t xml:space="preserve"> (if the reading</w:t>
      </w:r>
      <w:r w:rsidR="009F0FCB" w:rsidRPr="009F0FCB">
        <w:rPr>
          <w:rFonts w:ascii="Century Schoolbook" w:hAnsi="Century Schoolbook"/>
        </w:rPr>
        <w:t xml:space="preserve"> </w:t>
      </w:r>
      <w:r w:rsidR="0099447A" w:rsidRPr="009F0FCB">
        <w:rPr>
          <w:rFonts w:ascii="Century Schoolbook" w:hAnsi="Century Schoolbook"/>
        </w:rPr>
        <w:t>contains a discussion problem</w:t>
      </w:r>
      <w:r w:rsidR="00853403" w:rsidRPr="009F0FCB">
        <w:rPr>
          <w:rFonts w:ascii="Century Schoolbook" w:hAnsi="Century Schoolbook"/>
        </w:rPr>
        <w:t xml:space="preserve"> or two for that week</w:t>
      </w:r>
      <w:r w:rsidR="0099447A" w:rsidRPr="009F0FCB">
        <w:rPr>
          <w:rFonts w:ascii="Century Schoolbook" w:hAnsi="Century Schoolbook"/>
        </w:rPr>
        <w:t>).</w:t>
      </w:r>
    </w:p>
    <w:p w14:paraId="69344581" w14:textId="77777777" w:rsidR="00F606B5" w:rsidRDefault="00F606B5" w:rsidP="00EF4098">
      <w:pPr>
        <w:rPr>
          <w:rFonts w:ascii="Century Schoolbook" w:hAnsi="Century Schoolbook"/>
        </w:rPr>
      </w:pPr>
    </w:p>
    <w:p w14:paraId="54073EAA" w14:textId="30EF70DB" w:rsidR="009E0468" w:rsidRDefault="009E0468" w:rsidP="009E0468">
      <w:pPr>
        <w:rPr>
          <w:rFonts w:ascii="Century Schoolbook" w:hAnsi="Century Schoolbook"/>
        </w:rPr>
      </w:pPr>
      <w:r>
        <w:rPr>
          <w:rFonts w:ascii="Century Schoolbook" w:hAnsi="Century Schoolbook"/>
        </w:rPr>
        <w:t xml:space="preserve">I have an on-call policy that may be more rigorous than other upper-level courses.  To ensure meaningful participation from all class members and to help you build lawyering skills, I will cold-call students using a modified Socratic method. I use an on-line list randomizer to </w:t>
      </w:r>
      <w:r w:rsidR="00BE6B22">
        <w:rPr>
          <w:rFonts w:ascii="Century Schoolbook" w:hAnsi="Century Schoolbook"/>
        </w:rPr>
        <w:t>generate</w:t>
      </w:r>
      <w:r>
        <w:rPr>
          <w:rFonts w:ascii="Century Schoolbook" w:hAnsi="Century Schoolbook"/>
        </w:rPr>
        <w:t xml:space="preserve"> the cold-call list for each day’s class</w:t>
      </w:r>
      <w:r w:rsidR="00BE6B22">
        <w:rPr>
          <w:rFonts w:ascii="Century Schoolbook" w:hAnsi="Century Schoolbook"/>
        </w:rPr>
        <w:t xml:space="preserve">. </w:t>
      </w:r>
      <w:r w:rsidR="001020EA">
        <w:rPr>
          <w:rFonts w:ascii="Century Schoolbook" w:hAnsi="Century Schoolbook"/>
        </w:rPr>
        <w:t>Although</w:t>
      </w:r>
      <w:r>
        <w:rPr>
          <w:rFonts w:ascii="Century Schoolbook" w:hAnsi="Century Schoolbook"/>
        </w:rPr>
        <w:t xml:space="preserve"> I re-run the list before every class</w:t>
      </w:r>
      <w:r w:rsidR="001020EA">
        <w:rPr>
          <w:rFonts w:ascii="Century Schoolbook" w:hAnsi="Century Schoolbook"/>
        </w:rPr>
        <w:t>, I will not cold-call the same student on two consecutive weeks nor will I call on a student who has not indicated that she is prepared (</w:t>
      </w:r>
      <w:r w:rsidR="001020EA">
        <w:rPr>
          <w:rFonts w:ascii="Century Schoolbook" w:hAnsi="Century Schoolbook"/>
          <w:i/>
        </w:rPr>
        <w:t xml:space="preserve">see </w:t>
      </w:r>
      <w:r w:rsidR="001020EA">
        <w:rPr>
          <w:rFonts w:ascii="Century Schoolbook" w:hAnsi="Century Schoolbook"/>
        </w:rPr>
        <w:t>S</w:t>
      </w:r>
      <w:r w:rsidR="00BE6B22">
        <w:rPr>
          <w:rFonts w:ascii="Century Schoolbook" w:hAnsi="Century Schoolbook"/>
        </w:rPr>
        <w:t>ection 10</w:t>
      </w:r>
      <w:r w:rsidR="001020EA">
        <w:rPr>
          <w:rFonts w:ascii="Century Schoolbook" w:hAnsi="Century Schoolbook"/>
        </w:rPr>
        <w:t>)</w:t>
      </w:r>
      <w:r>
        <w:rPr>
          <w:rFonts w:ascii="Century Schoolbook" w:hAnsi="Century Schoolbook"/>
        </w:rPr>
        <w:t xml:space="preserve">. I may call on one student to dialogue with me on one case or I may jump around from student to student. I will often take volunteers, especially as our discussion opens up to consider the implications of doctrine.  </w:t>
      </w:r>
      <w:r w:rsidR="001020EA">
        <w:rPr>
          <w:rFonts w:ascii="Century Schoolbook" w:hAnsi="Century Schoolbook"/>
        </w:rPr>
        <w:t xml:space="preserve">Sometimes you will work together in groups to brainstorm responses to the problems included in our casebook.  </w:t>
      </w:r>
    </w:p>
    <w:p w14:paraId="1549C8A0" w14:textId="77777777" w:rsidR="00861F3F" w:rsidRPr="00263501" w:rsidRDefault="00861F3F">
      <w:pPr>
        <w:rPr>
          <w:rFonts w:ascii="Century Schoolbook" w:hAnsi="Century Schoolbook"/>
        </w:rPr>
      </w:pPr>
    </w:p>
    <w:p w14:paraId="6A42EF90" w14:textId="22065244" w:rsidR="001020EA" w:rsidRPr="00D0607C" w:rsidRDefault="007F7BA7" w:rsidP="001020EA">
      <w:pPr>
        <w:rPr>
          <w:rFonts w:ascii="Century Schoolbook" w:hAnsi="Century Schoolbook"/>
          <w:b/>
        </w:rPr>
      </w:pPr>
      <w:r>
        <w:rPr>
          <w:rFonts w:ascii="Century Schoolbook" w:hAnsi="Century Schoolbook"/>
          <w:b/>
        </w:rPr>
        <w:t>10</w:t>
      </w:r>
      <w:r w:rsidR="0088229C" w:rsidRPr="00CD065F">
        <w:rPr>
          <w:rFonts w:ascii="Century Schoolbook" w:hAnsi="Century Schoolbook"/>
          <w:b/>
        </w:rPr>
        <w:t>. Class Attendance</w:t>
      </w:r>
      <w:r w:rsidR="00D80E75">
        <w:rPr>
          <w:rFonts w:ascii="Century Schoolbook" w:hAnsi="Century Schoolbook"/>
          <w:b/>
        </w:rPr>
        <w:t xml:space="preserve"> and Recording Preparation</w:t>
      </w:r>
      <w:r w:rsidR="0088229C" w:rsidRPr="00CD065F">
        <w:rPr>
          <w:rFonts w:ascii="Century Schoolbook" w:hAnsi="Century Schoolbook"/>
          <w:b/>
        </w:rPr>
        <w:t xml:space="preserve">. </w:t>
      </w:r>
      <w:r w:rsidR="001020EA">
        <w:rPr>
          <w:rFonts w:ascii="Century Schoolbook" w:hAnsi="Century Schoolbook"/>
        </w:rPr>
        <w:t xml:space="preserve">I </w:t>
      </w:r>
      <w:r w:rsidR="00D80E75">
        <w:rPr>
          <w:rFonts w:ascii="Century Schoolbook" w:hAnsi="Century Schoolbook"/>
        </w:rPr>
        <w:t>record</w:t>
      </w:r>
      <w:r w:rsidR="001020EA">
        <w:rPr>
          <w:rFonts w:ascii="Century Schoolbook" w:hAnsi="Century Schoolbook"/>
        </w:rPr>
        <w:t xml:space="preserve"> both class attendance and preparation solely by the sign-in sheet. </w:t>
      </w:r>
      <w:r w:rsidR="001020EA" w:rsidRPr="009F0FCB">
        <w:rPr>
          <w:rFonts w:ascii="Century Schoolbook" w:hAnsi="Century Schoolbook"/>
          <w:b/>
        </w:rPr>
        <w:t>By signing in,</w:t>
      </w:r>
      <w:r w:rsidR="001020EA" w:rsidRPr="009F0FCB">
        <w:rPr>
          <w:rFonts w:ascii="Century Schoolbook" w:hAnsi="Century Schoolbook"/>
        </w:rPr>
        <w:t xml:space="preserve"> </w:t>
      </w:r>
      <w:r w:rsidR="001020EA" w:rsidRPr="009F0FCB">
        <w:rPr>
          <w:rFonts w:ascii="Century Schoolbook" w:hAnsi="Century Schoolbook"/>
          <w:b/>
        </w:rPr>
        <w:t>you confirm that you are prepared for cl</w:t>
      </w:r>
      <w:r w:rsidR="00442D3B" w:rsidRPr="009F0FCB">
        <w:rPr>
          <w:rFonts w:ascii="Century Schoolbook" w:hAnsi="Century Schoolbook"/>
          <w:b/>
        </w:rPr>
        <w:t>ass in accordance with Section 9</w:t>
      </w:r>
      <w:r w:rsidR="001020EA" w:rsidRPr="009F0FCB">
        <w:rPr>
          <w:rFonts w:ascii="Century Schoolbook" w:hAnsi="Century Schoolbook"/>
          <w:b/>
        </w:rPr>
        <w:t>.</w:t>
      </w:r>
      <w:r w:rsidR="001020EA">
        <w:rPr>
          <w:rFonts w:ascii="Century Schoolbook" w:hAnsi="Century Schoolbook"/>
          <w:b/>
        </w:rPr>
        <w:t xml:space="preserve">  </w:t>
      </w:r>
      <w:r w:rsidR="001020EA">
        <w:rPr>
          <w:rFonts w:ascii="Century Schoolbook" w:hAnsi="Century Schoolbook"/>
        </w:rPr>
        <w:t xml:space="preserve">It is your responsibility to sign-in and/or initial </w:t>
      </w:r>
      <w:r w:rsidR="00A25585">
        <w:rPr>
          <w:rFonts w:ascii="Century Schoolbook" w:hAnsi="Century Schoolbook"/>
        </w:rPr>
        <w:t>the</w:t>
      </w:r>
      <w:r w:rsidR="001020EA">
        <w:rPr>
          <w:rFonts w:ascii="Century Schoolbook" w:hAnsi="Century Schoolbook"/>
        </w:rPr>
        <w:t xml:space="preserve"> sheet before class begins. </w:t>
      </w:r>
      <w:r w:rsidR="001020EA" w:rsidRPr="009F0FCB">
        <w:rPr>
          <w:rFonts w:ascii="Century Schoolbook" w:hAnsi="Century Schoolbook"/>
          <w:b/>
        </w:rPr>
        <w:t>You may not sign the attendance sheet if you arrive after I have begun teaching.</w:t>
      </w:r>
      <w:r w:rsidR="001020EA">
        <w:rPr>
          <w:rFonts w:ascii="Century Schoolbook" w:hAnsi="Century Schoolbook"/>
        </w:rPr>
        <w:t xml:space="preserve"> Be aware that it is a serious violation of the Academic Honesty policy to sign in for another person or to have others sign you in.</w:t>
      </w:r>
      <w:r w:rsidR="00D80E75">
        <w:rPr>
          <w:rFonts w:ascii="Century Schoolbook" w:hAnsi="Century Schoolbook"/>
        </w:rPr>
        <w:t xml:space="preserve"> I will make the sign-in sheet availa</w:t>
      </w:r>
      <w:r w:rsidR="00442D3B">
        <w:rPr>
          <w:rFonts w:ascii="Century Schoolbook" w:hAnsi="Century Schoolbook"/>
        </w:rPr>
        <w:t xml:space="preserve">ble at least 5 minutes before </w:t>
      </w:r>
      <w:r w:rsidR="00D80E75">
        <w:rPr>
          <w:rFonts w:ascii="Century Schoolbook" w:hAnsi="Century Schoolbook"/>
        </w:rPr>
        <w:t xml:space="preserve">class is scheduled to begin.  </w:t>
      </w:r>
      <w:r w:rsidR="001020EA">
        <w:rPr>
          <w:rFonts w:ascii="Century Schoolbook" w:hAnsi="Century Schoolbook"/>
        </w:rPr>
        <w:t xml:space="preserve"> </w:t>
      </w:r>
    </w:p>
    <w:p w14:paraId="24ED4C9E" w14:textId="77777777" w:rsidR="001020EA" w:rsidRDefault="001020EA" w:rsidP="001020EA">
      <w:pPr>
        <w:rPr>
          <w:rFonts w:ascii="Century Schoolbook" w:hAnsi="Century Schoolbook"/>
        </w:rPr>
      </w:pPr>
    </w:p>
    <w:p w14:paraId="3EA1130E" w14:textId="1D69F9D3" w:rsidR="001020EA" w:rsidRDefault="001020EA" w:rsidP="001020EA">
      <w:pPr>
        <w:rPr>
          <w:rFonts w:ascii="Century Schoolbook" w:hAnsi="Century Schoolbook"/>
        </w:rPr>
      </w:pPr>
      <w:r>
        <w:rPr>
          <w:rFonts w:ascii="Century Schoolbook" w:hAnsi="Century Schoolbook"/>
          <w:b/>
        </w:rPr>
        <w:t xml:space="preserve">If you fail to sign the sign-in sheet </w:t>
      </w:r>
      <w:r w:rsidRPr="00372867">
        <w:rPr>
          <w:rFonts w:ascii="Century Schoolbook" w:hAnsi="Century Schoolbook"/>
          <w:b/>
          <w:u w:val="single"/>
        </w:rPr>
        <w:t>more tha</w:t>
      </w:r>
      <w:r w:rsidR="00372867">
        <w:rPr>
          <w:rFonts w:ascii="Century Schoolbook" w:hAnsi="Century Schoolbook"/>
          <w:b/>
          <w:u w:val="single"/>
        </w:rPr>
        <w:t>n four</w:t>
      </w:r>
      <w:r w:rsidRPr="001020EA">
        <w:rPr>
          <w:rFonts w:ascii="Century Schoolbook" w:hAnsi="Century Schoolbook"/>
          <w:b/>
          <w:u w:val="single"/>
        </w:rPr>
        <w:t xml:space="preserve"> times</w:t>
      </w:r>
      <w:r>
        <w:rPr>
          <w:rFonts w:ascii="Century Schoolbook" w:hAnsi="Century Schoolbook"/>
          <w:b/>
        </w:rPr>
        <w:t xml:space="preserve"> during the semester, I will lower your final grade by at least </w:t>
      </w:r>
      <w:r w:rsidRPr="0092317F">
        <w:rPr>
          <w:rFonts w:ascii="Century Schoolbook" w:hAnsi="Century Schoolbook"/>
          <w:b/>
        </w:rPr>
        <w:t>one-third of a point (e.g., from a B to a B-).</w:t>
      </w:r>
      <w:r>
        <w:rPr>
          <w:rFonts w:ascii="Century Schoolbook" w:hAnsi="Century Schoolbook"/>
        </w:rPr>
        <w:t xml:space="preserve"> </w:t>
      </w:r>
    </w:p>
    <w:p w14:paraId="4464C8C4" w14:textId="77777777" w:rsidR="001020EA" w:rsidRDefault="001020EA" w:rsidP="001020EA">
      <w:pPr>
        <w:rPr>
          <w:rFonts w:ascii="Century Schoolbook" w:hAnsi="Century Schoolbook"/>
        </w:rPr>
      </w:pPr>
    </w:p>
    <w:p w14:paraId="6976E862" w14:textId="2CC367A6" w:rsidR="001020EA" w:rsidRPr="00CD065F" w:rsidRDefault="001020EA" w:rsidP="001020EA">
      <w:pPr>
        <w:rPr>
          <w:rFonts w:ascii="Century Schoolbook" w:hAnsi="Century Schoolbook"/>
        </w:rPr>
      </w:pPr>
      <w:r>
        <w:rPr>
          <w:rFonts w:ascii="Century Schoolbook" w:hAnsi="Century Schoolbook"/>
        </w:rPr>
        <w:t>You do not need to tell me wh</w:t>
      </w:r>
      <w:r w:rsidR="00372867">
        <w:rPr>
          <w:rFonts w:ascii="Century Schoolbook" w:hAnsi="Century Schoolbook"/>
        </w:rPr>
        <w:t>y you are absent or unprepared.</w:t>
      </w:r>
      <w:r>
        <w:rPr>
          <w:rFonts w:ascii="Century Schoolbook" w:hAnsi="Century Schoolbook"/>
        </w:rPr>
        <w:t xml:space="preserve"> If, however, you expect to be absent from class more than three times due to a family emergency or medica</w:t>
      </w:r>
      <w:r w:rsidR="00372867">
        <w:rPr>
          <w:rFonts w:ascii="Century Schoolbook" w:hAnsi="Century Schoolbook"/>
        </w:rPr>
        <w:t xml:space="preserve">l situation, please notify me. </w:t>
      </w:r>
      <w:r>
        <w:rPr>
          <w:rFonts w:ascii="Century Schoolbook" w:hAnsi="Century Schoolbook"/>
        </w:rPr>
        <w:t xml:space="preserve">Observance of a University-recognized religious holiday does not count as an absence. Accordingly, please notify me of such absences in advance.  </w:t>
      </w:r>
    </w:p>
    <w:p w14:paraId="4B23DE68" w14:textId="0F0913A2" w:rsidR="00A908A7" w:rsidRDefault="00A908A7">
      <w:pPr>
        <w:rPr>
          <w:rFonts w:ascii="Century Schoolbook" w:hAnsi="Century Schoolbook"/>
        </w:rPr>
      </w:pPr>
    </w:p>
    <w:p w14:paraId="31A5279E" w14:textId="66A67E6D" w:rsidR="001020EA" w:rsidRDefault="007F7BA7" w:rsidP="001020EA">
      <w:pPr>
        <w:rPr>
          <w:rFonts w:ascii="Century Schoolbook" w:hAnsi="Century Schoolbook"/>
        </w:rPr>
      </w:pPr>
      <w:r>
        <w:rPr>
          <w:rFonts w:ascii="Century Schoolbook" w:hAnsi="Century Schoolbook"/>
          <w:b/>
        </w:rPr>
        <w:t>11</w:t>
      </w:r>
      <w:r w:rsidR="00CD065F" w:rsidRPr="00CD065F">
        <w:rPr>
          <w:rFonts w:ascii="Century Schoolbook" w:hAnsi="Century Schoolbook"/>
          <w:b/>
        </w:rPr>
        <w:t>. Electronic Devices.</w:t>
      </w:r>
      <w:r w:rsidR="00CD065F">
        <w:rPr>
          <w:rFonts w:ascii="Century Schoolbook" w:hAnsi="Century Schoolbook"/>
        </w:rPr>
        <w:t xml:space="preserve"> </w:t>
      </w:r>
      <w:r w:rsidR="001020EA">
        <w:rPr>
          <w:rFonts w:ascii="Century Schoolbook" w:hAnsi="Century Schoolbook"/>
        </w:rPr>
        <w:t xml:space="preserve">I use interactive electronic polling to increase engagement and receive student feedback: </w:t>
      </w:r>
      <w:hyperlink r:id="rId10" w:history="1">
        <w:r w:rsidR="001020EA" w:rsidRPr="00E3711B">
          <w:rPr>
            <w:rStyle w:val="Hyperlink"/>
            <w:rFonts w:ascii="Century Schoolbook" w:hAnsi="Century Schoolbook"/>
          </w:rPr>
          <w:t>http://mmcalister.participoll.com</w:t>
        </w:r>
      </w:hyperlink>
      <w:r w:rsidR="001020EA">
        <w:rPr>
          <w:rFonts w:ascii="Century Schoolbook" w:hAnsi="Century Schoolbook"/>
        </w:rPr>
        <w:t>. You may use either a cellphone or a compu</w:t>
      </w:r>
      <w:r w:rsidR="00372867">
        <w:rPr>
          <w:rFonts w:ascii="Century Schoolbook" w:hAnsi="Century Schoolbook"/>
        </w:rPr>
        <w:t xml:space="preserve">ter to participate in polling. </w:t>
      </w:r>
      <w:r w:rsidR="001020EA">
        <w:rPr>
          <w:rFonts w:ascii="Century Schoolbook" w:hAnsi="Century Schoolbook"/>
        </w:rPr>
        <w:t>You may not use your cellphone for a</w:t>
      </w:r>
      <w:r w:rsidR="00372867">
        <w:rPr>
          <w:rFonts w:ascii="Century Schoolbook" w:hAnsi="Century Schoolbook"/>
        </w:rPr>
        <w:t>ny other purpose in this class.</w:t>
      </w:r>
      <w:r w:rsidR="001020EA">
        <w:rPr>
          <w:rFonts w:ascii="Century Schoolbook" w:hAnsi="Century Schoolbook"/>
        </w:rPr>
        <w:t xml:space="preserve"> </w:t>
      </w:r>
      <w:r w:rsidR="00372867">
        <w:rPr>
          <w:rFonts w:ascii="Century Schoolbook" w:hAnsi="Century Schoolbook"/>
        </w:rPr>
        <w:t>Y</w:t>
      </w:r>
      <w:r w:rsidR="001020EA">
        <w:rPr>
          <w:rFonts w:ascii="Century Schoolbook" w:hAnsi="Century Schoolbook"/>
        </w:rPr>
        <w:t xml:space="preserve">ou may use a computer or tablet in class to take notes </w:t>
      </w:r>
      <w:r w:rsidR="00372867">
        <w:rPr>
          <w:rFonts w:ascii="Century Schoolbook" w:hAnsi="Century Schoolbook"/>
        </w:rPr>
        <w:t xml:space="preserve">or for other classroom purposes </w:t>
      </w:r>
      <w:r w:rsidR="001020EA">
        <w:rPr>
          <w:rFonts w:ascii="Century Schoolbook" w:hAnsi="Century Schoolbook"/>
        </w:rPr>
        <w:t xml:space="preserve">if you wish.  </w:t>
      </w:r>
    </w:p>
    <w:p w14:paraId="27EDA726" w14:textId="77777777" w:rsidR="001020EA" w:rsidRDefault="001020EA" w:rsidP="001020EA">
      <w:pPr>
        <w:rPr>
          <w:rFonts w:ascii="Century Schoolbook" w:hAnsi="Century Schoolbook"/>
        </w:rPr>
      </w:pPr>
    </w:p>
    <w:p w14:paraId="633232F8" w14:textId="77777777" w:rsidR="001020EA" w:rsidRDefault="001020EA" w:rsidP="001020EA">
      <w:pPr>
        <w:rPr>
          <w:rFonts w:ascii="Century Schoolbook" w:hAnsi="Century Schoolbook"/>
          <w:b/>
        </w:rPr>
      </w:pPr>
      <w:r>
        <w:rPr>
          <w:rFonts w:ascii="Century Schoolbook" w:hAnsi="Century Schoolbook"/>
        </w:rPr>
        <w:t xml:space="preserve">I expect you to be professional and respectful of the classroom environment and not use electronic devices for any other purpose. I reserve the right to reconsider my electronic device policy to preserve the classroom environment.  </w:t>
      </w:r>
    </w:p>
    <w:p w14:paraId="797A9FAC" w14:textId="206A860B" w:rsidR="00CD065F" w:rsidRDefault="00CD065F" w:rsidP="001020EA">
      <w:pPr>
        <w:rPr>
          <w:rFonts w:ascii="Century Schoolbook" w:hAnsi="Century Schoolbook"/>
          <w:b/>
        </w:rPr>
      </w:pPr>
    </w:p>
    <w:p w14:paraId="3ED8A516" w14:textId="3EB2BB05" w:rsidR="001020EA" w:rsidRDefault="004D3F12" w:rsidP="001020EA">
      <w:pPr>
        <w:rPr>
          <w:rFonts w:ascii="Century Schoolbook" w:hAnsi="Century Schoolbook"/>
        </w:rPr>
      </w:pPr>
      <w:r>
        <w:rPr>
          <w:rFonts w:ascii="Century Schoolbook" w:hAnsi="Century Schoolbook"/>
          <w:b/>
        </w:rPr>
        <w:t>1</w:t>
      </w:r>
      <w:r w:rsidR="007F7BA7">
        <w:rPr>
          <w:rFonts w:ascii="Century Schoolbook" w:hAnsi="Century Schoolbook"/>
          <w:b/>
        </w:rPr>
        <w:t>2</w:t>
      </w:r>
      <w:r w:rsidR="0088229C" w:rsidRPr="00263501">
        <w:rPr>
          <w:rFonts w:ascii="Century Schoolbook" w:hAnsi="Century Schoolbook"/>
          <w:b/>
        </w:rPr>
        <w:t xml:space="preserve">. </w:t>
      </w:r>
      <w:r w:rsidR="001020EA">
        <w:rPr>
          <w:rFonts w:ascii="Century Schoolbook" w:hAnsi="Century Schoolbook"/>
          <w:b/>
        </w:rPr>
        <w:t>Evaluation</w:t>
      </w:r>
      <w:r w:rsidR="0088229C" w:rsidRPr="00263501">
        <w:rPr>
          <w:rFonts w:ascii="Century Schoolbook" w:hAnsi="Century Schoolbook"/>
          <w:b/>
        </w:rPr>
        <w:t>.</w:t>
      </w:r>
      <w:r w:rsidR="0088229C" w:rsidRPr="00263501">
        <w:rPr>
          <w:rFonts w:ascii="Century Schoolbook" w:hAnsi="Century Schoolbook"/>
        </w:rPr>
        <w:t xml:space="preserve"> </w:t>
      </w:r>
      <w:r w:rsidR="001020EA">
        <w:rPr>
          <w:rFonts w:ascii="Century Schoolbook" w:hAnsi="Century Schoolbook"/>
        </w:rPr>
        <w:t>Your final grade in this course has two components: the fina</w:t>
      </w:r>
      <w:r w:rsidR="00D80E75">
        <w:rPr>
          <w:rFonts w:ascii="Century Schoolbook" w:hAnsi="Century Schoolbook"/>
        </w:rPr>
        <w:t>l exam and class participation.</w:t>
      </w:r>
      <w:r w:rsidR="001020EA">
        <w:rPr>
          <w:rFonts w:ascii="Century Schoolbook" w:hAnsi="Century Schoolbook"/>
        </w:rPr>
        <w:t xml:space="preserve"> Ninety percent of your grade is the final exam. </w:t>
      </w:r>
      <w:r w:rsidR="001020EA" w:rsidRPr="00263501">
        <w:rPr>
          <w:rFonts w:ascii="Century Schoolbook" w:hAnsi="Century Schoolbook"/>
        </w:rPr>
        <w:t xml:space="preserve">The </w:t>
      </w:r>
      <w:r w:rsidR="001020EA">
        <w:rPr>
          <w:rFonts w:ascii="Century Schoolbook" w:hAnsi="Century Schoolbook"/>
        </w:rPr>
        <w:t xml:space="preserve">final </w:t>
      </w:r>
      <w:r w:rsidR="001020EA" w:rsidRPr="00263501">
        <w:rPr>
          <w:rFonts w:ascii="Century Schoolbook" w:hAnsi="Century Schoolbook"/>
        </w:rPr>
        <w:t xml:space="preserve">exam will be </w:t>
      </w:r>
      <w:r w:rsidR="001020EA">
        <w:rPr>
          <w:rFonts w:ascii="Century Schoolbook" w:hAnsi="Century Schoolbook"/>
        </w:rPr>
        <w:t>an open-book, open-note eight-hour take-home exam due by the end of the exam period. I will discuss the format of the exam in class.</w:t>
      </w:r>
    </w:p>
    <w:p w14:paraId="184201EE" w14:textId="77777777" w:rsidR="001020EA" w:rsidRDefault="001020EA" w:rsidP="001020EA">
      <w:pPr>
        <w:rPr>
          <w:rFonts w:ascii="Century Schoolbook" w:hAnsi="Century Schoolbook"/>
        </w:rPr>
      </w:pPr>
    </w:p>
    <w:p w14:paraId="3750BF22" w14:textId="68C94242" w:rsidR="001020EA" w:rsidRDefault="001020EA" w:rsidP="001020EA">
      <w:pPr>
        <w:rPr>
          <w:rFonts w:ascii="Century Schoolbook" w:hAnsi="Century Schoolbook"/>
        </w:rPr>
      </w:pPr>
      <w:r>
        <w:rPr>
          <w:rFonts w:ascii="Century Schoolbook" w:hAnsi="Century Schoolbook"/>
        </w:rPr>
        <w:t>Ten percent of your grade will be based on a peer- an</w:t>
      </w:r>
      <w:r w:rsidR="0021528A">
        <w:rPr>
          <w:rFonts w:ascii="Century Schoolbook" w:hAnsi="Century Schoolbook"/>
        </w:rPr>
        <w:t xml:space="preserve">d self-evaluation of your course </w:t>
      </w:r>
      <w:r>
        <w:rPr>
          <w:rFonts w:ascii="Century Schoolbook" w:hAnsi="Century Schoolbook"/>
        </w:rPr>
        <w:t xml:space="preserve">engagement. Because I believe there are many ways to contribute positively to a learning environment, and because I recognize that I, as the instructor, may not always be aware of how those contributions are made and experienced by the class, I believe that you are in the best position to assess how you and your peers have contributed to your own learning experience in this course.  </w:t>
      </w:r>
    </w:p>
    <w:p w14:paraId="7C2EE4B7" w14:textId="77777777" w:rsidR="001E7804" w:rsidRDefault="001E7804" w:rsidP="001020EA">
      <w:pPr>
        <w:rPr>
          <w:rFonts w:ascii="Century Schoolbook" w:hAnsi="Century Schoolbook"/>
        </w:rPr>
      </w:pPr>
    </w:p>
    <w:p w14:paraId="6AE4AD72" w14:textId="6099C7EC" w:rsidR="00A4162B" w:rsidRDefault="00A4162B" w:rsidP="00A4162B">
      <w:pPr>
        <w:rPr>
          <w:rFonts w:ascii="Century Schoolbook" w:hAnsi="Century Schoolbook"/>
        </w:rPr>
      </w:pPr>
      <w:r>
        <w:rPr>
          <w:rFonts w:ascii="Century Schoolbook" w:hAnsi="Century Schoolbook"/>
        </w:rPr>
        <w:t>At the mid-point and end of the semester, I will ask you to assign anonymously to each of your classmates between 1 and 5 points based on their contributions to your educational experience</w:t>
      </w:r>
      <w:r w:rsidR="0021528A">
        <w:rPr>
          <w:rFonts w:ascii="Century Schoolbook" w:hAnsi="Century Schoolbook"/>
        </w:rPr>
        <w:t xml:space="preserve"> in this course</w:t>
      </w:r>
      <w:r>
        <w:rPr>
          <w:rFonts w:ascii="Century Schoolbook" w:hAnsi="Century Schoolbook"/>
        </w:rPr>
        <w:t xml:space="preserve">. You will also assign points to yourself based on a self-assessment of your </w:t>
      </w:r>
      <w:r w:rsidR="0021528A">
        <w:rPr>
          <w:rFonts w:ascii="Century Schoolbook" w:hAnsi="Century Schoolbook"/>
        </w:rPr>
        <w:t>own</w:t>
      </w:r>
      <w:r>
        <w:rPr>
          <w:rFonts w:ascii="Century Schoolbook" w:hAnsi="Century Schoolbook"/>
        </w:rPr>
        <w:t xml:space="preserve"> contributions. Contributions to our learning environment include, but are not limited to, the quality/helpfulness of </w:t>
      </w:r>
      <w:r w:rsidR="0021528A">
        <w:rPr>
          <w:rFonts w:ascii="Century Schoolbook" w:hAnsi="Century Schoolbook"/>
        </w:rPr>
        <w:t>cold-call dialogues;</w:t>
      </w:r>
      <w:r>
        <w:rPr>
          <w:rFonts w:ascii="Century Schoolbook" w:hAnsi="Century Schoolbook"/>
        </w:rPr>
        <w:t xml:space="preserve"> the quality/helpfulness of in-class questions and volunteered answers</w:t>
      </w:r>
      <w:r w:rsidR="0021528A">
        <w:rPr>
          <w:rFonts w:ascii="Century Schoolbook" w:hAnsi="Century Schoolbook"/>
        </w:rPr>
        <w:t>;</w:t>
      </w:r>
      <w:r>
        <w:rPr>
          <w:rFonts w:ascii="Century Schoolbook" w:hAnsi="Century Schoolbook"/>
        </w:rPr>
        <w:t xml:space="preserve"> the quality/helpfulness of discussions in groups; </w:t>
      </w:r>
      <w:r w:rsidR="0021528A">
        <w:rPr>
          <w:rFonts w:ascii="Century Schoolbook" w:hAnsi="Century Schoolbook"/>
        </w:rPr>
        <w:t xml:space="preserve">and </w:t>
      </w:r>
      <w:r>
        <w:rPr>
          <w:rFonts w:ascii="Century Schoolbook" w:hAnsi="Century Schoolbook"/>
        </w:rPr>
        <w:t xml:space="preserve">the quality/helpfulness of out-of-class discussions and/or study-group participation. These scores may also take into account actions that are disruptive to our learning environment, including </w:t>
      </w:r>
      <w:r w:rsidR="0021528A">
        <w:rPr>
          <w:rFonts w:ascii="Century Schoolbook" w:hAnsi="Century Schoolbook"/>
        </w:rPr>
        <w:t xml:space="preserve">but not limited to, </w:t>
      </w:r>
      <w:r>
        <w:rPr>
          <w:rFonts w:ascii="Century Schoolbook" w:hAnsi="Century Schoolbook"/>
        </w:rPr>
        <w:t xml:space="preserve">impermissible/distracting use of computers.  </w:t>
      </w:r>
    </w:p>
    <w:p w14:paraId="61DEE360" w14:textId="77777777" w:rsidR="00A4162B" w:rsidRDefault="00A4162B" w:rsidP="00A4162B">
      <w:pPr>
        <w:rPr>
          <w:rFonts w:ascii="Century Schoolbook" w:hAnsi="Century Schoolbook"/>
        </w:rPr>
      </w:pPr>
    </w:p>
    <w:p w14:paraId="3EC5C88B" w14:textId="015026D9" w:rsidR="00A4162B" w:rsidRDefault="00A4162B" w:rsidP="00A4162B">
      <w:pPr>
        <w:rPr>
          <w:rFonts w:ascii="Century Schoolbook" w:hAnsi="Century Schoolbook"/>
        </w:rPr>
      </w:pPr>
      <w:r>
        <w:rPr>
          <w:rFonts w:ascii="Century Schoolbook" w:hAnsi="Century Schoolbook"/>
        </w:rPr>
        <w:t xml:space="preserve">I will average the scores received for a total of ten possible points, which will be added to your raw score on the final exam. I will throw out any participation sheets that assign all students the same score. If you cannot assign a score to any </w:t>
      </w:r>
      <w:r w:rsidR="0021528A">
        <w:rPr>
          <w:rFonts w:ascii="Century Schoolbook" w:hAnsi="Century Schoolbook"/>
        </w:rPr>
        <w:t>classmate</w:t>
      </w:r>
      <w:r>
        <w:rPr>
          <w:rFonts w:ascii="Century Schoolbook" w:hAnsi="Century Schoolbook"/>
        </w:rPr>
        <w:t>, you are to leave that score blank; a blank score will not be used in calculating the average. I reserve the right to add participation point(s) to the participation score of any class member if I believe that the class has underappreciated significantly the contributions of a class member. I will not reduce class participation points, recognizing that there are contributions that may occur outside of the classroom of which I am unaware. I may reduce your final grade pursuant to the class attendance and preparation policy in Section 10.</w:t>
      </w:r>
    </w:p>
    <w:p w14:paraId="6C4565D0" w14:textId="6603E798" w:rsidR="00981859" w:rsidRDefault="00981859">
      <w:pPr>
        <w:rPr>
          <w:rFonts w:ascii="Century Schoolbook" w:hAnsi="Century Schoolbook"/>
        </w:rPr>
      </w:pPr>
    </w:p>
    <w:p w14:paraId="08A8A4F7" w14:textId="4EC3CA09" w:rsidR="0088229C" w:rsidRPr="00263501" w:rsidRDefault="007F7BA7" w:rsidP="0088229C">
      <w:pPr>
        <w:rPr>
          <w:rFonts w:ascii="Century Schoolbook" w:hAnsi="Century Schoolbook"/>
        </w:rPr>
      </w:pPr>
      <w:r>
        <w:rPr>
          <w:rFonts w:ascii="Century Schoolbook" w:hAnsi="Century Schoolbook" w:cstheme="minorHAnsi"/>
          <w:b/>
        </w:rPr>
        <w:t>13</w:t>
      </w:r>
      <w:r w:rsidR="0088229C" w:rsidRPr="00F30B2F">
        <w:rPr>
          <w:rFonts w:ascii="Century Schoolbook" w:hAnsi="Century Schoolbook" w:cstheme="minorHAnsi"/>
          <w:b/>
        </w:rPr>
        <w:t>. Grading</w:t>
      </w:r>
      <w:r w:rsidR="00263501">
        <w:rPr>
          <w:rFonts w:ascii="Century Schoolbook" w:hAnsi="Century Schoolbook" w:cstheme="minorHAnsi"/>
        </w:rPr>
        <w:t xml:space="preserve">.  </w:t>
      </w:r>
      <w:r w:rsidR="00263501" w:rsidRPr="00263501">
        <w:rPr>
          <w:rFonts w:ascii="Century Schoolbook" w:hAnsi="Century Schoolbook"/>
        </w:rPr>
        <w:t xml:space="preserve">Your grade in this class will be </w:t>
      </w:r>
      <w:r w:rsidR="00526F66">
        <w:rPr>
          <w:rFonts w:ascii="Century Schoolbook" w:hAnsi="Century Schoolbook"/>
        </w:rPr>
        <w:t>based on the final exam</w:t>
      </w:r>
      <w:r w:rsidR="00A25585">
        <w:rPr>
          <w:rFonts w:ascii="Century Schoolbook" w:hAnsi="Century Schoolbook"/>
        </w:rPr>
        <w:t xml:space="preserve"> and class participation</w:t>
      </w:r>
      <w:r w:rsidR="00753D26">
        <w:rPr>
          <w:rFonts w:ascii="Century Schoolbook" w:hAnsi="Century Schoolbook"/>
        </w:rPr>
        <w:t xml:space="preserve">, </w:t>
      </w:r>
      <w:r w:rsidR="00BD1777">
        <w:rPr>
          <w:rFonts w:ascii="Century Schoolbook" w:hAnsi="Century Schoolbook"/>
        </w:rPr>
        <w:t>as described in Sections 9</w:t>
      </w:r>
      <w:r w:rsidR="00A25585">
        <w:rPr>
          <w:rFonts w:ascii="Century Schoolbook" w:hAnsi="Century Schoolbook"/>
        </w:rPr>
        <w:t>,</w:t>
      </w:r>
      <w:r w:rsidR="00BD1777">
        <w:rPr>
          <w:rFonts w:ascii="Century Schoolbook" w:hAnsi="Century Schoolbook"/>
        </w:rPr>
        <w:t xml:space="preserve"> 10</w:t>
      </w:r>
      <w:r w:rsidR="00AD375C">
        <w:rPr>
          <w:rFonts w:ascii="Century Schoolbook" w:hAnsi="Century Schoolbook"/>
        </w:rPr>
        <w:t>,</w:t>
      </w:r>
      <w:r w:rsidR="00BD1777">
        <w:rPr>
          <w:rFonts w:ascii="Century Schoolbook" w:hAnsi="Century Schoolbook"/>
        </w:rPr>
        <w:t xml:space="preserve"> and 12</w:t>
      </w:r>
      <w:r w:rsidR="00A25585">
        <w:rPr>
          <w:rFonts w:ascii="Century Schoolbook" w:hAnsi="Century Schoolbook"/>
        </w:rPr>
        <w:t>,</w:t>
      </w:r>
      <w:r w:rsidR="00AD375C">
        <w:rPr>
          <w:rFonts w:ascii="Century Schoolbook" w:hAnsi="Century Schoolbook"/>
        </w:rPr>
        <w:t xml:space="preserve"> above</w:t>
      </w:r>
      <w:r w:rsidR="00526F66">
        <w:rPr>
          <w:rFonts w:ascii="Century Schoolbook" w:hAnsi="Century Schoolbook"/>
        </w:rPr>
        <w:t xml:space="preserve">.  </w:t>
      </w:r>
      <w:r w:rsidR="0088229C" w:rsidRPr="00263501">
        <w:rPr>
          <w:rFonts w:ascii="Century Schoolbook" w:hAnsi="Century Schoolbook"/>
        </w:rPr>
        <w:t>The Levin College of Law’s mean and mandatory distributions are posted on the College’s website and this class adheres to that posted grading policy. The following chart describes the specific letter grade/grade point equivalent in place:</w:t>
      </w:r>
    </w:p>
    <w:p w14:paraId="48CD47D6" w14:textId="77777777" w:rsidR="0088229C" w:rsidRPr="00263501" w:rsidRDefault="0088229C" w:rsidP="0088229C">
      <w:pPr>
        <w:rPr>
          <w:rFonts w:ascii="Century Schoolbook" w:hAnsi="Century Schoolbook"/>
        </w:rPr>
      </w:pPr>
    </w:p>
    <w:tbl>
      <w:tblPr>
        <w:tblW w:w="0" w:type="auto"/>
        <w:tblInd w:w="108" w:type="dxa"/>
        <w:tblCellMar>
          <w:left w:w="0" w:type="dxa"/>
          <w:right w:w="0" w:type="dxa"/>
        </w:tblCellMar>
        <w:tblLook w:val="04A0" w:firstRow="1" w:lastRow="0" w:firstColumn="1" w:lastColumn="0" w:noHBand="0" w:noVBand="1"/>
      </w:tblPr>
      <w:tblGrid>
        <w:gridCol w:w="1952"/>
        <w:gridCol w:w="1848"/>
      </w:tblGrid>
      <w:tr w:rsidR="006F274D" w:rsidRPr="00263501" w14:paraId="09360284" w14:textId="77777777" w:rsidTr="006F274D">
        <w:trPr>
          <w:trHeight w:val="358"/>
        </w:trPr>
        <w:tc>
          <w:tcPr>
            <w:tcW w:w="1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649A7C0" w14:textId="77777777" w:rsidR="0088229C" w:rsidRPr="00263501" w:rsidRDefault="0088229C" w:rsidP="002702D6">
            <w:pPr>
              <w:rPr>
                <w:rFonts w:ascii="Century Schoolbook" w:hAnsi="Century Schoolbook"/>
              </w:rPr>
            </w:pPr>
            <w:r w:rsidRPr="00263501">
              <w:rPr>
                <w:rFonts w:ascii="Century Schoolbook" w:hAnsi="Century Schoolbook"/>
              </w:rPr>
              <w:t>Letter Grade</w:t>
            </w:r>
          </w:p>
        </w:tc>
        <w:tc>
          <w:tcPr>
            <w:tcW w:w="18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B51D68" w14:textId="77777777" w:rsidR="0088229C" w:rsidRPr="00263501" w:rsidRDefault="0088229C" w:rsidP="002702D6">
            <w:pPr>
              <w:rPr>
                <w:rFonts w:ascii="Century Schoolbook" w:hAnsi="Century Schoolbook"/>
              </w:rPr>
            </w:pPr>
            <w:r w:rsidRPr="00263501">
              <w:rPr>
                <w:rFonts w:ascii="Century Schoolbook" w:hAnsi="Century Schoolbook"/>
              </w:rPr>
              <w:t>Point Equivalent</w:t>
            </w:r>
          </w:p>
        </w:tc>
      </w:tr>
      <w:tr w:rsidR="006F274D" w:rsidRPr="00263501" w14:paraId="40DDA98C" w14:textId="77777777" w:rsidTr="006F274D">
        <w:trPr>
          <w:trHeight w:val="277"/>
        </w:trPr>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0B2C5C" w14:textId="77777777" w:rsidR="0088229C" w:rsidRPr="00263501" w:rsidRDefault="0088229C" w:rsidP="002702D6">
            <w:pPr>
              <w:rPr>
                <w:rFonts w:ascii="Century Schoolbook" w:hAnsi="Century Schoolbook"/>
              </w:rPr>
            </w:pPr>
            <w:r w:rsidRPr="00263501">
              <w:rPr>
                <w:rFonts w:ascii="Century Schoolbook" w:hAnsi="Century Schoolbook"/>
              </w:rPr>
              <w:t>A (Excellent)</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5FB1BE48" w14:textId="77777777" w:rsidR="0088229C" w:rsidRPr="00263501" w:rsidRDefault="0088229C" w:rsidP="002702D6">
            <w:pPr>
              <w:rPr>
                <w:rFonts w:ascii="Century Schoolbook" w:hAnsi="Century Schoolbook"/>
              </w:rPr>
            </w:pPr>
            <w:r w:rsidRPr="00263501">
              <w:rPr>
                <w:rFonts w:ascii="Century Schoolbook" w:hAnsi="Century Schoolbook"/>
              </w:rPr>
              <w:t>4.0</w:t>
            </w:r>
          </w:p>
        </w:tc>
      </w:tr>
      <w:tr w:rsidR="006F274D" w:rsidRPr="00263501" w14:paraId="44B3E45D"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BE2E16" w14:textId="77777777" w:rsidR="0088229C" w:rsidRPr="00263501" w:rsidRDefault="0088229C" w:rsidP="002702D6">
            <w:pPr>
              <w:rPr>
                <w:rFonts w:ascii="Century Schoolbook" w:hAnsi="Century Schoolbook"/>
              </w:rPr>
            </w:pPr>
            <w:r w:rsidRPr="00263501">
              <w:rPr>
                <w:rFonts w:ascii="Century Schoolbook" w:hAnsi="Century Schoolbook"/>
              </w:rPr>
              <w:t>A-</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24FACDBF" w14:textId="77777777" w:rsidR="0088229C" w:rsidRPr="00263501" w:rsidRDefault="0088229C" w:rsidP="002702D6">
            <w:pPr>
              <w:rPr>
                <w:rFonts w:ascii="Century Schoolbook" w:hAnsi="Century Schoolbook"/>
              </w:rPr>
            </w:pPr>
            <w:r w:rsidRPr="00263501">
              <w:rPr>
                <w:rFonts w:ascii="Century Schoolbook" w:hAnsi="Century Schoolbook"/>
              </w:rPr>
              <w:t>3.67</w:t>
            </w:r>
          </w:p>
        </w:tc>
      </w:tr>
      <w:tr w:rsidR="006F274D" w:rsidRPr="00263501" w14:paraId="3E965139"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4CA4AB" w14:textId="77777777" w:rsidR="0088229C" w:rsidRPr="00263501" w:rsidRDefault="0088229C" w:rsidP="002702D6">
            <w:pPr>
              <w:rPr>
                <w:rFonts w:ascii="Century Schoolbook" w:hAnsi="Century Schoolbook"/>
              </w:rPr>
            </w:pPr>
            <w:r w:rsidRPr="00263501">
              <w:rPr>
                <w:rFonts w:ascii="Century Schoolbook" w:hAnsi="Century Schoolbook"/>
              </w:rPr>
              <w:t>B+</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4B5608A4" w14:textId="77777777" w:rsidR="0088229C" w:rsidRPr="00263501" w:rsidRDefault="0088229C" w:rsidP="002702D6">
            <w:pPr>
              <w:rPr>
                <w:rFonts w:ascii="Century Schoolbook" w:hAnsi="Century Schoolbook"/>
              </w:rPr>
            </w:pPr>
            <w:r w:rsidRPr="00263501">
              <w:rPr>
                <w:rFonts w:ascii="Century Schoolbook" w:hAnsi="Century Schoolbook"/>
              </w:rPr>
              <w:t>3.33</w:t>
            </w:r>
          </w:p>
        </w:tc>
      </w:tr>
      <w:tr w:rsidR="006F274D" w:rsidRPr="00263501" w14:paraId="3457F356"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6C2C9" w14:textId="10488F26" w:rsidR="0088229C" w:rsidRPr="00263501" w:rsidRDefault="0088229C" w:rsidP="002702D6">
            <w:pPr>
              <w:rPr>
                <w:rFonts w:ascii="Century Schoolbook" w:hAnsi="Century Schoolbook"/>
              </w:rPr>
            </w:pPr>
            <w:r w:rsidRPr="00263501">
              <w:rPr>
                <w:rFonts w:ascii="Century Schoolbook" w:hAnsi="Century Schoolbook"/>
              </w:rPr>
              <w:t>B</w:t>
            </w:r>
            <w:r w:rsidR="006F274D">
              <w:rPr>
                <w:rFonts w:ascii="Century Schoolbook" w:hAnsi="Century Schoolbook"/>
              </w:rPr>
              <w:t xml:space="preserve"> (Average)</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295B7303" w14:textId="77777777" w:rsidR="0088229C" w:rsidRPr="00263501" w:rsidRDefault="0088229C" w:rsidP="002702D6">
            <w:pPr>
              <w:rPr>
                <w:rFonts w:ascii="Century Schoolbook" w:hAnsi="Century Schoolbook"/>
              </w:rPr>
            </w:pPr>
            <w:r w:rsidRPr="00263501">
              <w:rPr>
                <w:rFonts w:ascii="Century Schoolbook" w:hAnsi="Century Schoolbook"/>
              </w:rPr>
              <w:t>3.0</w:t>
            </w:r>
          </w:p>
        </w:tc>
      </w:tr>
      <w:tr w:rsidR="006F274D" w:rsidRPr="00263501" w14:paraId="25F5470C"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1EFB64" w14:textId="77777777" w:rsidR="0088229C" w:rsidRPr="00263501" w:rsidRDefault="0088229C" w:rsidP="002702D6">
            <w:pPr>
              <w:rPr>
                <w:rFonts w:ascii="Century Schoolbook" w:hAnsi="Century Schoolbook"/>
              </w:rPr>
            </w:pPr>
            <w:r w:rsidRPr="00263501">
              <w:rPr>
                <w:rFonts w:ascii="Century Schoolbook" w:hAnsi="Century Schoolbook"/>
              </w:rPr>
              <w:t>B-</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189EFA4E" w14:textId="77777777" w:rsidR="0088229C" w:rsidRPr="00263501" w:rsidRDefault="0088229C" w:rsidP="002702D6">
            <w:pPr>
              <w:rPr>
                <w:rFonts w:ascii="Century Schoolbook" w:hAnsi="Century Schoolbook"/>
              </w:rPr>
            </w:pPr>
            <w:r w:rsidRPr="00263501">
              <w:rPr>
                <w:rFonts w:ascii="Century Schoolbook" w:hAnsi="Century Schoolbook"/>
              </w:rPr>
              <w:t>2.67</w:t>
            </w:r>
          </w:p>
        </w:tc>
      </w:tr>
      <w:tr w:rsidR="006F274D" w:rsidRPr="00263501" w14:paraId="3701D74D"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3607D" w14:textId="77777777" w:rsidR="0088229C" w:rsidRPr="00263501" w:rsidRDefault="0088229C" w:rsidP="002702D6">
            <w:pPr>
              <w:rPr>
                <w:rFonts w:ascii="Century Schoolbook" w:hAnsi="Century Schoolbook"/>
              </w:rPr>
            </w:pPr>
            <w:r w:rsidRPr="00263501">
              <w:rPr>
                <w:rFonts w:ascii="Century Schoolbook" w:hAnsi="Century Schoolbook"/>
              </w:rPr>
              <w:t>C+</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75898009" w14:textId="77777777" w:rsidR="0088229C" w:rsidRPr="00263501" w:rsidRDefault="0088229C" w:rsidP="002702D6">
            <w:pPr>
              <w:rPr>
                <w:rFonts w:ascii="Century Schoolbook" w:hAnsi="Century Schoolbook"/>
              </w:rPr>
            </w:pPr>
            <w:r w:rsidRPr="00263501">
              <w:rPr>
                <w:rFonts w:ascii="Century Schoolbook" w:hAnsi="Century Schoolbook"/>
              </w:rPr>
              <w:t>2.33</w:t>
            </w:r>
          </w:p>
        </w:tc>
      </w:tr>
      <w:tr w:rsidR="006F274D" w:rsidRPr="00263501" w14:paraId="42BFC0DD"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CAD6C87" w14:textId="77777777" w:rsidR="0088229C" w:rsidRPr="00263501" w:rsidRDefault="0088229C" w:rsidP="002702D6">
            <w:pPr>
              <w:rPr>
                <w:rFonts w:ascii="Century Schoolbook" w:hAnsi="Century Schoolbook"/>
              </w:rPr>
            </w:pPr>
            <w:r w:rsidRPr="00263501">
              <w:rPr>
                <w:rFonts w:ascii="Century Schoolbook" w:hAnsi="Century Schoolbook"/>
              </w:rPr>
              <w:t>C (Satisfactory)</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042962CB" w14:textId="77777777" w:rsidR="0088229C" w:rsidRPr="00263501" w:rsidRDefault="0088229C" w:rsidP="002702D6">
            <w:pPr>
              <w:rPr>
                <w:rFonts w:ascii="Century Schoolbook" w:hAnsi="Century Schoolbook"/>
              </w:rPr>
            </w:pPr>
            <w:r w:rsidRPr="00263501">
              <w:rPr>
                <w:rFonts w:ascii="Century Schoolbook" w:hAnsi="Century Schoolbook"/>
              </w:rPr>
              <w:t>2.0</w:t>
            </w:r>
          </w:p>
        </w:tc>
      </w:tr>
      <w:tr w:rsidR="006F274D" w:rsidRPr="00263501" w14:paraId="13035666"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56C430" w14:textId="77777777" w:rsidR="0088229C" w:rsidRPr="00263501" w:rsidRDefault="0088229C" w:rsidP="002702D6">
            <w:pPr>
              <w:rPr>
                <w:rFonts w:ascii="Century Schoolbook" w:hAnsi="Century Schoolbook"/>
              </w:rPr>
            </w:pPr>
            <w:r w:rsidRPr="00263501">
              <w:rPr>
                <w:rFonts w:ascii="Century Schoolbook" w:hAnsi="Century Schoolbook"/>
              </w:rPr>
              <w:t>C-</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08B1407B" w14:textId="77777777" w:rsidR="0088229C" w:rsidRPr="00263501" w:rsidRDefault="0088229C" w:rsidP="002702D6">
            <w:pPr>
              <w:rPr>
                <w:rFonts w:ascii="Century Schoolbook" w:hAnsi="Century Schoolbook"/>
              </w:rPr>
            </w:pPr>
            <w:r w:rsidRPr="00263501">
              <w:rPr>
                <w:rFonts w:ascii="Century Schoolbook" w:hAnsi="Century Schoolbook"/>
              </w:rPr>
              <w:t>1.67</w:t>
            </w:r>
          </w:p>
        </w:tc>
      </w:tr>
      <w:tr w:rsidR="006F274D" w:rsidRPr="00263501" w14:paraId="27EBFE92"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1644E0" w14:textId="77777777" w:rsidR="0088229C" w:rsidRPr="00263501" w:rsidRDefault="0088229C" w:rsidP="002702D6">
            <w:pPr>
              <w:rPr>
                <w:rFonts w:ascii="Century Schoolbook" w:hAnsi="Century Schoolbook"/>
              </w:rPr>
            </w:pPr>
            <w:r w:rsidRPr="00263501">
              <w:rPr>
                <w:rFonts w:ascii="Century Schoolbook" w:hAnsi="Century Schoolbook"/>
              </w:rPr>
              <w:t>D+</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2B5CF33C" w14:textId="77777777" w:rsidR="0088229C" w:rsidRPr="00263501" w:rsidRDefault="0088229C" w:rsidP="002702D6">
            <w:pPr>
              <w:rPr>
                <w:rFonts w:ascii="Century Schoolbook" w:hAnsi="Century Schoolbook"/>
              </w:rPr>
            </w:pPr>
            <w:r w:rsidRPr="00263501">
              <w:rPr>
                <w:rFonts w:ascii="Century Schoolbook" w:hAnsi="Century Schoolbook"/>
              </w:rPr>
              <w:t>1.33</w:t>
            </w:r>
          </w:p>
        </w:tc>
      </w:tr>
      <w:tr w:rsidR="006F274D" w:rsidRPr="00263501" w14:paraId="34ED126F"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91F33E" w14:textId="77777777" w:rsidR="0088229C" w:rsidRPr="00263501" w:rsidRDefault="0088229C" w:rsidP="002702D6">
            <w:pPr>
              <w:rPr>
                <w:rFonts w:ascii="Century Schoolbook" w:hAnsi="Century Schoolbook"/>
              </w:rPr>
            </w:pPr>
            <w:r w:rsidRPr="00263501">
              <w:rPr>
                <w:rFonts w:ascii="Century Schoolbook" w:hAnsi="Century Schoolbook"/>
              </w:rPr>
              <w:t>D (Poor)</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312D60F3" w14:textId="77777777" w:rsidR="0088229C" w:rsidRPr="00263501" w:rsidRDefault="0088229C" w:rsidP="002702D6">
            <w:pPr>
              <w:rPr>
                <w:rFonts w:ascii="Century Schoolbook" w:hAnsi="Century Schoolbook"/>
              </w:rPr>
            </w:pPr>
            <w:r w:rsidRPr="00263501">
              <w:rPr>
                <w:rFonts w:ascii="Century Schoolbook" w:hAnsi="Century Schoolbook"/>
              </w:rPr>
              <w:t>1.0</w:t>
            </w:r>
          </w:p>
        </w:tc>
      </w:tr>
      <w:tr w:rsidR="006F274D" w:rsidRPr="00263501" w14:paraId="45667055"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E90318" w14:textId="77777777" w:rsidR="0088229C" w:rsidRPr="00263501" w:rsidRDefault="0088229C" w:rsidP="002702D6">
            <w:pPr>
              <w:rPr>
                <w:rFonts w:ascii="Century Schoolbook" w:hAnsi="Century Schoolbook"/>
              </w:rPr>
            </w:pPr>
            <w:r w:rsidRPr="00263501">
              <w:rPr>
                <w:rFonts w:ascii="Century Schoolbook" w:hAnsi="Century Schoolbook"/>
              </w:rPr>
              <w:t>D-</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5728703B" w14:textId="77777777" w:rsidR="0088229C" w:rsidRPr="00263501" w:rsidRDefault="0088229C" w:rsidP="002702D6">
            <w:pPr>
              <w:rPr>
                <w:rFonts w:ascii="Century Schoolbook" w:hAnsi="Century Schoolbook"/>
              </w:rPr>
            </w:pPr>
            <w:r w:rsidRPr="00263501">
              <w:rPr>
                <w:rFonts w:ascii="Century Schoolbook" w:hAnsi="Century Schoolbook"/>
              </w:rPr>
              <w:t>0.67</w:t>
            </w:r>
          </w:p>
        </w:tc>
      </w:tr>
      <w:tr w:rsidR="006F274D" w:rsidRPr="00263501" w14:paraId="38C8CAB9" w14:textId="77777777" w:rsidTr="006F274D">
        <w:tc>
          <w:tcPr>
            <w:tcW w:w="1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F0521C" w14:textId="77777777" w:rsidR="0088229C" w:rsidRPr="00263501" w:rsidRDefault="0088229C" w:rsidP="002702D6">
            <w:pPr>
              <w:rPr>
                <w:rFonts w:ascii="Century Schoolbook" w:hAnsi="Century Schoolbook"/>
              </w:rPr>
            </w:pPr>
            <w:r w:rsidRPr="00263501">
              <w:rPr>
                <w:rFonts w:ascii="Century Schoolbook" w:hAnsi="Century Schoolbook"/>
              </w:rPr>
              <w:t>E (Failure)</w:t>
            </w:r>
          </w:p>
        </w:tc>
        <w:tc>
          <w:tcPr>
            <w:tcW w:w="1848" w:type="dxa"/>
            <w:tcBorders>
              <w:top w:val="nil"/>
              <w:left w:val="nil"/>
              <w:bottom w:val="single" w:sz="8" w:space="0" w:color="auto"/>
              <w:right w:val="single" w:sz="8" w:space="0" w:color="auto"/>
            </w:tcBorders>
            <w:tcMar>
              <w:top w:w="0" w:type="dxa"/>
              <w:left w:w="108" w:type="dxa"/>
              <w:bottom w:w="0" w:type="dxa"/>
              <w:right w:w="108" w:type="dxa"/>
            </w:tcMar>
            <w:hideMark/>
          </w:tcPr>
          <w:p w14:paraId="6F8ABEDB" w14:textId="77777777" w:rsidR="0088229C" w:rsidRPr="00263501" w:rsidRDefault="0088229C" w:rsidP="002702D6">
            <w:pPr>
              <w:rPr>
                <w:rFonts w:ascii="Century Schoolbook" w:hAnsi="Century Schoolbook"/>
              </w:rPr>
            </w:pPr>
            <w:r w:rsidRPr="00263501">
              <w:rPr>
                <w:rFonts w:ascii="Century Schoolbook" w:hAnsi="Century Schoolbook"/>
              </w:rPr>
              <w:t xml:space="preserve">0.0 </w:t>
            </w:r>
          </w:p>
        </w:tc>
      </w:tr>
    </w:tbl>
    <w:p w14:paraId="0A15FC18" w14:textId="77777777" w:rsidR="0088229C" w:rsidRPr="00263501" w:rsidRDefault="0088229C" w:rsidP="0088229C">
      <w:pPr>
        <w:rPr>
          <w:rFonts w:ascii="Century Schoolbook" w:hAnsi="Century Schoolbook"/>
        </w:rPr>
      </w:pPr>
    </w:p>
    <w:p w14:paraId="0874D2E1" w14:textId="7DD62367" w:rsidR="0088229C" w:rsidRPr="00263501" w:rsidRDefault="0088229C" w:rsidP="0088229C">
      <w:pPr>
        <w:rPr>
          <w:rFonts w:ascii="Century Schoolbook" w:hAnsi="Century Schoolbook"/>
        </w:rPr>
      </w:pPr>
      <w:r w:rsidRPr="00263501">
        <w:rPr>
          <w:rFonts w:ascii="Century Schoolbook" w:hAnsi="Century Schoolbook"/>
        </w:rPr>
        <w:t xml:space="preserve">The law school grading policy is available at: </w:t>
      </w:r>
      <w:r w:rsidRPr="00B24234">
        <w:rPr>
          <w:rFonts w:ascii="Century Schoolbook" w:hAnsi="Century Schoolbook"/>
        </w:rPr>
        <w:t>http://www.law.ufl.edu/student-affairs/current-students/academic-policies#9</w:t>
      </w:r>
      <w:r w:rsidRPr="00263501">
        <w:rPr>
          <w:rFonts w:ascii="Century Schoolbook" w:hAnsi="Century Schoolbook"/>
        </w:rPr>
        <w:t xml:space="preserve">. </w:t>
      </w:r>
    </w:p>
    <w:p w14:paraId="04CAB106" w14:textId="77777777" w:rsidR="0088229C" w:rsidRPr="00263501" w:rsidRDefault="0088229C">
      <w:pPr>
        <w:rPr>
          <w:rFonts w:ascii="Century Schoolbook" w:hAnsi="Century Schoolbook"/>
        </w:rPr>
      </w:pPr>
    </w:p>
    <w:p w14:paraId="6EF5D7E4" w14:textId="44AB0B58" w:rsidR="0088229C" w:rsidRPr="00263501" w:rsidRDefault="007F7BA7" w:rsidP="0088229C">
      <w:pPr>
        <w:rPr>
          <w:rFonts w:ascii="Century Schoolbook" w:hAnsi="Century Schoolbook"/>
        </w:rPr>
      </w:pPr>
      <w:r>
        <w:rPr>
          <w:rFonts w:ascii="Century Schoolbook" w:hAnsi="Century Schoolbook"/>
          <w:b/>
        </w:rPr>
        <w:t>14</w:t>
      </w:r>
      <w:r w:rsidR="0088229C" w:rsidRPr="00F30B2F">
        <w:rPr>
          <w:rFonts w:ascii="Century Schoolbook" w:hAnsi="Century Schoolbook"/>
          <w:b/>
        </w:rPr>
        <w:t>. Accommodations</w:t>
      </w:r>
      <w:r w:rsidR="00F30B2F">
        <w:rPr>
          <w:rFonts w:ascii="Century Schoolbook" w:hAnsi="Century Schoolbook"/>
        </w:rPr>
        <w:t>.</w:t>
      </w:r>
      <w:r w:rsidR="0088229C" w:rsidRPr="00263501">
        <w:rPr>
          <w:rFonts w:ascii="Century Schoolbook" w:hAnsi="Century Schoolbook"/>
        </w:rPr>
        <w:t xml:space="preserve"> </w:t>
      </w:r>
      <w:r w:rsidR="0017559F" w:rsidRPr="0017559F">
        <w:rPr>
          <w:rFonts w:ascii="Century Schoolbook" w:hAnsi="Century Schoolbook"/>
        </w:rPr>
        <w:t>Students requesting accommodation for disabilities must first register with</w:t>
      </w:r>
      <w:r w:rsidR="0017559F">
        <w:rPr>
          <w:rFonts w:ascii="Century Schoolbook" w:hAnsi="Century Schoolbook"/>
        </w:rPr>
        <w:t xml:space="preserve"> the Disability Resource Center</w:t>
      </w:r>
      <w:r w:rsidR="0017559F" w:rsidRPr="0017559F">
        <w:rPr>
          <w:rFonts w:ascii="Century Schoolbook" w:hAnsi="Century Schoolbook"/>
        </w:rPr>
        <w:t xml:space="preserve"> (http://www.dso.ufl.edu/drc/).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6868462E" w14:textId="77777777" w:rsidR="0088229C" w:rsidRPr="00263501" w:rsidRDefault="0088229C" w:rsidP="0088229C">
      <w:pPr>
        <w:rPr>
          <w:rFonts w:ascii="Century Schoolbook" w:hAnsi="Century Schoolbook"/>
        </w:rPr>
      </w:pPr>
    </w:p>
    <w:p w14:paraId="153F88DA" w14:textId="3528A3F1" w:rsidR="00B24234" w:rsidRPr="00B24234" w:rsidRDefault="00277AFF" w:rsidP="0088229C">
      <w:pPr>
        <w:rPr>
          <w:rFonts w:ascii="Century Schoolbook" w:hAnsi="Century Schoolbook"/>
        </w:rPr>
      </w:pPr>
      <w:r>
        <w:rPr>
          <w:rFonts w:ascii="Century Schoolbook" w:hAnsi="Century Schoolbook"/>
          <w:b/>
        </w:rPr>
        <w:t>1</w:t>
      </w:r>
      <w:r w:rsidR="007F7BA7">
        <w:rPr>
          <w:rFonts w:ascii="Century Schoolbook" w:hAnsi="Century Schoolbook"/>
          <w:b/>
        </w:rPr>
        <w:t>5</w:t>
      </w:r>
      <w:r w:rsidR="00B24234">
        <w:rPr>
          <w:rFonts w:ascii="Century Schoolbook" w:hAnsi="Century Schoolbook"/>
          <w:b/>
        </w:rPr>
        <w:t xml:space="preserve">. Student Course Evaluations. </w:t>
      </w:r>
      <w:r w:rsidR="00B24234">
        <w:rPr>
          <w:rFonts w:ascii="Century Schoolbook" w:hAnsi="Century Schoolbook"/>
        </w:rPr>
        <w:t xml:space="preserve">You may provide feedback on the quality of instruction in this course by completing online evaluations at </w:t>
      </w:r>
      <w:hyperlink r:id="rId11" w:history="1">
        <w:r w:rsidR="004D3F12" w:rsidRPr="00C70008">
          <w:rPr>
            <w:rStyle w:val="Hyperlink"/>
            <w:rFonts w:ascii="Century Schoolbook" w:hAnsi="Century Schoolbook"/>
          </w:rPr>
          <w:t>https://evaluations.ufl.edu</w:t>
        </w:r>
      </w:hyperlink>
      <w:r w:rsidR="004D3F12">
        <w:rPr>
          <w:rFonts w:ascii="Century Schoolbook" w:hAnsi="Century Schoolbook"/>
        </w:rPr>
        <w:t>.</w:t>
      </w:r>
      <w:r w:rsidR="00B24234">
        <w:rPr>
          <w:rFonts w:ascii="Century Schoolbook" w:hAnsi="Century Schoolbook"/>
        </w:rPr>
        <w:t xml:space="preserve"> Evaluations are usually open during the last three weeks of the semester, but you will receive notice of the specific times when the evaluations are open. </w:t>
      </w:r>
      <w:r w:rsidR="00A41E42">
        <w:rPr>
          <w:rFonts w:ascii="Century Schoolbook" w:hAnsi="Century Schoolbook"/>
        </w:rPr>
        <w:t xml:space="preserve">I take your evaluations seriously, and I welcome your feedback on this course at any time during the semester.  </w:t>
      </w:r>
    </w:p>
    <w:p w14:paraId="4171C21A" w14:textId="77777777" w:rsidR="00B24234" w:rsidRDefault="00B24234" w:rsidP="0088229C">
      <w:pPr>
        <w:rPr>
          <w:rFonts w:ascii="Century Schoolbook" w:hAnsi="Century Schoolbook"/>
          <w:b/>
        </w:rPr>
      </w:pPr>
    </w:p>
    <w:p w14:paraId="6AFA7E4C" w14:textId="1B1940A4" w:rsidR="00AD375C" w:rsidRPr="00AD375C" w:rsidRDefault="0088229C" w:rsidP="00B24234">
      <w:pPr>
        <w:rPr>
          <w:rFonts w:ascii="Century Schoolbook" w:eastAsia="Times New Roman" w:hAnsi="Century Schoolbook" w:cs="Times New Roman"/>
        </w:rPr>
      </w:pPr>
      <w:r w:rsidRPr="00F30B2F">
        <w:rPr>
          <w:rFonts w:ascii="Century Schoolbook" w:hAnsi="Century Schoolbook"/>
          <w:b/>
        </w:rPr>
        <w:t>1</w:t>
      </w:r>
      <w:r w:rsidR="007F7BA7">
        <w:rPr>
          <w:rFonts w:ascii="Century Schoolbook" w:hAnsi="Century Schoolbook"/>
          <w:b/>
        </w:rPr>
        <w:t>6</w:t>
      </w:r>
      <w:r w:rsidRPr="00F30B2F">
        <w:rPr>
          <w:rFonts w:ascii="Century Schoolbook" w:hAnsi="Century Schoolbook"/>
          <w:b/>
        </w:rPr>
        <w:t xml:space="preserve">. Academic </w:t>
      </w:r>
      <w:r w:rsidR="0017559F">
        <w:rPr>
          <w:rFonts w:ascii="Century Schoolbook" w:hAnsi="Century Schoolbook"/>
          <w:b/>
        </w:rPr>
        <w:t>honesty</w:t>
      </w:r>
      <w:r w:rsidR="00F30B2F">
        <w:rPr>
          <w:rFonts w:ascii="Century Schoolbook" w:hAnsi="Century Schoolbook"/>
          <w:b/>
        </w:rPr>
        <w:t>.</w:t>
      </w:r>
      <w:r w:rsidRPr="00263501">
        <w:rPr>
          <w:rFonts w:ascii="Century Schoolbook" w:hAnsi="Century Schoolbook"/>
        </w:rPr>
        <w:t xml:space="preserve"> Academic honesty and integrity are fundamental values of the </w:t>
      </w:r>
      <w:r w:rsidR="00B24234">
        <w:rPr>
          <w:rFonts w:ascii="Century Schoolbook" w:hAnsi="Century Schoolbook"/>
        </w:rPr>
        <w:t xml:space="preserve">UF </w:t>
      </w:r>
      <w:r w:rsidR="00B24234" w:rsidRPr="00B24234">
        <w:rPr>
          <w:rFonts w:ascii="Century Schoolbook" w:hAnsi="Century Schoolbook"/>
        </w:rPr>
        <w:t xml:space="preserve">Law School </w:t>
      </w:r>
      <w:r w:rsidRPr="00B24234">
        <w:rPr>
          <w:rFonts w:ascii="Century Schoolbook" w:hAnsi="Century Schoolbook"/>
        </w:rPr>
        <w:t xml:space="preserve">community. </w:t>
      </w:r>
      <w:r w:rsidR="00F30B2F" w:rsidRPr="00B24234">
        <w:rPr>
          <w:rFonts w:ascii="Century Schoolbook" w:hAnsi="Century Schoolbook"/>
        </w:rPr>
        <w:t>You</w:t>
      </w:r>
      <w:r w:rsidRPr="00B24234">
        <w:rPr>
          <w:rFonts w:ascii="Century Schoolbook" w:hAnsi="Century Schoolbook"/>
        </w:rPr>
        <w:t xml:space="preserve"> should be sure that </w:t>
      </w:r>
      <w:r w:rsidR="00F30B2F" w:rsidRPr="00B24234">
        <w:rPr>
          <w:rFonts w:ascii="Century Schoolbook" w:hAnsi="Century Schoolbook"/>
        </w:rPr>
        <w:t>you</w:t>
      </w:r>
      <w:r w:rsidRPr="00B24234">
        <w:rPr>
          <w:rFonts w:ascii="Century Schoolbook" w:hAnsi="Century Schoolbook"/>
        </w:rPr>
        <w:t xml:space="preserve"> understand </w:t>
      </w:r>
      <w:r w:rsidR="00B24234" w:rsidRPr="00B24234">
        <w:rPr>
          <w:rFonts w:ascii="Century Schoolbook" w:hAnsi="Century Schoolbook"/>
        </w:rPr>
        <w:t xml:space="preserve">and comply with </w:t>
      </w:r>
      <w:r w:rsidRPr="00B24234">
        <w:rPr>
          <w:rFonts w:ascii="Century Schoolbook" w:hAnsi="Century Schoolbook"/>
        </w:rPr>
        <w:t xml:space="preserve">the </w:t>
      </w:r>
      <w:r w:rsidR="00B24234" w:rsidRPr="00B24234">
        <w:rPr>
          <w:rFonts w:ascii="Century Schoolbook" w:eastAsia="Times New Roman" w:hAnsi="Century Schoolbook" w:cs="Times New Roman"/>
        </w:rPr>
        <w:t xml:space="preserve">UF Student Honor Code, available at https://www.dso.ufl.edu/sccr/process/student-conduct-honor-code/, and the Law School’s application of it, available at </w:t>
      </w:r>
      <w:hyperlink r:id="rId12" w:history="1">
        <w:r w:rsidR="00AD375C" w:rsidRPr="00410A33">
          <w:rPr>
            <w:rStyle w:val="Hyperlink"/>
            <w:rFonts w:ascii="Century Schoolbook" w:eastAsia="Times New Roman" w:hAnsi="Century Schoolbook" w:cs="Times New Roman"/>
          </w:rPr>
          <w:t>https://www.law.ufl.edu/life-at-uf-law/officeof-student-affairs/additional-information/honor-code-and-committee/honor-code</w:t>
        </w:r>
      </w:hyperlink>
      <w:r w:rsidR="00B24234" w:rsidRPr="00B24234">
        <w:rPr>
          <w:rFonts w:ascii="Century Schoolbook" w:eastAsia="Times New Roman" w:hAnsi="Century Schoolbook" w:cs="Times New Roman"/>
        </w:rPr>
        <w:t>.</w:t>
      </w:r>
    </w:p>
    <w:p w14:paraId="0FEF24CF" w14:textId="5E1BA695" w:rsidR="0088229C" w:rsidRDefault="0088229C">
      <w:pPr>
        <w:rPr>
          <w:rFonts w:ascii="Century Schoolbook" w:hAnsi="Century Schoolbook"/>
        </w:rPr>
      </w:pPr>
    </w:p>
    <w:p w14:paraId="3A6BDF13" w14:textId="77777777" w:rsidR="005B743B" w:rsidRDefault="005B743B">
      <w:pPr>
        <w:rPr>
          <w:rFonts w:ascii="Century Schoolbook" w:hAnsi="Century Schoolbook"/>
          <w:b/>
        </w:rPr>
      </w:pPr>
      <w:r>
        <w:rPr>
          <w:rFonts w:ascii="Century Schoolbook" w:hAnsi="Century Schoolbook"/>
          <w:b/>
        </w:rPr>
        <w:br w:type="page"/>
      </w:r>
    </w:p>
    <w:p w14:paraId="3A11432D" w14:textId="527E0DCA" w:rsidR="00361DCE" w:rsidRDefault="00A41E42" w:rsidP="00361DCE">
      <w:pPr>
        <w:jc w:val="center"/>
        <w:rPr>
          <w:rFonts w:ascii="Century Schoolbook" w:hAnsi="Century Schoolbook"/>
        </w:rPr>
      </w:pPr>
      <w:r>
        <w:rPr>
          <w:rFonts w:ascii="Century Schoolbook" w:hAnsi="Century Schoolbook"/>
          <w:b/>
        </w:rPr>
        <w:t>Sexuality &amp; the Law</w:t>
      </w:r>
    </w:p>
    <w:p w14:paraId="57599F30" w14:textId="4C6903F7" w:rsidR="005B743B" w:rsidRDefault="005B743B" w:rsidP="00361DCE">
      <w:pPr>
        <w:jc w:val="center"/>
        <w:rPr>
          <w:rFonts w:ascii="Century Schoolbook" w:hAnsi="Century Schoolbook"/>
        </w:rPr>
      </w:pPr>
      <w:r>
        <w:rPr>
          <w:rFonts w:ascii="Century Schoolbook" w:hAnsi="Century Schoolbook"/>
        </w:rPr>
        <w:t>Professor Merritt McAlister</w:t>
      </w:r>
    </w:p>
    <w:p w14:paraId="3EB903D7" w14:textId="08FF7F94" w:rsidR="00045C91" w:rsidRPr="00045C91" w:rsidRDefault="00A41E42" w:rsidP="00045C91">
      <w:pPr>
        <w:jc w:val="center"/>
        <w:rPr>
          <w:rFonts w:ascii="Century Schoolbook" w:hAnsi="Century Schoolbook"/>
        </w:rPr>
      </w:pPr>
      <w:r>
        <w:rPr>
          <w:rFonts w:ascii="Century Schoolbook" w:hAnsi="Century Schoolbook"/>
        </w:rPr>
        <w:t>Fall</w:t>
      </w:r>
      <w:r w:rsidR="00981859">
        <w:rPr>
          <w:rFonts w:ascii="Century Schoolbook" w:hAnsi="Century Schoolbook"/>
        </w:rPr>
        <w:t xml:space="preserve"> 2019</w:t>
      </w:r>
    </w:p>
    <w:p w14:paraId="5AD53588" w14:textId="77777777" w:rsidR="00045C91" w:rsidRDefault="00045C91" w:rsidP="00361DCE">
      <w:pPr>
        <w:jc w:val="center"/>
        <w:rPr>
          <w:rFonts w:ascii="Century Schoolbook" w:hAnsi="Century Schoolbook"/>
          <w:b/>
        </w:rPr>
      </w:pPr>
    </w:p>
    <w:p w14:paraId="573D873C" w14:textId="1B7FE8F1" w:rsidR="00BF4BC7" w:rsidRDefault="00BF4BC7" w:rsidP="00BF4BC7">
      <w:pPr>
        <w:ind w:left="360" w:hanging="360"/>
        <w:rPr>
          <w:rFonts w:ascii="Century Schoolbook" w:hAnsi="Century Schoolbook"/>
          <w:b/>
        </w:rPr>
      </w:pPr>
      <w:r>
        <w:rPr>
          <w:rFonts w:ascii="Century Schoolbook" w:hAnsi="Century Schoolbook"/>
          <w:b/>
        </w:rPr>
        <w:t xml:space="preserve">I. </w:t>
      </w:r>
      <w:r w:rsidR="007F7BA7">
        <w:rPr>
          <w:rFonts w:ascii="Century Schoolbook" w:hAnsi="Century Schoolbook"/>
          <w:b/>
          <w:u w:val="single"/>
        </w:rPr>
        <w:t>Constitutional Frameworks: Liberty, Equality, and Expression</w:t>
      </w:r>
    </w:p>
    <w:p w14:paraId="6E79F225" w14:textId="77777777" w:rsidR="00BF4BC7" w:rsidRDefault="00BF4BC7" w:rsidP="00BF4BC7">
      <w:pPr>
        <w:ind w:left="1080"/>
        <w:rPr>
          <w:rFonts w:ascii="Century Schoolbook" w:hAnsi="Century Schoolbook"/>
        </w:rPr>
      </w:pPr>
    </w:p>
    <w:p w14:paraId="4EE4BC6D" w14:textId="3933B14C" w:rsidR="000F6C6D" w:rsidRDefault="00D80E75" w:rsidP="001037A0">
      <w:pPr>
        <w:pStyle w:val="ListParagraph"/>
        <w:numPr>
          <w:ilvl w:val="0"/>
          <w:numId w:val="34"/>
        </w:numPr>
        <w:rPr>
          <w:rFonts w:ascii="Century Schoolbook" w:hAnsi="Century Schoolbook"/>
        </w:rPr>
      </w:pPr>
      <w:r>
        <w:rPr>
          <w:rFonts w:ascii="Century Schoolbook" w:hAnsi="Century Schoolbook"/>
        </w:rPr>
        <w:t xml:space="preserve">Substantive Due Process, pp. 9–15 (through Note 1); 17–28 (through Note 6); </w:t>
      </w:r>
      <w:r w:rsidR="00D9285B">
        <w:rPr>
          <w:rFonts w:ascii="Century Schoolbook" w:hAnsi="Century Schoolbook"/>
        </w:rPr>
        <w:t>34–42 (through Note 4)</w:t>
      </w:r>
      <w:r w:rsidR="00FC2B70">
        <w:rPr>
          <w:rFonts w:ascii="Century Schoolbook" w:hAnsi="Century Schoolbook"/>
        </w:rPr>
        <w:t xml:space="preserve"> [focus on </w:t>
      </w:r>
      <w:r w:rsidR="00FC2B70">
        <w:rPr>
          <w:rFonts w:ascii="Century Schoolbook" w:hAnsi="Century Schoolbook"/>
          <w:i/>
        </w:rPr>
        <w:t>Griswold</w:t>
      </w:r>
      <w:r w:rsidR="00747F5F">
        <w:rPr>
          <w:rFonts w:ascii="Century Schoolbook" w:hAnsi="Century Schoolbook"/>
        </w:rPr>
        <w:t xml:space="preserve">, </w:t>
      </w:r>
      <w:r w:rsidR="00747F5F">
        <w:rPr>
          <w:rFonts w:ascii="Century Schoolbook" w:hAnsi="Century Schoolbook"/>
          <w:i/>
        </w:rPr>
        <w:t>Eisenstadt</w:t>
      </w:r>
      <w:r w:rsidR="00747F5F">
        <w:rPr>
          <w:rFonts w:ascii="Century Schoolbook" w:hAnsi="Century Schoolbook"/>
        </w:rPr>
        <w:t xml:space="preserve">, </w:t>
      </w:r>
      <w:r w:rsidR="0043331B">
        <w:rPr>
          <w:rFonts w:ascii="Century Schoolbook" w:hAnsi="Century Schoolbook"/>
          <w:i/>
        </w:rPr>
        <w:t>Roe</w:t>
      </w:r>
      <w:r w:rsidR="00C43760">
        <w:rPr>
          <w:rFonts w:ascii="Century Schoolbook" w:hAnsi="Century Schoolbook"/>
        </w:rPr>
        <w:t xml:space="preserve"> &amp; </w:t>
      </w:r>
      <w:r w:rsidR="00C43760">
        <w:rPr>
          <w:rFonts w:ascii="Century Schoolbook" w:hAnsi="Century Schoolbook"/>
          <w:i/>
        </w:rPr>
        <w:t>Bowers</w:t>
      </w:r>
      <w:r w:rsidR="00C43760">
        <w:rPr>
          <w:rFonts w:ascii="Century Schoolbook" w:hAnsi="Century Schoolbook"/>
        </w:rPr>
        <w:t>]</w:t>
      </w:r>
    </w:p>
    <w:p w14:paraId="650E80E2" w14:textId="77777777" w:rsidR="008130B2" w:rsidRDefault="008130B2" w:rsidP="008130B2">
      <w:pPr>
        <w:pStyle w:val="ListParagraph"/>
        <w:ind w:left="1080"/>
        <w:rPr>
          <w:rFonts w:ascii="Century Schoolbook" w:hAnsi="Century Schoolbook"/>
        </w:rPr>
      </w:pPr>
    </w:p>
    <w:p w14:paraId="32CEFEE2" w14:textId="2144931D" w:rsidR="00E023D1" w:rsidRDefault="00D9285B" w:rsidP="001037A0">
      <w:pPr>
        <w:pStyle w:val="ListParagraph"/>
        <w:numPr>
          <w:ilvl w:val="0"/>
          <w:numId w:val="34"/>
        </w:numPr>
        <w:rPr>
          <w:rFonts w:ascii="Century Schoolbook" w:hAnsi="Century Schoolbook"/>
        </w:rPr>
      </w:pPr>
      <w:r>
        <w:rPr>
          <w:rFonts w:ascii="Century Schoolbook" w:hAnsi="Century Schoolbook"/>
        </w:rPr>
        <w:t>Equal Protection, pp. 49–56</w:t>
      </w:r>
      <w:r w:rsidR="00206C76">
        <w:rPr>
          <w:rFonts w:ascii="Century Schoolbook" w:hAnsi="Century Schoolbook"/>
        </w:rPr>
        <w:t xml:space="preserve"> (to end of case)</w:t>
      </w:r>
      <w:r>
        <w:rPr>
          <w:rFonts w:ascii="Century Schoolbook" w:hAnsi="Century Schoolbook"/>
        </w:rPr>
        <w:t>; 61–70</w:t>
      </w:r>
      <w:r w:rsidR="00206C76">
        <w:rPr>
          <w:rFonts w:ascii="Century Schoolbook" w:hAnsi="Century Schoolbook"/>
        </w:rPr>
        <w:t xml:space="preserve"> (to end of case)</w:t>
      </w:r>
      <w:r>
        <w:rPr>
          <w:rFonts w:ascii="Century Schoolbook" w:hAnsi="Century Schoolbook"/>
        </w:rPr>
        <w:t>; 86–100</w:t>
      </w:r>
      <w:r w:rsidR="0043331B">
        <w:rPr>
          <w:rFonts w:ascii="Century Schoolbook" w:hAnsi="Century Schoolbook"/>
        </w:rPr>
        <w:t xml:space="preserve"> (end of </w:t>
      </w:r>
      <w:r w:rsidR="0043331B">
        <w:rPr>
          <w:rFonts w:ascii="Century Schoolbook" w:hAnsi="Century Schoolbook"/>
          <w:i/>
        </w:rPr>
        <w:t>Romer</w:t>
      </w:r>
      <w:r w:rsidR="0043331B">
        <w:rPr>
          <w:rFonts w:ascii="Century Schoolbook" w:hAnsi="Century Schoolbook"/>
        </w:rPr>
        <w:t xml:space="preserve"> Notes; omit “Immutability” note)</w:t>
      </w:r>
      <w:r>
        <w:rPr>
          <w:rFonts w:ascii="Century Schoolbook" w:hAnsi="Century Schoolbook"/>
        </w:rPr>
        <w:t>; 117–122</w:t>
      </w:r>
      <w:r w:rsidR="0043331B">
        <w:rPr>
          <w:rFonts w:ascii="Century Schoolbook" w:hAnsi="Century Schoolbook"/>
        </w:rPr>
        <w:t xml:space="preserve"> (to end of case)</w:t>
      </w:r>
      <w:r>
        <w:rPr>
          <w:rFonts w:ascii="Century Schoolbook" w:hAnsi="Century Schoolbook"/>
        </w:rPr>
        <w:t xml:space="preserve"> [focus on </w:t>
      </w:r>
      <w:r w:rsidRPr="00206C76">
        <w:rPr>
          <w:rFonts w:ascii="Century Schoolbook" w:hAnsi="Century Schoolbook"/>
        </w:rPr>
        <w:t>VMI</w:t>
      </w:r>
      <w:r w:rsidR="00206C76">
        <w:rPr>
          <w:rFonts w:ascii="Century Schoolbook" w:hAnsi="Century Schoolbook"/>
        </w:rPr>
        <w:t xml:space="preserve"> Case</w:t>
      </w:r>
      <w:r w:rsidR="0043331B">
        <w:rPr>
          <w:rFonts w:ascii="Century Schoolbook" w:hAnsi="Century Schoolbook"/>
        </w:rPr>
        <w:t xml:space="preserve">, </w:t>
      </w:r>
      <w:r>
        <w:rPr>
          <w:rFonts w:ascii="Century Schoolbook" w:hAnsi="Century Schoolbook"/>
          <w:i/>
        </w:rPr>
        <w:t>Romer</w:t>
      </w:r>
      <w:r w:rsidR="0043331B">
        <w:rPr>
          <w:rFonts w:ascii="Century Schoolbook" w:hAnsi="Century Schoolbook"/>
        </w:rPr>
        <w:t xml:space="preserve">, and </w:t>
      </w:r>
      <w:r w:rsidR="0043331B">
        <w:rPr>
          <w:rFonts w:ascii="Century Schoolbook" w:hAnsi="Century Schoolbook"/>
          <w:i/>
        </w:rPr>
        <w:t>Glenn</w:t>
      </w:r>
      <w:r>
        <w:rPr>
          <w:rFonts w:ascii="Century Schoolbook" w:hAnsi="Century Schoolbook"/>
        </w:rPr>
        <w:t>]</w:t>
      </w:r>
    </w:p>
    <w:p w14:paraId="21D1FE90" w14:textId="77777777" w:rsidR="00E023D1" w:rsidRPr="00E023D1" w:rsidRDefault="00E023D1" w:rsidP="00E023D1">
      <w:pPr>
        <w:rPr>
          <w:rFonts w:ascii="Century Schoolbook" w:hAnsi="Century Schoolbook"/>
          <w:i/>
        </w:rPr>
      </w:pPr>
    </w:p>
    <w:p w14:paraId="66E11C7B" w14:textId="769A71D5" w:rsidR="008130B2" w:rsidRDefault="00D9285B" w:rsidP="001037A0">
      <w:pPr>
        <w:pStyle w:val="ListParagraph"/>
        <w:numPr>
          <w:ilvl w:val="0"/>
          <w:numId w:val="34"/>
        </w:numPr>
        <w:rPr>
          <w:rFonts w:ascii="Century Schoolbook" w:hAnsi="Century Schoolbook"/>
        </w:rPr>
      </w:pPr>
      <w:r>
        <w:rPr>
          <w:rFonts w:ascii="Century Schoolbook" w:hAnsi="Century Schoolbook"/>
        </w:rPr>
        <w:t xml:space="preserve">The First Amendment, pp. 125–132 (through the </w:t>
      </w:r>
      <w:r>
        <w:rPr>
          <w:rFonts w:ascii="Century Schoolbook" w:hAnsi="Century Schoolbook"/>
          <w:i/>
        </w:rPr>
        <w:t>Postscript</w:t>
      </w:r>
      <w:r>
        <w:rPr>
          <w:rFonts w:ascii="Century Schoolbook" w:hAnsi="Century Schoolbook"/>
        </w:rPr>
        <w:t xml:space="preserve">); 134–137 (through Note 1); 158–162 (through Note 2); 166–180 </w:t>
      </w:r>
      <w:r w:rsidR="0043331B">
        <w:rPr>
          <w:rFonts w:ascii="Century Schoolbook" w:hAnsi="Century Schoolbook"/>
        </w:rPr>
        <w:t>(through Note 3); 182</w:t>
      </w:r>
      <w:r>
        <w:rPr>
          <w:rFonts w:ascii="Century Schoolbook" w:hAnsi="Century Schoolbook"/>
        </w:rPr>
        <w:t xml:space="preserve">–87 </w:t>
      </w:r>
      <w:r w:rsidR="0043331B">
        <w:rPr>
          <w:rFonts w:ascii="Century Schoolbook" w:hAnsi="Century Schoolbook"/>
        </w:rPr>
        <w:t xml:space="preserve">(to end of case) [focus on </w:t>
      </w:r>
      <w:r w:rsidR="00F021F0">
        <w:rPr>
          <w:rFonts w:ascii="Century Schoolbook" w:hAnsi="Century Schoolbook"/>
          <w:i/>
        </w:rPr>
        <w:t>Hurley</w:t>
      </w:r>
      <w:r w:rsidR="00F021F0">
        <w:rPr>
          <w:rFonts w:ascii="Century Schoolbook" w:hAnsi="Century Schoolbook"/>
        </w:rPr>
        <w:t xml:space="preserve">, </w:t>
      </w:r>
      <w:r w:rsidR="00F021F0">
        <w:rPr>
          <w:rFonts w:ascii="Century Schoolbook" w:hAnsi="Century Schoolbook"/>
          <w:i/>
        </w:rPr>
        <w:t>Boy Scouts v. Dale</w:t>
      </w:r>
      <w:r w:rsidR="00F021F0">
        <w:rPr>
          <w:rFonts w:ascii="Century Schoolbook" w:hAnsi="Century Schoolbook"/>
        </w:rPr>
        <w:t xml:space="preserve">, and </w:t>
      </w:r>
      <w:r w:rsidR="00F021F0">
        <w:rPr>
          <w:rFonts w:ascii="Century Schoolbook" w:hAnsi="Century Schoolbook"/>
          <w:i/>
        </w:rPr>
        <w:t>Rumsfeld v. FAIR</w:t>
      </w:r>
      <w:r w:rsidR="00F021F0">
        <w:rPr>
          <w:rFonts w:ascii="Century Schoolbook" w:hAnsi="Century Schoolbook"/>
        </w:rPr>
        <w:t>]</w:t>
      </w:r>
    </w:p>
    <w:p w14:paraId="65269A6F" w14:textId="77777777" w:rsidR="000F6C6D" w:rsidRPr="000F6C6D" w:rsidRDefault="000F6C6D" w:rsidP="000F6C6D">
      <w:pPr>
        <w:rPr>
          <w:rFonts w:ascii="Century Schoolbook" w:hAnsi="Century Schoolbook"/>
        </w:rPr>
      </w:pPr>
    </w:p>
    <w:p w14:paraId="75E381E3" w14:textId="0EA1461B" w:rsidR="00BF4BC7" w:rsidRPr="00D9285B" w:rsidRDefault="00D9285B" w:rsidP="00D9285B">
      <w:pPr>
        <w:rPr>
          <w:rFonts w:ascii="Century Schoolbook" w:hAnsi="Century Schoolbook"/>
          <w:b/>
          <w:u w:val="single"/>
        </w:rPr>
      </w:pPr>
      <w:r>
        <w:rPr>
          <w:rFonts w:ascii="Century Schoolbook" w:hAnsi="Century Schoolbook"/>
          <w:b/>
        </w:rPr>
        <w:t xml:space="preserve">II. </w:t>
      </w:r>
      <w:r w:rsidR="007F7BA7">
        <w:rPr>
          <w:rFonts w:ascii="Century Schoolbook" w:hAnsi="Century Schoolbook"/>
          <w:b/>
          <w:u w:val="single"/>
        </w:rPr>
        <w:t>Watershed Decisions and Equal “Liberty”</w:t>
      </w:r>
    </w:p>
    <w:p w14:paraId="7808F0CB" w14:textId="77777777" w:rsidR="00A85183" w:rsidRDefault="00A85183" w:rsidP="00A155C3">
      <w:pPr>
        <w:ind w:firstLine="720"/>
        <w:rPr>
          <w:rFonts w:ascii="Century Schoolbook" w:hAnsi="Century Schoolbook"/>
          <w:b/>
        </w:rPr>
      </w:pPr>
    </w:p>
    <w:p w14:paraId="614A2E9F" w14:textId="4949B821" w:rsidR="00D9285B" w:rsidRDefault="00D9285B" w:rsidP="00D9285B">
      <w:pPr>
        <w:pStyle w:val="ListParagraph"/>
        <w:numPr>
          <w:ilvl w:val="0"/>
          <w:numId w:val="34"/>
        </w:numPr>
        <w:rPr>
          <w:rFonts w:ascii="Century Schoolbook" w:hAnsi="Century Schoolbook"/>
        </w:rPr>
      </w:pPr>
      <w:r>
        <w:rPr>
          <w:rFonts w:ascii="Century Schoolbook" w:hAnsi="Century Schoolbook"/>
        </w:rPr>
        <w:t>Access to Abortion, pp. 191–223</w:t>
      </w:r>
      <w:r w:rsidR="00F021F0">
        <w:rPr>
          <w:rFonts w:ascii="Century Schoolbook" w:hAnsi="Century Schoolbook"/>
        </w:rPr>
        <w:t xml:space="preserve"> </w:t>
      </w:r>
      <w:r w:rsidR="00616D5A">
        <w:rPr>
          <w:rFonts w:ascii="Century Schoolbook" w:hAnsi="Century Schoolbook"/>
        </w:rPr>
        <w:t xml:space="preserve">[focus on </w:t>
      </w:r>
      <w:r w:rsidR="00616D5A">
        <w:rPr>
          <w:rFonts w:ascii="Century Schoolbook" w:hAnsi="Century Schoolbook"/>
          <w:i/>
        </w:rPr>
        <w:t>Casey</w:t>
      </w:r>
      <w:r w:rsidR="00616D5A">
        <w:rPr>
          <w:rFonts w:ascii="Century Schoolbook" w:hAnsi="Century Schoolbook"/>
        </w:rPr>
        <w:t xml:space="preserve"> and </w:t>
      </w:r>
      <w:r w:rsidR="00616D5A">
        <w:rPr>
          <w:rFonts w:ascii="Century Schoolbook" w:hAnsi="Century Schoolbook"/>
          <w:i/>
        </w:rPr>
        <w:t>Whole Woman’s Health</w:t>
      </w:r>
      <w:r w:rsidR="00616D5A">
        <w:rPr>
          <w:rFonts w:ascii="Century Schoolbook" w:hAnsi="Century Schoolbook"/>
        </w:rPr>
        <w:t>]</w:t>
      </w:r>
    </w:p>
    <w:p w14:paraId="2728B39F" w14:textId="77777777" w:rsidR="00D9285B" w:rsidRDefault="00D9285B" w:rsidP="00D9285B">
      <w:pPr>
        <w:rPr>
          <w:rFonts w:ascii="Century Schoolbook" w:hAnsi="Century Schoolbook"/>
        </w:rPr>
      </w:pPr>
    </w:p>
    <w:p w14:paraId="25B3A68B" w14:textId="066B53A1" w:rsidR="00A85183" w:rsidRDefault="00D9285B" w:rsidP="00D9285B">
      <w:pPr>
        <w:pStyle w:val="ListParagraph"/>
        <w:numPr>
          <w:ilvl w:val="0"/>
          <w:numId w:val="34"/>
        </w:numPr>
        <w:rPr>
          <w:rFonts w:ascii="Century Schoolbook" w:hAnsi="Century Schoolbook"/>
        </w:rPr>
      </w:pPr>
      <w:r>
        <w:rPr>
          <w:rFonts w:ascii="Century Schoolbook" w:hAnsi="Century Schoolbook"/>
        </w:rPr>
        <w:t xml:space="preserve">Overruling </w:t>
      </w:r>
      <w:r>
        <w:rPr>
          <w:rFonts w:ascii="Century Schoolbook" w:hAnsi="Century Schoolbook"/>
          <w:i/>
        </w:rPr>
        <w:t>Bowers</w:t>
      </w:r>
      <w:r>
        <w:rPr>
          <w:rFonts w:ascii="Century Schoolbook" w:hAnsi="Century Schoolbook"/>
        </w:rPr>
        <w:t xml:space="preserve">: </w:t>
      </w:r>
      <w:r>
        <w:rPr>
          <w:rFonts w:ascii="Century Schoolbook" w:hAnsi="Century Schoolbook"/>
          <w:i/>
        </w:rPr>
        <w:t>Lawrence v. Texas</w:t>
      </w:r>
      <w:r>
        <w:rPr>
          <w:rFonts w:ascii="Century Schoolbook" w:hAnsi="Century Schoolbook"/>
        </w:rPr>
        <w:t>, pp. 226–246 (through Note 2) &amp; 251–252 (Problem 2-2)</w:t>
      </w:r>
      <w:r w:rsidR="00616D5A">
        <w:rPr>
          <w:rFonts w:ascii="Century Schoolbook" w:hAnsi="Century Schoolbook"/>
        </w:rPr>
        <w:t xml:space="preserve"> [read </w:t>
      </w:r>
      <w:r w:rsidR="00616D5A">
        <w:rPr>
          <w:rFonts w:ascii="Century Schoolbook" w:hAnsi="Century Schoolbook"/>
          <w:i/>
        </w:rPr>
        <w:t xml:space="preserve">Lawrence </w:t>
      </w:r>
      <w:r w:rsidR="00616D5A">
        <w:rPr>
          <w:rFonts w:ascii="Century Schoolbook" w:hAnsi="Century Schoolbook"/>
        </w:rPr>
        <w:t>carefully]</w:t>
      </w:r>
    </w:p>
    <w:p w14:paraId="02AA7F2F" w14:textId="77777777" w:rsidR="00D9285B" w:rsidRPr="00D9285B" w:rsidRDefault="00D9285B" w:rsidP="00D9285B">
      <w:pPr>
        <w:rPr>
          <w:rFonts w:ascii="Century Schoolbook" w:hAnsi="Century Schoolbook"/>
        </w:rPr>
      </w:pPr>
    </w:p>
    <w:p w14:paraId="72EFD083" w14:textId="35599980" w:rsidR="00D9285B" w:rsidRPr="00D9285B" w:rsidRDefault="00D9285B" w:rsidP="00A85183">
      <w:pPr>
        <w:pStyle w:val="ListParagraph"/>
        <w:numPr>
          <w:ilvl w:val="0"/>
          <w:numId w:val="34"/>
        </w:numPr>
        <w:rPr>
          <w:rFonts w:ascii="Century Schoolbook" w:hAnsi="Century Schoolbook"/>
        </w:rPr>
      </w:pPr>
      <w:r>
        <w:rPr>
          <w:rFonts w:ascii="Century Schoolbook" w:hAnsi="Century Schoolbook"/>
        </w:rPr>
        <w:t>The Marriage Cases, pp. 277–280 (through Note 2); 297–334 (through Note 3); &amp; 336 (Problem 2-6)</w:t>
      </w:r>
      <w:r w:rsidR="00616D5A">
        <w:rPr>
          <w:rFonts w:ascii="Century Schoolbook" w:hAnsi="Century Schoolbook"/>
        </w:rPr>
        <w:t xml:space="preserve"> [focus on </w:t>
      </w:r>
      <w:r w:rsidR="00616D5A">
        <w:rPr>
          <w:rFonts w:ascii="Century Schoolbook" w:hAnsi="Century Schoolbook"/>
          <w:i/>
        </w:rPr>
        <w:t>Windsor</w:t>
      </w:r>
      <w:r w:rsidR="00616D5A">
        <w:rPr>
          <w:rFonts w:ascii="Century Schoolbook" w:hAnsi="Century Schoolbook"/>
        </w:rPr>
        <w:t xml:space="preserve"> and </w:t>
      </w:r>
      <w:r w:rsidR="00616D5A">
        <w:rPr>
          <w:rFonts w:ascii="Century Schoolbook" w:hAnsi="Century Schoolbook"/>
          <w:i/>
        </w:rPr>
        <w:t>Obergefell</w:t>
      </w:r>
      <w:r w:rsidR="00616D5A">
        <w:rPr>
          <w:rFonts w:ascii="Century Schoolbook" w:hAnsi="Century Schoolbook"/>
        </w:rPr>
        <w:t>]</w:t>
      </w:r>
    </w:p>
    <w:p w14:paraId="751F1D42" w14:textId="77777777" w:rsidR="00D9285B" w:rsidRPr="00A85183" w:rsidRDefault="00D9285B" w:rsidP="00A85183">
      <w:pPr>
        <w:rPr>
          <w:rFonts w:ascii="Century Schoolbook" w:hAnsi="Century Schoolbook"/>
        </w:rPr>
      </w:pPr>
    </w:p>
    <w:p w14:paraId="5A0C829C" w14:textId="462E228A" w:rsidR="005A625F" w:rsidRPr="00D9285B" w:rsidRDefault="00D9285B" w:rsidP="00D9285B">
      <w:pPr>
        <w:rPr>
          <w:rFonts w:ascii="Century Schoolbook" w:hAnsi="Century Schoolbook"/>
          <w:b/>
          <w:u w:val="single"/>
        </w:rPr>
      </w:pPr>
      <w:r>
        <w:rPr>
          <w:rFonts w:ascii="Century Schoolbook" w:hAnsi="Century Schoolbook"/>
          <w:b/>
        </w:rPr>
        <w:t xml:space="preserve">III. </w:t>
      </w:r>
      <w:r>
        <w:rPr>
          <w:rFonts w:ascii="Century Schoolbook" w:hAnsi="Century Schoolbook"/>
          <w:b/>
          <w:u w:val="single"/>
        </w:rPr>
        <w:t>A Collision Between Rights: Religious Freedom and LGBTQ Rights</w:t>
      </w:r>
      <w:r w:rsidR="005A625F" w:rsidRPr="00D9285B">
        <w:rPr>
          <w:rFonts w:ascii="Century Schoolbook" w:hAnsi="Century Schoolbook"/>
          <w:b/>
          <w:u w:val="single"/>
        </w:rPr>
        <w:t xml:space="preserve">  </w:t>
      </w:r>
    </w:p>
    <w:p w14:paraId="6B42CF5E" w14:textId="77777777" w:rsidR="005A625F" w:rsidRPr="00035174" w:rsidRDefault="005A625F" w:rsidP="005A625F">
      <w:pPr>
        <w:rPr>
          <w:rFonts w:ascii="Century Schoolbook" w:hAnsi="Century Schoolbook"/>
          <w:b/>
        </w:rPr>
      </w:pPr>
    </w:p>
    <w:p w14:paraId="16A6697D" w14:textId="34D98ED2" w:rsidR="005A625F" w:rsidRPr="00111AA0" w:rsidRDefault="007F7BA7" w:rsidP="00D739C8">
      <w:pPr>
        <w:ind w:left="1080" w:hanging="360"/>
        <w:rPr>
          <w:rFonts w:ascii="Century Schoolbook" w:hAnsi="Century Schoolbook"/>
        </w:rPr>
      </w:pPr>
      <w:r>
        <w:rPr>
          <w:rFonts w:ascii="Century Schoolbook" w:hAnsi="Century Schoolbook"/>
        </w:rPr>
        <w:t>7</w:t>
      </w:r>
      <w:r w:rsidR="005A625F">
        <w:rPr>
          <w:rFonts w:ascii="Century Schoolbook" w:hAnsi="Century Schoolbook"/>
        </w:rPr>
        <w:t xml:space="preserve">. </w:t>
      </w:r>
      <w:r>
        <w:rPr>
          <w:rFonts w:ascii="Century Schoolbook" w:hAnsi="Century Schoolbook"/>
        </w:rPr>
        <w:t xml:space="preserve">Religious Freedom </w:t>
      </w:r>
      <w:r w:rsidR="00496231">
        <w:rPr>
          <w:rFonts w:ascii="Century Schoolbook" w:hAnsi="Century Schoolbook"/>
        </w:rPr>
        <w:t>Restoration Acts</w:t>
      </w:r>
      <w:r>
        <w:rPr>
          <w:rFonts w:ascii="Century Schoolbook" w:hAnsi="Century Schoolbook"/>
        </w:rPr>
        <w:t xml:space="preserve">, pp. </w:t>
      </w:r>
      <w:r w:rsidR="00496231">
        <w:rPr>
          <w:rFonts w:ascii="Century Schoolbook" w:hAnsi="Century Schoolbook"/>
        </w:rPr>
        <w:t>507–</w:t>
      </w:r>
      <w:r w:rsidR="00111AA0">
        <w:rPr>
          <w:rFonts w:ascii="Century Schoolbook" w:hAnsi="Century Schoolbook"/>
        </w:rPr>
        <w:t xml:space="preserve">537 [focus on Problem 4-1 and </w:t>
      </w:r>
      <w:r w:rsidR="00111AA0">
        <w:rPr>
          <w:rFonts w:ascii="Century Schoolbook" w:hAnsi="Century Schoolbook"/>
          <w:i/>
        </w:rPr>
        <w:t>Hobby Lobby</w:t>
      </w:r>
      <w:r w:rsidR="00111AA0">
        <w:rPr>
          <w:rFonts w:ascii="Century Schoolbook" w:hAnsi="Century Schoolbook"/>
        </w:rPr>
        <w:t>]</w:t>
      </w:r>
    </w:p>
    <w:p w14:paraId="29E69245" w14:textId="77777777" w:rsidR="00353CEF" w:rsidRDefault="00353CEF" w:rsidP="00D739C8">
      <w:pPr>
        <w:ind w:left="1080" w:hanging="360"/>
        <w:rPr>
          <w:rFonts w:ascii="Century Schoolbook" w:hAnsi="Century Schoolbook"/>
        </w:rPr>
      </w:pPr>
    </w:p>
    <w:p w14:paraId="0DE6D5C3" w14:textId="24D81AEB" w:rsidR="005746E4" w:rsidRPr="005746E4" w:rsidRDefault="00496231" w:rsidP="005746E4">
      <w:pPr>
        <w:pStyle w:val="ListParagraph"/>
        <w:numPr>
          <w:ilvl w:val="0"/>
          <w:numId w:val="34"/>
        </w:numPr>
        <w:rPr>
          <w:rFonts w:ascii="Century Schoolbook" w:hAnsi="Century Schoolbook"/>
        </w:rPr>
      </w:pPr>
      <w:r w:rsidRPr="005746E4">
        <w:rPr>
          <w:rFonts w:ascii="Century Schoolbook" w:hAnsi="Century Schoolbook"/>
        </w:rPr>
        <w:t>Religious Freedom and Antidiscrimination Laws</w:t>
      </w:r>
      <w:r w:rsidR="003A18AD" w:rsidRPr="005746E4">
        <w:rPr>
          <w:rFonts w:ascii="Century Schoolbook" w:hAnsi="Century Schoolbook"/>
        </w:rPr>
        <w:t>; Religious Students</w:t>
      </w:r>
      <w:r w:rsidR="000B296E" w:rsidRPr="005746E4">
        <w:rPr>
          <w:rFonts w:ascii="Century Schoolbook" w:hAnsi="Century Schoolbook"/>
        </w:rPr>
        <w:t xml:space="preserve">, pp. </w:t>
      </w:r>
      <w:r w:rsidR="002F136F" w:rsidRPr="005746E4">
        <w:rPr>
          <w:rFonts w:ascii="Century Schoolbook" w:hAnsi="Century Schoolbook"/>
        </w:rPr>
        <w:t>5</w:t>
      </w:r>
      <w:r w:rsidRPr="005746E4">
        <w:rPr>
          <w:rFonts w:ascii="Century Schoolbook" w:hAnsi="Century Schoolbook"/>
        </w:rPr>
        <w:t>4</w:t>
      </w:r>
      <w:r w:rsidR="002F136F" w:rsidRPr="005746E4">
        <w:rPr>
          <w:rFonts w:ascii="Century Schoolbook" w:hAnsi="Century Schoolbook"/>
        </w:rPr>
        <w:t>3</w:t>
      </w:r>
      <w:r w:rsidRPr="005746E4">
        <w:rPr>
          <w:rFonts w:ascii="Century Schoolbook" w:hAnsi="Century Schoolbook"/>
        </w:rPr>
        <w:t>–551; 556–557 (Problem 4-3); 577–</w:t>
      </w:r>
      <w:r w:rsidR="003A18AD" w:rsidRPr="005746E4">
        <w:rPr>
          <w:rFonts w:ascii="Century Schoolbook" w:hAnsi="Century Schoolbook"/>
        </w:rPr>
        <w:t>584 (to end of case)</w:t>
      </w:r>
      <w:r w:rsidRPr="005746E4">
        <w:rPr>
          <w:rFonts w:ascii="Century Schoolbook" w:hAnsi="Century Schoolbook"/>
        </w:rPr>
        <w:t xml:space="preserve">; 591–596 (through Note 1); handout on </w:t>
      </w:r>
      <w:r w:rsidRPr="005746E4">
        <w:rPr>
          <w:rFonts w:ascii="Century Schoolbook" w:hAnsi="Century Schoolbook"/>
          <w:i/>
        </w:rPr>
        <w:t>Masterpiece Cake</w:t>
      </w:r>
      <w:r w:rsidRPr="005746E4">
        <w:rPr>
          <w:rFonts w:ascii="Century Schoolbook" w:hAnsi="Century Schoolbook"/>
        </w:rPr>
        <w:t xml:space="preserve"> (available on Canvas) </w:t>
      </w:r>
      <w:r w:rsidR="005746E4" w:rsidRPr="005746E4">
        <w:rPr>
          <w:rFonts w:ascii="Century Schoolbook" w:hAnsi="Century Schoolbook"/>
        </w:rPr>
        <w:t xml:space="preserve">[focus on </w:t>
      </w:r>
      <w:proofErr w:type="spellStart"/>
      <w:r w:rsidR="005746E4" w:rsidRPr="005746E4">
        <w:rPr>
          <w:rFonts w:ascii="Century Schoolbook" w:hAnsi="Century Schoolbook"/>
          <w:i/>
        </w:rPr>
        <w:t>Elane</w:t>
      </w:r>
      <w:proofErr w:type="spellEnd"/>
      <w:r w:rsidR="005746E4" w:rsidRPr="005746E4">
        <w:rPr>
          <w:rFonts w:ascii="Century Schoolbook" w:hAnsi="Century Schoolbook"/>
          <w:i/>
        </w:rPr>
        <w:t xml:space="preserve"> Photography</w:t>
      </w:r>
      <w:r w:rsidR="005746E4" w:rsidRPr="005746E4">
        <w:rPr>
          <w:rFonts w:ascii="Century Schoolbook" w:hAnsi="Century Schoolbook"/>
        </w:rPr>
        <w:t xml:space="preserve">, </w:t>
      </w:r>
      <w:r w:rsidR="005746E4" w:rsidRPr="005746E4">
        <w:rPr>
          <w:rFonts w:ascii="Century Schoolbook" w:hAnsi="Century Schoolbook"/>
          <w:i/>
        </w:rPr>
        <w:t>Masterpiece Cake</w:t>
      </w:r>
      <w:r w:rsidR="005746E4" w:rsidRPr="005746E4">
        <w:rPr>
          <w:rFonts w:ascii="Century Schoolbook" w:hAnsi="Century Schoolbook"/>
        </w:rPr>
        <w:t xml:space="preserve">, and </w:t>
      </w:r>
      <w:r w:rsidR="005746E4" w:rsidRPr="005746E4">
        <w:rPr>
          <w:rFonts w:ascii="Century Schoolbook" w:hAnsi="Century Schoolbook"/>
          <w:i/>
        </w:rPr>
        <w:t>Christian Legal Society</w:t>
      </w:r>
      <w:r w:rsidR="005746E4" w:rsidRPr="005746E4">
        <w:rPr>
          <w:rFonts w:ascii="Century Schoolbook" w:hAnsi="Century Schoolbook"/>
        </w:rPr>
        <w:t>]</w:t>
      </w:r>
    </w:p>
    <w:p w14:paraId="2A4D3896" w14:textId="118D64B8" w:rsidR="005746E4" w:rsidRDefault="005746E4">
      <w:pPr>
        <w:rPr>
          <w:rFonts w:ascii="Century Schoolbook" w:hAnsi="Century Schoolbook"/>
          <w:b/>
        </w:rPr>
      </w:pPr>
      <w:r>
        <w:rPr>
          <w:rFonts w:ascii="Century Schoolbook" w:hAnsi="Century Schoolbook"/>
          <w:b/>
        </w:rPr>
        <w:br w:type="page"/>
      </w:r>
    </w:p>
    <w:p w14:paraId="785D94EC" w14:textId="77777777" w:rsidR="005A625F" w:rsidRPr="00496231" w:rsidRDefault="005A625F" w:rsidP="00496231">
      <w:pPr>
        <w:rPr>
          <w:rFonts w:ascii="Century Schoolbook" w:hAnsi="Century Schoolbook"/>
          <w:b/>
        </w:rPr>
      </w:pPr>
    </w:p>
    <w:p w14:paraId="6F809EEB" w14:textId="7C1D802B" w:rsidR="005A625F" w:rsidRPr="00FA4975" w:rsidRDefault="00496231" w:rsidP="00496231">
      <w:pPr>
        <w:rPr>
          <w:rFonts w:ascii="Century Schoolbook" w:hAnsi="Century Schoolbook"/>
        </w:rPr>
      </w:pPr>
      <w:r>
        <w:rPr>
          <w:rFonts w:ascii="Century Schoolbook" w:hAnsi="Century Schoolbook"/>
          <w:b/>
        </w:rPr>
        <w:t xml:space="preserve">IV.  </w:t>
      </w:r>
      <w:r w:rsidRPr="00496231">
        <w:rPr>
          <w:rFonts w:ascii="Century Schoolbook" w:hAnsi="Century Schoolbook"/>
          <w:b/>
          <w:u w:val="single"/>
        </w:rPr>
        <w:t>Special Topics in LGBTQ Rights</w:t>
      </w:r>
      <w:r w:rsidR="00075EB6">
        <w:rPr>
          <w:rFonts w:ascii="Century Schoolbook" w:hAnsi="Century Schoolbook"/>
          <w:b/>
        </w:rPr>
        <w:t xml:space="preserve">  </w:t>
      </w:r>
    </w:p>
    <w:p w14:paraId="345D81B3" w14:textId="77777777" w:rsidR="005A625F" w:rsidRPr="003B2A29" w:rsidRDefault="005A625F" w:rsidP="005A625F">
      <w:pPr>
        <w:pStyle w:val="ListParagraph"/>
        <w:ind w:left="1080" w:hanging="360"/>
        <w:rPr>
          <w:rFonts w:ascii="Century Schoolbook" w:hAnsi="Century Schoolbook"/>
          <w:b/>
        </w:rPr>
      </w:pPr>
    </w:p>
    <w:p w14:paraId="5A22E090" w14:textId="4996E38D" w:rsidR="005A625F" w:rsidRPr="00496231" w:rsidRDefault="00496231" w:rsidP="00B3261C">
      <w:pPr>
        <w:spacing w:after="240"/>
        <w:ind w:left="1080" w:hanging="360"/>
        <w:rPr>
          <w:rFonts w:ascii="Century Schoolbook" w:hAnsi="Century Schoolbook"/>
        </w:rPr>
      </w:pPr>
      <w:r>
        <w:rPr>
          <w:rFonts w:ascii="Century Schoolbook" w:hAnsi="Century Schoolbook"/>
        </w:rPr>
        <w:t>9</w:t>
      </w:r>
      <w:r w:rsidR="00BF4BC7">
        <w:rPr>
          <w:rFonts w:ascii="Century Schoolbook" w:hAnsi="Century Schoolbook"/>
        </w:rPr>
        <w:t xml:space="preserve">. </w:t>
      </w:r>
      <w:r>
        <w:rPr>
          <w:rFonts w:ascii="Century Schoolbook" w:hAnsi="Century Schoolbook"/>
        </w:rPr>
        <w:t>Workplace Issues, pp. 613–</w:t>
      </w:r>
      <w:r w:rsidR="00113088">
        <w:rPr>
          <w:rFonts w:ascii="Century Schoolbook" w:hAnsi="Century Schoolbook"/>
        </w:rPr>
        <w:t>619</w:t>
      </w:r>
      <w:r>
        <w:rPr>
          <w:rFonts w:ascii="Century Schoolbook" w:hAnsi="Century Schoolbook"/>
        </w:rPr>
        <w:t>; 675–683</w:t>
      </w:r>
      <w:r w:rsidR="00D30A3D">
        <w:rPr>
          <w:rFonts w:ascii="Century Schoolbook" w:hAnsi="Century Schoolbook"/>
        </w:rPr>
        <w:t xml:space="preserve"> (to end of case)</w:t>
      </w:r>
      <w:r>
        <w:rPr>
          <w:rFonts w:ascii="Century Schoolbook" w:hAnsi="Century Schoolbook"/>
        </w:rPr>
        <w:t xml:space="preserve">; 685–690 (through Note 2); 712–718 [you do not need to re-read </w:t>
      </w:r>
      <w:r>
        <w:rPr>
          <w:rFonts w:ascii="Century Schoolbook" w:hAnsi="Century Schoolbook"/>
          <w:i/>
        </w:rPr>
        <w:t>Glenn</w:t>
      </w:r>
      <w:r w:rsidR="00D30A3D">
        <w:rPr>
          <w:rFonts w:ascii="Century Schoolbook" w:hAnsi="Century Schoolbook"/>
        </w:rPr>
        <w:t xml:space="preserve">; focus on </w:t>
      </w:r>
      <w:proofErr w:type="spellStart"/>
      <w:r w:rsidR="00D30A3D">
        <w:rPr>
          <w:rFonts w:ascii="Century Schoolbook" w:hAnsi="Century Schoolbook"/>
          <w:i/>
        </w:rPr>
        <w:t>Oncale</w:t>
      </w:r>
      <w:proofErr w:type="spellEnd"/>
      <w:r w:rsidR="00D30A3D">
        <w:rPr>
          <w:rFonts w:ascii="Century Schoolbook" w:hAnsi="Century Schoolbook"/>
          <w:i/>
        </w:rPr>
        <w:t xml:space="preserve"> </w:t>
      </w:r>
      <w:r w:rsidR="00D30A3D">
        <w:rPr>
          <w:rFonts w:ascii="Century Schoolbook" w:hAnsi="Century Schoolbook"/>
        </w:rPr>
        <w:t xml:space="preserve">and </w:t>
      </w:r>
      <w:r w:rsidR="00D30A3D">
        <w:rPr>
          <w:rFonts w:ascii="Century Schoolbook" w:hAnsi="Century Schoolbook"/>
          <w:i/>
        </w:rPr>
        <w:t>Price Waterhouse</w:t>
      </w:r>
      <w:r>
        <w:rPr>
          <w:rFonts w:ascii="Century Schoolbook" w:hAnsi="Century Schoolbook"/>
        </w:rPr>
        <w:t>]</w:t>
      </w:r>
    </w:p>
    <w:p w14:paraId="22145997" w14:textId="2BA17948" w:rsidR="006354F7" w:rsidRPr="00B3261C" w:rsidRDefault="00496231" w:rsidP="00B3261C">
      <w:pPr>
        <w:spacing w:after="240"/>
        <w:ind w:left="1080" w:hanging="360"/>
        <w:rPr>
          <w:rFonts w:ascii="Century Schoolbook" w:hAnsi="Century Schoolbook"/>
        </w:rPr>
      </w:pPr>
      <w:r>
        <w:rPr>
          <w:rFonts w:ascii="Century Schoolbook" w:hAnsi="Century Schoolbook"/>
        </w:rPr>
        <w:t>10</w:t>
      </w:r>
      <w:r w:rsidR="006354F7">
        <w:rPr>
          <w:rFonts w:ascii="Century Schoolbook" w:hAnsi="Century Schoolbook"/>
        </w:rPr>
        <w:t xml:space="preserve">. </w:t>
      </w:r>
      <w:r>
        <w:rPr>
          <w:rFonts w:ascii="Century Schoolbook" w:hAnsi="Century Schoolbook"/>
        </w:rPr>
        <w:t xml:space="preserve">Workplace Issues Continued: Title VII, pp. </w:t>
      </w:r>
      <w:r w:rsidR="005746E4">
        <w:rPr>
          <w:rFonts w:ascii="Century Schoolbook" w:hAnsi="Century Schoolbook"/>
        </w:rPr>
        <w:t>723</w:t>
      </w:r>
      <w:r>
        <w:rPr>
          <w:rFonts w:ascii="Century Schoolbook" w:hAnsi="Century Schoolbook"/>
        </w:rPr>
        <w:t xml:space="preserve">–740 </w:t>
      </w:r>
      <w:r w:rsidR="00B3261C">
        <w:rPr>
          <w:rFonts w:ascii="Century Schoolbook" w:hAnsi="Century Schoolbook"/>
        </w:rPr>
        <w:t>n.3 [skim as</w:t>
      </w:r>
      <w:r w:rsidR="00B3261C">
        <w:rPr>
          <w:rFonts w:ascii="Century Schoolbook" w:hAnsi="Century Schoolbook"/>
        </w:rPr>
        <w:br/>
      </w:r>
      <w:r>
        <w:rPr>
          <w:rFonts w:ascii="Century Schoolbook" w:hAnsi="Century Schoolbook"/>
        </w:rPr>
        <w:t xml:space="preserve">background on cases]; read briefs from </w:t>
      </w:r>
      <w:r w:rsidR="00B3261C">
        <w:rPr>
          <w:rFonts w:ascii="Century Schoolbook" w:hAnsi="Century Schoolbook"/>
          <w:i/>
        </w:rPr>
        <w:t>R.G. &amp; G.R. Harris Funeral Homes</w:t>
      </w:r>
      <w:r w:rsidR="00B3261C">
        <w:rPr>
          <w:rFonts w:ascii="Century Schoolbook" w:hAnsi="Century Schoolbook"/>
          <w:i/>
        </w:rPr>
        <w:br/>
        <w:t>Inc. v. EEOC</w:t>
      </w:r>
      <w:r w:rsidR="00B3261C">
        <w:rPr>
          <w:rFonts w:ascii="Century Schoolbook" w:hAnsi="Century Schoolbook"/>
        </w:rPr>
        <w:t>, No. 18-107 (S. Ct.) (available on Canvas)</w:t>
      </w:r>
    </w:p>
    <w:p w14:paraId="2961550E" w14:textId="68E9DA22" w:rsidR="00571C18" w:rsidRPr="005746E4" w:rsidRDefault="00B3261C" w:rsidP="00B3261C">
      <w:pPr>
        <w:spacing w:after="240"/>
        <w:ind w:left="1080" w:hanging="360"/>
        <w:rPr>
          <w:rFonts w:ascii="Century Schoolbook" w:hAnsi="Century Schoolbook"/>
        </w:rPr>
      </w:pPr>
      <w:r>
        <w:rPr>
          <w:rFonts w:ascii="Century Schoolbook" w:hAnsi="Century Schoolbook"/>
        </w:rPr>
        <w:t xml:space="preserve">11. Family Law Survey, pp. 865–68; 882–83 (Problem 7-2); 883–885; 887–892; 902–908 (through note 3); 910 (Problem 7-4); 912–915; 921–924; 939–945 </w:t>
      </w:r>
      <w:r w:rsidR="005746E4">
        <w:rPr>
          <w:rFonts w:ascii="Century Schoolbook" w:hAnsi="Century Schoolbook"/>
        </w:rPr>
        <w:t xml:space="preserve">[read cases with an eye towards how </w:t>
      </w:r>
      <w:r w:rsidR="005746E4">
        <w:rPr>
          <w:rFonts w:ascii="Century Schoolbook" w:hAnsi="Century Schoolbook"/>
          <w:i/>
        </w:rPr>
        <w:t>Obergefell</w:t>
      </w:r>
      <w:r w:rsidR="005746E4">
        <w:rPr>
          <w:rFonts w:ascii="Century Schoolbook" w:hAnsi="Century Schoolbook"/>
        </w:rPr>
        <w:t xml:space="preserve"> and access to marriage impacts decisions]</w:t>
      </w:r>
    </w:p>
    <w:p w14:paraId="1ED18696" w14:textId="1E6D3F19" w:rsidR="00B3261C" w:rsidRDefault="00B3261C" w:rsidP="00B3261C">
      <w:pPr>
        <w:spacing w:after="240"/>
        <w:ind w:left="1080" w:hanging="360"/>
        <w:rPr>
          <w:rFonts w:ascii="Century Schoolbook" w:hAnsi="Century Schoolbook"/>
        </w:rPr>
      </w:pPr>
      <w:r>
        <w:rPr>
          <w:rFonts w:ascii="Century Schoolbook" w:hAnsi="Century Schoolbook"/>
        </w:rPr>
        <w:t>12.  Military Issues, pp. 1128–1132;</w:t>
      </w:r>
      <w:r w:rsidR="00FC2B70">
        <w:rPr>
          <w:rFonts w:ascii="Century Schoolbook" w:hAnsi="Century Schoolbook"/>
        </w:rPr>
        <w:t xml:space="preserve"> handouts on bans on military service by transgender people (available on Canvas)</w:t>
      </w:r>
    </w:p>
    <w:p w14:paraId="57DB9844" w14:textId="2DCA3F8A" w:rsidR="00FC2B70" w:rsidRPr="00B40A27" w:rsidRDefault="00FC2B70" w:rsidP="00B3261C">
      <w:pPr>
        <w:spacing w:after="240"/>
        <w:ind w:left="1080" w:hanging="360"/>
        <w:rPr>
          <w:rFonts w:ascii="Century Schoolbook" w:hAnsi="Century Schoolbook"/>
        </w:rPr>
      </w:pPr>
      <w:r>
        <w:rPr>
          <w:rFonts w:ascii="Century Schoolbook" w:hAnsi="Century Schoolbook"/>
        </w:rPr>
        <w:t>13. Prison Issues, pp. 1147–1154</w:t>
      </w:r>
      <w:r w:rsidR="005746E4">
        <w:rPr>
          <w:rFonts w:ascii="Century Schoolbook" w:hAnsi="Century Schoolbook"/>
        </w:rPr>
        <w:t xml:space="preserve"> (to end of case)</w:t>
      </w:r>
      <w:r>
        <w:rPr>
          <w:rFonts w:ascii="Century Schoolbook" w:hAnsi="Century Schoolbook"/>
        </w:rPr>
        <w:t>; 1157–</w:t>
      </w:r>
      <w:r w:rsidR="002C26A1">
        <w:rPr>
          <w:rFonts w:ascii="Century Schoolbook" w:hAnsi="Century Schoolbook"/>
        </w:rPr>
        <w:t>1162</w:t>
      </w:r>
      <w:r>
        <w:rPr>
          <w:rFonts w:ascii="Century Schoolbook" w:hAnsi="Century Schoolbook"/>
        </w:rPr>
        <w:t xml:space="preserve">; 1172–1183; &amp; 1186–1193 </w:t>
      </w:r>
      <w:r w:rsidR="005746E4">
        <w:rPr>
          <w:rFonts w:ascii="Century Schoolbook" w:hAnsi="Century Schoolbook"/>
        </w:rPr>
        <w:t xml:space="preserve">[focus on </w:t>
      </w:r>
      <w:r w:rsidR="005746E4">
        <w:rPr>
          <w:rFonts w:ascii="Century Schoolbook" w:hAnsi="Century Schoolbook"/>
          <w:i/>
        </w:rPr>
        <w:t>Turner</w:t>
      </w:r>
      <w:r w:rsidR="005746E4">
        <w:rPr>
          <w:rFonts w:ascii="Century Schoolbook" w:hAnsi="Century Schoolbook"/>
        </w:rPr>
        <w:t xml:space="preserve">, </w:t>
      </w:r>
      <w:r w:rsidR="002C26A1">
        <w:rPr>
          <w:rFonts w:ascii="Century Schoolbook" w:hAnsi="Century Schoolbook"/>
          <w:i/>
        </w:rPr>
        <w:t>DiMarco</w:t>
      </w:r>
      <w:r w:rsidR="002C26A1">
        <w:rPr>
          <w:rFonts w:ascii="Century Schoolbook" w:hAnsi="Century Schoolbook"/>
        </w:rPr>
        <w:t xml:space="preserve">, </w:t>
      </w:r>
      <w:r w:rsidR="00B40A27">
        <w:rPr>
          <w:rFonts w:ascii="Century Schoolbook" w:hAnsi="Century Schoolbook"/>
          <w:i/>
        </w:rPr>
        <w:t>Shaw</w:t>
      </w:r>
      <w:r w:rsidR="00B40A27">
        <w:rPr>
          <w:rFonts w:ascii="Century Schoolbook" w:hAnsi="Century Schoolbook"/>
        </w:rPr>
        <w:t xml:space="preserve">, and </w:t>
      </w:r>
      <w:r w:rsidR="00B40A27">
        <w:rPr>
          <w:rFonts w:ascii="Century Schoolbook" w:hAnsi="Century Schoolbook"/>
          <w:i/>
        </w:rPr>
        <w:t>Fields</w:t>
      </w:r>
      <w:r w:rsidR="00B40A27">
        <w:rPr>
          <w:rFonts w:ascii="Century Schoolbook" w:hAnsi="Century Schoolbook"/>
        </w:rPr>
        <w:t xml:space="preserve">] </w:t>
      </w:r>
    </w:p>
    <w:p w14:paraId="7805E764" w14:textId="77777777" w:rsidR="006A7EFC" w:rsidRPr="00A52AF8" w:rsidRDefault="006A7EFC" w:rsidP="006A7EFC">
      <w:pPr>
        <w:pStyle w:val="ListParagraph"/>
        <w:ind w:left="450"/>
        <w:rPr>
          <w:rFonts w:ascii="Century Schoolbook" w:hAnsi="Century Schoolbook"/>
          <w:b/>
        </w:rPr>
      </w:pPr>
    </w:p>
    <w:p w14:paraId="1A809FD3" w14:textId="77777777" w:rsidR="00A52AF8" w:rsidRDefault="00A52AF8" w:rsidP="00A52AF8">
      <w:pPr>
        <w:ind w:left="360"/>
        <w:rPr>
          <w:rFonts w:ascii="Century Schoolbook" w:hAnsi="Century Schoolbook"/>
          <w:b/>
        </w:rPr>
      </w:pPr>
    </w:p>
    <w:sectPr w:rsidR="00A52AF8" w:rsidSect="00D3764B">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93A2C" w14:textId="77777777" w:rsidR="00667E73" w:rsidRDefault="00667E73" w:rsidP="005D208F">
      <w:r>
        <w:separator/>
      </w:r>
    </w:p>
  </w:endnote>
  <w:endnote w:type="continuationSeparator" w:id="0">
    <w:p w14:paraId="10202D9C" w14:textId="77777777" w:rsidR="00667E73" w:rsidRDefault="00667E73" w:rsidP="005D2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B46E" w14:textId="77777777" w:rsidR="005D208F" w:rsidRDefault="005D208F" w:rsidP="00310C5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E95CEC" w14:textId="77777777" w:rsidR="005D208F" w:rsidRDefault="005D2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FA2F7" w14:textId="1BE8A49E" w:rsidR="005D208F" w:rsidRPr="005D208F" w:rsidRDefault="005D208F" w:rsidP="00310C53">
    <w:pPr>
      <w:pStyle w:val="Footer"/>
      <w:framePr w:wrap="none" w:vAnchor="text" w:hAnchor="margin" w:xAlign="center" w:y="1"/>
      <w:rPr>
        <w:rStyle w:val="PageNumber"/>
        <w:rFonts w:ascii="Century Schoolbook" w:hAnsi="Century Schoolbook"/>
      </w:rPr>
    </w:pPr>
    <w:r w:rsidRPr="005D208F">
      <w:rPr>
        <w:rStyle w:val="PageNumber"/>
        <w:rFonts w:ascii="Century Schoolbook" w:hAnsi="Century Schoolbook"/>
      </w:rPr>
      <w:fldChar w:fldCharType="begin"/>
    </w:r>
    <w:r w:rsidRPr="005D208F">
      <w:rPr>
        <w:rStyle w:val="PageNumber"/>
        <w:rFonts w:ascii="Century Schoolbook" w:hAnsi="Century Schoolbook"/>
      </w:rPr>
      <w:instrText xml:space="preserve">PAGE  </w:instrText>
    </w:r>
    <w:r w:rsidRPr="005D208F">
      <w:rPr>
        <w:rStyle w:val="PageNumber"/>
        <w:rFonts w:ascii="Century Schoolbook" w:hAnsi="Century Schoolbook"/>
      </w:rPr>
      <w:fldChar w:fldCharType="separate"/>
    </w:r>
    <w:r w:rsidR="00F81839">
      <w:rPr>
        <w:rStyle w:val="PageNumber"/>
        <w:rFonts w:ascii="Century Schoolbook" w:hAnsi="Century Schoolbook"/>
        <w:noProof/>
      </w:rPr>
      <w:t>4</w:t>
    </w:r>
    <w:r w:rsidRPr="005D208F">
      <w:rPr>
        <w:rStyle w:val="PageNumber"/>
        <w:rFonts w:ascii="Century Schoolbook" w:hAnsi="Century Schoolbook"/>
      </w:rPr>
      <w:fldChar w:fldCharType="end"/>
    </w:r>
  </w:p>
  <w:p w14:paraId="6BB693C3" w14:textId="77777777" w:rsidR="005D208F" w:rsidRPr="005D208F" w:rsidRDefault="005D208F">
    <w:pPr>
      <w:pStyle w:val="Footer"/>
      <w:rPr>
        <w:rFonts w:ascii="Century Schoolbook" w:hAnsi="Century Schoolboo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68083" w14:textId="77777777" w:rsidR="00667E73" w:rsidRDefault="00667E73" w:rsidP="005D208F">
      <w:r>
        <w:separator/>
      </w:r>
    </w:p>
  </w:footnote>
  <w:footnote w:type="continuationSeparator" w:id="0">
    <w:p w14:paraId="7A5D9066" w14:textId="77777777" w:rsidR="00667E73" w:rsidRDefault="00667E73" w:rsidP="005D2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D37"/>
    <w:multiLevelType w:val="hybridMultilevel"/>
    <w:tmpl w:val="0A9C6720"/>
    <w:lvl w:ilvl="0" w:tplc="31B40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9D28FF"/>
    <w:multiLevelType w:val="hybridMultilevel"/>
    <w:tmpl w:val="6B369368"/>
    <w:lvl w:ilvl="0" w:tplc="BE14B5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B90FF7"/>
    <w:multiLevelType w:val="hybridMultilevel"/>
    <w:tmpl w:val="EB64F24C"/>
    <w:lvl w:ilvl="0" w:tplc="F612A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983B0D"/>
    <w:multiLevelType w:val="hybridMultilevel"/>
    <w:tmpl w:val="E8DA8A90"/>
    <w:lvl w:ilvl="0" w:tplc="1728C0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514980"/>
    <w:multiLevelType w:val="hybridMultilevel"/>
    <w:tmpl w:val="8CA61EE2"/>
    <w:lvl w:ilvl="0" w:tplc="044E92D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62708F5"/>
    <w:multiLevelType w:val="hybridMultilevel"/>
    <w:tmpl w:val="59464286"/>
    <w:lvl w:ilvl="0" w:tplc="EAA8BF1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0769D4"/>
    <w:multiLevelType w:val="hybridMultilevel"/>
    <w:tmpl w:val="9C5C216E"/>
    <w:lvl w:ilvl="0" w:tplc="C818F97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5E320C"/>
    <w:multiLevelType w:val="hybridMultilevel"/>
    <w:tmpl w:val="6D861938"/>
    <w:lvl w:ilvl="0" w:tplc="1BDAE6B6">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5624BB"/>
    <w:multiLevelType w:val="hybridMultilevel"/>
    <w:tmpl w:val="E78C9F20"/>
    <w:lvl w:ilvl="0" w:tplc="EFC6330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FEE1EE1"/>
    <w:multiLevelType w:val="hybridMultilevel"/>
    <w:tmpl w:val="F970F3DA"/>
    <w:lvl w:ilvl="0" w:tplc="8146C512">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6638B6"/>
    <w:multiLevelType w:val="hybridMultilevel"/>
    <w:tmpl w:val="E29C302C"/>
    <w:lvl w:ilvl="0" w:tplc="5CE8BBDA">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741A72"/>
    <w:multiLevelType w:val="hybridMultilevel"/>
    <w:tmpl w:val="224040DA"/>
    <w:lvl w:ilvl="0" w:tplc="DEAC25A8">
      <w:start w:val="1"/>
      <w:numFmt w:val="lowerRoman"/>
      <w:lvlText w:val="%1."/>
      <w:lvlJc w:val="left"/>
      <w:pPr>
        <w:ind w:left="2520" w:hanging="72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8FC75D7"/>
    <w:multiLevelType w:val="hybridMultilevel"/>
    <w:tmpl w:val="EB082D62"/>
    <w:lvl w:ilvl="0" w:tplc="4C9C5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2A2F64"/>
    <w:multiLevelType w:val="hybridMultilevel"/>
    <w:tmpl w:val="A4E45114"/>
    <w:lvl w:ilvl="0" w:tplc="E54C2B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FF32CC4"/>
    <w:multiLevelType w:val="hybridMultilevel"/>
    <w:tmpl w:val="61C2E02A"/>
    <w:lvl w:ilvl="0" w:tplc="F612AE94">
      <w:start w:val="10"/>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3BC6DA9"/>
    <w:multiLevelType w:val="hybridMultilevel"/>
    <w:tmpl w:val="4862396A"/>
    <w:lvl w:ilvl="0" w:tplc="3A96F8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48B0141"/>
    <w:multiLevelType w:val="hybridMultilevel"/>
    <w:tmpl w:val="C2E6ADC6"/>
    <w:lvl w:ilvl="0" w:tplc="8E141062">
      <w:start w:val="23"/>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36EC3BC9"/>
    <w:multiLevelType w:val="hybridMultilevel"/>
    <w:tmpl w:val="E12CE4A6"/>
    <w:lvl w:ilvl="0" w:tplc="EECCCD0C">
      <w:start w:val="25"/>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6F76482"/>
    <w:multiLevelType w:val="hybridMultilevel"/>
    <w:tmpl w:val="9778406A"/>
    <w:lvl w:ilvl="0" w:tplc="1AF0EB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6F2CDD"/>
    <w:multiLevelType w:val="hybridMultilevel"/>
    <w:tmpl w:val="32A67FBC"/>
    <w:lvl w:ilvl="0" w:tplc="D0FAAC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3E772E82"/>
    <w:multiLevelType w:val="hybridMultilevel"/>
    <w:tmpl w:val="4D704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263AE"/>
    <w:multiLevelType w:val="hybridMultilevel"/>
    <w:tmpl w:val="C3E00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2763C4"/>
    <w:multiLevelType w:val="hybridMultilevel"/>
    <w:tmpl w:val="CF4EA08A"/>
    <w:lvl w:ilvl="0" w:tplc="6B482EEE">
      <w:start w:val="1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C4D5804"/>
    <w:multiLevelType w:val="hybridMultilevel"/>
    <w:tmpl w:val="7E563C00"/>
    <w:lvl w:ilvl="0" w:tplc="399A51DA">
      <w:start w:val="1"/>
      <w:numFmt w:val="lowerRoman"/>
      <w:lvlText w:val="%1."/>
      <w:lvlJc w:val="left"/>
      <w:pPr>
        <w:ind w:left="360" w:hanging="7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4D8F3AB5"/>
    <w:multiLevelType w:val="hybridMultilevel"/>
    <w:tmpl w:val="3796E31E"/>
    <w:lvl w:ilvl="0" w:tplc="730C298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53213"/>
    <w:multiLevelType w:val="hybridMultilevel"/>
    <w:tmpl w:val="B552912E"/>
    <w:lvl w:ilvl="0" w:tplc="665C40B4">
      <w:start w:val="9"/>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15:restartNumberingAfterBreak="0">
    <w:nsid w:val="63B32533"/>
    <w:multiLevelType w:val="hybridMultilevel"/>
    <w:tmpl w:val="30D4874E"/>
    <w:lvl w:ilvl="0" w:tplc="09204ABA">
      <w:start w:val="2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7" w15:restartNumberingAfterBreak="0">
    <w:nsid w:val="655131F9"/>
    <w:multiLevelType w:val="hybridMultilevel"/>
    <w:tmpl w:val="96F6011C"/>
    <w:lvl w:ilvl="0" w:tplc="7BBAF6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F253968"/>
    <w:multiLevelType w:val="hybridMultilevel"/>
    <w:tmpl w:val="7144DD90"/>
    <w:lvl w:ilvl="0" w:tplc="87123FE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FA506B"/>
    <w:multiLevelType w:val="hybridMultilevel"/>
    <w:tmpl w:val="618CB884"/>
    <w:lvl w:ilvl="0" w:tplc="1E1C6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BD20BEE"/>
    <w:multiLevelType w:val="hybridMultilevel"/>
    <w:tmpl w:val="EB64F24C"/>
    <w:lvl w:ilvl="0" w:tplc="F612A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C1867FB"/>
    <w:multiLevelType w:val="hybridMultilevel"/>
    <w:tmpl w:val="44028322"/>
    <w:lvl w:ilvl="0" w:tplc="4A2260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C371677"/>
    <w:multiLevelType w:val="hybridMultilevel"/>
    <w:tmpl w:val="BA361BD8"/>
    <w:lvl w:ilvl="0" w:tplc="1FD6BA7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9B248E"/>
    <w:multiLevelType w:val="hybridMultilevel"/>
    <w:tmpl w:val="AD2033FE"/>
    <w:lvl w:ilvl="0" w:tplc="9C7CD4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4"/>
  </w:num>
  <w:num w:numId="2">
    <w:abstractNumId w:val="33"/>
  </w:num>
  <w:num w:numId="3">
    <w:abstractNumId w:val="18"/>
  </w:num>
  <w:num w:numId="4">
    <w:abstractNumId w:val="15"/>
  </w:num>
  <w:num w:numId="5">
    <w:abstractNumId w:val="29"/>
  </w:num>
  <w:num w:numId="6">
    <w:abstractNumId w:val="10"/>
  </w:num>
  <w:num w:numId="7">
    <w:abstractNumId w:val="2"/>
  </w:num>
  <w:num w:numId="8">
    <w:abstractNumId w:val="5"/>
  </w:num>
  <w:num w:numId="9">
    <w:abstractNumId w:val="3"/>
  </w:num>
  <w:num w:numId="10">
    <w:abstractNumId w:val="31"/>
  </w:num>
  <w:num w:numId="11">
    <w:abstractNumId w:val="19"/>
  </w:num>
  <w:num w:numId="12">
    <w:abstractNumId w:val="13"/>
  </w:num>
  <w:num w:numId="13">
    <w:abstractNumId w:val="27"/>
  </w:num>
  <w:num w:numId="14">
    <w:abstractNumId w:val="22"/>
  </w:num>
  <w:num w:numId="15">
    <w:abstractNumId w:val="6"/>
  </w:num>
  <w:num w:numId="16">
    <w:abstractNumId w:val="8"/>
  </w:num>
  <w:num w:numId="17">
    <w:abstractNumId w:val="4"/>
  </w:num>
  <w:num w:numId="18">
    <w:abstractNumId w:val="11"/>
  </w:num>
  <w:num w:numId="19">
    <w:abstractNumId w:val="1"/>
  </w:num>
  <w:num w:numId="20">
    <w:abstractNumId w:val="20"/>
  </w:num>
  <w:num w:numId="21">
    <w:abstractNumId w:val="17"/>
  </w:num>
  <w:num w:numId="22">
    <w:abstractNumId w:val="32"/>
  </w:num>
  <w:num w:numId="23">
    <w:abstractNumId w:val="28"/>
  </w:num>
  <w:num w:numId="24">
    <w:abstractNumId w:val="7"/>
  </w:num>
  <w:num w:numId="25">
    <w:abstractNumId w:val="30"/>
  </w:num>
  <w:num w:numId="26">
    <w:abstractNumId w:val="21"/>
  </w:num>
  <w:num w:numId="27">
    <w:abstractNumId w:val="12"/>
  </w:num>
  <w:num w:numId="28">
    <w:abstractNumId w:val="25"/>
  </w:num>
  <w:num w:numId="29">
    <w:abstractNumId w:val="9"/>
  </w:num>
  <w:num w:numId="30">
    <w:abstractNumId w:val="14"/>
  </w:num>
  <w:num w:numId="31">
    <w:abstractNumId w:val="23"/>
  </w:num>
  <w:num w:numId="32">
    <w:abstractNumId w:val="16"/>
  </w:num>
  <w:num w:numId="33">
    <w:abstractNumId w:val="26"/>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1CD"/>
    <w:rsid w:val="000010DB"/>
    <w:rsid w:val="000205C2"/>
    <w:rsid w:val="0002593B"/>
    <w:rsid w:val="00035174"/>
    <w:rsid w:val="000369FF"/>
    <w:rsid w:val="00040775"/>
    <w:rsid w:val="00045C91"/>
    <w:rsid w:val="00057266"/>
    <w:rsid w:val="000575FA"/>
    <w:rsid w:val="000624FB"/>
    <w:rsid w:val="00065540"/>
    <w:rsid w:val="00072492"/>
    <w:rsid w:val="00075EB6"/>
    <w:rsid w:val="00087277"/>
    <w:rsid w:val="000916DF"/>
    <w:rsid w:val="000A4FED"/>
    <w:rsid w:val="000B0E97"/>
    <w:rsid w:val="000B180E"/>
    <w:rsid w:val="000B296E"/>
    <w:rsid w:val="000D0045"/>
    <w:rsid w:val="000D1C67"/>
    <w:rsid w:val="000E71CD"/>
    <w:rsid w:val="000E740D"/>
    <w:rsid w:val="000F5093"/>
    <w:rsid w:val="000F6429"/>
    <w:rsid w:val="000F6C6D"/>
    <w:rsid w:val="001020EA"/>
    <w:rsid w:val="001037A0"/>
    <w:rsid w:val="00105780"/>
    <w:rsid w:val="00111AA0"/>
    <w:rsid w:val="00111B31"/>
    <w:rsid w:val="00113088"/>
    <w:rsid w:val="00141F1F"/>
    <w:rsid w:val="00143428"/>
    <w:rsid w:val="00167ADE"/>
    <w:rsid w:val="00172C62"/>
    <w:rsid w:val="0017559F"/>
    <w:rsid w:val="00175B1F"/>
    <w:rsid w:val="0018512F"/>
    <w:rsid w:val="00185422"/>
    <w:rsid w:val="001879EC"/>
    <w:rsid w:val="00196402"/>
    <w:rsid w:val="001A2455"/>
    <w:rsid w:val="001A4D88"/>
    <w:rsid w:val="001B2C2A"/>
    <w:rsid w:val="001B59D1"/>
    <w:rsid w:val="001D1799"/>
    <w:rsid w:val="001D44F6"/>
    <w:rsid w:val="001E7804"/>
    <w:rsid w:val="001F1D22"/>
    <w:rsid w:val="00206C76"/>
    <w:rsid w:val="00207EC1"/>
    <w:rsid w:val="0021528A"/>
    <w:rsid w:val="002170D3"/>
    <w:rsid w:val="00220353"/>
    <w:rsid w:val="002242D1"/>
    <w:rsid w:val="002269D4"/>
    <w:rsid w:val="00233014"/>
    <w:rsid w:val="00263501"/>
    <w:rsid w:val="002703E0"/>
    <w:rsid w:val="00270FBA"/>
    <w:rsid w:val="002766D1"/>
    <w:rsid w:val="00277AFF"/>
    <w:rsid w:val="002825BD"/>
    <w:rsid w:val="00297032"/>
    <w:rsid w:val="002C26A1"/>
    <w:rsid w:val="002D2088"/>
    <w:rsid w:val="002E3D3C"/>
    <w:rsid w:val="002F136F"/>
    <w:rsid w:val="002F6C24"/>
    <w:rsid w:val="00301809"/>
    <w:rsid w:val="003258F2"/>
    <w:rsid w:val="00333126"/>
    <w:rsid w:val="00336503"/>
    <w:rsid w:val="00353CEF"/>
    <w:rsid w:val="0035778B"/>
    <w:rsid w:val="00361DCE"/>
    <w:rsid w:val="00362BCE"/>
    <w:rsid w:val="00372867"/>
    <w:rsid w:val="003925C0"/>
    <w:rsid w:val="0039765D"/>
    <w:rsid w:val="003A18AD"/>
    <w:rsid w:val="003B2A29"/>
    <w:rsid w:val="003B3B73"/>
    <w:rsid w:val="003C1B3A"/>
    <w:rsid w:val="003C4F9B"/>
    <w:rsid w:val="003C5779"/>
    <w:rsid w:val="003D50DF"/>
    <w:rsid w:val="003D7B2D"/>
    <w:rsid w:val="003E23EF"/>
    <w:rsid w:val="003E79BA"/>
    <w:rsid w:val="003F44A3"/>
    <w:rsid w:val="003F6848"/>
    <w:rsid w:val="00417AD0"/>
    <w:rsid w:val="0043331B"/>
    <w:rsid w:val="004413B2"/>
    <w:rsid w:val="00442D3B"/>
    <w:rsid w:val="0046633D"/>
    <w:rsid w:val="00473386"/>
    <w:rsid w:val="00486A04"/>
    <w:rsid w:val="00496231"/>
    <w:rsid w:val="00497A2C"/>
    <w:rsid w:val="004B6FDE"/>
    <w:rsid w:val="004C28E5"/>
    <w:rsid w:val="004C46B4"/>
    <w:rsid w:val="004D3F12"/>
    <w:rsid w:val="004E3229"/>
    <w:rsid w:val="004E373F"/>
    <w:rsid w:val="004E7DC6"/>
    <w:rsid w:val="005208A8"/>
    <w:rsid w:val="00520ABE"/>
    <w:rsid w:val="00526F66"/>
    <w:rsid w:val="0053694A"/>
    <w:rsid w:val="00555F5F"/>
    <w:rsid w:val="005562C9"/>
    <w:rsid w:val="00556905"/>
    <w:rsid w:val="00556D8D"/>
    <w:rsid w:val="00571C18"/>
    <w:rsid w:val="005737D3"/>
    <w:rsid w:val="005746E4"/>
    <w:rsid w:val="00576DEE"/>
    <w:rsid w:val="00580B40"/>
    <w:rsid w:val="00593C83"/>
    <w:rsid w:val="005A3414"/>
    <w:rsid w:val="005A625F"/>
    <w:rsid w:val="005B743B"/>
    <w:rsid w:val="005C30A8"/>
    <w:rsid w:val="005D208F"/>
    <w:rsid w:val="005D48C4"/>
    <w:rsid w:val="005D6417"/>
    <w:rsid w:val="005F2285"/>
    <w:rsid w:val="005F3BEC"/>
    <w:rsid w:val="005F4E37"/>
    <w:rsid w:val="00601420"/>
    <w:rsid w:val="00604057"/>
    <w:rsid w:val="00606BC4"/>
    <w:rsid w:val="006113D8"/>
    <w:rsid w:val="0061268D"/>
    <w:rsid w:val="00616D5A"/>
    <w:rsid w:val="006345DB"/>
    <w:rsid w:val="0063527B"/>
    <w:rsid w:val="006354F7"/>
    <w:rsid w:val="006360E7"/>
    <w:rsid w:val="00643788"/>
    <w:rsid w:val="00655108"/>
    <w:rsid w:val="00655CE6"/>
    <w:rsid w:val="00660B17"/>
    <w:rsid w:val="00667E73"/>
    <w:rsid w:val="006706AD"/>
    <w:rsid w:val="00682DD8"/>
    <w:rsid w:val="006A14E2"/>
    <w:rsid w:val="006A1F31"/>
    <w:rsid w:val="006A2B89"/>
    <w:rsid w:val="006A7EFC"/>
    <w:rsid w:val="006B2BFA"/>
    <w:rsid w:val="006C495C"/>
    <w:rsid w:val="006F05DF"/>
    <w:rsid w:val="006F274D"/>
    <w:rsid w:val="00717DF7"/>
    <w:rsid w:val="0072564F"/>
    <w:rsid w:val="00747F5F"/>
    <w:rsid w:val="00753D26"/>
    <w:rsid w:val="00755C97"/>
    <w:rsid w:val="00766E20"/>
    <w:rsid w:val="00776275"/>
    <w:rsid w:val="00776E23"/>
    <w:rsid w:val="007940F8"/>
    <w:rsid w:val="007963EC"/>
    <w:rsid w:val="007B7E8B"/>
    <w:rsid w:val="007C05AF"/>
    <w:rsid w:val="007D345A"/>
    <w:rsid w:val="007F1B01"/>
    <w:rsid w:val="007F6904"/>
    <w:rsid w:val="007F7BA7"/>
    <w:rsid w:val="00806702"/>
    <w:rsid w:val="008130B2"/>
    <w:rsid w:val="00825AC9"/>
    <w:rsid w:val="00837C48"/>
    <w:rsid w:val="00847B64"/>
    <w:rsid w:val="00853403"/>
    <w:rsid w:val="00861F3F"/>
    <w:rsid w:val="00870036"/>
    <w:rsid w:val="00872BEA"/>
    <w:rsid w:val="0088229C"/>
    <w:rsid w:val="008869CA"/>
    <w:rsid w:val="00892DFE"/>
    <w:rsid w:val="008939F4"/>
    <w:rsid w:val="008A2E9F"/>
    <w:rsid w:val="008B7834"/>
    <w:rsid w:val="008D06D7"/>
    <w:rsid w:val="008F4857"/>
    <w:rsid w:val="00906706"/>
    <w:rsid w:val="00907D5C"/>
    <w:rsid w:val="00914BA2"/>
    <w:rsid w:val="00930B9B"/>
    <w:rsid w:val="00933DB2"/>
    <w:rsid w:val="009349E4"/>
    <w:rsid w:val="00956E1B"/>
    <w:rsid w:val="00961F79"/>
    <w:rsid w:val="00966095"/>
    <w:rsid w:val="00974CE2"/>
    <w:rsid w:val="00981859"/>
    <w:rsid w:val="00983392"/>
    <w:rsid w:val="00984AC1"/>
    <w:rsid w:val="00993F12"/>
    <w:rsid w:val="0099447A"/>
    <w:rsid w:val="009A4553"/>
    <w:rsid w:val="009A6F4B"/>
    <w:rsid w:val="009A7219"/>
    <w:rsid w:val="009C07CB"/>
    <w:rsid w:val="009C230E"/>
    <w:rsid w:val="009C391D"/>
    <w:rsid w:val="009D4848"/>
    <w:rsid w:val="009D6616"/>
    <w:rsid w:val="009E0468"/>
    <w:rsid w:val="009E46B1"/>
    <w:rsid w:val="009F0FCB"/>
    <w:rsid w:val="00A108E2"/>
    <w:rsid w:val="00A1556A"/>
    <w:rsid w:val="00A155C3"/>
    <w:rsid w:val="00A201C1"/>
    <w:rsid w:val="00A25585"/>
    <w:rsid w:val="00A31D0D"/>
    <w:rsid w:val="00A40102"/>
    <w:rsid w:val="00A4162B"/>
    <w:rsid w:val="00A41E42"/>
    <w:rsid w:val="00A50394"/>
    <w:rsid w:val="00A51CC7"/>
    <w:rsid w:val="00A52AF8"/>
    <w:rsid w:val="00A64186"/>
    <w:rsid w:val="00A74E7F"/>
    <w:rsid w:val="00A81FCF"/>
    <w:rsid w:val="00A8375A"/>
    <w:rsid w:val="00A85183"/>
    <w:rsid w:val="00A908A7"/>
    <w:rsid w:val="00AA2C53"/>
    <w:rsid w:val="00AA3D98"/>
    <w:rsid w:val="00AB06DB"/>
    <w:rsid w:val="00AB16B6"/>
    <w:rsid w:val="00AB2D73"/>
    <w:rsid w:val="00AC1136"/>
    <w:rsid w:val="00AC3204"/>
    <w:rsid w:val="00AD375C"/>
    <w:rsid w:val="00AE165E"/>
    <w:rsid w:val="00AE1797"/>
    <w:rsid w:val="00AE5D15"/>
    <w:rsid w:val="00AE6C7C"/>
    <w:rsid w:val="00AE7FDC"/>
    <w:rsid w:val="00AF3061"/>
    <w:rsid w:val="00B07DBF"/>
    <w:rsid w:val="00B2171C"/>
    <w:rsid w:val="00B24234"/>
    <w:rsid w:val="00B31EBA"/>
    <w:rsid w:val="00B3261C"/>
    <w:rsid w:val="00B40A27"/>
    <w:rsid w:val="00B617D8"/>
    <w:rsid w:val="00B65846"/>
    <w:rsid w:val="00B82C09"/>
    <w:rsid w:val="00B93F6F"/>
    <w:rsid w:val="00BA07FF"/>
    <w:rsid w:val="00BB3BEE"/>
    <w:rsid w:val="00BD1777"/>
    <w:rsid w:val="00BD44E3"/>
    <w:rsid w:val="00BD48D8"/>
    <w:rsid w:val="00BE6B22"/>
    <w:rsid w:val="00BF184E"/>
    <w:rsid w:val="00BF2B8D"/>
    <w:rsid w:val="00BF4BC7"/>
    <w:rsid w:val="00BF5EC8"/>
    <w:rsid w:val="00C01BF4"/>
    <w:rsid w:val="00C03709"/>
    <w:rsid w:val="00C05550"/>
    <w:rsid w:val="00C05C97"/>
    <w:rsid w:val="00C065F6"/>
    <w:rsid w:val="00C06CAB"/>
    <w:rsid w:val="00C148E4"/>
    <w:rsid w:val="00C225F7"/>
    <w:rsid w:val="00C37F25"/>
    <w:rsid w:val="00C41B27"/>
    <w:rsid w:val="00C43760"/>
    <w:rsid w:val="00C437C3"/>
    <w:rsid w:val="00C7043E"/>
    <w:rsid w:val="00C9314C"/>
    <w:rsid w:val="00C94BEA"/>
    <w:rsid w:val="00C954C5"/>
    <w:rsid w:val="00C957BB"/>
    <w:rsid w:val="00CA1AF3"/>
    <w:rsid w:val="00CA63E7"/>
    <w:rsid w:val="00CA7A4F"/>
    <w:rsid w:val="00CB6A0B"/>
    <w:rsid w:val="00CC128E"/>
    <w:rsid w:val="00CC1A7D"/>
    <w:rsid w:val="00CC58E2"/>
    <w:rsid w:val="00CC627A"/>
    <w:rsid w:val="00CC6D0B"/>
    <w:rsid w:val="00CD065F"/>
    <w:rsid w:val="00CE7310"/>
    <w:rsid w:val="00CF1043"/>
    <w:rsid w:val="00CF12B9"/>
    <w:rsid w:val="00CF51A1"/>
    <w:rsid w:val="00D156E2"/>
    <w:rsid w:val="00D30A3D"/>
    <w:rsid w:val="00D3764B"/>
    <w:rsid w:val="00D37987"/>
    <w:rsid w:val="00D424DB"/>
    <w:rsid w:val="00D47824"/>
    <w:rsid w:val="00D54382"/>
    <w:rsid w:val="00D56B9D"/>
    <w:rsid w:val="00D63E0C"/>
    <w:rsid w:val="00D739C8"/>
    <w:rsid w:val="00D74790"/>
    <w:rsid w:val="00D80E75"/>
    <w:rsid w:val="00D865BC"/>
    <w:rsid w:val="00D9285B"/>
    <w:rsid w:val="00DA0AFB"/>
    <w:rsid w:val="00DA1B85"/>
    <w:rsid w:val="00DA1F40"/>
    <w:rsid w:val="00DC1847"/>
    <w:rsid w:val="00DC2B39"/>
    <w:rsid w:val="00DC5648"/>
    <w:rsid w:val="00DC71B5"/>
    <w:rsid w:val="00DD2987"/>
    <w:rsid w:val="00DD53D0"/>
    <w:rsid w:val="00DD6C59"/>
    <w:rsid w:val="00DD76F7"/>
    <w:rsid w:val="00DF583A"/>
    <w:rsid w:val="00E023D1"/>
    <w:rsid w:val="00E124E4"/>
    <w:rsid w:val="00E329F1"/>
    <w:rsid w:val="00E44357"/>
    <w:rsid w:val="00E44C3B"/>
    <w:rsid w:val="00E51CEE"/>
    <w:rsid w:val="00E5314E"/>
    <w:rsid w:val="00E555C8"/>
    <w:rsid w:val="00E8275F"/>
    <w:rsid w:val="00E832D9"/>
    <w:rsid w:val="00EC2AC4"/>
    <w:rsid w:val="00ED2967"/>
    <w:rsid w:val="00EE449B"/>
    <w:rsid w:val="00EF4098"/>
    <w:rsid w:val="00EF62FB"/>
    <w:rsid w:val="00F021F0"/>
    <w:rsid w:val="00F03AAC"/>
    <w:rsid w:val="00F30B2F"/>
    <w:rsid w:val="00F32F31"/>
    <w:rsid w:val="00F33E6C"/>
    <w:rsid w:val="00F4031A"/>
    <w:rsid w:val="00F43F7A"/>
    <w:rsid w:val="00F4506F"/>
    <w:rsid w:val="00F45AE1"/>
    <w:rsid w:val="00F46FD1"/>
    <w:rsid w:val="00F5331A"/>
    <w:rsid w:val="00F606B5"/>
    <w:rsid w:val="00F660EE"/>
    <w:rsid w:val="00F7065E"/>
    <w:rsid w:val="00F81839"/>
    <w:rsid w:val="00F8482A"/>
    <w:rsid w:val="00FA09D3"/>
    <w:rsid w:val="00FA4975"/>
    <w:rsid w:val="00FB1126"/>
    <w:rsid w:val="00FB7751"/>
    <w:rsid w:val="00FC2B70"/>
    <w:rsid w:val="00FC5794"/>
    <w:rsid w:val="00FD5BF2"/>
    <w:rsid w:val="00FD7F4A"/>
    <w:rsid w:val="00FF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903B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1CD"/>
    <w:pPr>
      <w:ind w:left="720"/>
      <w:contextualSpacing/>
    </w:pPr>
  </w:style>
  <w:style w:type="character" w:styleId="Hyperlink">
    <w:name w:val="Hyperlink"/>
    <w:basedOn w:val="DefaultParagraphFont"/>
    <w:uiPriority w:val="99"/>
    <w:unhideWhenUsed/>
    <w:rsid w:val="0088229C"/>
    <w:rPr>
      <w:color w:val="0563C1" w:themeColor="hyperlink"/>
      <w:u w:val="single"/>
    </w:rPr>
  </w:style>
  <w:style w:type="paragraph" w:styleId="Footer">
    <w:name w:val="footer"/>
    <w:basedOn w:val="Normal"/>
    <w:link w:val="FooterChar"/>
    <w:uiPriority w:val="99"/>
    <w:unhideWhenUsed/>
    <w:rsid w:val="005D208F"/>
    <w:pPr>
      <w:tabs>
        <w:tab w:val="center" w:pos="4680"/>
        <w:tab w:val="right" w:pos="9360"/>
      </w:tabs>
    </w:pPr>
  </w:style>
  <w:style w:type="character" w:customStyle="1" w:styleId="FooterChar">
    <w:name w:val="Footer Char"/>
    <w:basedOn w:val="DefaultParagraphFont"/>
    <w:link w:val="Footer"/>
    <w:uiPriority w:val="99"/>
    <w:rsid w:val="005D208F"/>
  </w:style>
  <w:style w:type="character" w:styleId="PageNumber">
    <w:name w:val="page number"/>
    <w:basedOn w:val="DefaultParagraphFont"/>
    <w:uiPriority w:val="99"/>
    <w:semiHidden/>
    <w:unhideWhenUsed/>
    <w:rsid w:val="005D208F"/>
  </w:style>
  <w:style w:type="paragraph" w:styleId="Header">
    <w:name w:val="header"/>
    <w:basedOn w:val="Normal"/>
    <w:link w:val="HeaderChar"/>
    <w:uiPriority w:val="99"/>
    <w:unhideWhenUsed/>
    <w:rsid w:val="005D208F"/>
    <w:pPr>
      <w:tabs>
        <w:tab w:val="center" w:pos="4680"/>
        <w:tab w:val="right" w:pos="9360"/>
      </w:tabs>
    </w:pPr>
  </w:style>
  <w:style w:type="character" w:customStyle="1" w:styleId="HeaderChar">
    <w:name w:val="Header Char"/>
    <w:basedOn w:val="DefaultParagraphFont"/>
    <w:link w:val="Header"/>
    <w:uiPriority w:val="99"/>
    <w:rsid w:val="005D20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8492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alister@law.ufl.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ufl.edu/life-at-uf-law/officeof-student-affairs/additional-information/honor-code-and-committee/honor-co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valuations.ufl.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mcalister.participoll.com" TargetMode="External"/><Relationship Id="rId4" Type="http://schemas.openxmlformats.org/officeDocument/2006/relationships/settings" Target="settings.xml"/><Relationship Id="rId9" Type="http://schemas.openxmlformats.org/officeDocument/2006/relationships/hyperlink" Target="mailto:mcalister@law.ufl.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1C02A08-FF41-4FEE-879C-711EE9C2E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2088</Words>
  <Characters>11908</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Merritt McAlister</dc:creator>
  <cp:keywords/>
  <dc:description/>
  <cp:lastModifiedBy>Reviewer</cp:lastModifiedBy>
  <cp:revision>2</cp:revision>
  <cp:lastPrinted>2019-06-17T21:56:00Z</cp:lastPrinted>
  <dcterms:created xsi:type="dcterms:W3CDTF">2019-07-30T16:41:00Z</dcterms:created>
  <dcterms:modified xsi:type="dcterms:W3CDTF">2019-07-30T16:41:00Z</dcterms:modified>
</cp:coreProperties>
</file>