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51A1" w14:textId="033E75F9" w:rsidR="00177115" w:rsidRPr="003F26F5" w:rsidRDefault="005C003B" w:rsidP="005C003B">
      <w:pPr>
        <w:pStyle w:val="Heading1"/>
        <w:numPr>
          <w:ilvl w:val="0"/>
          <w:numId w:val="0"/>
        </w:numPr>
        <w:spacing w:after="120"/>
        <w:jc w:val="center"/>
        <w:rPr>
          <w:rFonts w:eastAsia="Arial" w:cs="Arial"/>
          <w:b/>
          <w:bCs w:val="0"/>
        </w:rPr>
      </w:pPr>
      <w:r w:rsidRPr="003F26F5">
        <w:rPr>
          <w:rFonts w:eastAsia="Arial" w:cs="Arial"/>
          <w:b/>
          <w:bCs w:val="0"/>
        </w:rPr>
        <w:t>Cybersecurity and Cybercrimes</w:t>
      </w:r>
    </w:p>
    <w:p w14:paraId="0D786EF9" w14:textId="095DA9D6" w:rsidR="00177115" w:rsidRPr="003F26F5" w:rsidRDefault="0037470E" w:rsidP="68DA74CA">
      <w:pPr>
        <w:jc w:val="center"/>
        <w:rPr>
          <w:rFonts w:ascii="Arial" w:eastAsia="Arial" w:hAnsi="Arial" w:cs="Arial"/>
        </w:rPr>
      </w:pPr>
      <w:r w:rsidRPr="003F26F5">
        <w:rPr>
          <w:rFonts w:ascii="Arial" w:eastAsia="Arial" w:hAnsi="Arial" w:cs="Arial"/>
        </w:rPr>
        <w:t>LAW6936</w:t>
      </w:r>
      <w:r w:rsidR="005C003B" w:rsidRPr="003F26F5">
        <w:rPr>
          <w:rFonts w:ascii="Arial" w:eastAsia="Arial" w:hAnsi="Arial" w:cs="Arial"/>
        </w:rPr>
        <w:t>, Class No. 21068</w:t>
      </w:r>
      <w:r w:rsidR="000931C3" w:rsidRPr="003F26F5">
        <w:rPr>
          <w:rFonts w:ascii="Arial" w:eastAsia="Arial" w:hAnsi="Arial" w:cs="Arial"/>
        </w:rPr>
        <w:t xml:space="preserve">, </w:t>
      </w:r>
      <w:r w:rsidRPr="003F26F5">
        <w:rPr>
          <w:rFonts w:ascii="Arial" w:eastAsia="Arial" w:hAnsi="Arial" w:cs="Arial"/>
        </w:rPr>
        <w:t>Spring</w:t>
      </w:r>
      <w:r w:rsidR="000931C3" w:rsidRPr="003F26F5">
        <w:rPr>
          <w:rFonts w:ascii="Arial" w:eastAsia="Arial" w:hAnsi="Arial" w:cs="Arial"/>
        </w:rPr>
        <w:t xml:space="preserve"> 20</w:t>
      </w:r>
      <w:r w:rsidR="00940AA8" w:rsidRPr="003F26F5">
        <w:rPr>
          <w:rFonts w:ascii="Arial" w:eastAsia="Arial" w:hAnsi="Arial" w:cs="Arial"/>
        </w:rPr>
        <w:t>2</w:t>
      </w:r>
      <w:r w:rsidR="6D04E877" w:rsidRPr="003F26F5">
        <w:rPr>
          <w:rFonts w:ascii="Arial" w:eastAsia="Arial" w:hAnsi="Arial" w:cs="Arial"/>
        </w:rPr>
        <w:t>2</w:t>
      </w:r>
    </w:p>
    <w:p w14:paraId="604605FF" w14:textId="26B6033B" w:rsidR="00321138" w:rsidRPr="003F26F5" w:rsidRDefault="005C003B" w:rsidP="68DA74CA">
      <w:pPr>
        <w:jc w:val="center"/>
        <w:rPr>
          <w:rFonts w:ascii="Arial" w:eastAsia="Arial" w:hAnsi="Arial" w:cs="Arial"/>
        </w:rPr>
      </w:pPr>
      <w:r w:rsidRPr="003F26F5">
        <w:rPr>
          <w:rFonts w:ascii="Arial" w:eastAsia="Arial" w:hAnsi="Arial" w:cs="Arial"/>
        </w:rPr>
        <w:t>Thursday</w:t>
      </w:r>
      <w:r w:rsidR="00321138" w:rsidRPr="003F26F5">
        <w:rPr>
          <w:rFonts w:ascii="Arial" w:eastAsia="Arial" w:hAnsi="Arial" w:cs="Arial"/>
        </w:rPr>
        <w:t>s</w:t>
      </w:r>
      <w:r w:rsidR="00A97FE3" w:rsidRPr="003F26F5">
        <w:rPr>
          <w:rFonts w:ascii="Arial" w:eastAsia="Arial" w:hAnsi="Arial" w:cs="Arial"/>
        </w:rPr>
        <w:t xml:space="preserve"> </w:t>
      </w:r>
      <w:r w:rsidR="00C034D8" w:rsidRPr="003F26F5">
        <w:rPr>
          <w:rFonts w:ascii="Arial" w:eastAsia="Arial" w:hAnsi="Arial" w:cs="Arial"/>
        </w:rPr>
        <w:t>at</w:t>
      </w:r>
      <w:r w:rsidR="00177115" w:rsidRPr="003F26F5">
        <w:rPr>
          <w:rFonts w:ascii="Arial" w:eastAsia="Arial" w:hAnsi="Arial" w:cs="Arial"/>
        </w:rPr>
        <w:t xml:space="preserve"> </w:t>
      </w:r>
      <w:r w:rsidRPr="003F26F5">
        <w:rPr>
          <w:rFonts w:ascii="Arial" w:eastAsia="Arial" w:hAnsi="Arial" w:cs="Arial"/>
        </w:rPr>
        <w:t>3:15 PM</w:t>
      </w:r>
      <w:r w:rsidR="00177115" w:rsidRPr="003F26F5">
        <w:rPr>
          <w:rFonts w:ascii="Arial" w:eastAsia="Arial" w:hAnsi="Arial" w:cs="Arial"/>
        </w:rPr>
        <w:t xml:space="preserve"> – </w:t>
      </w:r>
      <w:r w:rsidRPr="003F26F5">
        <w:rPr>
          <w:rFonts w:ascii="Arial" w:eastAsia="Arial" w:hAnsi="Arial" w:cs="Arial"/>
        </w:rPr>
        <w:t>5:15</w:t>
      </w:r>
      <w:r w:rsidR="00177115" w:rsidRPr="003F26F5">
        <w:rPr>
          <w:rFonts w:ascii="Arial" w:eastAsia="Arial" w:hAnsi="Arial" w:cs="Arial"/>
        </w:rPr>
        <w:t xml:space="preserve"> </w:t>
      </w:r>
      <w:r w:rsidR="00321138" w:rsidRPr="003F26F5">
        <w:rPr>
          <w:rFonts w:ascii="Arial" w:eastAsia="Arial" w:hAnsi="Arial" w:cs="Arial"/>
        </w:rPr>
        <w:t>P</w:t>
      </w:r>
      <w:r w:rsidR="00177115" w:rsidRPr="003F26F5">
        <w:rPr>
          <w:rFonts w:ascii="Arial" w:eastAsia="Arial" w:hAnsi="Arial" w:cs="Arial"/>
        </w:rPr>
        <w:t>M</w:t>
      </w:r>
    </w:p>
    <w:p w14:paraId="7960E2AC" w14:textId="277D5B03" w:rsidR="00FC6D61" w:rsidRPr="003F26F5" w:rsidRDefault="007875D8" w:rsidP="68DA74CA">
      <w:pPr>
        <w:jc w:val="center"/>
        <w:rPr>
          <w:rFonts w:ascii="Arial" w:eastAsia="Arial" w:hAnsi="Arial" w:cs="Arial"/>
        </w:rPr>
      </w:pPr>
      <w:r>
        <w:rPr>
          <w:rFonts w:ascii="Arial" w:eastAsia="Arial" w:hAnsi="Arial" w:cs="Arial"/>
        </w:rPr>
        <w:t>355 A Holland Hall</w:t>
      </w:r>
    </w:p>
    <w:p w14:paraId="00B2BBC7" w14:textId="1F9BB196" w:rsidR="00057F99" w:rsidRPr="003F26F5" w:rsidRDefault="00057F99" w:rsidP="68DA74CA">
      <w:pPr>
        <w:jc w:val="center"/>
        <w:rPr>
          <w:rFonts w:ascii="Arial" w:eastAsia="Arial" w:hAnsi="Arial" w:cs="Arial"/>
        </w:rPr>
      </w:pPr>
      <w:r w:rsidRPr="003F26F5">
        <w:rPr>
          <w:rFonts w:ascii="Arial" w:eastAsia="Arial" w:hAnsi="Arial" w:cs="Arial"/>
        </w:rPr>
        <w:t>Two credit hours</w:t>
      </w:r>
    </w:p>
    <w:p w14:paraId="14E4D4ED" w14:textId="77777777" w:rsidR="00177115" w:rsidRPr="003F26F5" w:rsidRDefault="00177115" w:rsidP="68DA74CA">
      <w:pPr>
        <w:jc w:val="center"/>
        <w:rPr>
          <w:rFonts w:ascii="Arial" w:eastAsia="Arial" w:hAnsi="Arial" w:cs="Arial"/>
        </w:rPr>
      </w:pPr>
    </w:p>
    <w:p w14:paraId="29C94611" w14:textId="12091DAF" w:rsidR="00177115" w:rsidRPr="003F26F5" w:rsidRDefault="6E9166D9" w:rsidP="68DA74CA">
      <w:pPr>
        <w:rPr>
          <w:rFonts w:ascii="Arial" w:eastAsia="Arial" w:hAnsi="Arial" w:cs="Arial"/>
        </w:rPr>
      </w:pPr>
      <w:r w:rsidRPr="003F26F5">
        <w:rPr>
          <w:rFonts w:ascii="Arial" w:eastAsia="Arial" w:hAnsi="Arial" w:cs="Arial"/>
        </w:rPr>
        <w:t>Professor Jon Mills</w:t>
      </w:r>
      <w:r w:rsidRPr="003F26F5">
        <w:rPr>
          <w:rFonts w:ascii="Arial" w:hAnsi="Arial" w:cs="Arial"/>
        </w:rPr>
        <w:tab/>
      </w:r>
      <w:r w:rsidRPr="003F26F5">
        <w:rPr>
          <w:rFonts w:ascii="Arial" w:hAnsi="Arial" w:cs="Arial"/>
        </w:rPr>
        <w:tab/>
      </w:r>
      <w:r w:rsidRPr="003F26F5">
        <w:rPr>
          <w:rFonts w:ascii="Arial" w:hAnsi="Arial" w:cs="Arial"/>
        </w:rPr>
        <w:tab/>
      </w:r>
      <w:r w:rsidRPr="003F26F5">
        <w:rPr>
          <w:rFonts w:ascii="Arial" w:hAnsi="Arial" w:cs="Arial"/>
        </w:rPr>
        <w:tab/>
      </w:r>
      <w:r w:rsidRPr="003F26F5">
        <w:rPr>
          <w:rFonts w:ascii="Arial" w:hAnsi="Arial" w:cs="Arial"/>
        </w:rPr>
        <w:tab/>
      </w:r>
      <w:r w:rsidR="511FDB3A" w:rsidRPr="003F26F5">
        <w:rPr>
          <w:rFonts w:ascii="Arial" w:eastAsia="Arial" w:hAnsi="Arial" w:cs="Arial"/>
        </w:rPr>
        <w:t>Pedro Allende</w:t>
      </w:r>
    </w:p>
    <w:p w14:paraId="2991B5F8" w14:textId="223ECED0" w:rsidR="00C315CC" w:rsidRPr="003F26F5" w:rsidRDefault="00C315CC" w:rsidP="68DA74CA">
      <w:pPr>
        <w:rPr>
          <w:rFonts w:ascii="Arial" w:eastAsia="Arial" w:hAnsi="Arial" w:cs="Arial"/>
        </w:rPr>
      </w:pPr>
      <w:r w:rsidRPr="003F26F5">
        <w:rPr>
          <w:rFonts w:ascii="Arial" w:eastAsia="Arial" w:hAnsi="Arial" w:cs="Arial"/>
        </w:rPr>
        <w:t xml:space="preserve">Office: </w:t>
      </w:r>
      <w:r w:rsidR="007875D8">
        <w:rPr>
          <w:rFonts w:ascii="Arial" w:eastAsia="Arial" w:hAnsi="Arial" w:cs="Arial"/>
        </w:rPr>
        <w:t>320 Holland Hall</w:t>
      </w:r>
      <w:r w:rsidR="004119AC" w:rsidRPr="003F26F5">
        <w:rPr>
          <w:rFonts w:ascii="Arial" w:eastAsia="Arial" w:hAnsi="Arial" w:cs="Arial"/>
        </w:rPr>
        <w:t>(CGR office)</w:t>
      </w:r>
      <w:r w:rsidRPr="003F26F5">
        <w:rPr>
          <w:rFonts w:ascii="Arial" w:hAnsi="Arial" w:cs="Arial"/>
        </w:rPr>
        <w:tab/>
      </w:r>
      <w:r w:rsidRPr="003F26F5">
        <w:rPr>
          <w:rFonts w:ascii="Arial" w:hAnsi="Arial" w:cs="Arial"/>
        </w:rPr>
        <w:tab/>
      </w:r>
      <w:r w:rsidR="00FD3590" w:rsidRPr="003F26F5">
        <w:rPr>
          <w:rFonts w:ascii="Arial" w:eastAsia="Arial" w:hAnsi="Arial" w:cs="Arial"/>
        </w:rPr>
        <w:t>Office: N/A</w:t>
      </w:r>
    </w:p>
    <w:p w14:paraId="55FEC2FC" w14:textId="5B19FCBA" w:rsidR="00C315CC" w:rsidRPr="003F26F5" w:rsidRDefault="00C315CC" w:rsidP="68DA74CA">
      <w:pPr>
        <w:rPr>
          <w:rFonts w:ascii="Arial" w:eastAsia="Arial" w:hAnsi="Arial" w:cs="Arial"/>
        </w:rPr>
      </w:pPr>
      <w:r w:rsidRPr="003F26F5">
        <w:rPr>
          <w:rFonts w:ascii="Arial" w:eastAsia="Arial" w:hAnsi="Arial" w:cs="Arial"/>
        </w:rPr>
        <w:t>Phone:</w:t>
      </w:r>
      <w:r w:rsidR="00177115" w:rsidRPr="003F26F5">
        <w:rPr>
          <w:rFonts w:ascii="Arial" w:eastAsia="Arial" w:hAnsi="Arial" w:cs="Arial"/>
        </w:rPr>
        <w:t xml:space="preserve"> </w:t>
      </w:r>
      <w:r w:rsidR="008B7883" w:rsidRPr="003F26F5">
        <w:rPr>
          <w:rFonts w:ascii="Arial" w:eastAsia="Arial" w:hAnsi="Arial" w:cs="Arial"/>
        </w:rPr>
        <w:t>352-</w:t>
      </w:r>
      <w:r w:rsidR="00177115" w:rsidRPr="003F26F5">
        <w:rPr>
          <w:rFonts w:ascii="Arial" w:eastAsia="Arial" w:hAnsi="Arial" w:cs="Arial"/>
        </w:rPr>
        <w:t>273-0835</w:t>
      </w:r>
      <w:r w:rsidRPr="003F26F5">
        <w:rPr>
          <w:rFonts w:ascii="Arial" w:hAnsi="Arial" w:cs="Arial"/>
        </w:rPr>
        <w:tab/>
      </w:r>
      <w:r w:rsidRPr="003F26F5">
        <w:rPr>
          <w:rFonts w:ascii="Arial" w:hAnsi="Arial" w:cs="Arial"/>
        </w:rPr>
        <w:tab/>
      </w:r>
      <w:r w:rsidRPr="003F26F5">
        <w:rPr>
          <w:rFonts w:ascii="Arial" w:hAnsi="Arial" w:cs="Arial"/>
        </w:rPr>
        <w:tab/>
      </w:r>
      <w:r w:rsidRPr="003F26F5">
        <w:rPr>
          <w:rFonts w:ascii="Arial" w:hAnsi="Arial" w:cs="Arial"/>
        </w:rPr>
        <w:tab/>
      </w:r>
      <w:r w:rsidR="00FD3590" w:rsidRPr="003F26F5">
        <w:rPr>
          <w:rFonts w:ascii="Arial" w:eastAsia="Arial" w:hAnsi="Arial" w:cs="Arial"/>
        </w:rPr>
        <w:t xml:space="preserve">Phone: </w:t>
      </w:r>
      <w:r w:rsidR="008B7883" w:rsidRPr="003F26F5">
        <w:rPr>
          <w:rFonts w:ascii="Arial" w:eastAsia="Arial" w:hAnsi="Arial" w:cs="Arial"/>
        </w:rPr>
        <w:t>305-482-3529</w:t>
      </w:r>
    </w:p>
    <w:p w14:paraId="298B19DC" w14:textId="03366121" w:rsidR="00177115" w:rsidRPr="003F26F5" w:rsidRDefault="00C315CC" w:rsidP="68DA74CA">
      <w:pPr>
        <w:rPr>
          <w:rFonts w:ascii="Arial" w:eastAsia="Arial" w:hAnsi="Arial" w:cs="Arial"/>
          <w:lang w:val="pt-BR"/>
        </w:rPr>
      </w:pPr>
      <w:r w:rsidRPr="003F26F5">
        <w:rPr>
          <w:rFonts w:ascii="Arial" w:eastAsia="Arial" w:hAnsi="Arial" w:cs="Arial"/>
          <w:lang w:val="pt-BR"/>
        </w:rPr>
        <w:t xml:space="preserve">E-mail: </w:t>
      </w:r>
      <w:r w:rsidR="00321138" w:rsidRPr="003F26F5">
        <w:rPr>
          <w:rFonts w:ascii="Arial" w:eastAsia="Arial" w:hAnsi="Arial" w:cs="Arial"/>
          <w:lang w:val="pt-BR"/>
        </w:rPr>
        <w:t xml:space="preserve">mills@law.ufl.edu </w:t>
      </w:r>
      <w:r w:rsidRPr="003F26F5">
        <w:rPr>
          <w:rFonts w:ascii="Arial" w:hAnsi="Arial" w:cs="Arial"/>
        </w:rPr>
        <w:tab/>
      </w:r>
      <w:r w:rsidRPr="003F26F5">
        <w:rPr>
          <w:rFonts w:ascii="Arial" w:hAnsi="Arial" w:cs="Arial"/>
        </w:rPr>
        <w:tab/>
      </w:r>
      <w:r w:rsidRPr="003F26F5">
        <w:rPr>
          <w:rFonts w:ascii="Arial" w:hAnsi="Arial" w:cs="Arial"/>
        </w:rPr>
        <w:tab/>
      </w:r>
      <w:r w:rsidRPr="003F26F5">
        <w:rPr>
          <w:rFonts w:ascii="Arial" w:hAnsi="Arial" w:cs="Arial"/>
        </w:rPr>
        <w:tab/>
      </w:r>
      <w:r w:rsidR="00FD3590" w:rsidRPr="003F26F5">
        <w:rPr>
          <w:rFonts w:ascii="Arial" w:eastAsia="Arial" w:hAnsi="Arial" w:cs="Arial"/>
          <w:lang w:val="pt-BR"/>
        </w:rPr>
        <w:t xml:space="preserve">E-mail: </w:t>
      </w:r>
      <w:r w:rsidR="008B7883" w:rsidRPr="003F26F5">
        <w:rPr>
          <w:rFonts w:ascii="Arial" w:eastAsia="Arial" w:hAnsi="Arial" w:cs="Arial"/>
          <w:lang w:val="pt-BR"/>
        </w:rPr>
        <w:t>pedro@pedroallende.com</w:t>
      </w:r>
    </w:p>
    <w:p w14:paraId="586BDE5E" w14:textId="104095C9" w:rsidR="00C315CC" w:rsidRPr="003F26F5" w:rsidRDefault="00720010" w:rsidP="68DA74CA">
      <w:pPr>
        <w:rPr>
          <w:rFonts w:ascii="Arial" w:eastAsia="Arial" w:hAnsi="Arial" w:cs="Arial"/>
        </w:rPr>
      </w:pPr>
      <w:r w:rsidRPr="003F26F5">
        <w:rPr>
          <w:rFonts w:ascii="Arial" w:eastAsia="Arial" w:hAnsi="Arial" w:cs="Arial"/>
        </w:rPr>
        <w:t>Office</w:t>
      </w:r>
      <w:r w:rsidR="76B0F73C" w:rsidRPr="003F26F5">
        <w:rPr>
          <w:rFonts w:ascii="Arial" w:eastAsia="Arial" w:hAnsi="Arial" w:cs="Arial"/>
        </w:rPr>
        <w:t xml:space="preserve"> Hours</w:t>
      </w:r>
      <w:r w:rsidR="007875D8">
        <w:rPr>
          <w:rFonts w:ascii="Arial" w:eastAsia="Arial" w:hAnsi="Arial" w:cs="Arial"/>
        </w:rPr>
        <w:t>: 1- 3pm Thursdays</w:t>
      </w:r>
    </w:p>
    <w:p w14:paraId="27995F3A" w14:textId="77777777" w:rsidR="00AC3F19" w:rsidRPr="003F26F5" w:rsidRDefault="00AC3F19" w:rsidP="68DA74CA">
      <w:pPr>
        <w:jc w:val="center"/>
        <w:rPr>
          <w:rFonts w:ascii="Arial" w:eastAsia="Arial" w:hAnsi="Arial" w:cs="Arial"/>
          <w:b/>
          <w:bCs/>
          <w:u w:val="single"/>
        </w:rPr>
      </w:pPr>
    </w:p>
    <w:p w14:paraId="41E6FEB3" w14:textId="77777777" w:rsidR="00AC3F19" w:rsidRPr="003F26F5" w:rsidRDefault="00AC3F19" w:rsidP="68DA74CA">
      <w:pPr>
        <w:jc w:val="center"/>
        <w:rPr>
          <w:rFonts w:ascii="Arial" w:eastAsia="Arial" w:hAnsi="Arial" w:cs="Arial"/>
          <w:b/>
          <w:bCs/>
          <w:u w:val="single"/>
        </w:rPr>
      </w:pPr>
      <w:r w:rsidRPr="003F26F5">
        <w:rPr>
          <w:rFonts w:ascii="Arial" w:eastAsia="Arial" w:hAnsi="Arial" w:cs="Arial"/>
          <w:b/>
          <w:bCs/>
          <w:u w:val="single"/>
        </w:rPr>
        <w:t>COURSE DESCRIPTION</w:t>
      </w:r>
    </w:p>
    <w:p w14:paraId="55C5EF92" w14:textId="77777777" w:rsidR="00AC3F19" w:rsidRPr="003F26F5" w:rsidRDefault="00AC3F19" w:rsidP="68DA74CA">
      <w:pPr>
        <w:jc w:val="center"/>
        <w:rPr>
          <w:rFonts w:ascii="Arial" w:eastAsia="Arial" w:hAnsi="Arial" w:cs="Arial"/>
          <w:b/>
          <w:bCs/>
          <w:u w:val="single"/>
        </w:rPr>
      </w:pPr>
    </w:p>
    <w:p w14:paraId="25848603" w14:textId="439DC6D9" w:rsidR="00AC3F19" w:rsidRPr="003F26F5" w:rsidRDefault="00AC3F19" w:rsidP="005C003B">
      <w:pPr>
        <w:autoSpaceDE w:val="0"/>
        <w:autoSpaceDN w:val="0"/>
        <w:adjustRightInd w:val="0"/>
        <w:rPr>
          <w:rFonts w:ascii="Arial" w:eastAsia="Arial" w:hAnsi="Arial" w:cs="Arial"/>
          <w:color w:val="000000" w:themeColor="text1"/>
        </w:rPr>
      </w:pPr>
      <w:r w:rsidRPr="003F26F5">
        <w:rPr>
          <w:rFonts w:ascii="Arial" w:eastAsia="Arial" w:hAnsi="Arial" w:cs="Arial"/>
          <w:color w:val="000000" w:themeColor="text1"/>
        </w:rPr>
        <w:t>This seminar will evaluate the development and status of the law related to priva</w:t>
      </w:r>
      <w:r w:rsidR="007D5413" w:rsidRPr="003F26F5">
        <w:rPr>
          <w:rFonts w:ascii="Arial" w:eastAsia="Arial" w:hAnsi="Arial" w:cs="Arial"/>
          <w:color w:val="000000" w:themeColor="text1"/>
        </w:rPr>
        <w:t>cy, cybersecurity</w:t>
      </w:r>
      <w:r w:rsidR="00980557" w:rsidRPr="003F26F5">
        <w:rPr>
          <w:rFonts w:ascii="Arial" w:eastAsia="Arial" w:hAnsi="Arial" w:cs="Arial"/>
          <w:color w:val="000000" w:themeColor="text1"/>
        </w:rPr>
        <w:t>,</w:t>
      </w:r>
      <w:r w:rsidR="007D5413" w:rsidRPr="003F26F5">
        <w:rPr>
          <w:rFonts w:ascii="Arial" w:eastAsia="Arial" w:hAnsi="Arial" w:cs="Arial"/>
          <w:color w:val="000000" w:themeColor="text1"/>
        </w:rPr>
        <w:t xml:space="preserve"> and data breaches</w:t>
      </w:r>
      <w:r w:rsidRPr="003F26F5">
        <w:rPr>
          <w:rFonts w:ascii="Arial" w:eastAsia="Arial" w:hAnsi="Arial" w:cs="Arial"/>
          <w:color w:val="000000" w:themeColor="text1"/>
        </w:rPr>
        <w:t xml:space="preserve">. </w:t>
      </w:r>
      <w:r w:rsidR="007D5413" w:rsidRPr="003F26F5">
        <w:rPr>
          <w:rFonts w:ascii="Arial" w:eastAsia="Arial" w:hAnsi="Arial" w:cs="Arial"/>
          <w:color w:val="000000" w:themeColor="text1"/>
        </w:rPr>
        <w:t>We will discuss the legal structures that regulate and attempt to protect data.</w:t>
      </w:r>
    </w:p>
    <w:p w14:paraId="1F2E2A77" w14:textId="491FCB88" w:rsidR="004A3252" w:rsidRPr="003F26F5" w:rsidRDefault="004A3252" w:rsidP="005C003B">
      <w:pPr>
        <w:autoSpaceDE w:val="0"/>
        <w:autoSpaceDN w:val="0"/>
        <w:adjustRightInd w:val="0"/>
        <w:rPr>
          <w:rFonts w:ascii="Arial" w:eastAsia="Arial" w:hAnsi="Arial" w:cs="Arial"/>
          <w:color w:val="000000" w:themeColor="text1"/>
        </w:rPr>
      </w:pPr>
    </w:p>
    <w:p w14:paraId="63CFF200" w14:textId="59E387D8" w:rsidR="004A3252" w:rsidRPr="003F26F5" w:rsidRDefault="004A3252" w:rsidP="005C003B">
      <w:pPr>
        <w:autoSpaceDE w:val="0"/>
        <w:autoSpaceDN w:val="0"/>
        <w:adjustRightInd w:val="0"/>
        <w:rPr>
          <w:rFonts w:ascii="Arial" w:eastAsia="Arial" w:hAnsi="Arial" w:cs="Arial"/>
          <w:color w:val="000000" w:themeColor="text1"/>
        </w:rPr>
      </w:pPr>
      <w:r w:rsidRPr="003F26F5">
        <w:rPr>
          <w:rFonts w:ascii="Arial" w:eastAsia="Arial" w:hAnsi="Arial" w:cs="Arial"/>
          <w:color w:val="000000" w:themeColor="text1"/>
        </w:rPr>
        <w:t xml:space="preserve">We will evaluate developing law and policy relating to cybersecurity on a global scale and the implications of new technology on the law. </w:t>
      </w:r>
    </w:p>
    <w:p w14:paraId="6815EFFD" w14:textId="77777777" w:rsidR="007D5413" w:rsidRPr="003F26F5" w:rsidRDefault="007D5413" w:rsidP="005C003B">
      <w:pPr>
        <w:autoSpaceDE w:val="0"/>
        <w:autoSpaceDN w:val="0"/>
        <w:adjustRightInd w:val="0"/>
        <w:rPr>
          <w:rFonts w:ascii="Arial" w:eastAsia="Arial" w:hAnsi="Arial" w:cs="Arial"/>
          <w:color w:val="000000" w:themeColor="text1"/>
        </w:rPr>
      </w:pPr>
    </w:p>
    <w:p w14:paraId="2CA4A104" w14:textId="3239FD44" w:rsidR="007D5413" w:rsidRPr="003F26F5" w:rsidRDefault="007D5413" w:rsidP="005C003B">
      <w:pPr>
        <w:autoSpaceDE w:val="0"/>
        <w:autoSpaceDN w:val="0"/>
        <w:adjustRightInd w:val="0"/>
        <w:rPr>
          <w:rFonts w:ascii="Arial" w:eastAsia="Arial" w:hAnsi="Arial" w:cs="Arial"/>
          <w:color w:val="000000" w:themeColor="text1"/>
        </w:rPr>
      </w:pPr>
      <w:r w:rsidRPr="003F26F5">
        <w:rPr>
          <w:rFonts w:ascii="Arial" w:eastAsia="Arial" w:hAnsi="Arial" w:cs="Arial"/>
          <w:color w:val="000000" w:themeColor="text1"/>
        </w:rPr>
        <w:t>Additionally, th</w:t>
      </w:r>
      <w:r w:rsidR="005C003B" w:rsidRPr="003F26F5">
        <w:rPr>
          <w:rFonts w:ascii="Arial" w:eastAsia="Arial" w:hAnsi="Arial" w:cs="Arial"/>
          <w:color w:val="000000" w:themeColor="text1"/>
        </w:rPr>
        <w:t>is</w:t>
      </w:r>
      <w:r w:rsidRPr="003F26F5">
        <w:rPr>
          <w:rFonts w:ascii="Arial" w:eastAsia="Arial" w:hAnsi="Arial" w:cs="Arial"/>
          <w:color w:val="000000" w:themeColor="text1"/>
        </w:rPr>
        <w:t xml:space="preserve"> class will evaluate established statutory remedies for those harmed by data breaches.</w:t>
      </w:r>
    </w:p>
    <w:p w14:paraId="42C1E3B4" w14:textId="77777777" w:rsidR="00AC3F19" w:rsidRPr="003F26F5" w:rsidRDefault="00AC3F19" w:rsidP="005C003B">
      <w:pPr>
        <w:rPr>
          <w:rFonts w:ascii="Arial" w:eastAsia="Arial" w:hAnsi="Arial" w:cs="Arial"/>
          <w:color w:val="000000" w:themeColor="text1"/>
        </w:rPr>
      </w:pPr>
    </w:p>
    <w:p w14:paraId="234954A6" w14:textId="77777777" w:rsidR="00AC3F19" w:rsidRPr="003F26F5" w:rsidRDefault="00AC3F19" w:rsidP="005C003B">
      <w:pPr>
        <w:rPr>
          <w:rFonts w:ascii="Arial" w:eastAsia="Arial" w:hAnsi="Arial" w:cs="Arial"/>
          <w:b/>
          <w:bCs/>
          <w:color w:val="000000" w:themeColor="text1"/>
          <w:u w:val="single"/>
        </w:rPr>
      </w:pPr>
      <w:r w:rsidRPr="003F26F5">
        <w:rPr>
          <w:rFonts w:ascii="Arial" w:eastAsia="Arial" w:hAnsi="Arial" w:cs="Arial"/>
          <w:color w:val="000000" w:themeColor="text1"/>
        </w:rPr>
        <w:t>The seminar will include a written research paper and an oral presentation to the class.</w:t>
      </w:r>
    </w:p>
    <w:p w14:paraId="202E0F1C" w14:textId="3D4CE9C6" w:rsidR="005C003B" w:rsidRPr="003F26F5" w:rsidRDefault="0101D13E" w:rsidP="005C003B">
      <w:pPr>
        <w:spacing w:after="120"/>
        <w:rPr>
          <w:rFonts w:ascii="Arial" w:eastAsia="Arial" w:hAnsi="Arial" w:cs="Arial"/>
          <w:color w:val="000000" w:themeColor="text1"/>
        </w:rPr>
      </w:pPr>
      <w:r w:rsidRPr="003F26F5">
        <w:rPr>
          <w:rFonts w:ascii="Arial" w:eastAsia="Arial" w:hAnsi="Arial" w:cs="Arial"/>
          <w:color w:val="000000" w:themeColor="text1"/>
        </w:rPr>
        <w:t xml:space="preserve">We will be </w:t>
      </w:r>
      <w:r w:rsidR="00686FFE" w:rsidRPr="003F26F5">
        <w:rPr>
          <w:rFonts w:ascii="Arial" w:eastAsia="Arial" w:hAnsi="Arial" w:cs="Arial"/>
          <w:color w:val="000000" w:themeColor="text1"/>
        </w:rPr>
        <w:t>following the G</w:t>
      </w:r>
      <w:r w:rsidRPr="003F26F5">
        <w:rPr>
          <w:rFonts w:ascii="Arial" w:eastAsia="Arial" w:hAnsi="Arial" w:cs="Arial"/>
          <w:color w:val="000000" w:themeColor="text1"/>
        </w:rPr>
        <w:t>uideline</w:t>
      </w:r>
      <w:r w:rsidR="00686FFE" w:rsidRPr="003F26F5">
        <w:rPr>
          <w:rFonts w:ascii="Arial" w:eastAsia="Arial" w:hAnsi="Arial" w:cs="Arial"/>
          <w:color w:val="000000" w:themeColor="text1"/>
        </w:rPr>
        <w:t>s</w:t>
      </w:r>
      <w:r w:rsidRPr="003F26F5">
        <w:rPr>
          <w:rFonts w:ascii="Arial" w:eastAsia="Arial" w:hAnsi="Arial" w:cs="Arial"/>
          <w:color w:val="000000" w:themeColor="text1"/>
        </w:rPr>
        <w:t xml:space="preserve"> for</w:t>
      </w:r>
      <w:r w:rsidR="00686FFE" w:rsidRPr="003F26F5">
        <w:rPr>
          <w:rFonts w:ascii="Arial" w:eastAsia="Arial" w:hAnsi="Arial" w:cs="Arial"/>
          <w:color w:val="000000" w:themeColor="text1"/>
        </w:rPr>
        <w:t xml:space="preserve"> the</w:t>
      </w:r>
      <w:r w:rsidR="02AD9F62" w:rsidRPr="003F26F5">
        <w:rPr>
          <w:rFonts w:ascii="Arial" w:eastAsia="Arial" w:hAnsi="Arial" w:cs="Arial"/>
          <w:color w:val="000000" w:themeColor="text1"/>
        </w:rPr>
        <w:t xml:space="preserve"> Advanced Writing Certificate</w:t>
      </w:r>
      <w:r w:rsidRPr="003F26F5">
        <w:rPr>
          <w:rFonts w:ascii="Arial" w:eastAsia="Arial" w:hAnsi="Arial" w:cs="Arial"/>
          <w:color w:val="000000" w:themeColor="text1"/>
        </w:rPr>
        <w:t xml:space="preserve">: </w:t>
      </w:r>
      <w:r w:rsidR="02AD9F62" w:rsidRPr="003F26F5">
        <w:rPr>
          <w:rFonts w:ascii="Arial" w:eastAsia="Arial" w:hAnsi="Arial" w:cs="Arial"/>
          <w:color w:val="000000" w:themeColor="text1"/>
        </w:rPr>
        <w:t xml:space="preserve">25 pages (exclusive of footnotes) on </w:t>
      </w:r>
      <w:r w:rsidR="00686FFE" w:rsidRPr="003F26F5">
        <w:rPr>
          <w:rFonts w:ascii="Arial" w:eastAsia="Arial" w:hAnsi="Arial" w:cs="Arial"/>
          <w:color w:val="000000" w:themeColor="text1"/>
        </w:rPr>
        <w:t>l</w:t>
      </w:r>
      <w:r w:rsidR="02AD9F62" w:rsidRPr="003F26F5">
        <w:rPr>
          <w:rFonts w:ascii="Arial" w:eastAsia="Arial" w:hAnsi="Arial" w:cs="Arial"/>
          <w:color w:val="000000" w:themeColor="text1"/>
        </w:rPr>
        <w:t>etter-sized paper</w:t>
      </w:r>
      <w:r w:rsidRPr="003F26F5">
        <w:rPr>
          <w:rFonts w:ascii="Arial" w:eastAsia="Arial" w:hAnsi="Arial" w:cs="Arial"/>
          <w:color w:val="000000" w:themeColor="text1"/>
        </w:rPr>
        <w:t>, 1</w:t>
      </w:r>
      <w:r w:rsidR="02AD9F62" w:rsidRPr="003F26F5">
        <w:rPr>
          <w:rFonts w:ascii="Arial" w:eastAsia="Arial" w:hAnsi="Arial" w:cs="Arial"/>
          <w:color w:val="000000" w:themeColor="text1"/>
        </w:rPr>
        <w:t>2-point Times New Roman</w:t>
      </w:r>
      <w:r w:rsidRPr="003F26F5">
        <w:rPr>
          <w:rFonts w:ascii="Arial" w:eastAsia="Arial" w:hAnsi="Arial" w:cs="Arial"/>
          <w:color w:val="000000" w:themeColor="text1"/>
        </w:rPr>
        <w:t xml:space="preserve">, </w:t>
      </w:r>
      <w:r w:rsidR="02AD9F62" w:rsidRPr="003F26F5">
        <w:rPr>
          <w:rFonts w:ascii="Arial" w:eastAsia="Arial" w:hAnsi="Arial" w:cs="Arial"/>
          <w:color w:val="000000" w:themeColor="text1"/>
        </w:rPr>
        <w:t>1</w:t>
      </w:r>
      <w:r w:rsidR="7DA3E058" w:rsidRPr="003F26F5">
        <w:rPr>
          <w:rFonts w:ascii="Arial" w:eastAsia="Arial" w:hAnsi="Arial" w:cs="Arial"/>
          <w:color w:val="000000" w:themeColor="text1"/>
        </w:rPr>
        <w:t>-</w:t>
      </w:r>
      <w:r w:rsidR="02AD9F62" w:rsidRPr="003F26F5">
        <w:rPr>
          <w:rFonts w:ascii="Arial" w:eastAsia="Arial" w:hAnsi="Arial" w:cs="Arial"/>
          <w:color w:val="000000" w:themeColor="text1"/>
        </w:rPr>
        <w:t>inch margins (top, bottom &amp; sides)</w:t>
      </w:r>
      <w:r w:rsidRPr="003F26F5">
        <w:rPr>
          <w:rFonts w:ascii="Arial" w:eastAsia="Arial" w:hAnsi="Arial" w:cs="Arial"/>
          <w:color w:val="000000" w:themeColor="text1"/>
        </w:rPr>
        <w:t xml:space="preserve">, and </w:t>
      </w:r>
      <w:r w:rsidR="02AD9F62" w:rsidRPr="003F26F5">
        <w:rPr>
          <w:rFonts w:ascii="Arial" w:eastAsia="Arial" w:hAnsi="Arial" w:cs="Arial"/>
          <w:color w:val="000000" w:themeColor="text1"/>
        </w:rPr>
        <w:t>double-spaced text.</w:t>
      </w:r>
      <w:r w:rsidR="2E805C63" w:rsidRPr="003F26F5">
        <w:rPr>
          <w:rFonts w:ascii="Arial" w:eastAsia="Arial" w:hAnsi="Arial" w:cs="Arial"/>
          <w:color w:val="000000" w:themeColor="text1"/>
        </w:rPr>
        <w:t xml:space="preserve"> </w:t>
      </w:r>
      <w:r w:rsidR="00311DAB" w:rsidRPr="003F26F5">
        <w:rPr>
          <w:rFonts w:ascii="Arial" w:eastAsia="Arial" w:hAnsi="Arial" w:cs="Arial"/>
          <w:color w:val="000000" w:themeColor="text1"/>
        </w:rPr>
        <w:t xml:space="preserve">The oral presentations will take place the last </w:t>
      </w:r>
      <w:r w:rsidR="622C996D" w:rsidRPr="003F26F5">
        <w:rPr>
          <w:rFonts w:ascii="Arial" w:eastAsia="Arial" w:hAnsi="Arial" w:cs="Arial"/>
          <w:color w:val="000000" w:themeColor="text1"/>
        </w:rPr>
        <w:t xml:space="preserve">3 </w:t>
      </w:r>
      <w:r w:rsidR="00311DAB" w:rsidRPr="003F26F5">
        <w:rPr>
          <w:rFonts w:ascii="Arial" w:eastAsia="Arial" w:hAnsi="Arial" w:cs="Arial"/>
          <w:color w:val="000000" w:themeColor="text1"/>
        </w:rPr>
        <w:t xml:space="preserve">weeks of class. </w:t>
      </w:r>
    </w:p>
    <w:p w14:paraId="67244704" w14:textId="77777777" w:rsidR="00A1136F" w:rsidRPr="003F26F5" w:rsidRDefault="00A1136F" w:rsidP="00A1136F">
      <w:pPr>
        <w:rPr>
          <w:rFonts w:ascii="Arial" w:eastAsia="Arial" w:hAnsi="Arial" w:cs="Arial"/>
          <w:color w:val="000000" w:themeColor="text1"/>
        </w:rPr>
      </w:pPr>
    </w:p>
    <w:p w14:paraId="424D67FB" w14:textId="67929BC4" w:rsidR="00BE2F7C" w:rsidRPr="003F26F5" w:rsidRDefault="00A1136F" w:rsidP="008F0B02">
      <w:pPr>
        <w:spacing w:line="360" w:lineRule="auto"/>
        <w:rPr>
          <w:rFonts w:ascii="Arial" w:eastAsia="Arial" w:hAnsi="Arial" w:cs="Arial"/>
          <w:color w:val="000000" w:themeColor="text1"/>
        </w:rPr>
      </w:pPr>
      <w:r w:rsidRPr="003F26F5">
        <w:rPr>
          <w:rFonts w:ascii="Arial" w:eastAsia="Arial" w:hAnsi="Arial" w:cs="Arial"/>
          <w:b/>
          <w:bCs/>
          <w:color w:val="000000" w:themeColor="text1"/>
        </w:rPr>
        <w:t xml:space="preserve">Workload and Class Preparation: </w:t>
      </w:r>
    </w:p>
    <w:p w14:paraId="2E912B47" w14:textId="3B7092F5" w:rsidR="00A1136F" w:rsidRPr="003F26F5" w:rsidRDefault="00A1136F" w:rsidP="68DA74CA">
      <w:pPr>
        <w:spacing w:after="120"/>
        <w:rPr>
          <w:rFonts w:ascii="Arial" w:eastAsia="Arial" w:hAnsi="Arial" w:cs="Arial"/>
          <w:color w:val="000000" w:themeColor="text1"/>
        </w:rPr>
      </w:pPr>
      <w:r w:rsidRPr="003F26F5">
        <w:rPr>
          <w:rFonts w:ascii="Arial" w:eastAsia="Arial" w:hAnsi="Arial" w:cs="Arial"/>
          <w:color w:val="000000" w:themeColor="text1"/>
        </w:rPr>
        <w:t>There is no required textbook for this course. The attached weekly schedule lists the readings for each class</w:t>
      </w:r>
      <w:r w:rsidR="00686FFE" w:rsidRPr="003F26F5">
        <w:rPr>
          <w:rFonts w:ascii="Arial" w:eastAsia="Arial" w:hAnsi="Arial" w:cs="Arial"/>
          <w:color w:val="000000" w:themeColor="text1"/>
        </w:rPr>
        <w:t xml:space="preserve">; these readings are either linked on the syllabus or provided on Canvas. These readings are subject to change; if a change is made, students will be notified through Canvas. </w:t>
      </w:r>
      <w:r w:rsidRPr="003F26F5">
        <w:rPr>
          <w:rFonts w:ascii="Arial" w:eastAsia="Arial" w:hAnsi="Arial" w:cs="Arial"/>
          <w:color w:val="000000" w:themeColor="text1"/>
        </w:rPr>
        <w:t xml:space="preserve">The schedule includes “optional background materials,” which are truly optional and only intended to allow you to further explore a particular subject. </w:t>
      </w:r>
    </w:p>
    <w:p w14:paraId="06E67178" w14:textId="519BAF42" w:rsidR="00BE2F7C" w:rsidRPr="003F26F5" w:rsidRDefault="00BE2F7C" w:rsidP="68DA74CA">
      <w:pPr>
        <w:spacing w:after="120"/>
        <w:rPr>
          <w:rFonts w:ascii="Arial" w:eastAsia="Arial" w:hAnsi="Arial" w:cs="Arial"/>
          <w:color w:val="000000" w:themeColor="text1"/>
        </w:rPr>
      </w:pPr>
      <w:r w:rsidRPr="003F26F5">
        <w:rPr>
          <w:rFonts w:ascii="Arial" w:eastAsia="Arial" w:hAnsi="Arial" w:cs="Arial"/>
          <w:color w:val="000000" w:themeColor="text1"/>
        </w:rPr>
        <w:t>It is anticipated that you will spend approximately 2 hours out of class reading and/or preparing for in class assignments for every 1 hour spent in class.</w:t>
      </w:r>
    </w:p>
    <w:p w14:paraId="5B5F651D" w14:textId="77777777" w:rsidR="00A1136F" w:rsidRPr="003F26F5" w:rsidRDefault="00A1136F" w:rsidP="68DA74CA">
      <w:pPr>
        <w:spacing w:after="120"/>
        <w:rPr>
          <w:rFonts w:ascii="Arial" w:eastAsia="Arial" w:hAnsi="Arial" w:cs="Arial"/>
          <w:color w:val="000000" w:themeColor="text1"/>
        </w:rPr>
      </w:pPr>
    </w:p>
    <w:p w14:paraId="0CF247BB" w14:textId="3B53DF4B" w:rsidR="00057F99" w:rsidRPr="003F26F5" w:rsidRDefault="00057F99" w:rsidP="68DA74CA">
      <w:pPr>
        <w:spacing w:after="120"/>
        <w:rPr>
          <w:rFonts w:ascii="Arial" w:eastAsia="Arial" w:hAnsi="Arial" w:cs="Arial"/>
          <w:b/>
          <w:bCs/>
          <w:color w:val="000000" w:themeColor="text1"/>
        </w:rPr>
      </w:pPr>
      <w:r w:rsidRPr="003F26F5">
        <w:rPr>
          <w:rFonts w:ascii="Arial" w:eastAsia="Arial" w:hAnsi="Arial" w:cs="Arial"/>
          <w:b/>
          <w:bCs/>
          <w:color w:val="000000" w:themeColor="text1"/>
        </w:rPr>
        <w:t>Completion of Course:</w:t>
      </w:r>
    </w:p>
    <w:p w14:paraId="1BAA06E8" w14:textId="06BD312B" w:rsidR="004A3252" w:rsidRPr="003F26F5" w:rsidRDefault="7292CD57" w:rsidP="68DA74CA">
      <w:pPr>
        <w:spacing w:after="120"/>
        <w:rPr>
          <w:rFonts w:ascii="Arial" w:eastAsia="Arial" w:hAnsi="Arial" w:cs="Arial"/>
          <w:color w:val="000000" w:themeColor="text1"/>
        </w:rPr>
      </w:pPr>
      <w:r w:rsidRPr="003F26F5">
        <w:rPr>
          <w:rFonts w:ascii="Arial" w:eastAsia="Arial" w:hAnsi="Arial" w:cs="Arial"/>
          <w:color w:val="000000" w:themeColor="text1"/>
        </w:rPr>
        <w:t>Students must participate in class discussion, make a</w:t>
      </w:r>
      <w:r w:rsidR="3CA228EE" w:rsidRPr="003F26F5">
        <w:rPr>
          <w:rFonts w:ascii="Arial" w:eastAsia="Arial" w:hAnsi="Arial" w:cs="Arial"/>
          <w:color w:val="000000" w:themeColor="text1"/>
        </w:rPr>
        <w:t>n oral</w:t>
      </w:r>
      <w:r w:rsidRPr="003F26F5">
        <w:rPr>
          <w:rFonts w:ascii="Arial" w:eastAsia="Arial" w:hAnsi="Arial" w:cs="Arial"/>
          <w:color w:val="000000" w:themeColor="text1"/>
        </w:rPr>
        <w:t xml:space="preserve"> presentation to the class on </w:t>
      </w:r>
      <w:r w:rsidR="0B8060B5" w:rsidRPr="003F26F5">
        <w:rPr>
          <w:rFonts w:ascii="Arial" w:eastAsia="Arial" w:hAnsi="Arial" w:cs="Arial"/>
          <w:color w:val="000000" w:themeColor="text1"/>
        </w:rPr>
        <w:t>a</w:t>
      </w:r>
      <w:r w:rsidRPr="003F26F5">
        <w:rPr>
          <w:rFonts w:ascii="Arial" w:eastAsia="Arial" w:hAnsi="Arial" w:cs="Arial"/>
          <w:color w:val="000000" w:themeColor="text1"/>
        </w:rPr>
        <w:t xml:space="preserve"> topic</w:t>
      </w:r>
      <w:r w:rsidR="3D15E9AD" w:rsidRPr="003F26F5">
        <w:rPr>
          <w:rFonts w:ascii="Arial" w:eastAsia="Arial" w:hAnsi="Arial" w:cs="Arial"/>
          <w:color w:val="000000" w:themeColor="text1"/>
        </w:rPr>
        <w:t xml:space="preserve"> of their choice</w:t>
      </w:r>
      <w:r w:rsidR="29930464" w:rsidRPr="003F26F5">
        <w:rPr>
          <w:rFonts w:ascii="Arial" w:eastAsia="Arial" w:hAnsi="Arial" w:cs="Arial"/>
          <w:color w:val="000000" w:themeColor="text1"/>
        </w:rPr>
        <w:t>,</w:t>
      </w:r>
      <w:r w:rsidRPr="003F26F5">
        <w:rPr>
          <w:rFonts w:ascii="Arial" w:eastAsia="Arial" w:hAnsi="Arial" w:cs="Arial"/>
          <w:color w:val="000000" w:themeColor="text1"/>
        </w:rPr>
        <w:t xml:space="preserve"> and complete </w:t>
      </w:r>
      <w:r w:rsidR="000163D8" w:rsidRPr="003F26F5">
        <w:rPr>
          <w:rFonts w:ascii="Arial" w:eastAsia="Arial" w:hAnsi="Arial" w:cs="Arial"/>
          <w:color w:val="000000" w:themeColor="text1"/>
        </w:rPr>
        <w:t>a</w:t>
      </w:r>
      <w:r w:rsidRPr="003F26F5">
        <w:rPr>
          <w:rFonts w:ascii="Arial" w:eastAsia="Arial" w:hAnsi="Arial" w:cs="Arial"/>
          <w:color w:val="000000" w:themeColor="text1"/>
        </w:rPr>
        <w:t xml:space="preserve"> 25</w:t>
      </w:r>
      <w:r w:rsidR="290C5648" w:rsidRPr="003F26F5">
        <w:rPr>
          <w:rFonts w:ascii="Arial" w:eastAsia="Arial" w:hAnsi="Arial" w:cs="Arial"/>
          <w:color w:val="000000" w:themeColor="text1"/>
        </w:rPr>
        <w:t>-</w:t>
      </w:r>
      <w:r w:rsidRPr="003F26F5">
        <w:rPr>
          <w:rFonts w:ascii="Arial" w:eastAsia="Arial" w:hAnsi="Arial" w:cs="Arial"/>
          <w:color w:val="000000" w:themeColor="text1"/>
        </w:rPr>
        <w:t xml:space="preserve">page seminar paper. </w:t>
      </w:r>
    </w:p>
    <w:p w14:paraId="45E9CD35" w14:textId="35724571" w:rsidR="008D7797" w:rsidRPr="003F26F5" w:rsidRDefault="008D7797" w:rsidP="68DA74CA">
      <w:pPr>
        <w:spacing w:after="120"/>
        <w:rPr>
          <w:rFonts w:ascii="Arial" w:eastAsia="Arial" w:hAnsi="Arial" w:cs="Arial"/>
          <w:color w:val="000000" w:themeColor="text1"/>
        </w:rPr>
      </w:pPr>
    </w:p>
    <w:p w14:paraId="7BDEDC0F" w14:textId="2FAD2DC0" w:rsidR="008D7797" w:rsidRPr="003F26F5" w:rsidRDefault="008D7797" w:rsidP="68DA74CA">
      <w:pPr>
        <w:spacing w:after="120"/>
        <w:rPr>
          <w:rFonts w:ascii="Arial" w:eastAsia="Arial" w:hAnsi="Arial" w:cs="Arial"/>
          <w:color w:val="000000" w:themeColor="text1"/>
        </w:rPr>
      </w:pPr>
    </w:p>
    <w:p w14:paraId="025592CF" w14:textId="77777777" w:rsidR="008D7797" w:rsidRPr="003F26F5" w:rsidRDefault="008D7797" w:rsidP="008D7797">
      <w:pPr>
        <w:spacing w:line="360" w:lineRule="auto"/>
        <w:rPr>
          <w:rFonts w:ascii="Arial" w:eastAsia="Arial" w:hAnsi="Arial" w:cs="Arial"/>
          <w:b/>
          <w:bCs/>
          <w:color w:val="000000" w:themeColor="text1"/>
        </w:rPr>
      </w:pPr>
      <w:r w:rsidRPr="003F26F5">
        <w:rPr>
          <w:rFonts w:ascii="Arial" w:eastAsia="Arial" w:hAnsi="Arial" w:cs="Arial"/>
          <w:b/>
          <w:bCs/>
          <w:color w:val="000000" w:themeColor="text1"/>
        </w:rPr>
        <w:t xml:space="preserve">Student Learning Outcomes: </w:t>
      </w:r>
    </w:p>
    <w:p w14:paraId="27EDBD6F" w14:textId="41E911F6" w:rsidR="008D7797" w:rsidRPr="003F26F5" w:rsidRDefault="008D7797" w:rsidP="008D7797">
      <w:pPr>
        <w:rPr>
          <w:rFonts w:ascii="Arial" w:eastAsia="Arial" w:hAnsi="Arial" w:cs="Arial"/>
          <w:color w:val="000000" w:themeColor="text1"/>
        </w:rPr>
      </w:pPr>
      <w:r w:rsidRPr="003F26F5">
        <w:rPr>
          <w:rFonts w:ascii="Arial" w:eastAsia="Arial" w:hAnsi="Arial" w:cs="Arial"/>
          <w:color w:val="000000" w:themeColor="text1"/>
        </w:rPr>
        <w:t>After completing the course students should be able to:</w:t>
      </w:r>
      <w:r w:rsidR="00686FFE" w:rsidRPr="003F26F5">
        <w:rPr>
          <w:rFonts w:ascii="Arial" w:eastAsia="Arial" w:hAnsi="Arial" w:cs="Arial"/>
          <w:color w:val="000000" w:themeColor="text1"/>
        </w:rPr>
        <w:br/>
      </w:r>
    </w:p>
    <w:p w14:paraId="66890193" w14:textId="77777777" w:rsidR="008D7797" w:rsidRPr="003F26F5" w:rsidRDefault="008D7797" w:rsidP="003E06D9">
      <w:pPr>
        <w:pStyle w:val="ListParagraph"/>
        <w:numPr>
          <w:ilvl w:val="0"/>
          <w:numId w:val="1"/>
        </w:numPr>
        <w:rPr>
          <w:rFonts w:ascii="Arial" w:eastAsia="Arial" w:hAnsi="Arial" w:cs="Arial"/>
          <w:color w:val="000000" w:themeColor="text1"/>
          <w:sz w:val="24"/>
          <w:szCs w:val="24"/>
        </w:rPr>
      </w:pPr>
      <w:r w:rsidRPr="003F26F5">
        <w:rPr>
          <w:rFonts w:ascii="Arial" w:eastAsia="Arial" w:hAnsi="Arial" w:cs="Arial"/>
          <w:color w:val="000000" w:themeColor="text1"/>
          <w:sz w:val="24"/>
          <w:szCs w:val="24"/>
        </w:rPr>
        <w:t xml:space="preserve">Understand laws relating to privacy. </w:t>
      </w:r>
    </w:p>
    <w:p w14:paraId="310E425D" w14:textId="77777777" w:rsidR="008D7797" w:rsidRPr="003F26F5" w:rsidRDefault="008D7797" w:rsidP="003E06D9">
      <w:pPr>
        <w:pStyle w:val="ListParagraph"/>
        <w:numPr>
          <w:ilvl w:val="0"/>
          <w:numId w:val="1"/>
        </w:numPr>
        <w:rPr>
          <w:rFonts w:ascii="Arial" w:eastAsia="Arial" w:hAnsi="Arial" w:cs="Arial"/>
          <w:color w:val="000000" w:themeColor="text1"/>
          <w:sz w:val="24"/>
          <w:szCs w:val="24"/>
        </w:rPr>
      </w:pPr>
      <w:r w:rsidRPr="003F26F5">
        <w:rPr>
          <w:rFonts w:ascii="Arial" w:eastAsia="Arial" w:hAnsi="Arial" w:cs="Arial"/>
          <w:color w:val="000000" w:themeColor="text1"/>
          <w:sz w:val="24"/>
          <w:szCs w:val="24"/>
        </w:rPr>
        <w:t xml:space="preserve">Understand the history and perspective on the laws relating to data breaches and cybersecurity. </w:t>
      </w:r>
    </w:p>
    <w:p w14:paraId="0B14BB16" w14:textId="77777777" w:rsidR="008D7797" w:rsidRPr="003F26F5" w:rsidRDefault="008D7797" w:rsidP="003E06D9">
      <w:pPr>
        <w:pStyle w:val="ListParagraph"/>
        <w:numPr>
          <w:ilvl w:val="0"/>
          <w:numId w:val="1"/>
        </w:numPr>
        <w:rPr>
          <w:rFonts w:ascii="Arial" w:eastAsia="Arial" w:hAnsi="Arial" w:cs="Arial"/>
          <w:color w:val="000000" w:themeColor="text1"/>
          <w:sz w:val="24"/>
          <w:szCs w:val="24"/>
        </w:rPr>
      </w:pPr>
      <w:r w:rsidRPr="003F26F5">
        <w:rPr>
          <w:rFonts w:ascii="Arial" w:eastAsia="Arial" w:hAnsi="Arial" w:cs="Arial"/>
          <w:color w:val="000000" w:themeColor="text1"/>
          <w:sz w:val="24"/>
          <w:szCs w:val="24"/>
        </w:rPr>
        <w:t>Understand the differences among international principles and policies in privacy and cybersecurity and policies in the US.</w:t>
      </w:r>
    </w:p>
    <w:p w14:paraId="21C0F3CC" w14:textId="2E07984C" w:rsidR="008D7797" w:rsidRPr="003F26F5" w:rsidRDefault="008D7797" w:rsidP="003E06D9">
      <w:pPr>
        <w:pStyle w:val="ListParagraph"/>
        <w:numPr>
          <w:ilvl w:val="0"/>
          <w:numId w:val="1"/>
        </w:numPr>
        <w:rPr>
          <w:rFonts w:ascii="Arial" w:eastAsia="Arial" w:hAnsi="Arial" w:cs="Arial"/>
          <w:color w:val="000000" w:themeColor="text1"/>
          <w:sz w:val="24"/>
          <w:szCs w:val="24"/>
        </w:rPr>
      </w:pPr>
      <w:r w:rsidRPr="003F26F5">
        <w:rPr>
          <w:rFonts w:ascii="Arial" w:eastAsia="Arial" w:hAnsi="Arial" w:cs="Arial"/>
          <w:color w:val="000000" w:themeColor="text1"/>
          <w:sz w:val="24"/>
          <w:szCs w:val="24"/>
        </w:rPr>
        <w:t>Understand the contemporary developments in case law and policy on cybersecurity issues.</w:t>
      </w:r>
    </w:p>
    <w:p w14:paraId="6A77FE53" w14:textId="1864B72E" w:rsidR="00D27DD9" w:rsidRPr="003F26F5" w:rsidRDefault="00D27DD9" w:rsidP="68DA74CA">
      <w:pPr>
        <w:spacing w:after="120"/>
        <w:rPr>
          <w:rFonts w:ascii="Arial" w:eastAsia="Arial" w:hAnsi="Arial" w:cs="Arial"/>
          <w:b/>
          <w:bCs/>
          <w:color w:val="000000" w:themeColor="text1"/>
        </w:rPr>
      </w:pPr>
    </w:p>
    <w:p w14:paraId="452166C7" w14:textId="77777777" w:rsidR="00686FFE" w:rsidRPr="003F26F5" w:rsidRDefault="00D27DD9" w:rsidP="68DA74CA">
      <w:pPr>
        <w:spacing w:after="120"/>
        <w:rPr>
          <w:rFonts w:ascii="Arial" w:eastAsia="Arial" w:hAnsi="Arial" w:cs="Arial"/>
          <w:b/>
          <w:bCs/>
          <w:color w:val="000000" w:themeColor="text1"/>
        </w:rPr>
      </w:pPr>
      <w:r w:rsidRPr="003F26F5">
        <w:rPr>
          <w:rFonts w:ascii="Arial" w:eastAsia="Arial" w:hAnsi="Arial" w:cs="Arial"/>
          <w:b/>
          <w:bCs/>
          <w:color w:val="000000" w:themeColor="text1"/>
        </w:rPr>
        <w:t xml:space="preserve">Grades: </w:t>
      </w:r>
    </w:p>
    <w:p w14:paraId="6FFB6D5B" w14:textId="572B5632" w:rsidR="00686FFE" w:rsidRPr="003F26F5" w:rsidRDefault="00D27DD9" w:rsidP="68DA74CA">
      <w:pPr>
        <w:spacing w:after="120"/>
        <w:rPr>
          <w:rFonts w:ascii="Arial" w:eastAsia="Arial" w:hAnsi="Arial" w:cs="Arial"/>
          <w:color w:val="000000" w:themeColor="text1"/>
        </w:rPr>
      </w:pPr>
      <w:r w:rsidRPr="003F26F5">
        <w:rPr>
          <w:rFonts w:ascii="Arial" w:eastAsia="Arial" w:hAnsi="Arial" w:cs="Arial"/>
          <w:color w:val="000000" w:themeColor="text1"/>
        </w:rPr>
        <w:t>Grades will be based o</w:t>
      </w:r>
      <w:r w:rsidR="00FD0B26" w:rsidRPr="003F26F5">
        <w:rPr>
          <w:rFonts w:ascii="Arial" w:eastAsia="Arial" w:hAnsi="Arial" w:cs="Arial"/>
          <w:color w:val="000000" w:themeColor="text1"/>
        </w:rPr>
        <w:t xml:space="preserve">n </w:t>
      </w:r>
      <w:r w:rsidR="412FFADA" w:rsidRPr="003F26F5">
        <w:rPr>
          <w:rFonts w:ascii="Arial" w:eastAsia="Arial" w:hAnsi="Arial" w:cs="Arial"/>
          <w:color w:val="000000" w:themeColor="text1"/>
        </w:rPr>
        <w:t>i</w:t>
      </w:r>
      <w:r w:rsidRPr="003F26F5">
        <w:rPr>
          <w:rFonts w:ascii="Arial" w:eastAsia="Arial" w:hAnsi="Arial" w:cs="Arial"/>
          <w:color w:val="000000" w:themeColor="text1"/>
        </w:rPr>
        <w:t>n</w:t>
      </w:r>
      <w:r w:rsidR="5901373A" w:rsidRPr="003F26F5">
        <w:rPr>
          <w:rFonts w:ascii="Arial" w:eastAsia="Arial" w:hAnsi="Arial" w:cs="Arial"/>
          <w:color w:val="000000" w:themeColor="text1"/>
        </w:rPr>
        <w:t>-</w:t>
      </w:r>
      <w:r w:rsidRPr="003F26F5">
        <w:rPr>
          <w:rFonts w:ascii="Arial" w:eastAsia="Arial" w:hAnsi="Arial" w:cs="Arial"/>
          <w:color w:val="000000" w:themeColor="text1"/>
        </w:rPr>
        <w:t>class participation</w:t>
      </w:r>
      <w:r w:rsidR="004A3252" w:rsidRPr="003F26F5">
        <w:rPr>
          <w:rFonts w:ascii="Arial" w:eastAsia="Arial" w:hAnsi="Arial" w:cs="Arial"/>
          <w:color w:val="000000" w:themeColor="text1"/>
        </w:rPr>
        <w:t xml:space="preserve"> (5%)</w:t>
      </w:r>
      <w:r w:rsidRPr="003F26F5">
        <w:rPr>
          <w:rFonts w:ascii="Arial" w:eastAsia="Arial" w:hAnsi="Arial" w:cs="Arial"/>
          <w:color w:val="000000" w:themeColor="text1"/>
        </w:rPr>
        <w:t xml:space="preserve">; </w:t>
      </w:r>
      <w:r w:rsidR="12B415B1" w:rsidRPr="003F26F5">
        <w:rPr>
          <w:rFonts w:ascii="Arial" w:eastAsia="Arial" w:hAnsi="Arial" w:cs="Arial"/>
          <w:color w:val="000000" w:themeColor="text1"/>
        </w:rPr>
        <w:t xml:space="preserve">oral </w:t>
      </w:r>
      <w:r w:rsidRPr="003F26F5">
        <w:rPr>
          <w:rFonts w:ascii="Arial" w:eastAsia="Arial" w:hAnsi="Arial" w:cs="Arial"/>
          <w:color w:val="000000" w:themeColor="text1"/>
        </w:rPr>
        <w:t>presentation to the class</w:t>
      </w:r>
      <w:r w:rsidR="004A3252" w:rsidRPr="003F26F5">
        <w:rPr>
          <w:rFonts w:ascii="Arial" w:eastAsia="Arial" w:hAnsi="Arial" w:cs="Arial"/>
          <w:color w:val="000000" w:themeColor="text1"/>
        </w:rPr>
        <w:t xml:space="preserve"> (25%</w:t>
      </w:r>
      <w:r w:rsidR="0547BB4D" w:rsidRPr="003F26F5">
        <w:rPr>
          <w:rFonts w:ascii="Arial" w:eastAsia="Arial" w:hAnsi="Arial" w:cs="Arial"/>
          <w:color w:val="000000" w:themeColor="text1"/>
        </w:rPr>
        <w:t>);</w:t>
      </w:r>
      <w:r w:rsidRPr="003F26F5">
        <w:rPr>
          <w:rFonts w:ascii="Arial" w:eastAsia="Arial" w:hAnsi="Arial" w:cs="Arial"/>
          <w:color w:val="000000" w:themeColor="text1"/>
        </w:rPr>
        <w:t xml:space="preserve"> </w:t>
      </w:r>
      <w:r w:rsidR="004A3252" w:rsidRPr="003F26F5">
        <w:rPr>
          <w:rFonts w:ascii="Arial" w:eastAsia="Arial" w:hAnsi="Arial" w:cs="Arial"/>
          <w:color w:val="000000" w:themeColor="text1"/>
        </w:rPr>
        <w:t>and the seminar paper (7</w:t>
      </w:r>
      <w:r w:rsidR="007875D8">
        <w:rPr>
          <w:rFonts w:ascii="Arial" w:eastAsia="Arial" w:hAnsi="Arial" w:cs="Arial"/>
          <w:color w:val="000000" w:themeColor="text1"/>
        </w:rPr>
        <w:t>0</w:t>
      </w:r>
      <w:r w:rsidR="004A3252" w:rsidRPr="003F26F5">
        <w:rPr>
          <w:rFonts w:ascii="Arial" w:eastAsia="Arial" w:hAnsi="Arial" w:cs="Arial"/>
          <w:color w:val="000000" w:themeColor="text1"/>
        </w:rPr>
        <w:t>%)</w:t>
      </w:r>
      <w:r w:rsidR="3E709CB5" w:rsidRPr="003F26F5">
        <w:rPr>
          <w:rFonts w:ascii="Arial" w:eastAsia="Arial" w:hAnsi="Arial" w:cs="Arial"/>
          <w:color w:val="000000" w:themeColor="text1"/>
        </w:rPr>
        <w:t>.</w:t>
      </w:r>
    </w:p>
    <w:p w14:paraId="54317736" w14:textId="46E56C50" w:rsidR="00D27DD9" w:rsidRPr="003F26F5" w:rsidRDefault="00D27DD9" w:rsidP="00A1136F">
      <w:pPr>
        <w:spacing w:after="120"/>
        <w:jc w:val="center"/>
        <w:rPr>
          <w:rFonts w:ascii="Arial" w:eastAsia="Arial" w:hAnsi="Arial" w:cs="Arial"/>
          <w:b/>
          <w:bCs/>
          <w:color w:val="000000" w:themeColor="text1"/>
        </w:rPr>
      </w:pPr>
      <w:r w:rsidRPr="003F26F5">
        <w:rPr>
          <w:rFonts w:ascii="Arial" w:eastAsia="Arial" w:hAnsi="Arial" w:cs="Arial"/>
          <w:b/>
          <w:bCs/>
          <w:color w:val="000000" w:themeColor="text1"/>
        </w:rPr>
        <w:t>Grade Values</w:t>
      </w:r>
    </w:p>
    <w:tbl>
      <w:tblPr>
        <w:tblW w:w="0" w:type="auto"/>
        <w:jc w:val="center"/>
        <w:tblCellMar>
          <w:left w:w="0" w:type="dxa"/>
          <w:right w:w="0" w:type="dxa"/>
        </w:tblCellMar>
        <w:tblLook w:val="04A0" w:firstRow="1" w:lastRow="0" w:firstColumn="1" w:lastColumn="0" w:noHBand="0" w:noVBand="1"/>
      </w:tblPr>
      <w:tblGrid>
        <w:gridCol w:w="3116"/>
        <w:gridCol w:w="3117"/>
      </w:tblGrid>
      <w:tr w:rsidR="00D27DD9" w:rsidRPr="003F26F5" w14:paraId="60696375" w14:textId="77777777" w:rsidTr="00A1136F">
        <w:trPr>
          <w:jc w:val="center"/>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3DC3F6" w14:textId="77777777" w:rsidR="00D27DD9" w:rsidRPr="003F26F5" w:rsidRDefault="00D27DD9" w:rsidP="68DA74CA">
            <w:pPr>
              <w:rPr>
                <w:rFonts w:ascii="Arial" w:eastAsia="Arial" w:hAnsi="Arial" w:cs="Arial"/>
              </w:rPr>
            </w:pPr>
            <w:r w:rsidRPr="003F26F5">
              <w:rPr>
                <w:rFonts w:ascii="Arial" w:eastAsia="Arial" w:hAnsi="Arial" w:cs="Arial"/>
                <w:b/>
                <w:bCs/>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93AD39" w14:textId="77777777" w:rsidR="00D27DD9" w:rsidRPr="003F26F5" w:rsidRDefault="00D27DD9" w:rsidP="68DA74CA">
            <w:pPr>
              <w:rPr>
                <w:rFonts w:ascii="Arial" w:eastAsia="Arial" w:hAnsi="Arial" w:cs="Arial"/>
              </w:rPr>
            </w:pPr>
            <w:r w:rsidRPr="003F26F5">
              <w:rPr>
                <w:rFonts w:ascii="Arial" w:eastAsia="Arial" w:hAnsi="Arial" w:cs="Arial"/>
                <w:b/>
                <w:bCs/>
              </w:rPr>
              <w:t>Point Equivalent</w:t>
            </w:r>
          </w:p>
        </w:tc>
      </w:tr>
      <w:tr w:rsidR="00D27DD9" w:rsidRPr="003F26F5" w14:paraId="2DD1BFD4" w14:textId="77777777" w:rsidTr="00A1136F">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742B" w14:textId="77777777" w:rsidR="00D27DD9" w:rsidRPr="003F26F5" w:rsidRDefault="00D27DD9" w:rsidP="68DA74CA">
            <w:pPr>
              <w:rPr>
                <w:rFonts w:ascii="Arial" w:eastAsia="Arial" w:hAnsi="Arial" w:cs="Arial"/>
              </w:rPr>
            </w:pPr>
            <w:r w:rsidRPr="003F26F5">
              <w:rPr>
                <w:rFonts w:ascii="Arial" w:eastAsia="Arial" w:hAnsi="Arial" w:cs="Arial"/>
              </w:rPr>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98A6857" w14:textId="77777777" w:rsidR="00D27DD9" w:rsidRPr="003F26F5" w:rsidRDefault="00D27DD9" w:rsidP="68DA74CA">
            <w:pPr>
              <w:rPr>
                <w:rFonts w:ascii="Arial" w:eastAsia="Arial" w:hAnsi="Arial" w:cs="Arial"/>
              </w:rPr>
            </w:pPr>
            <w:r w:rsidRPr="003F26F5">
              <w:rPr>
                <w:rFonts w:ascii="Arial" w:eastAsia="Arial" w:hAnsi="Arial" w:cs="Arial"/>
              </w:rPr>
              <w:t>4.0</w:t>
            </w:r>
          </w:p>
        </w:tc>
      </w:tr>
      <w:tr w:rsidR="00D27DD9" w:rsidRPr="003F26F5" w14:paraId="3141DBFB" w14:textId="77777777" w:rsidTr="00A1136F">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8E2E8" w14:textId="77777777" w:rsidR="00D27DD9" w:rsidRPr="003F26F5" w:rsidRDefault="00D27DD9" w:rsidP="68DA74CA">
            <w:pPr>
              <w:rPr>
                <w:rFonts w:ascii="Arial" w:eastAsia="Arial" w:hAnsi="Arial" w:cs="Arial"/>
              </w:rPr>
            </w:pPr>
            <w:r w:rsidRPr="003F26F5">
              <w:rPr>
                <w:rFonts w:ascii="Arial" w:eastAsia="Arial" w:hAnsi="Arial" w:cs="Arial"/>
              </w:rPr>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9E5D5A4" w14:textId="77777777" w:rsidR="00D27DD9" w:rsidRPr="003F26F5" w:rsidRDefault="00D27DD9" w:rsidP="68DA74CA">
            <w:pPr>
              <w:rPr>
                <w:rFonts w:ascii="Arial" w:eastAsia="Arial" w:hAnsi="Arial" w:cs="Arial"/>
              </w:rPr>
            </w:pPr>
            <w:r w:rsidRPr="003F26F5">
              <w:rPr>
                <w:rFonts w:ascii="Arial" w:eastAsia="Arial" w:hAnsi="Arial" w:cs="Arial"/>
              </w:rPr>
              <w:t>3.67</w:t>
            </w:r>
          </w:p>
        </w:tc>
      </w:tr>
      <w:tr w:rsidR="00D27DD9" w:rsidRPr="003F26F5" w14:paraId="30DF9064" w14:textId="77777777" w:rsidTr="00A1136F">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0F923" w14:textId="77777777" w:rsidR="00D27DD9" w:rsidRPr="003F26F5" w:rsidRDefault="00D27DD9" w:rsidP="68DA74CA">
            <w:pPr>
              <w:rPr>
                <w:rFonts w:ascii="Arial" w:eastAsia="Arial" w:hAnsi="Arial" w:cs="Arial"/>
              </w:rPr>
            </w:pPr>
            <w:r w:rsidRPr="003F26F5">
              <w:rPr>
                <w:rFonts w:ascii="Arial" w:eastAsia="Arial" w:hAnsi="Arial" w:cs="Arial"/>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8827C19" w14:textId="77777777" w:rsidR="00D27DD9" w:rsidRPr="003F26F5" w:rsidRDefault="00D27DD9" w:rsidP="68DA74CA">
            <w:pPr>
              <w:rPr>
                <w:rFonts w:ascii="Arial" w:eastAsia="Arial" w:hAnsi="Arial" w:cs="Arial"/>
              </w:rPr>
            </w:pPr>
            <w:r w:rsidRPr="003F26F5">
              <w:rPr>
                <w:rFonts w:ascii="Arial" w:eastAsia="Arial" w:hAnsi="Arial" w:cs="Arial"/>
              </w:rPr>
              <w:t>3.33</w:t>
            </w:r>
          </w:p>
        </w:tc>
      </w:tr>
      <w:tr w:rsidR="00D27DD9" w:rsidRPr="003F26F5" w14:paraId="7A39FCA6" w14:textId="77777777" w:rsidTr="00A1136F">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326D8" w14:textId="77777777" w:rsidR="00D27DD9" w:rsidRPr="003F26F5" w:rsidRDefault="00D27DD9" w:rsidP="68DA74CA">
            <w:pPr>
              <w:rPr>
                <w:rFonts w:ascii="Arial" w:eastAsia="Arial" w:hAnsi="Arial" w:cs="Arial"/>
              </w:rPr>
            </w:pPr>
            <w:r w:rsidRPr="003F26F5">
              <w:rPr>
                <w:rFonts w:ascii="Arial" w:eastAsia="Arial" w:hAnsi="Arial" w:cs="Arial"/>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2E5F020" w14:textId="77777777" w:rsidR="00D27DD9" w:rsidRPr="003F26F5" w:rsidRDefault="00D27DD9" w:rsidP="68DA74CA">
            <w:pPr>
              <w:rPr>
                <w:rFonts w:ascii="Arial" w:eastAsia="Arial" w:hAnsi="Arial" w:cs="Arial"/>
              </w:rPr>
            </w:pPr>
            <w:r w:rsidRPr="003F26F5">
              <w:rPr>
                <w:rFonts w:ascii="Arial" w:eastAsia="Arial" w:hAnsi="Arial" w:cs="Arial"/>
              </w:rPr>
              <w:t>3.0</w:t>
            </w:r>
          </w:p>
        </w:tc>
      </w:tr>
      <w:tr w:rsidR="00D27DD9" w:rsidRPr="003F26F5" w14:paraId="069FECA1" w14:textId="77777777" w:rsidTr="00A1136F">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E646B" w14:textId="77777777" w:rsidR="00D27DD9" w:rsidRPr="003F26F5" w:rsidRDefault="00D27DD9" w:rsidP="68DA74CA">
            <w:pPr>
              <w:rPr>
                <w:rFonts w:ascii="Arial" w:eastAsia="Arial" w:hAnsi="Arial" w:cs="Arial"/>
              </w:rPr>
            </w:pPr>
            <w:r w:rsidRPr="003F26F5">
              <w:rPr>
                <w:rFonts w:ascii="Arial" w:eastAsia="Arial" w:hAnsi="Arial" w:cs="Arial"/>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07F16F0" w14:textId="77777777" w:rsidR="00D27DD9" w:rsidRPr="003F26F5" w:rsidRDefault="00D27DD9" w:rsidP="68DA74CA">
            <w:pPr>
              <w:rPr>
                <w:rFonts w:ascii="Arial" w:eastAsia="Arial" w:hAnsi="Arial" w:cs="Arial"/>
              </w:rPr>
            </w:pPr>
            <w:r w:rsidRPr="003F26F5">
              <w:rPr>
                <w:rFonts w:ascii="Arial" w:eastAsia="Arial" w:hAnsi="Arial" w:cs="Arial"/>
              </w:rPr>
              <w:t>2.67</w:t>
            </w:r>
          </w:p>
        </w:tc>
      </w:tr>
      <w:tr w:rsidR="00D27DD9" w:rsidRPr="003F26F5" w14:paraId="5E8E7ED4" w14:textId="77777777" w:rsidTr="00A1136F">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57E22" w14:textId="77777777" w:rsidR="00D27DD9" w:rsidRPr="003F26F5" w:rsidRDefault="00D27DD9" w:rsidP="68DA74CA">
            <w:pPr>
              <w:rPr>
                <w:rFonts w:ascii="Arial" w:eastAsia="Arial" w:hAnsi="Arial" w:cs="Arial"/>
              </w:rPr>
            </w:pPr>
            <w:r w:rsidRPr="003F26F5">
              <w:rPr>
                <w:rFonts w:ascii="Arial" w:eastAsia="Arial" w:hAnsi="Arial" w:cs="Arial"/>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504A72F" w14:textId="77777777" w:rsidR="00D27DD9" w:rsidRPr="003F26F5" w:rsidRDefault="00D27DD9" w:rsidP="68DA74CA">
            <w:pPr>
              <w:rPr>
                <w:rFonts w:ascii="Arial" w:eastAsia="Arial" w:hAnsi="Arial" w:cs="Arial"/>
              </w:rPr>
            </w:pPr>
            <w:r w:rsidRPr="003F26F5">
              <w:rPr>
                <w:rFonts w:ascii="Arial" w:eastAsia="Arial" w:hAnsi="Arial" w:cs="Arial"/>
              </w:rPr>
              <w:t>2.33</w:t>
            </w:r>
          </w:p>
        </w:tc>
      </w:tr>
      <w:tr w:rsidR="00D27DD9" w:rsidRPr="003F26F5" w14:paraId="354B6CF1" w14:textId="77777777" w:rsidTr="00A1136F">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4732B" w14:textId="77777777" w:rsidR="00D27DD9" w:rsidRPr="003F26F5" w:rsidRDefault="00D27DD9" w:rsidP="68DA74CA">
            <w:pPr>
              <w:rPr>
                <w:rFonts w:ascii="Arial" w:eastAsia="Arial" w:hAnsi="Arial" w:cs="Arial"/>
              </w:rPr>
            </w:pPr>
            <w:r w:rsidRPr="003F26F5">
              <w:rPr>
                <w:rFonts w:ascii="Arial" w:eastAsia="Arial" w:hAnsi="Arial" w:cs="Arial"/>
              </w:rPr>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EE2FE88" w14:textId="77777777" w:rsidR="00D27DD9" w:rsidRPr="003F26F5" w:rsidRDefault="00D27DD9" w:rsidP="68DA74CA">
            <w:pPr>
              <w:rPr>
                <w:rFonts w:ascii="Arial" w:eastAsia="Arial" w:hAnsi="Arial" w:cs="Arial"/>
              </w:rPr>
            </w:pPr>
            <w:r w:rsidRPr="003F26F5">
              <w:rPr>
                <w:rFonts w:ascii="Arial" w:eastAsia="Arial" w:hAnsi="Arial" w:cs="Arial"/>
              </w:rPr>
              <w:t>2.0</w:t>
            </w:r>
          </w:p>
        </w:tc>
      </w:tr>
      <w:tr w:rsidR="00D27DD9" w:rsidRPr="003F26F5" w14:paraId="5AC412E1" w14:textId="77777777" w:rsidTr="00A1136F">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F229C" w14:textId="77777777" w:rsidR="00D27DD9" w:rsidRPr="003F26F5" w:rsidRDefault="00D27DD9" w:rsidP="68DA74CA">
            <w:pPr>
              <w:rPr>
                <w:rFonts w:ascii="Arial" w:eastAsia="Arial" w:hAnsi="Arial" w:cs="Arial"/>
              </w:rPr>
            </w:pPr>
            <w:r w:rsidRPr="003F26F5">
              <w:rPr>
                <w:rFonts w:ascii="Arial" w:eastAsia="Arial" w:hAnsi="Arial" w:cs="Arial"/>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8FF71F8" w14:textId="77777777" w:rsidR="00D27DD9" w:rsidRPr="003F26F5" w:rsidRDefault="00D27DD9" w:rsidP="68DA74CA">
            <w:pPr>
              <w:rPr>
                <w:rFonts w:ascii="Arial" w:eastAsia="Arial" w:hAnsi="Arial" w:cs="Arial"/>
              </w:rPr>
            </w:pPr>
            <w:r w:rsidRPr="003F26F5">
              <w:rPr>
                <w:rFonts w:ascii="Arial" w:eastAsia="Arial" w:hAnsi="Arial" w:cs="Arial"/>
              </w:rPr>
              <w:t>1.67</w:t>
            </w:r>
          </w:p>
        </w:tc>
      </w:tr>
      <w:tr w:rsidR="00D27DD9" w:rsidRPr="003F26F5" w14:paraId="47F96D8A" w14:textId="77777777" w:rsidTr="00A1136F">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52F23" w14:textId="77777777" w:rsidR="00D27DD9" w:rsidRPr="003F26F5" w:rsidRDefault="00D27DD9" w:rsidP="68DA74CA">
            <w:pPr>
              <w:rPr>
                <w:rFonts w:ascii="Arial" w:eastAsia="Arial" w:hAnsi="Arial" w:cs="Arial"/>
              </w:rPr>
            </w:pPr>
            <w:r w:rsidRPr="003F26F5">
              <w:rPr>
                <w:rFonts w:ascii="Arial" w:eastAsia="Arial" w:hAnsi="Arial" w:cs="Arial"/>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ABE0CAF" w14:textId="77777777" w:rsidR="00D27DD9" w:rsidRPr="003F26F5" w:rsidRDefault="00D27DD9" w:rsidP="68DA74CA">
            <w:pPr>
              <w:rPr>
                <w:rFonts w:ascii="Arial" w:eastAsia="Arial" w:hAnsi="Arial" w:cs="Arial"/>
              </w:rPr>
            </w:pPr>
            <w:r w:rsidRPr="003F26F5">
              <w:rPr>
                <w:rFonts w:ascii="Arial" w:eastAsia="Arial" w:hAnsi="Arial" w:cs="Arial"/>
              </w:rPr>
              <w:t>1.33</w:t>
            </w:r>
          </w:p>
        </w:tc>
      </w:tr>
      <w:tr w:rsidR="00D27DD9" w:rsidRPr="003F26F5" w14:paraId="1701639B" w14:textId="77777777" w:rsidTr="00A1136F">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C2A6A" w14:textId="77777777" w:rsidR="00D27DD9" w:rsidRPr="003F26F5" w:rsidRDefault="00D27DD9" w:rsidP="68DA74CA">
            <w:pPr>
              <w:rPr>
                <w:rFonts w:ascii="Arial" w:eastAsia="Arial" w:hAnsi="Arial" w:cs="Arial"/>
              </w:rPr>
            </w:pPr>
            <w:r w:rsidRPr="003F26F5">
              <w:rPr>
                <w:rFonts w:ascii="Arial" w:eastAsia="Arial" w:hAnsi="Arial" w:cs="Arial"/>
              </w:rPr>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D23F1D5" w14:textId="77777777" w:rsidR="00D27DD9" w:rsidRPr="003F26F5" w:rsidRDefault="00D27DD9" w:rsidP="68DA74CA">
            <w:pPr>
              <w:rPr>
                <w:rFonts w:ascii="Arial" w:eastAsia="Arial" w:hAnsi="Arial" w:cs="Arial"/>
              </w:rPr>
            </w:pPr>
            <w:r w:rsidRPr="003F26F5">
              <w:rPr>
                <w:rFonts w:ascii="Arial" w:eastAsia="Arial" w:hAnsi="Arial" w:cs="Arial"/>
              </w:rPr>
              <w:t>1.0</w:t>
            </w:r>
          </w:p>
        </w:tc>
      </w:tr>
      <w:tr w:rsidR="00D27DD9" w:rsidRPr="003F26F5" w14:paraId="2106AFA1" w14:textId="77777777" w:rsidTr="00A1136F">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6E217" w14:textId="77777777" w:rsidR="00D27DD9" w:rsidRPr="003F26F5" w:rsidRDefault="00D27DD9" w:rsidP="68DA74CA">
            <w:pPr>
              <w:rPr>
                <w:rFonts w:ascii="Arial" w:eastAsia="Arial" w:hAnsi="Arial" w:cs="Arial"/>
              </w:rPr>
            </w:pPr>
            <w:r w:rsidRPr="003F26F5">
              <w:rPr>
                <w:rFonts w:ascii="Arial" w:eastAsia="Arial" w:hAnsi="Arial" w:cs="Arial"/>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F2C4959" w14:textId="77777777" w:rsidR="00D27DD9" w:rsidRPr="003F26F5" w:rsidRDefault="00D27DD9" w:rsidP="68DA74CA">
            <w:pPr>
              <w:rPr>
                <w:rFonts w:ascii="Arial" w:eastAsia="Arial" w:hAnsi="Arial" w:cs="Arial"/>
              </w:rPr>
            </w:pPr>
            <w:r w:rsidRPr="003F26F5">
              <w:rPr>
                <w:rFonts w:ascii="Arial" w:eastAsia="Arial" w:hAnsi="Arial" w:cs="Arial"/>
              </w:rPr>
              <w:t>0.67</w:t>
            </w:r>
          </w:p>
        </w:tc>
      </w:tr>
      <w:tr w:rsidR="00D27DD9" w:rsidRPr="003F26F5" w14:paraId="280DF675" w14:textId="77777777" w:rsidTr="00A1136F">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C743B" w14:textId="77777777" w:rsidR="00D27DD9" w:rsidRPr="003F26F5" w:rsidRDefault="00D27DD9" w:rsidP="68DA74CA">
            <w:pPr>
              <w:rPr>
                <w:rFonts w:ascii="Arial" w:eastAsia="Arial" w:hAnsi="Arial" w:cs="Arial"/>
              </w:rPr>
            </w:pPr>
            <w:r w:rsidRPr="003F26F5">
              <w:rPr>
                <w:rFonts w:ascii="Arial" w:eastAsia="Arial" w:hAnsi="Arial" w:cs="Arial"/>
              </w:rPr>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F53AC83" w14:textId="77777777" w:rsidR="00D27DD9" w:rsidRPr="003F26F5" w:rsidRDefault="00D27DD9" w:rsidP="68DA74CA">
            <w:pPr>
              <w:rPr>
                <w:rFonts w:ascii="Arial" w:eastAsia="Arial" w:hAnsi="Arial" w:cs="Arial"/>
              </w:rPr>
            </w:pPr>
            <w:r w:rsidRPr="003F26F5">
              <w:rPr>
                <w:rFonts w:ascii="Arial" w:eastAsia="Arial" w:hAnsi="Arial" w:cs="Arial"/>
              </w:rPr>
              <w:t xml:space="preserve">0.0 </w:t>
            </w:r>
          </w:p>
        </w:tc>
      </w:tr>
    </w:tbl>
    <w:p w14:paraId="15303B08" w14:textId="77777777" w:rsidR="00D42AD1" w:rsidRPr="003F26F5" w:rsidRDefault="00D42AD1" w:rsidP="00F911F8">
      <w:pPr>
        <w:spacing w:line="360" w:lineRule="auto"/>
        <w:rPr>
          <w:rFonts w:ascii="Arial" w:hAnsi="Arial" w:cs="Arial"/>
          <w:color w:val="000000" w:themeColor="text1"/>
        </w:rPr>
      </w:pPr>
    </w:p>
    <w:p w14:paraId="361F3DCC" w14:textId="346EAEAF" w:rsidR="008F0B02" w:rsidRPr="003F26F5" w:rsidRDefault="00057F99" w:rsidP="00F911F8">
      <w:pPr>
        <w:spacing w:line="360" w:lineRule="auto"/>
        <w:rPr>
          <w:rFonts w:ascii="Arial" w:eastAsia="Arial" w:hAnsi="Arial" w:cs="Arial"/>
        </w:rPr>
      </w:pPr>
      <w:r w:rsidRPr="003F26F5">
        <w:rPr>
          <w:rFonts w:ascii="Arial" w:eastAsia="Arial" w:hAnsi="Arial" w:cs="Arial"/>
          <w:b/>
          <w:bCs/>
          <w:color w:val="000000" w:themeColor="text1"/>
        </w:rPr>
        <w:t>Academic Misconduct:</w:t>
      </w:r>
      <w:r w:rsidRPr="003F26F5">
        <w:rPr>
          <w:rFonts w:ascii="Arial" w:eastAsia="Arial" w:hAnsi="Arial" w:cs="Arial"/>
        </w:rPr>
        <w:t xml:space="preserve"> </w:t>
      </w:r>
    </w:p>
    <w:p w14:paraId="19CC65E7" w14:textId="729E0D3C" w:rsidR="00057F99" w:rsidRPr="003F26F5" w:rsidRDefault="00057F99" w:rsidP="68DA74CA">
      <w:pPr>
        <w:rPr>
          <w:rFonts w:ascii="Arial" w:eastAsia="Arial" w:hAnsi="Arial" w:cs="Arial"/>
          <w:b/>
          <w:bCs/>
          <w:color w:val="000000" w:themeColor="text1"/>
        </w:rPr>
      </w:pPr>
      <w:r w:rsidRPr="003F26F5">
        <w:rPr>
          <w:rFonts w:ascii="Arial" w:eastAsia="Arial" w:hAnsi="Arial" w:cs="Arial"/>
          <w:color w:val="000000" w:themeColor="text1"/>
        </w:rPr>
        <w:t xml:space="preserve">Academic honesty and integrity are fundamental values of the University community. Students should be sure that they understand the UF </w:t>
      </w:r>
      <w:r w:rsidR="00D42AD1" w:rsidRPr="003F26F5">
        <w:rPr>
          <w:rFonts w:ascii="Arial" w:eastAsia="Arial" w:hAnsi="Arial" w:cs="Arial"/>
          <w:color w:val="000000" w:themeColor="text1"/>
        </w:rPr>
        <w:t xml:space="preserve">Law </w:t>
      </w:r>
      <w:r w:rsidRPr="003F26F5">
        <w:rPr>
          <w:rFonts w:ascii="Arial" w:eastAsia="Arial" w:hAnsi="Arial" w:cs="Arial"/>
          <w:color w:val="000000" w:themeColor="text1"/>
        </w:rPr>
        <w:t xml:space="preserve">Student Honor Code at </w:t>
      </w:r>
      <w:hyperlink r:id="rId9" w:history="1">
        <w:r w:rsidR="00D42AD1" w:rsidRPr="003F26F5">
          <w:rPr>
            <w:rStyle w:val="Hyperlink"/>
            <w:rFonts w:ascii="Arial" w:hAnsi="Arial" w:cs="Arial"/>
          </w:rPr>
          <w:t>https://www.law.ufl.edu/life-at-uf-law/office-of-student-affairs/additional-information/honor-code-and-committee/honor-code</w:t>
        </w:r>
      </w:hyperlink>
      <w:r w:rsidR="00D42AD1" w:rsidRPr="003F26F5">
        <w:rPr>
          <w:rFonts w:ascii="Arial" w:hAnsi="Arial" w:cs="Arial"/>
        </w:rPr>
        <w:t xml:space="preserve">. </w:t>
      </w:r>
    </w:p>
    <w:p w14:paraId="2053EB82" w14:textId="1E124B7A" w:rsidR="004A3252" w:rsidRPr="003F26F5" w:rsidRDefault="004A3252" w:rsidP="68DA74CA">
      <w:pPr>
        <w:rPr>
          <w:rFonts w:ascii="Arial" w:eastAsia="Arial" w:hAnsi="Arial" w:cs="Arial"/>
          <w:color w:val="000000" w:themeColor="text1"/>
        </w:rPr>
      </w:pPr>
    </w:p>
    <w:p w14:paraId="6E6D936A" w14:textId="559927FE" w:rsidR="008F0B02" w:rsidRPr="003F26F5" w:rsidRDefault="7292CD57" w:rsidP="00F911F8">
      <w:pPr>
        <w:spacing w:line="360" w:lineRule="auto"/>
        <w:rPr>
          <w:rFonts w:ascii="Arial" w:eastAsia="Arial" w:hAnsi="Arial" w:cs="Arial"/>
          <w:b/>
          <w:bCs/>
          <w:color w:val="000000" w:themeColor="text1"/>
        </w:rPr>
      </w:pPr>
      <w:r w:rsidRPr="003F26F5">
        <w:rPr>
          <w:rFonts w:ascii="Arial" w:eastAsia="Arial" w:hAnsi="Arial" w:cs="Arial"/>
          <w:b/>
          <w:bCs/>
          <w:color w:val="000000" w:themeColor="text1"/>
        </w:rPr>
        <w:t xml:space="preserve">Class </w:t>
      </w:r>
      <w:r w:rsidR="003F26F5">
        <w:rPr>
          <w:rFonts w:ascii="Arial" w:eastAsia="Arial" w:hAnsi="Arial" w:cs="Arial"/>
          <w:b/>
          <w:bCs/>
          <w:color w:val="000000" w:themeColor="text1"/>
        </w:rPr>
        <w:t>A</w:t>
      </w:r>
      <w:r w:rsidRPr="003F26F5">
        <w:rPr>
          <w:rFonts w:ascii="Arial" w:eastAsia="Arial" w:hAnsi="Arial" w:cs="Arial"/>
          <w:b/>
          <w:bCs/>
          <w:color w:val="000000" w:themeColor="text1"/>
        </w:rPr>
        <w:t xml:space="preserve">ttendance &amp; </w:t>
      </w:r>
      <w:r w:rsidR="003F26F5">
        <w:rPr>
          <w:rFonts w:ascii="Arial" w:eastAsia="Arial" w:hAnsi="Arial" w:cs="Arial"/>
          <w:b/>
          <w:bCs/>
          <w:color w:val="000000" w:themeColor="text1"/>
        </w:rPr>
        <w:t>P</w:t>
      </w:r>
      <w:r w:rsidRPr="003F26F5">
        <w:rPr>
          <w:rFonts w:ascii="Arial" w:eastAsia="Arial" w:hAnsi="Arial" w:cs="Arial"/>
          <w:b/>
          <w:bCs/>
          <w:color w:val="000000" w:themeColor="text1"/>
        </w:rPr>
        <w:t xml:space="preserve">articipation </w:t>
      </w:r>
      <w:r w:rsidR="003F26F5">
        <w:rPr>
          <w:rFonts w:ascii="Arial" w:eastAsia="Arial" w:hAnsi="Arial" w:cs="Arial"/>
          <w:b/>
          <w:bCs/>
          <w:color w:val="000000" w:themeColor="text1"/>
        </w:rPr>
        <w:t>P</w:t>
      </w:r>
      <w:r w:rsidRPr="003F26F5">
        <w:rPr>
          <w:rFonts w:ascii="Arial" w:eastAsia="Arial" w:hAnsi="Arial" w:cs="Arial"/>
          <w:b/>
          <w:bCs/>
          <w:color w:val="000000" w:themeColor="text1"/>
        </w:rPr>
        <w:t xml:space="preserve">olicy: </w:t>
      </w:r>
    </w:p>
    <w:p w14:paraId="6E343906" w14:textId="44F60B63" w:rsidR="000163D8" w:rsidRPr="003F26F5" w:rsidRDefault="7292CD57" w:rsidP="000163D8">
      <w:pPr>
        <w:rPr>
          <w:rFonts w:ascii="Arial" w:eastAsia="Arial" w:hAnsi="Arial" w:cs="Arial"/>
          <w:color w:val="000000" w:themeColor="text1"/>
        </w:rPr>
      </w:pPr>
      <w:r w:rsidRPr="003F26F5">
        <w:rPr>
          <w:rFonts w:ascii="Arial" w:eastAsia="Arial" w:hAnsi="Arial" w:cs="Arial"/>
          <w:color w:val="000000" w:themeColor="text1"/>
        </w:rPr>
        <w:t xml:space="preserve">Attendance will be taken at each class meeting. Students are allowed </w:t>
      </w:r>
      <w:r w:rsidRPr="003F26F5">
        <w:rPr>
          <w:rFonts w:ascii="Arial" w:eastAsia="Arial" w:hAnsi="Arial" w:cs="Arial"/>
          <w:color w:val="000000" w:themeColor="text1"/>
          <w:u w:val="single"/>
        </w:rPr>
        <w:t>2</w:t>
      </w:r>
      <w:r w:rsidR="6546653F" w:rsidRPr="003F26F5">
        <w:rPr>
          <w:rFonts w:ascii="Arial" w:eastAsia="Arial" w:hAnsi="Arial" w:cs="Arial"/>
          <w:color w:val="000000" w:themeColor="text1"/>
          <w:u w:val="single"/>
        </w:rPr>
        <w:t xml:space="preserve"> unexcused</w:t>
      </w:r>
      <w:r w:rsidRPr="003F26F5">
        <w:rPr>
          <w:rFonts w:ascii="Arial" w:eastAsia="Arial" w:hAnsi="Arial" w:cs="Arial"/>
          <w:color w:val="000000" w:themeColor="text1"/>
          <w:u w:val="single"/>
        </w:rPr>
        <w:t xml:space="preserve"> absences</w:t>
      </w:r>
      <w:r w:rsidRPr="003F26F5">
        <w:rPr>
          <w:rFonts w:ascii="Arial" w:eastAsia="Arial" w:hAnsi="Arial" w:cs="Arial"/>
          <w:color w:val="000000" w:themeColor="text1"/>
        </w:rPr>
        <w:t xml:space="preserve"> </w:t>
      </w:r>
      <w:r w:rsidR="2D94DE75" w:rsidRPr="003F26F5">
        <w:rPr>
          <w:rFonts w:ascii="Arial" w:eastAsia="Arial" w:hAnsi="Arial" w:cs="Arial"/>
          <w:color w:val="000000" w:themeColor="text1"/>
        </w:rPr>
        <w:t xml:space="preserve">over </w:t>
      </w:r>
      <w:r w:rsidRPr="003F26F5">
        <w:rPr>
          <w:rFonts w:ascii="Arial" w:eastAsia="Arial" w:hAnsi="Arial" w:cs="Arial"/>
          <w:color w:val="000000" w:themeColor="text1"/>
        </w:rPr>
        <w:t xml:space="preserve">the course of the semester. Students are responsible for ensuring that they are not </w:t>
      </w:r>
      <w:r w:rsidR="008B7883" w:rsidRPr="003F26F5">
        <w:rPr>
          <w:rFonts w:ascii="Arial" w:eastAsia="Arial" w:hAnsi="Arial" w:cs="Arial"/>
          <w:color w:val="000000" w:themeColor="text1"/>
        </w:rPr>
        <w:t>marked absent</w:t>
      </w:r>
      <w:r w:rsidRPr="003F26F5">
        <w:rPr>
          <w:rFonts w:ascii="Arial" w:eastAsia="Arial" w:hAnsi="Arial" w:cs="Arial"/>
          <w:color w:val="000000" w:themeColor="text1"/>
        </w:rPr>
        <w:t xml:space="preserve">. </w:t>
      </w:r>
      <w:r w:rsidR="64F06F0B" w:rsidRPr="003F26F5">
        <w:rPr>
          <w:rFonts w:ascii="Arial" w:eastAsia="Arial" w:hAnsi="Arial" w:cs="Arial"/>
          <w:color w:val="000000" w:themeColor="text1"/>
        </w:rPr>
        <w:t>Students are marked</w:t>
      </w:r>
      <w:r w:rsidRPr="003F26F5">
        <w:rPr>
          <w:rFonts w:ascii="Arial" w:eastAsia="Arial" w:hAnsi="Arial" w:cs="Arial"/>
          <w:color w:val="000000" w:themeColor="text1"/>
        </w:rPr>
        <w:t xml:space="preserve"> absent </w:t>
      </w:r>
      <w:r w:rsidR="004A3252" w:rsidRPr="003F26F5">
        <w:rPr>
          <w:rFonts w:ascii="Arial" w:eastAsia="Arial" w:hAnsi="Arial" w:cs="Arial"/>
          <w:color w:val="000000" w:themeColor="text1"/>
        </w:rPr>
        <w:t>if they</w:t>
      </w:r>
      <w:r w:rsidRPr="003F26F5">
        <w:rPr>
          <w:rFonts w:ascii="Arial" w:eastAsia="Arial" w:hAnsi="Arial" w:cs="Arial"/>
          <w:color w:val="000000" w:themeColor="text1"/>
        </w:rPr>
        <w:t xml:space="preserve"> </w:t>
      </w:r>
      <w:r w:rsidR="008B7883" w:rsidRPr="003F26F5">
        <w:rPr>
          <w:rFonts w:ascii="Arial" w:eastAsia="Arial" w:hAnsi="Arial" w:cs="Arial"/>
          <w:color w:val="000000" w:themeColor="text1"/>
        </w:rPr>
        <w:t>arrive to class</w:t>
      </w:r>
      <w:r w:rsidRPr="003F26F5">
        <w:rPr>
          <w:rFonts w:ascii="Arial" w:eastAsia="Arial" w:hAnsi="Arial" w:cs="Arial"/>
          <w:color w:val="000000" w:themeColor="text1"/>
        </w:rPr>
        <w:t xml:space="preserve"> late. A student who fails to meet the attendance requirement will be dropped from the course.</w:t>
      </w:r>
    </w:p>
    <w:p w14:paraId="4247C869" w14:textId="77777777" w:rsidR="000163D8" w:rsidRPr="003F26F5" w:rsidRDefault="000163D8" w:rsidP="000163D8">
      <w:pPr>
        <w:rPr>
          <w:rFonts w:ascii="Arial" w:eastAsia="Arial" w:hAnsi="Arial" w:cs="Arial"/>
          <w:color w:val="000000" w:themeColor="text1"/>
        </w:rPr>
      </w:pPr>
    </w:p>
    <w:p w14:paraId="3EE63AF2" w14:textId="1CABCCA0" w:rsidR="004A3252" w:rsidRPr="003F26F5" w:rsidRDefault="000163D8" w:rsidP="000163D8">
      <w:pPr>
        <w:rPr>
          <w:rFonts w:ascii="Arial" w:eastAsia="Arial" w:hAnsi="Arial" w:cs="Arial"/>
          <w:color w:val="000000" w:themeColor="text1"/>
        </w:rPr>
      </w:pPr>
      <w:r w:rsidRPr="003F26F5">
        <w:rPr>
          <w:rFonts w:ascii="Arial" w:eastAsia="Arial" w:hAnsi="Arial" w:cs="Arial"/>
          <w:color w:val="000000" w:themeColor="text1"/>
        </w:rPr>
        <w:t>If you have a medical reason for missing class, you must contact me ASAP before or soon after class  and  provide  documentation  for  your  absence  to  be  excused. To  be  excused  from  class  for religious holidays, students must contact me beforehand by e-mail.</w:t>
      </w:r>
    </w:p>
    <w:p w14:paraId="085A4980" w14:textId="77777777" w:rsidR="00F911F8" w:rsidRPr="003F26F5" w:rsidRDefault="00F911F8" w:rsidP="68DA74CA">
      <w:pPr>
        <w:rPr>
          <w:rFonts w:ascii="Arial" w:eastAsia="Arial" w:hAnsi="Arial" w:cs="Arial"/>
          <w:color w:val="000000" w:themeColor="text1"/>
        </w:rPr>
      </w:pPr>
    </w:p>
    <w:p w14:paraId="5724EAED" w14:textId="6E228B01" w:rsidR="008F0B02" w:rsidRPr="003F26F5" w:rsidRDefault="00A53331" w:rsidP="00F911F8">
      <w:pPr>
        <w:spacing w:line="360" w:lineRule="auto"/>
        <w:rPr>
          <w:rFonts w:ascii="Arial" w:eastAsia="Arial" w:hAnsi="Arial" w:cs="Arial"/>
          <w:b/>
          <w:bCs/>
          <w:color w:val="000000" w:themeColor="text1"/>
        </w:rPr>
      </w:pPr>
      <w:r w:rsidRPr="003F26F5">
        <w:rPr>
          <w:rFonts w:ascii="Arial" w:eastAsia="Arial" w:hAnsi="Arial" w:cs="Arial"/>
          <w:b/>
          <w:bCs/>
          <w:color w:val="000000" w:themeColor="text1"/>
        </w:rPr>
        <w:t xml:space="preserve">Use of </w:t>
      </w:r>
      <w:r w:rsidR="003F26F5">
        <w:rPr>
          <w:rFonts w:ascii="Arial" w:eastAsia="Arial" w:hAnsi="Arial" w:cs="Arial"/>
          <w:b/>
          <w:bCs/>
          <w:color w:val="000000" w:themeColor="text1"/>
        </w:rPr>
        <w:t>L</w:t>
      </w:r>
      <w:r w:rsidRPr="003F26F5">
        <w:rPr>
          <w:rFonts w:ascii="Arial" w:eastAsia="Arial" w:hAnsi="Arial" w:cs="Arial"/>
          <w:b/>
          <w:bCs/>
          <w:color w:val="000000" w:themeColor="text1"/>
        </w:rPr>
        <w:t>aptops:</w:t>
      </w:r>
      <w:r w:rsidR="00BE2F7C" w:rsidRPr="003F26F5">
        <w:rPr>
          <w:rFonts w:ascii="Arial" w:eastAsia="Arial" w:hAnsi="Arial" w:cs="Arial"/>
          <w:b/>
          <w:bCs/>
          <w:color w:val="000000" w:themeColor="text1"/>
        </w:rPr>
        <w:t xml:space="preserve"> </w:t>
      </w:r>
    </w:p>
    <w:p w14:paraId="1B0B0162" w14:textId="0C9A4D7D" w:rsidR="00535439" w:rsidRPr="003F26F5" w:rsidRDefault="00A53331" w:rsidP="00BE2F7C">
      <w:pPr>
        <w:rPr>
          <w:rFonts w:ascii="Arial" w:hAnsi="Arial" w:cs="Arial"/>
        </w:rPr>
      </w:pPr>
      <w:r w:rsidRPr="003F26F5">
        <w:rPr>
          <w:rFonts w:ascii="Arial" w:hAnsi="Arial" w:cs="Arial"/>
        </w:rPr>
        <w:t xml:space="preserve">You are permitted to use laptops </w:t>
      </w:r>
      <w:r w:rsidR="00AB0956" w:rsidRPr="003F26F5">
        <w:rPr>
          <w:rFonts w:ascii="Arial" w:hAnsi="Arial" w:cs="Arial"/>
        </w:rPr>
        <w:t>in class, but please use your laptops wisely</w:t>
      </w:r>
      <w:r w:rsidR="000840E2" w:rsidRPr="003F26F5">
        <w:rPr>
          <w:rFonts w:ascii="Arial" w:hAnsi="Arial" w:cs="Arial"/>
        </w:rPr>
        <w:t xml:space="preserve"> and stay on task. </w:t>
      </w:r>
    </w:p>
    <w:p w14:paraId="169B5FDF" w14:textId="77777777" w:rsidR="000163D8" w:rsidRPr="003F26F5" w:rsidRDefault="000163D8" w:rsidP="00BE2F7C">
      <w:pPr>
        <w:rPr>
          <w:rFonts w:ascii="Arial" w:hAnsi="Arial" w:cs="Arial"/>
        </w:rPr>
      </w:pPr>
    </w:p>
    <w:p w14:paraId="65B8172F" w14:textId="0AC26F39" w:rsidR="00A1136F" w:rsidRPr="003F26F5" w:rsidRDefault="00A1136F" w:rsidP="00F911F8">
      <w:pPr>
        <w:keepNext/>
        <w:spacing w:line="360" w:lineRule="auto"/>
        <w:rPr>
          <w:rFonts w:ascii="Arial" w:eastAsia="Arial" w:hAnsi="Arial" w:cs="Arial"/>
          <w:b/>
          <w:bCs/>
          <w:color w:val="000000" w:themeColor="text1"/>
        </w:rPr>
      </w:pPr>
      <w:r w:rsidRPr="003F26F5">
        <w:rPr>
          <w:rFonts w:ascii="Arial" w:eastAsia="Arial" w:hAnsi="Arial" w:cs="Arial"/>
          <w:b/>
          <w:bCs/>
          <w:color w:val="000000" w:themeColor="text1"/>
        </w:rPr>
        <w:t>Disability Statement:</w:t>
      </w:r>
    </w:p>
    <w:p w14:paraId="17206A71" w14:textId="77777777" w:rsidR="00A1136F" w:rsidRPr="003F26F5" w:rsidRDefault="00A1136F" w:rsidP="00A1136F">
      <w:pPr>
        <w:rPr>
          <w:rFonts w:ascii="Arial" w:eastAsia="Arial" w:hAnsi="Arial" w:cs="Arial"/>
        </w:rPr>
      </w:pPr>
      <w:r w:rsidRPr="003F26F5">
        <w:rPr>
          <w:rFonts w:ascii="Arial" w:eastAsia="Arial" w:hAnsi="Arial" w:cs="Arial"/>
        </w:rPr>
        <w:t xml:space="preserve">The University of Florida is committed to providing equal educational access to students with disabilities. </w:t>
      </w:r>
    </w:p>
    <w:p w14:paraId="51A03037" w14:textId="77777777" w:rsidR="00A1136F" w:rsidRPr="003F26F5" w:rsidRDefault="00A1136F" w:rsidP="00A1136F">
      <w:pPr>
        <w:rPr>
          <w:rFonts w:ascii="Arial" w:eastAsia="Arial" w:hAnsi="Arial" w:cs="Arial"/>
        </w:rPr>
      </w:pPr>
    </w:p>
    <w:p w14:paraId="3E2A6CD0" w14:textId="41EDF54A" w:rsidR="00A1136F" w:rsidRPr="003F26F5" w:rsidRDefault="00A1136F" w:rsidP="00797F76">
      <w:pPr>
        <w:ind w:right="792"/>
        <w:rPr>
          <w:rFonts w:ascii="Arial" w:eastAsia="Arial" w:hAnsi="Arial" w:cs="Arial"/>
        </w:rPr>
      </w:pPr>
      <w:r w:rsidRPr="003F26F5">
        <w:rPr>
          <w:rFonts w:ascii="Arial" w:eastAsia="Arial" w:hAnsi="Arial" w:cs="Arial"/>
        </w:rPr>
        <w:t xml:space="preserve">Students with disabilities requesting accommodations should first register with the Disability Resource Center (352-392-8565, </w:t>
      </w:r>
      <w:hyperlink r:id="rId10">
        <w:r w:rsidRPr="003F26F5">
          <w:rPr>
            <w:rStyle w:val="Hyperlink"/>
            <w:rFonts w:ascii="Arial" w:eastAsia="Arial" w:hAnsi="Arial" w:cs="Arial"/>
          </w:rPr>
          <w:t>www.dso.ufl.edu/drc/</w:t>
        </w:r>
      </w:hyperlink>
      <w:r w:rsidRPr="003F26F5">
        <w:rPr>
          <w:rFonts w:ascii="Arial" w:eastAsia="Arial" w:hAnsi="Arial" w:cs="Arial"/>
        </w:rPr>
        <w:t>) by providing appropriate documentation. Once registered, students will receive an accommodation letter which must be presented to the instructor when requesting accommodations. Students with disabilities should follow this procedure as early as possible in the semester.</w:t>
      </w:r>
    </w:p>
    <w:p w14:paraId="7B9F8FF2" w14:textId="77777777" w:rsidR="008D7797" w:rsidRPr="003F26F5" w:rsidRDefault="008D7797" w:rsidP="008D7797">
      <w:pPr>
        <w:spacing w:before="100" w:beforeAutospacing="1" w:after="100" w:afterAutospacing="1"/>
        <w:rPr>
          <w:rFonts w:ascii="Arial" w:hAnsi="Arial" w:cs="Arial"/>
        </w:rPr>
      </w:pPr>
      <w:r w:rsidRPr="003F26F5">
        <w:rPr>
          <w:rFonts w:ascii="Arial" w:hAnsi="Arial" w:cs="Arial"/>
          <w:b/>
          <w:bCs/>
        </w:rPr>
        <w:t>Audio &amp; Video Recordings</w:t>
      </w:r>
      <w:r w:rsidRPr="003F26F5">
        <w:rPr>
          <w:rFonts w:ascii="Arial" w:hAnsi="Arial" w:cs="Arial"/>
        </w:rPr>
        <w:t xml:space="preserve">: </w:t>
      </w:r>
    </w:p>
    <w:p w14:paraId="33622270" w14:textId="5E3E6E76" w:rsidR="008D7797" w:rsidRPr="003F26F5" w:rsidRDefault="008D7797" w:rsidP="008D7797">
      <w:pPr>
        <w:spacing w:before="100" w:beforeAutospacing="1" w:after="100" w:afterAutospacing="1"/>
        <w:rPr>
          <w:rFonts w:ascii="Arial" w:hAnsi="Arial" w:cs="Arial"/>
        </w:rPr>
      </w:pPr>
      <w:r w:rsidRPr="003F26F5">
        <w:rPr>
          <w:rFonts w:ascii="Arial" w:hAnsi="Arial" w:cs="Arial"/>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1C209A6F" w14:textId="279CDAEB" w:rsidR="006613F9" w:rsidRPr="003F26F5" w:rsidRDefault="006613F9" w:rsidP="008D7797">
      <w:pPr>
        <w:spacing w:before="100" w:beforeAutospacing="1" w:after="100" w:afterAutospacing="1"/>
        <w:rPr>
          <w:rFonts w:ascii="Arial" w:hAnsi="Arial" w:cs="Arial"/>
        </w:rPr>
      </w:pPr>
      <w:r w:rsidRPr="003F26F5">
        <w:rPr>
          <w:rFonts w:ascii="Arial" w:hAnsi="Arial" w:cs="Arial"/>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5066E824" w14:textId="668C03CE" w:rsidR="00057F99" w:rsidRPr="003F26F5" w:rsidRDefault="006613F9" w:rsidP="00F92C00">
      <w:pPr>
        <w:spacing w:before="100" w:beforeAutospacing="1" w:after="100" w:afterAutospacing="1"/>
        <w:rPr>
          <w:rFonts w:ascii="Arial" w:hAnsi="Arial" w:cs="Arial"/>
        </w:rPr>
      </w:pPr>
      <w:r w:rsidRPr="003F26F5">
        <w:rPr>
          <w:rFonts w:ascii="Arial" w:hAnsi="Arial" w:cs="Arial"/>
        </w:rPr>
        <w:t xml:space="preserve">Publication without permission of the instructor is prohibited. </w:t>
      </w:r>
      <w:r w:rsidR="008D7797" w:rsidRPr="003F26F5">
        <w:rPr>
          <w:rFonts w:ascii="Arial" w:hAnsi="Arial" w:cs="Arial"/>
        </w:rPr>
        <w:t xml:space="preserve">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w:t>
      </w:r>
      <w:r w:rsidR="008D7797" w:rsidRPr="003F26F5">
        <w:rPr>
          <w:rFonts w:ascii="Arial" w:hAnsi="Arial" w:cs="Arial"/>
        </w:rPr>
        <w:lastRenderedPageBreak/>
        <w:t xml:space="preserve">newspaper, leaflet, or </w:t>
      </w:r>
      <w:r w:rsidR="000163D8" w:rsidRPr="003F26F5">
        <w:rPr>
          <w:rFonts w:ascii="Arial" w:hAnsi="Arial" w:cs="Arial"/>
        </w:rPr>
        <w:t>third-party</w:t>
      </w:r>
      <w:r w:rsidR="008D7797" w:rsidRPr="003F26F5">
        <w:rPr>
          <w:rFonts w:ascii="Arial" w:hAnsi="Arial" w:cs="Arial"/>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3078C8B6" w14:textId="77777777" w:rsidR="00F92C00" w:rsidRPr="003F26F5" w:rsidRDefault="00F92C00" w:rsidP="00F92C00">
      <w:pPr>
        <w:spacing w:before="100" w:beforeAutospacing="1" w:after="100" w:afterAutospacing="1"/>
        <w:rPr>
          <w:rFonts w:ascii="Arial" w:hAnsi="Arial" w:cs="Arial"/>
        </w:rPr>
      </w:pPr>
      <w:r w:rsidRPr="003F26F5">
        <w:rPr>
          <w:rFonts w:ascii="Arial" w:hAnsi="Arial" w:cs="Arial"/>
          <w:b/>
          <w:bCs/>
        </w:rPr>
        <w:t xml:space="preserve">Online Course Evaluation Process: </w:t>
      </w:r>
    </w:p>
    <w:p w14:paraId="4E6454B6" w14:textId="47873007" w:rsidR="00F92C00" w:rsidRPr="003F26F5" w:rsidRDefault="00F92C00" w:rsidP="006613F9">
      <w:pPr>
        <w:spacing w:before="100" w:beforeAutospacing="1" w:after="100" w:afterAutospacing="1"/>
        <w:rPr>
          <w:rFonts w:ascii="Arial" w:hAnsi="Arial" w:cs="Arial"/>
        </w:rPr>
      </w:pPr>
      <w:r w:rsidRPr="003F26F5">
        <w:rPr>
          <w:rFonts w:ascii="Arial" w:hAnsi="Arial" w:cs="Arial"/>
        </w:rPr>
        <w:t xml:space="preserve">Students are expected to provide professional and respectful feedback on the quality of instruction in this course by completing course evaluations online via </w:t>
      </w:r>
      <w:proofErr w:type="spellStart"/>
      <w:r w:rsidRPr="003F26F5">
        <w:rPr>
          <w:rFonts w:ascii="Arial" w:hAnsi="Arial" w:cs="Arial"/>
        </w:rPr>
        <w:t>GatorEvals</w:t>
      </w:r>
      <w:proofErr w:type="spellEnd"/>
      <w:r w:rsidRPr="003F26F5">
        <w:rPr>
          <w:rFonts w:ascii="Arial" w:hAnsi="Arial" w:cs="Arial"/>
        </w:rPr>
        <w:t xml:space="preserve">. Guidance on how to give feedback in a professional, respectful manner is available at </w:t>
      </w:r>
      <w:hyperlink r:id="rId11" w:history="1">
        <w:r w:rsidRPr="003F26F5">
          <w:rPr>
            <w:rStyle w:val="Hyperlink"/>
            <w:rFonts w:ascii="Arial" w:hAnsi="Arial" w:cs="Arial"/>
          </w:rPr>
          <w:t>https://gatorevals.aa.ufl.edu/students/</w:t>
        </w:r>
      </w:hyperlink>
      <w:r w:rsidRPr="003F26F5">
        <w:rPr>
          <w:rFonts w:ascii="Arial" w:hAnsi="Arial" w:cs="Arial"/>
          <w:color w:val="0000FF"/>
        </w:rPr>
        <w:t>.</w:t>
      </w:r>
      <w:r w:rsidRPr="003F26F5">
        <w:rPr>
          <w:rFonts w:ascii="Arial" w:hAnsi="Arial" w:cs="Arial"/>
        </w:rPr>
        <w:t xml:space="preserve"> Students will be notified when the evaluation period opens and can complete evaluations in their Canvas course menu under </w:t>
      </w:r>
      <w:proofErr w:type="spellStart"/>
      <w:r w:rsidRPr="003F26F5">
        <w:rPr>
          <w:rFonts w:ascii="Arial" w:hAnsi="Arial" w:cs="Arial"/>
        </w:rPr>
        <w:t>GatorEvals</w:t>
      </w:r>
      <w:proofErr w:type="spellEnd"/>
      <w:r w:rsidRPr="003F26F5">
        <w:rPr>
          <w:rFonts w:ascii="Arial" w:hAnsi="Arial" w:cs="Arial"/>
        </w:rPr>
        <w:t xml:space="preserve">. Summaries of course evaluation results are available to students at </w:t>
      </w:r>
      <w:hyperlink r:id="rId12" w:history="1">
        <w:r w:rsidRPr="003F26F5">
          <w:rPr>
            <w:rStyle w:val="Hyperlink"/>
            <w:rFonts w:ascii="Arial" w:hAnsi="Arial" w:cs="Arial"/>
          </w:rPr>
          <w:t>https://gatorevals.aa.ufl.edu/public-results/</w:t>
        </w:r>
      </w:hyperlink>
      <w:r w:rsidRPr="003F26F5">
        <w:rPr>
          <w:rFonts w:ascii="Arial" w:hAnsi="Arial" w:cs="Arial"/>
          <w:color w:val="0000FF"/>
        </w:rPr>
        <w:t>.</w:t>
      </w:r>
    </w:p>
    <w:p w14:paraId="1459F625" w14:textId="060DE3E8" w:rsidR="00F92C00" w:rsidRPr="003F26F5" w:rsidRDefault="00F92C00" w:rsidP="00F92C00">
      <w:pPr>
        <w:spacing w:before="100" w:beforeAutospacing="1" w:after="100" w:afterAutospacing="1"/>
        <w:rPr>
          <w:rFonts w:ascii="Arial" w:hAnsi="Arial" w:cs="Arial"/>
        </w:rPr>
      </w:pPr>
      <w:r w:rsidRPr="003F26F5">
        <w:rPr>
          <w:rFonts w:ascii="Arial" w:hAnsi="Arial" w:cs="Arial"/>
          <w:b/>
          <w:bCs/>
          <w:color w:val="1E1E1E"/>
        </w:rPr>
        <w:t xml:space="preserve">Health and Wellness </w:t>
      </w:r>
      <w:r w:rsidR="00BC6D78" w:rsidRPr="003F26F5">
        <w:rPr>
          <w:rFonts w:ascii="Arial" w:hAnsi="Arial" w:cs="Arial"/>
          <w:b/>
          <w:bCs/>
          <w:color w:val="1E1E1E"/>
        </w:rPr>
        <w:t>Resources</w:t>
      </w:r>
      <w:r w:rsidRPr="003F26F5">
        <w:rPr>
          <w:rFonts w:ascii="Arial" w:hAnsi="Arial" w:cs="Arial"/>
          <w:b/>
          <w:bCs/>
          <w:color w:val="1E1E1E"/>
        </w:rPr>
        <w:t xml:space="preserve">: </w:t>
      </w:r>
    </w:p>
    <w:p w14:paraId="5A44A8E8" w14:textId="07AD390C" w:rsidR="00F92C00" w:rsidRPr="003F26F5" w:rsidRDefault="00F92C00" w:rsidP="00F92C00">
      <w:pPr>
        <w:spacing w:before="100" w:beforeAutospacing="1" w:after="100" w:afterAutospacing="1"/>
        <w:rPr>
          <w:rFonts w:ascii="Arial" w:hAnsi="Arial" w:cs="Arial"/>
        </w:rPr>
      </w:pPr>
      <w:r w:rsidRPr="003F26F5">
        <w:rPr>
          <w:rFonts w:ascii="Arial" w:hAnsi="Arial" w:cs="Arial"/>
          <w:i/>
          <w:iCs/>
          <w:color w:val="1E1E1E"/>
        </w:rPr>
        <w:t>U Matter, We Care</w:t>
      </w:r>
      <w:r w:rsidRPr="003F26F5">
        <w:rPr>
          <w:rFonts w:ascii="Arial" w:hAnsi="Arial" w:cs="Arial"/>
          <w:color w:val="1E1E1E"/>
        </w:rPr>
        <w:t xml:space="preserve">: If you or someone you know is in distress, please contact </w:t>
      </w:r>
      <w:r w:rsidRPr="003F26F5">
        <w:rPr>
          <w:rFonts w:ascii="Arial" w:hAnsi="Arial" w:cs="Arial"/>
          <w:color w:val="000000" w:themeColor="text1"/>
        </w:rPr>
        <w:t>umatter@ufl.edu</w:t>
      </w:r>
      <w:r w:rsidRPr="003F26F5">
        <w:rPr>
          <w:rFonts w:ascii="Arial" w:hAnsi="Arial" w:cs="Arial"/>
          <w:color w:val="1E1E1E"/>
        </w:rPr>
        <w:t xml:space="preserve">, 352-392-1575, or visit the </w:t>
      </w:r>
      <w:hyperlink r:id="rId13" w:history="1">
        <w:r w:rsidRPr="003F26F5">
          <w:rPr>
            <w:rStyle w:val="Hyperlink"/>
            <w:rFonts w:ascii="Arial" w:hAnsi="Arial" w:cs="Arial"/>
          </w:rPr>
          <w:t>U Matter, We Care website</w:t>
        </w:r>
      </w:hyperlink>
      <w:r w:rsidRPr="003F26F5">
        <w:rPr>
          <w:rFonts w:ascii="Arial" w:hAnsi="Arial" w:cs="Arial"/>
          <w:color w:val="000000" w:themeColor="text1"/>
        </w:rPr>
        <w:t xml:space="preserve"> </w:t>
      </w:r>
      <w:r w:rsidRPr="003F26F5">
        <w:rPr>
          <w:rFonts w:ascii="Arial" w:hAnsi="Arial" w:cs="Arial"/>
          <w:color w:val="1E1E1E"/>
        </w:rPr>
        <w:t xml:space="preserve">to refer or report a concern and a team member will reach out to the student in distress. </w:t>
      </w:r>
    </w:p>
    <w:p w14:paraId="1D7F04A3" w14:textId="084FE480" w:rsidR="00F92C00" w:rsidRPr="003F26F5" w:rsidRDefault="00F92C00" w:rsidP="00F92C00">
      <w:pPr>
        <w:spacing w:before="100" w:beforeAutospacing="1" w:after="100" w:afterAutospacing="1"/>
        <w:rPr>
          <w:rFonts w:ascii="Arial" w:hAnsi="Arial" w:cs="Arial"/>
        </w:rPr>
      </w:pPr>
      <w:r w:rsidRPr="003F26F5">
        <w:rPr>
          <w:rFonts w:ascii="Arial" w:hAnsi="Arial" w:cs="Arial"/>
          <w:i/>
          <w:iCs/>
          <w:color w:val="1E1E1E"/>
        </w:rPr>
        <w:t>Counseling and Wellness Center</w:t>
      </w:r>
      <w:r w:rsidRPr="003F26F5">
        <w:rPr>
          <w:rFonts w:ascii="Arial" w:hAnsi="Arial" w:cs="Arial"/>
          <w:color w:val="1E1E1E"/>
        </w:rPr>
        <w:t xml:space="preserve">: </w:t>
      </w:r>
      <w:r w:rsidRPr="003F26F5">
        <w:rPr>
          <w:rFonts w:ascii="Arial" w:hAnsi="Arial" w:cs="Arial"/>
          <w:color w:val="000000" w:themeColor="text1"/>
        </w:rPr>
        <w:t xml:space="preserve">Visit the </w:t>
      </w:r>
      <w:hyperlink r:id="rId14" w:history="1">
        <w:r w:rsidRPr="003F26F5">
          <w:rPr>
            <w:rStyle w:val="Hyperlink"/>
            <w:rFonts w:ascii="Arial" w:hAnsi="Arial" w:cs="Arial"/>
          </w:rPr>
          <w:t>Counseling and Wellness Center website</w:t>
        </w:r>
      </w:hyperlink>
      <w:r w:rsidRPr="003F26F5">
        <w:rPr>
          <w:rFonts w:ascii="Arial" w:hAnsi="Arial" w:cs="Arial"/>
          <w:color w:val="000000" w:themeColor="text1"/>
        </w:rPr>
        <w:t xml:space="preserve"> </w:t>
      </w:r>
      <w:r w:rsidRPr="003F26F5">
        <w:rPr>
          <w:rFonts w:ascii="Arial" w:hAnsi="Arial" w:cs="Arial"/>
          <w:color w:val="1E1E1E"/>
        </w:rPr>
        <w:t xml:space="preserve">or call 352-392-1575 for information on crisis services as well as non-crisis services. </w:t>
      </w:r>
    </w:p>
    <w:p w14:paraId="2CE19298" w14:textId="1482895C" w:rsidR="00F92C00" w:rsidRPr="003F26F5" w:rsidRDefault="00F92C00" w:rsidP="00F92C00">
      <w:pPr>
        <w:spacing w:before="100" w:beforeAutospacing="1" w:after="100" w:afterAutospacing="1"/>
        <w:rPr>
          <w:rFonts w:ascii="Arial" w:hAnsi="Arial" w:cs="Arial"/>
        </w:rPr>
      </w:pPr>
      <w:r w:rsidRPr="003F26F5">
        <w:rPr>
          <w:rFonts w:ascii="Arial" w:hAnsi="Arial" w:cs="Arial"/>
          <w:i/>
          <w:iCs/>
          <w:color w:val="1E1E1E"/>
        </w:rPr>
        <w:t>Student Health Care Center</w:t>
      </w:r>
      <w:r w:rsidRPr="003F26F5">
        <w:rPr>
          <w:rFonts w:ascii="Arial" w:hAnsi="Arial" w:cs="Arial"/>
          <w:color w:val="1E1E1E"/>
        </w:rPr>
        <w:t xml:space="preserve">: Call 352-392-1161 for 24/7 information to help you find the care you </w:t>
      </w:r>
      <w:proofErr w:type="gramStart"/>
      <w:r w:rsidRPr="003F26F5">
        <w:rPr>
          <w:rFonts w:ascii="Arial" w:hAnsi="Arial" w:cs="Arial"/>
          <w:color w:val="1E1E1E"/>
        </w:rPr>
        <w:t>need, or</w:t>
      </w:r>
      <w:proofErr w:type="gramEnd"/>
      <w:r w:rsidRPr="003F26F5">
        <w:rPr>
          <w:rFonts w:ascii="Arial" w:hAnsi="Arial" w:cs="Arial"/>
          <w:color w:val="1E1E1E"/>
        </w:rPr>
        <w:t xml:space="preserve"> </w:t>
      </w:r>
      <w:r w:rsidRPr="003F26F5">
        <w:rPr>
          <w:rFonts w:ascii="Arial" w:hAnsi="Arial" w:cs="Arial"/>
          <w:color w:val="000000" w:themeColor="text1"/>
        </w:rPr>
        <w:t xml:space="preserve">visit the </w:t>
      </w:r>
      <w:hyperlink r:id="rId15" w:history="1">
        <w:r w:rsidRPr="003F26F5">
          <w:rPr>
            <w:rStyle w:val="Hyperlink"/>
            <w:rFonts w:ascii="Arial" w:hAnsi="Arial" w:cs="Arial"/>
          </w:rPr>
          <w:t>Student Health Care Center website</w:t>
        </w:r>
      </w:hyperlink>
      <w:r w:rsidRPr="003F26F5">
        <w:rPr>
          <w:rFonts w:ascii="Arial" w:hAnsi="Arial" w:cs="Arial"/>
          <w:color w:val="000000" w:themeColor="text1"/>
        </w:rPr>
        <w:t xml:space="preserve">. </w:t>
      </w:r>
    </w:p>
    <w:p w14:paraId="64C19F98" w14:textId="6C339186" w:rsidR="00F92C00" w:rsidRPr="003F26F5" w:rsidRDefault="00F92C00" w:rsidP="00F92C00">
      <w:pPr>
        <w:spacing w:before="100" w:beforeAutospacing="1" w:after="100" w:afterAutospacing="1"/>
        <w:rPr>
          <w:rFonts w:ascii="Arial" w:hAnsi="Arial" w:cs="Arial"/>
        </w:rPr>
      </w:pPr>
      <w:r w:rsidRPr="003F26F5">
        <w:rPr>
          <w:rFonts w:ascii="Arial" w:hAnsi="Arial" w:cs="Arial"/>
          <w:i/>
          <w:iCs/>
          <w:color w:val="1E1E1E"/>
        </w:rPr>
        <w:t>University Police Department</w:t>
      </w:r>
      <w:r w:rsidRPr="003F26F5">
        <w:rPr>
          <w:rFonts w:ascii="Arial" w:hAnsi="Arial" w:cs="Arial"/>
          <w:color w:val="1E1E1E"/>
        </w:rPr>
        <w:t xml:space="preserve">: </w:t>
      </w:r>
      <w:r w:rsidRPr="003F26F5">
        <w:rPr>
          <w:rFonts w:ascii="Arial" w:hAnsi="Arial" w:cs="Arial"/>
          <w:color w:val="000000" w:themeColor="text1"/>
        </w:rPr>
        <w:t xml:space="preserve">Visit </w:t>
      </w:r>
      <w:hyperlink r:id="rId16" w:history="1">
        <w:r w:rsidRPr="003F26F5">
          <w:rPr>
            <w:rStyle w:val="Hyperlink"/>
            <w:rFonts w:ascii="Arial" w:hAnsi="Arial" w:cs="Arial"/>
          </w:rPr>
          <w:t>UF Police Department website</w:t>
        </w:r>
      </w:hyperlink>
      <w:r w:rsidRPr="003F26F5">
        <w:rPr>
          <w:rFonts w:ascii="Arial" w:hAnsi="Arial" w:cs="Arial"/>
          <w:color w:val="000000" w:themeColor="text1"/>
        </w:rPr>
        <w:t xml:space="preserve"> or call 352-392-1111 (or 9-1-1 for emergencies). </w:t>
      </w:r>
    </w:p>
    <w:p w14:paraId="731463E8" w14:textId="1A9FB28B" w:rsidR="00F92C00" w:rsidRPr="003F26F5" w:rsidRDefault="00F92C00" w:rsidP="00F92C00">
      <w:pPr>
        <w:spacing w:before="100" w:beforeAutospacing="1" w:after="100" w:afterAutospacing="1"/>
        <w:rPr>
          <w:rFonts w:ascii="Arial" w:hAnsi="Arial" w:cs="Arial"/>
          <w:color w:val="000000" w:themeColor="text1"/>
        </w:rPr>
      </w:pPr>
      <w:r w:rsidRPr="003F26F5">
        <w:rPr>
          <w:rFonts w:ascii="Arial" w:hAnsi="Arial" w:cs="Arial"/>
          <w:i/>
          <w:iCs/>
          <w:color w:val="1E1E1E"/>
        </w:rPr>
        <w:t xml:space="preserve">UF Health Shands Emergency Room / Trauma Center: </w:t>
      </w:r>
      <w:r w:rsidRPr="003F26F5">
        <w:rPr>
          <w:rFonts w:ascii="Arial" w:hAnsi="Arial" w:cs="Arial"/>
          <w:color w:val="1E1E1E"/>
        </w:rPr>
        <w:t>For immediate medical care call 352-733-0111 or go to the emergency room at 1515 SW Archer Road, Gainesville, FL 32608. You can also v</w:t>
      </w:r>
      <w:r w:rsidRPr="003F26F5">
        <w:rPr>
          <w:rFonts w:ascii="Arial" w:hAnsi="Arial" w:cs="Arial"/>
          <w:color w:val="000000" w:themeColor="text1"/>
        </w:rPr>
        <w:t xml:space="preserve">isit the </w:t>
      </w:r>
      <w:hyperlink r:id="rId17" w:history="1">
        <w:r w:rsidRPr="003F26F5">
          <w:rPr>
            <w:rStyle w:val="Hyperlink"/>
            <w:rFonts w:ascii="Arial" w:hAnsi="Arial" w:cs="Arial"/>
          </w:rPr>
          <w:t>UF Health Emergency Room and Trauma Center website</w:t>
        </w:r>
      </w:hyperlink>
      <w:r w:rsidRPr="003F26F5">
        <w:rPr>
          <w:rFonts w:ascii="Arial" w:hAnsi="Arial" w:cs="Arial"/>
          <w:color w:val="000000" w:themeColor="text1"/>
        </w:rPr>
        <w:t xml:space="preserve">. </w:t>
      </w:r>
    </w:p>
    <w:p w14:paraId="4FF59A27" w14:textId="755EFB03" w:rsidR="007F54C7" w:rsidRPr="003F26F5" w:rsidRDefault="007F54C7" w:rsidP="007F54C7">
      <w:pPr>
        <w:spacing w:before="100" w:beforeAutospacing="1" w:after="100" w:afterAutospacing="1"/>
        <w:rPr>
          <w:rFonts w:ascii="Arial" w:hAnsi="Arial" w:cs="Arial"/>
          <w:b/>
          <w:bCs/>
        </w:rPr>
      </w:pPr>
      <w:r w:rsidRPr="003F26F5">
        <w:rPr>
          <w:rFonts w:ascii="Arial" w:hAnsi="Arial" w:cs="Arial"/>
          <w:b/>
          <w:bCs/>
        </w:rPr>
        <w:t>COVID</w:t>
      </w:r>
      <w:r w:rsidR="003F26F5">
        <w:rPr>
          <w:rFonts w:ascii="Arial" w:hAnsi="Arial" w:cs="Arial"/>
          <w:b/>
          <w:bCs/>
        </w:rPr>
        <w:t>-19</w:t>
      </w:r>
      <w:r w:rsidRPr="003F26F5">
        <w:rPr>
          <w:rFonts w:ascii="Arial" w:hAnsi="Arial" w:cs="Arial"/>
          <w:b/>
          <w:bCs/>
        </w:rPr>
        <w:t xml:space="preserve"> Protocol:</w:t>
      </w:r>
    </w:p>
    <w:p w14:paraId="021DCC21" w14:textId="2BAC51C2" w:rsidR="007F54C7" w:rsidRPr="003F26F5" w:rsidRDefault="007F54C7" w:rsidP="007F54C7">
      <w:pPr>
        <w:spacing w:before="100" w:beforeAutospacing="1" w:after="100" w:afterAutospacing="1"/>
        <w:rPr>
          <w:rFonts w:ascii="Arial" w:hAnsi="Arial" w:cs="Arial"/>
        </w:rPr>
      </w:pPr>
      <w:r w:rsidRPr="003F26F5">
        <w:rPr>
          <w:rFonts w:ascii="Arial" w:hAnsi="Arial" w:cs="Arial"/>
        </w:rPr>
        <w:t>Please take appropriate precautions for your health and safety.</w:t>
      </w:r>
    </w:p>
    <w:p w14:paraId="7B915110" w14:textId="77777777" w:rsidR="007F54C7" w:rsidRPr="003F26F5" w:rsidRDefault="007F54C7" w:rsidP="00F92C00">
      <w:pPr>
        <w:spacing w:before="100" w:beforeAutospacing="1" w:after="100" w:afterAutospacing="1"/>
        <w:rPr>
          <w:rFonts w:ascii="Arial" w:hAnsi="Arial" w:cs="Arial"/>
        </w:rPr>
      </w:pPr>
    </w:p>
    <w:p w14:paraId="0F6DE301" w14:textId="77777777" w:rsidR="0079121C" w:rsidRPr="003F26F5" w:rsidRDefault="0079121C" w:rsidP="68DA74CA">
      <w:pPr>
        <w:spacing w:after="120"/>
        <w:rPr>
          <w:rFonts w:ascii="Arial" w:eastAsia="Arial" w:hAnsi="Arial" w:cs="Arial"/>
        </w:rPr>
      </w:pPr>
    </w:p>
    <w:p w14:paraId="4F18037C" w14:textId="77777777" w:rsidR="00881A0B" w:rsidRPr="003F26F5" w:rsidRDefault="00881A0B" w:rsidP="68DA74CA">
      <w:pPr>
        <w:rPr>
          <w:rFonts w:ascii="Arial" w:eastAsia="Arial" w:hAnsi="Arial" w:cs="Arial"/>
          <w:b/>
          <w:bCs/>
          <w:u w:val="single"/>
        </w:rPr>
      </w:pPr>
      <w:r w:rsidRPr="003F26F5">
        <w:rPr>
          <w:rFonts w:ascii="Arial" w:eastAsia="Arial" w:hAnsi="Arial" w:cs="Arial"/>
          <w:b/>
          <w:bCs/>
          <w:u w:val="single"/>
        </w:rPr>
        <w:br w:type="page"/>
      </w:r>
    </w:p>
    <w:p w14:paraId="05AA52F1" w14:textId="22EDCF2A" w:rsidR="0079121C" w:rsidRPr="003F26F5" w:rsidRDefault="75EBDF16" w:rsidP="68DA74CA">
      <w:pPr>
        <w:spacing w:after="120" w:line="259" w:lineRule="auto"/>
        <w:jc w:val="center"/>
        <w:rPr>
          <w:rFonts w:ascii="Arial" w:eastAsia="Arial" w:hAnsi="Arial" w:cs="Arial"/>
          <w:b/>
          <w:bCs/>
          <w:u w:val="single"/>
        </w:rPr>
      </w:pPr>
      <w:r w:rsidRPr="003F26F5">
        <w:rPr>
          <w:rFonts w:ascii="Arial" w:eastAsia="Arial" w:hAnsi="Arial" w:cs="Arial"/>
          <w:b/>
          <w:bCs/>
          <w:u w:val="single"/>
        </w:rPr>
        <w:lastRenderedPageBreak/>
        <w:t xml:space="preserve"> </w:t>
      </w:r>
      <w:r w:rsidR="425CEC0C" w:rsidRPr="003F26F5">
        <w:rPr>
          <w:rFonts w:ascii="Arial" w:eastAsia="Arial" w:hAnsi="Arial" w:cs="Arial"/>
          <w:b/>
          <w:bCs/>
          <w:u w:val="single"/>
        </w:rPr>
        <w:t xml:space="preserve">WEEKLY </w:t>
      </w:r>
      <w:r w:rsidRPr="003F26F5">
        <w:rPr>
          <w:rFonts w:ascii="Arial" w:eastAsia="Arial" w:hAnsi="Arial" w:cs="Arial"/>
          <w:b/>
          <w:bCs/>
          <w:u w:val="single"/>
        </w:rPr>
        <w:t>SCHEDULE</w:t>
      </w:r>
    </w:p>
    <w:p w14:paraId="723C9627" w14:textId="77777777" w:rsidR="0079121C" w:rsidRPr="003F26F5" w:rsidRDefault="0079121C" w:rsidP="68DA74CA">
      <w:pPr>
        <w:spacing w:after="120"/>
        <w:rPr>
          <w:rFonts w:ascii="Arial" w:eastAsia="Arial" w:hAnsi="Arial" w:cs="Arial"/>
          <w:b/>
          <w:bCs/>
        </w:rPr>
      </w:pPr>
    </w:p>
    <w:p w14:paraId="195955A0" w14:textId="02137AA2" w:rsidR="00B03B5C" w:rsidRPr="003F26F5" w:rsidRDefault="005D07BC" w:rsidP="68DA74CA">
      <w:pPr>
        <w:tabs>
          <w:tab w:val="left" w:pos="1440"/>
          <w:tab w:val="left" w:pos="7200"/>
        </w:tabs>
        <w:spacing w:after="120"/>
        <w:ind w:left="1440" w:hanging="1440"/>
        <w:rPr>
          <w:rFonts w:ascii="Arial" w:hAnsi="Arial" w:cs="Arial"/>
        </w:rPr>
      </w:pPr>
      <w:r w:rsidRPr="003F26F5">
        <w:rPr>
          <w:rFonts w:ascii="Arial" w:eastAsia="Arial" w:hAnsi="Arial" w:cs="Arial"/>
          <w:b/>
          <w:bCs/>
        </w:rPr>
        <w:t>01</w:t>
      </w:r>
      <w:r w:rsidR="26EC8636" w:rsidRPr="003F26F5">
        <w:rPr>
          <w:rFonts w:ascii="Arial" w:eastAsia="Arial" w:hAnsi="Arial" w:cs="Arial"/>
          <w:b/>
          <w:bCs/>
        </w:rPr>
        <w:t>/</w:t>
      </w:r>
      <w:r w:rsidRPr="003F26F5">
        <w:rPr>
          <w:rFonts w:ascii="Arial" w:eastAsia="Arial" w:hAnsi="Arial" w:cs="Arial"/>
          <w:b/>
          <w:bCs/>
        </w:rPr>
        <w:t>20</w:t>
      </w:r>
      <w:r w:rsidR="0427510D" w:rsidRPr="003F26F5">
        <w:rPr>
          <w:rFonts w:ascii="Arial" w:eastAsia="Arial" w:hAnsi="Arial" w:cs="Arial"/>
          <w:b/>
          <w:bCs/>
        </w:rPr>
        <w:t>/</w:t>
      </w:r>
      <w:r w:rsidR="246978C0" w:rsidRPr="003F26F5">
        <w:rPr>
          <w:rFonts w:ascii="Arial" w:eastAsia="Arial" w:hAnsi="Arial" w:cs="Arial"/>
          <w:b/>
          <w:bCs/>
        </w:rPr>
        <w:t>22</w:t>
      </w:r>
      <w:r w:rsidRPr="003F26F5">
        <w:rPr>
          <w:rFonts w:ascii="Arial" w:hAnsi="Arial" w:cs="Arial"/>
        </w:rPr>
        <w:tab/>
      </w:r>
      <w:r w:rsidR="26EC8636" w:rsidRPr="003F26F5">
        <w:rPr>
          <w:rFonts w:ascii="Arial" w:eastAsia="Arial" w:hAnsi="Arial" w:cs="Arial"/>
          <w:b/>
          <w:bCs/>
        </w:rPr>
        <w:t xml:space="preserve">Week #1 – </w:t>
      </w:r>
      <w:r w:rsidR="4AB3F481" w:rsidRPr="003F26F5">
        <w:rPr>
          <w:rFonts w:ascii="Arial" w:eastAsia="Arial" w:hAnsi="Arial" w:cs="Arial"/>
          <w:b/>
          <w:bCs/>
        </w:rPr>
        <w:t xml:space="preserve">Privacy in the </w:t>
      </w:r>
      <w:r w:rsidR="37C9F32E" w:rsidRPr="003F26F5">
        <w:rPr>
          <w:rFonts w:ascii="Arial" w:eastAsia="Arial" w:hAnsi="Arial" w:cs="Arial"/>
          <w:b/>
          <w:bCs/>
        </w:rPr>
        <w:t>A</w:t>
      </w:r>
      <w:r w:rsidR="4AB3F481" w:rsidRPr="003F26F5">
        <w:rPr>
          <w:rFonts w:ascii="Arial" w:eastAsia="Arial" w:hAnsi="Arial" w:cs="Arial"/>
          <w:b/>
          <w:bCs/>
        </w:rPr>
        <w:t xml:space="preserve">ge of </w:t>
      </w:r>
      <w:r w:rsidR="0FD3CAFC" w:rsidRPr="003F26F5">
        <w:rPr>
          <w:rFonts w:ascii="Arial" w:eastAsia="Arial" w:hAnsi="Arial" w:cs="Arial"/>
          <w:b/>
          <w:bCs/>
        </w:rPr>
        <w:t>B</w:t>
      </w:r>
      <w:r w:rsidR="4AB3F481" w:rsidRPr="003F26F5">
        <w:rPr>
          <w:rFonts w:ascii="Arial" w:eastAsia="Arial" w:hAnsi="Arial" w:cs="Arial"/>
          <w:b/>
          <w:bCs/>
        </w:rPr>
        <w:t xml:space="preserve">ig </w:t>
      </w:r>
      <w:r w:rsidR="001D88F2" w:rsidRPr="003F26F5">
        <w:rPr>
          <w:rFonts w:ascii="Arial" w:eastAsia="Arial" w:hAnsi="Arial" w:cs="Arial"/>
          <w:b/>
          <w:bCs/>
        </w:rPr>
        <w:t>D</w:t>
      </w:r>
      <w:r w:rsidR="4AB3F481" w:rsidRPr="003F26F5">
        <w:rPr>
          <w:rFonts w:ascii="Arial" w:eastAsia="Arial" w:hAnsi="Arial" w:cs="Arial"/>
          <w:b/>
          <w:bCs/>
        </w:rPr>
        <w:t xml:space="preserve">ata: The </w:t>
      </w:r>
      <w:r w:rsidR="2A69B1C8" w:rsidRPr="003F26F5">
        <w:rPr>
          <w:rFonts w:ascii="Arial" w:eastAsia="Arial" w:hAnsi="Arial" w:cs="Arial"/>
          <w:b/>
          <w:bCs/>
        </w:rPr>
        <w:t>V</w:t>
      </w:r>
      <w:r w:rsidR="4AB3F481" w:rsidRPr="003F26F5">
        <w:rPr>
          <w:rFonts w:ascii="Arial" w:eastAsia="Arial" w:hAnsi="Arial" w:cs="Arial"/>
          <w:b/>
          <w:bCs/>
        </w:rPr>
        <w:t xml:space="preserve">alue of </w:t>
      </w:r>
      <w:r w:rsidR="727802D7" w:rsidRPr="003F26F5">
        <w:rPr>
          <w:rFonts w:ascii="Arial" w:eastAsia="Arial" w:hAnsi="Arial" w:cs="Arial"/>
          <w:b/>
          <w:bCs/>
        </w:rPr>
        <w:t>P</w:t>
      </w:r>
      <w:r w:rsidR="4AB3F481" w:rsidRPr="003F26F5">
        <w:rPr>
          <w:rFonts w:ascii="Arial" w:eastAsia="Arial" w:hAnsi="Arial" w:cs="Arial"/>
          <w:b/>
          <w:bCs/>
        </w:rPr>
        <w:t>ersonal</w:t>
      </w:r>
      <w:r w:rsidR="007C1276" w:rsidRPr="003F26F5">
        <w:rPr>
          <w:rFonts w:ascii="Arial" w:eastAsia="Arial" w:hAnsi="Arial" w:cs="Arial"/>
          <w:b/>
          <w:bCs/>
        </w:rPr>
        <w:t xml:space="preserve"> </w:t>
      </w:r>
      <w:r w:rsidR="138830C1" w:rsidRPr="003F26F5">
        <w:rPr>
          <w:rFonts w:ascii="Arial" w:eastAsia="Arial" w:hAnsi="Arial" w:cs="Arial"/>
          <w:b/>
          <w:bCs/>
        </w:rPr>
        <w:t>I</w:t>
      </w:r>
      <w:r w:rsidR="4AB3F481" w:rsidRPr="003F26F5">
        <w:rPr>
          <w:rFonts w:ascii="Arial" w:eastAsia="Arial" w:hAnsi="Arial" w:cs="Arial"/>
          <w:b/>
          <w:bCs/>
        </w:rPr>
        <w:t xml:space="preserve">nformation to the </w:t>
      </w:r>
      <w:r w:rsidR="3ED0E811" w:rsidRPr="003F26F5">
        <w:rPr>
          <w:rFonts w:ascii="Arial" w:eastAsia="Arial" w:hAnsi="Arial" w:cs="Arial"/>
          <w:b/>
          <w:bCs/>
        </w:rPr>
        <w:t>I</w:t>
      </w:r>
      <w:r w:rsidR="4AB3F481" w:rsidRPr="003F26F5">
        <w:rPr>
          <w:rFonts w:ascii="Arial" w:eastAsia="Arial" w:hAnsi="Arial" w:cs="Arial"/>
          <w:b/>
          <w:bCs/>
        </w:rPr>
        <w:t xml:space="preserve">ndividual, the </w:t>
      </w:r>
      <w:r w:rsidR="2B01A04B" w:rsidRPr="003F26F5">
        <w:rPr>
          <w:rFonts w:ascii="Arial" w:eastAsia="Arial" w:hAnsi="Arial" w:cs="Arial"/>
          <w:b/>
          <w:bCs/>
        </w:rPr>
        <w:t>G</w:t>
      </w:r>
      <w:r w:rsidR="4AB3F481" w:rsidRPr="003F26F5">
        <w:rPr>
          <w:rFonts w:ascii="Arial" w:eastAsia="Arial" w:hAnsi="Arial" w:cs="Arial"/>
          <w:b/>
          <w:bCs/>
        </w:rPr>
        <w:t xml:space="preserve">overnment, and </w:t>
      </w:r>
      <w:r w:rsidR="72DE5643" w:rsidRPr="003F26F5">
        <w:rPr>
          <w:rFonts w:ascii="Arial" w:eastAsia="Arial" w:hAnsi="Arial" w:cs="Arial"/>
          <w:b/>
          <w:bCs/>
        </w:rPr>
        <w:t>C</w:t>
      </w:r>
      <w:r w:rsidR="4AB3F481" w:rsidRPr="003F26F5">
        <w:rPr>
          <w:rFonts w:ascii="Arial" w:eastAsia="Arial" w:hAnsi="Arial" w:cs="Arial"/>
          <w:b/>
          <w:bCs/>
        </w:rPr>
        <w:t>orporations</w:t>
      </w:r>
      <w:r w:rsidR="007C1276" w:rsidRPr="003F26F5">
        <w:rPr>
          <w:rFonts w:ascii="Arial" w:eastAsia="Arial" w:hAnsi="Arial" w:cs="Arial"/>
          <w:b/>
          <w:bCs/>
        </w:rPr>
        <w:br/>
      </w:r>
      <w:r w:rsidR="38825E39" w:rsidRPr="003F26F5">
        <w:rPr>
          <w:rFonts w:ascii="Arial" w:eastAsia="Arial" w:hAnsi="Arial" w:cs="Arial"/>
          <w:b/>
          <w:bCs/>
          <w:color w:val="808080" w:themeColor="background1" w:themeShade="80"/>
        </w:rPr>
        <w:t>(6</w:t>
      </w:r>
      <w:r w:rsidR="00D2101A" w:rsidRPr="003F26F5">
        <w:rPr>
          <w:rFonts w:ascii="Arial" w:eastAsia="Arial" w:hAnsi="Arial" w:cs="Arial"/>
          <w:b/>
          <w:bCs/>
          <w:color w:val="808080" w:themeColor="background1" w:themeShade="80"/>
        </w:rPr>
        <w:t>8</w:t>
      </w:r>
      <w:r w:rsidR="38825E39" w:rsidRPr="003F26F5">
        <w:rPr>
          <w:rFonts w:ascii="Arial" w:eastAsia="Arial" w:hAnsi="Arial" w:cs="Arial"/>
          <w:b/>
          <w:bCs/>
          <w:color w:val="808080" w:themeColor="background1" w:themeShade="80"/>
        </w:rPr>
        <w:t xml:space="preserve"> pages + video)</w:t>
      </w:r>
      <w:r w:rsidRPr="003F26F5">
        <w:rPr>
          <w:rFonts w:ascii="Arial" w:hAnsi="Arial" w:cs="Arial"/>
        </w:rPr>
        <w:tab/>
      </w:r>
    </w:p>
    <w:p w14:paraId="4652A1DA" w14:textId="70C9A686" w:rsidR="00E77479" w:rsidRPr="003F26F5" w:rsidRDefault="0B3C75F2" w:rsidP="003E06D9">
      <w:pPr>
        <w:pStyle w:val="Heading1"/>
        <w:numPr>
          <w:ilvl w:val="0"/>
          <w:numId w:val="13"/>
        </w:numPr>
        <w:rPr>
          <w:rFonts w:eastAsia="Arial" w:cs="Arial"/>
        </w:rPr>
      </w:pPr>
      <w:r w:rsidRPr="003F26F5">
        <w:rPr>
          <w:rFonts w:eastAsia="Arial" w:cs="Arial"/>
        </w:rPr>
        <w:t xml:space="preserve">Parc Tong Sun, </w:t>
      </w:r>
      <w:proofErr w:type="gramStart"/>
      <w:r w:rsidRPr="003F26F5">
        <w:rPr>
          <w:rFonts w:eastAsia="Arial" w:cs="Arial"/>
          <w:i/>
          <w:iCs/>
        </w:rPr>
        <w:t>Envision</w:t>
      </w:r>
      <w:proofErr w:type="gramEnd"/>
      <w:r w:rsidRPr="003F26F5">
        <w:rPr>
          <w:rFonts w:eastAsia="Arial" w:cs="Arial"/>
          <w:i/>
          <w:iCs/>
        </w:rPr>
        <w:t xml:space="preserve"> a Future where your Personal Information is Digital Currency</w:t>
      </w:r>
      <w:r w:rsidRPr="003F26F5">
        <w:rPr>
          <w:rFonts w:eastAsia="Arial" w:cs="Arial"/>
        </w:rPr>
        <w:t>, WIRED (2015)</w:t>
      </w:r>
      <w:r w:rsidR="00B9555D" w:rsidRPr="003F26F5">
        <w:rPr>
          <w:rFonts w:eastAsia="Arial" w:cs="Arial"/>
        </w:rPr>
        <w:t xml:space="preserve"> </w:t>
      </w:r>
      <w:r w:rsidR="00B9555D" w:rsidRPr="003F26F5">
        <w:rPr>
          <w:rFonts w:eastAsia="Arial" w:cs="Arial"/>
          <w:color w:val="808080" w:themeColor="background1" w:themeShade="80"/>
        </w:rPr>
        <w:t>(3 pages)</w:t>
      </w:r>
    </w:p>
    <w:p w14:paraId="2DE7C189" w14:textId="5DD830E1" w:rsidR="00E77479" w:rsidRPr="003F26F5" w:rsidRDefault="009B1F75" w:rsidP="003E06D9">
      <w:pPr>
        <w:pStyle w:val="Heading1"/>
        <w:numPr>
          <w:ilvl w:val="0"/>
          <w:numId w:val="5"/>
        </w:numPr>
        <w:rPr>
          <w:rFonts w:eastAsia="Arial" w:cs="Arial"/>
        </w:rPr>
      </w:pPr>
      <w:r w:rsidRPr="003F26F5">
        <w:rPr>
          <w:rFonts w:eastAsia="Arial" w:cs="Arial"/>
        </w:rPr>
        <w:t xml:space="preserve">Forbes, </w:t>
      </w:r>
      <w:r w:rsidRPr="003F26F5">
        <w:rPr>
          <w:rFonts w:eastAsia="Arial" w:cs="Arial"/>
          <w:i/>
          <w:iCs/>
        </w:rPr>
        <w:t xml:space="preserve">If You’re Not Paying </w:t>
      </w:r>
      <w:proofErr w:type="gramStart"/>
      <w:r w:rsidRPr="003F26F5">
        <w:rPr>
          <w:rFonts w:eastAsia="Arial" w:cs="Arial"/>
          <w:i/>
          <w:iCs/>
        </w:rPr>
        <w:t>For</w:t>
      </w:r>
      <w:proofErr w:type="gramEnd"/>
      <w:r w:rsidRPr="003F26F5">
        <w:rPr>
          <w:rFonts w:eastAsia="Arial" w:cs="Arial"/>
          <w:i/>
          <w:iCs/>
        </w:rPr>
        <w:t xml:space="preserve"> It, You Become the Product </w:t>
      </w:r>
      <w:r w:rsidR="00B9555D" w:rsidRPr="003F26F5">
        <w:rPr>
          <w:rFonts w:eastAsia="Arial" w:cs="Arial"/>
        </w:rPr>
        <w:t>(2012)</w:t>
      </w:r>
      <w:r w:rsidR="00B52990" w:rsidRPr="003F26F5">
        <w:rPr>
          <w:rFonts w:eastAsia="Arial" w:cs="Arial"/>
        </w:rPr>
        <w:t xml:space="preserve"> </w:t>
      </w:r>
      <w:r w:rsidR="00B9555D" w:rsidRPr="003F26F5">
        <w:rPr>
          <w:rFonts w:eastAsia="Arial" w:cs="Arial"/>
          <w:color w:val="808080" w:themeColor="background1" w:themeShade="80"/>
        </w:rPr>
        <w:t>(3 pages)</w:t>
      </w:r>
    </w:p>
    <w:p w14:paraId="7A6A1114" w14:textId="4670D5B9" w:rsidR="00C7423A" w:rsidRPr="003F26F5" w:rsidRDefault="00E77479" w:rsidP="003E06D9">
      <w:pPr>
        <w:pStyle w:val="Heading1"/>
        <w:numPr>
          <w:ilvl w:val="0"/>
          <w:numId w:val="5"/>
        </w:numPr>
        <w:rPr>
          <w:rFonts w:cs="Arial"/>
        </w:rPr>
      </w:pPr>
      <w:r w:rsidRPr="003F26F5">
        <w:rPr>
          <w:rFonts w:eastAsia="Arial" w:cs="Arial"/>
        </w:rPr>
        <w:t>The</w:t>
      </w:r>
      <w:r w:rsidRPr="003F26F5">
        <w:rPr>
          <w:rFonts w:eastAsia="Arial" w:cs="Arial"/>
          <w:color w:val="000000" w:themeColor="text1"/>
        </w:rPr>
        <w:t xml:space="preserve"> A</w:t>
      </w:r>
      <w:r w:rsidR="48B8EAF8" w:rsidRPr="003F26F5">
        <w:rPr>
          <w:rFonts w:eastAsia="Arial" w:cs="Arial"/>
          <w:color w:val="000000" w:themeColor="text1"/>
        </w:rPr>
        <w:t xml:space="preserve">tlantic Council, </w:t>
      </w:r>
      <w:r w:rsidR="48B8EAF8" w:rsidRPr="003F26F5">
        <w:rPr>
          <w:rFonts w:eastAsia="Arial" w:cs="Arial"/>
          <w:i/>
          <w:iCs/>
          <w:color w:val="000000" w:themeColor="text1"/>
        </w:rPr>
        <w:t>The MADCOM Future: How Artificial Intelligence Will Enhance Computational Propaganda, Reprogram Human Culture, and Threaten Democracy…and What Can be Done About it</w:t>
      </w:r>
      <w:r w:rsidR="00B9555D" w:rsidRPr="003F26F5">
        <w:rPr>
          <w:rFonts w:eastAsia="Arial" w:cs="Arial"/>
          <w:color w:val="000000" w:themeColor="text1"/>
        </w:rPr>
        <w:t xml:space="preserve"> </w:t>
      </w:r>
      <w:r w:rsidR="008B7883" w:rsidRPr="003F26F5">
        <w:rPr>
          <w:rFonts w:eastAsia="Arial" w:cs="Arial"/>
          <w:color w:val="000000" w:themeColor="text1"/>
        </w:rPr>
        <w:t>(Executive Summary</w:t>
      </w:r>
      <w:r w:rsidR="009B1F75" w:rsidRPr="003F26F5">
        <w:rPr>
          <w:rFonts w:eastAsia="Arial" w:cs="Arial"/>
          <w:color w:val="000000" w:themeColor="text1"/>
        </w:rPr>
        <w:t>;</w:t>
      </w:r>
      <w:r w:rsidR="008B7883" w:rsidRPr="003F26F5">
        <w:rPr>
          <w:rFonts w:eastAsia="Arial" w:cs="Arial"/>
          <w:color w:val="000000" w:themeColor="text1"/>
        </w:rPr>
        <w:t xml:space="preserve"> Pages 10-11</w:t>
      </w:r>
      <w:r w:rsidR="00986754" w:rsidRPr="003F26F5">
        <w:rPr>
          <w:rFonts w:eastAsia="Arial" w:cs="Arial"/>
          <w:color w:val="000000" w:themeColor="text1"/>
        </w:rPr>
        <w:t>;</w:t>
      </w:r>
      <w:r w:rsidR="008B7883" w:rsidRPr="003F26F5">
        <w:rPr>
          <w:rFonts w:eastAsia="Arial" w:cs="Arial"/>
          <w:color w:val="000000" w:themeColor="text1"/>
        </w:rPr>
        <w:t xml:space="preserve"> </w:t>
      </w:r>
      <w:r w:rsidR="009B1F75" w:rsidRPr="003F26F5">
        <w:rPr>
          <w:rFonts w:eastAsia="Arial" w:cs="Arial"/>
          <w:color w:val="000000" w:themeColor="text1"/>
        </w:rPr>
        <w:t>r</w:t>
      </w:r>
      <w:r w:rsidR="008B7883" w:rsidRPr="003F26F5">
        <w:rPr>
          <w:rFonts w:eastAsia="Arial" w:cs="Arial"/>
          <w:color w:val="000000" w:themeColor="text1"/>
        </w:rPr>
        <w:t>emainder as optional background</w:t>
      </w:r>
      <w:r w:rsidR="00B85C20" w:rsidRPr="003F26F5">
        <w:rPr>
          <w:rFonts w:eastAsia="Arial" w:cs="Arial"/>
          <w:color w:val="000000" w:themeColor="text1"/>
        </w:rPr>
        <w:t xml:space="preserve"> material</w:t>
      </w:r>
      <w:r w:rsidR="008B7883" w:rsidRPr="003F26F5">
        <w:rPr>
          <w:rFonts w:eastAsia="Arial" w:cs="Arial"/>
          <w:color w:val="000000" w:themeColor="text1"/>
        </w:rPr>
        <w:t>)</w:t>
      </w:r>
      <w:r w:rsidR="00B9555D" w:rsidRPr="003F26F5">
        <w:rPr>
          <w:rFonts w:eastAsia="Arial" w:cs="Arial"/>
          <w:color w:val="000000" w:themeColor="text1"/>
        </w:rPr>
        <w:t xml:space="preserve"> </w:t>
      </w:r>
      <w:r w:rsidR="00B9555D" w:rsidRPr="003F26F5">
        <w:rPr>
          <w:rFonts w:eastAsia="Arial" w:cs="Arial"/>
          <w:color w:val="808080" w:themeColor="background1" w:themeShade="80"/>
        </w:rPr>
        <w:t>(2 pages)</w:t>
      </w:r>
    </w:p>
    <w:p w14:paraId="7103E4DD" w14:textId="6EACD87E" w:rsidR="00C7423A" w:rsidRPr="003F26F5" w:rsidRDefault="4B46B94D" w:rsidP="00E77479">
      <w:pPr>
        <w:pStyle w:val="Heading1"/>
        <w:rPr>
          <w:rFonts w:eastAsia="Arial" w:cs="Arial"/>
        </w:rPr>
      </w:pPr>
      <w:r w:rsidRPr="003F26F5">
        <w:rPr>
          <w:rFonts w:eastAsia="Arial" w:cs="Arial"/>
          <w:i/>
          <w:iCs/>
        </w:rPr>
        <w:t>ACLU v. Clapper</w:t>
      </w:r>
      <w:r w:rsidRPr="003F26F5">
        <w:rPr>
          <w:rFonts w:eastAsia="Arial" w:cs="Arial"/>
        </w:rPr>
        <w:t xml:space="preserve">, 785 F.3d 787, </w:t>
      </w:r>
      <w:r w:rsidR="22682A53" w:rsidRPr="003F26F5">
        <w:rPr>
          <w:rFonts w:eastAsia="Arial" w:cs="Arial"/>
        </w:rPr>
        <w:t xml:space="preserve">791–832 (2d Cir. 2015) </w:t>
      </w:r>
      <w:r w:rsidR="0074440B" w:rsidRPr="003F26F5">
        <w:rPr>
          <w:rFonts w:eastAsia="Arial" w:cs="Arial"/>
          <w:color w:val="808080" w:themeColor="background1" w:themeShade="80"/>
        </w:rPr>
        <w:t>(42 pages)</w:t>
      </w:r>
    </w:p>
    <w:p w14:paraId="52EDC997" w14:textId="77777777" w:rsidR="00FC7C24" w:rsidRPr="003F26F5" w:rsidRDefault="511FDB3A" w:rsidP="00E77479">
      <w:pPr>
        <w:pStyle w:val="Heading1"/>
        <w:rPr>
          <w:rFonts w:eastAsia="Arial" w:cs="Arial"/>
        </w:rPr>
      </w:pPr>
      <w:r w:rsidRPr="003F26F5">
        <w:rPr>
          <w:rFonts w:eastAsia="Arial" w:cs="Arial"/>
        </w:rPr>
        <w:t>Senate Select Committee on Intelligence Statement for the Record: Worldwide Threat Assessment of the U.S. Intelligence Community (Pages 5-8</w:t>
      </w:r>
      <w:r w:rsidR="2046DFF9" w:rsidRPr="003F26F5">
        <w:rPr>
          <w:rFonts w:eastAsia="Arial" w:cs="Arial"/>
        </w:rPr>
        <w:t>;</w:t>
      </w:r>
      <w:r w:rsidRPr="003F26F5">
        <w:rPr>
          <w:rFonts w:eastAsia="Arial" w:cs="Arial"/>
        </w:rPr>
        <w:t xml:space="preserve"> 15-16</w:t>
      </w:r>
      <w:r w:rsidR="46986E05" w:rsidRPr="003F26F5">
        <w:rPr>
          <w:rFonts w:eastAsia="Arial" w:cs="Arial"/>
        </w:rPr>
        <w:t>;</w:t>
      </w:r>
      <w:r w:rsidRPr="003F26F5">
        <w:rPr>
          <w:rFonts w:eastAsia="Arial" w:cs="Arial"/>
        </w:rPr>
        <w:t xml:space="preserve"> 19 bullet 3)</w:t>
      </w:r>
      <w:r w:rsidR="0074440B" w:rsidRPr="003F26F5">
        <w:rPr>
          <w:rFonts w:eastAsia="Arial" w:cs="Arial"/>
        </w:rPr>
        <w:t xml:space="preserve"> </w:t>
      </w:r>
      <w:r w:rsidR="00B52990" w:rsidRPr="003F26F5">
        <w:rPr>
          <w:rFonts w:eastAsia="Arial" w:cs="Arial"/>
          <w:color w:val="808080" w:themeColor="background1" w:themeShade="80"/>
        </w:rPr>
        <w:t>(7 pages)</w:t>
      </w:r>
    </w:p>
    <w:p w14:paraId="31A63BC6" w14:textId="180A8313" w:rsidR="00C7423A" w:rsidRPr="003F26F5" w:rsidRDefault="00FC7C24" w:rsidP="00E77479">
      <w:pPr>
        <w:pStyle w:val="Heading1"/>
        <w:rPr>
          <w:rFonts w:eastAsia="Arial" w:cs="Arial"/>
        </w:rPr>
      </w:pPr>
      <w:r w:rsidRPr="003F26F5">
        <w:rPr>
          <w:rFonts w:eastAsia="Arial" w:cs="Arial"/>
          <w:color w:val="000000" w:themeColor="text1"/>
        </w:rPr>
        <w:t>Frances Haugen Written Testimony, Hearing Entitled: “Protecting Kids Online: Testimony from a Facebook Whistleblower” Subcommittee on Consumer Protection, Product Safety and Data Security of the Senate Committee on Commerce, Science, and Transportation</w:t>
      </w:r>
      <w:r w:rsidR="00743CA0" w:rsidRPr="003F26F5">
        <w:rPr>
          <w:rFonts w:eastAsia="Arial" w:cs="Arial"/>
          <w:color w:val="000000" w:themeColor="text1"/>
        </w:rPr>
        <w:t>.</w:t>
      </w:r>
      <w:r w:rsidRPr="003F26F5">
        <w:rPr>
          <w:rFonts w:eastAsia="Arial" w:cs="Arial"/>
          <w:color w:val="000000" w:themeColor="text1"/>
        </w:rPr>
        <w:t xml:space="preserve"> </w:t>
      </w:r>
      <w:hyperlink r:id="rId18" w:history="1">
        <w:r w:rsidR="00743CA0" w:rsidRPr="003F26F5">
          <w:rPr>
            <w:rStyle w:val="Hyperlink"/>
            <w:rFonts w:eastAsia="Arial" w:cs="Arial"/>
          </w:rPr>
          <w:t>https://www.commerce.senate.gov/services/files/FC8A558E-824E-4914-BEDB-3A7B1190BD49</w:t>
        </w:r>
      </w:hyperlink>
      <w:r w:rsidR="00743CA0" w:rsidRPr="003F26F5">
        <w:rPr>
          <w:rFonts w:eastAsia="Arial" w:cs="Arial"/>
          <w:color w:val="808080" w:themeColor="background1" w:themeShade="80"/>
        </w:rPr>
        <w:t xml:space="preserve"> </w:t>
      </w:r>
      <w:r w:rsidRPr="003F26F5">
        <w:rPr>
          <w:rFonts w:eastAsia="Arial" w:cs="Arial"/>
          <w:color w:val="808080" w:themeColor="background1" w:themeShade="80"/>
        </w:rPr>
        <w:t>(4 pages)</w:t>
      </w:r>
    </w:p>
    <w:p w14:paraId="3608E888" w14:textId="3E824083" w:rsidR="257346C2" w:rsidRPr="003F26F5" w:rsidRDefault="257346C2" w:rsidP="00E77479">
      <w:pPr>
        <w:pStyle w:val="Heading1"/>
        <w:rPr>
          <w:rFonts w:eastAsia="Arial" w:cs="Arial"/>
        </w:rPr>
      </w:pPr>
      <w:r w:rsidRPr="003F26F5">
        <w:rPr>
          <w:rFonts w:eastAsia="Arial" w:cs="Arial"/>
        </w:rPr>
        <w:t xml:space="preserve">Jon Mills &amp; Kelsey </w:t>
      </w:r>
      <w:proofErr w:type="spellStart"/>
      <w:r w:rsidRPr="003F26F5">
        <w:rPr>
          <w:rFonts w:eastAsia="Arial" w:cs="Arial"/>
        </w:rPr>
        <w:t>Harclerode</w:t>
      </w:r>
      <w:proofErr w:type="spellEnd"/>
      <w:r w:rsidRPr="003F26F5">
        <w:rPr>
          <w:rFonts w:eastAsia="Arial" w:cs="Arial"/>
        </w:rPr>
        <w:t xml:space="preserve">, </w:t>
      </w:r>
      <w:r w:rsidRPr="003F26F5">
        <w:rPr>
          <w:rFonts w:eastAsia="Arial" w:cs="Arial"/>
          <w:i/>
          <w:iCs/>
        </w:rPr>
        <w:t>Privacy, Mass Intrusion, and the Modern Data Bre</w:t>
      </w:r>
      <w:r w:rsidR="002767B2" w:rsidRPr="003F26F5">
        <w:rPr>
          <w:rFonts w:eastAsia="Arial" w:cs="Arial"/>
          <w:i/>
          <w:iCs/>
        </w:rPr>
        <w:t>a</w:t>
      </w:r>
      <w:r w:rsidRPr="003F26F5">
        <w:rPr>
          <w:rFonts w:eastAsia="Arial" w:cs="Arial"/>
          <w:i/>
          <w:iCs/>
        </w:rPr>
        <w:t>ch</w:t>
      </w:r>
      <w:r w:rsidRPr="003F26F5">
        <w:rPr>
          <w:rFonts w:eastAsia="Arial" w:cs="Arial"/>
        </w:rPr>
        <w:t xml:space="preserve">, </w:t>
      </w:r>
      <w:r w:rsidR="00961B18" w:rsidRPr="003F26F5">
        <w:rPr>
          <w:rFonts w:eastAsia="Arial" w:cs="Arial"/>
          <w:smallCaps/>
        </w:rPr>
        <w:t>Fla. L. Rev</w:t>
      </w:r>
      <w:r w:rsidRPr="003F26F5">
        <w:rPr>
          <w:rFonts w:eastAsia="Arial" w:cs="Arial"/>
        </w:rPr>
        <w:t>. (2017</w:t>
      </w:r>
      <w:r w:rsidR="009E4008" w:rsidRPr="003F26F5">
        <w:rPr>
          <w:rFonts w:eastAsia="Arial" w:cs="Arial"/>
        </w:rPr>
        <w:t xml:space="preserve">) </w:t>
      </w:r>
      <w:r w:rsidRPr="003F26F5">
        <w:rPr>
          <w:rFonts w:eastAsia="Arial" w:cs="Arial"/>
        </w:rPr>
        <w:t>(</w:t>
      </w:r>
      <w:r w:rsidR="009E4008" w:rsidRPr="003F26F5">
        <w:rPr>
          <w:rFonts w:eastAsia="Arial" w:cs="Arial"/>
        </w:rPr>
        <w:t>Pages 773-79)</w:t>
      </w:r>
      <w:r w:rsidRPr="003F26F5">
        <w:rPr>
          <w:rFonts w:eastAsia="Arial" w:cs="Arial"/>
        </w:rPr>
        <w:t xml:space="preserve"> </w:t>
      </w:r>
      <w:r w:rsidR="009E4008" w:rsidRPr="003F26F5">
        <w:rPr>
          <w:rFonts w:eastAsia="Arial" w:cs="Arial"/>
          <w:color w:val="808080" w:themeColor="background1" w:themeShade="80"/>
        </w:rPr>
        <w:t>(7 pages)</w:t>
      </w:r>
    </w:p>
    <w:p w14:paraId="176C28F1" w14:textId="77777777" w:rsidR="00E77479" w:rsidRPr="003F26F5" w:rsidRDefault="40654D81" w:rsidP="00E77479">
      <w:pPr>
        <w:pStyle w:val="Heading1"/>
        <w:rPr>
          <w:rFonts w:eastAsia="Arial" w:cs="Arial"/>
        </w:rPr>
      </w:pPr>
      <w:r w:rsidRPr="003F26F5">
        <w:rPr>
          <w:rFonts w:eastAsia="Arial" w:cs="Arial"/>
        </w:rPr>
        <w:t xml:space="preserve">Optional </w:t>
      </w:r>
      <w:r w:rsidR="68B45C53" w:rsidRPr="003F26F5">
        <w:rPr>
          <w:rFonts w:eastAsia="Arial" w:cs="Arial"/>
        </w:rPr>
        <w:t>b</w:t>
      </w:r>
      <w:r w:rsidRPr="003F26F5">
        <w:rPr>
          <w:rFonts w:eastAsia="Arial" w:cs="Arial"/>
        </w:rPr>
        <w:t xml:space="preserve">ackground </w:t>
      </w:r>
      <w:r w:rsidR="065E76C2" w:rsidRPr="003F26F5">
        <w:rPr>
          <w:rFonts w:eastAsia="Arial" w:cs="Arial"/>
        </w:rPr>
        <w:t>m</w:t>
      </w:r>
      <w:r w:rsidRPr="003F26F5">
        <w:rPr>
          <w:rFonts w:eastAsia="Arial" w:cs="Arial"/>
        </w:rPr>
        <w:t>aterials</w:t>
      </w:r>
      <w:r w:rsidR="48C9D260" w:rsidRPr="003F26F5">
        <w:rPr>
          <w:rFonts w:eastAsia="Arial" w:cs="Arial"/>
        </w:rPr>
        <w:t>:</w:t>
      </w:r>
    </w:p>
    <w:p w14:paraId="3233EF26" w14:textId="1718C8CB" w:rsidR="58063702" w:rsidRPr="003F26F5" w:rsidRDefault="48C9D260" w:rsidP="00065DE2">
      <w:pPr>
        <w:pStyle w:val="Heading2"/>
        <w:rPr>
          <w:rFonts w:eastAsia="Arial" w:cs="Arial"/>
          <w:szCs w:val="24"/>
        </w:rPr>
      </w:pPr>
      <w:r w:rsidRPr="003F26F5">
        <w:rPr>
          <w:rFonts w:eastAsia="Arial" w:cs="Arial"/>
          <w:i/>
          <w:iCs/>
          <w:szCs w:val="24"/>
        </w:rPr>
        <w:t xml:space="preserve">Obama v. </w:t>
      </w:r>
      <w:proofErr w:type="spellStart"/>
      <w:r w:rsidRPr="003F26F5">
        <w:rPr>
          <w:rFonts w:eastAsia="Arial" w:cs="Arial"/>
          <w:i/>
          <w:iCs/>
          <w:szCs w:val="24"/>
        </w:rPr>
        <w:t>Klayman</w:t>
      </w:r>
      <w:proofErr w:type="spellEnd"/>
      <w:r w:rsidRPr="003F26F5">
        <w:rPr>
          <w:rFonts w:eastAsia="Arial" w:cs="Arial"/>
          <w:szCs w:val="24"/>
        </w:rPr>
        <w:t>, 800 F.3d 559, 560–70 (D.C. Cir. 2015)</w:t>
      </w:r>
    </w:p>
    <w:p w14:paraId="0AA0722B" w14:textId="77777777" w:rsidR="00FC7C24" w:rsidRPr="003F26F5" w:rsidRDefault="005F6D63" w:rsidP="005F6D63">
      <w:pPr>
        <w:pStyle w:val="Heading2"/>
        <w:rPr>
          <w:rFonts w:cs="Arial"/>
          <w:szCs w:val="24"/>
        </w:rPr>
      </w:pPr>
      <w:r w:rsidRPr="003F26F5">
        <w:rPr>
          <w:rFonts w:cs="Arial"/>
          <w:i/>
          <w:iCs/>
          <w:szCs w:val="24"/>
        </w:rPr>
        <w:t xml:space="preserve">United States v. </w:t>
      </w:r>
      <w:proofErr w:type="spellStart"/>
      <w:r w:rsidRPr="003F26F5">
        <w:rPr>
          <w:rFonts w:cs="Arial"/>
          <w:i/>
          <w:iCs/>
          <w:szCs w:val="24"/>
        </w:rPr>
        <w:t>Moalin</w:t>
      </w:r>
      <w:proofErr w:type="spellEnd"/>
      <w:r w:rsidRPr="003F26F5">
        <w:rPr>
          <w:rFonts w:cs="Arial"/>
          <w:szCs w:val="24"/>
        </w:rPr>
        <w:t>, 973 F.3d 977, 983–1010 (9th Cir. 2020)</w:t>
      </w:r>
    </w:p>
    <w:p w14:paraId="6FC91B1A" w14:textId="07B1CA8B" w:rsidR="005F6D63" w:rsidRPr="003F26F5" w:rsidRDefault="00FC7C24" w:rsidP="005F6D63">
      <w:pPr>
        <w:pStyle w:val="Heading2"/>
        <w:rPr>
          <w:rFonts w:cs="Arial"/>
          <w:szCs w:val="24"/>
        </w:rPr>
      </w:pPr>
      <w:r w:rsidRPr="003F26F5">
        <w:rPr>
          <w:rFonts w:eastAsia="Arial" w:cs="Arial"/>
        </w:rPr>
        <w:t xml:space="preserve">Hearing Entitled: “Protecting Kids Online: Testimony from a Facebook Whistleblower” Subcommittee on Consumer Protection, Product Safety and Data Security of the Senate Committee on Commerce, Science, and Transportation, </w:t>
      </w:r>
      <w:hyperlink r:id="rId19" w:history="1">
        <w:r w:rsidRPr="003F26F5">
          <w:rPr>
            <w:rStyle w:val="Hyperlink"/>
            <w:rFonts w:eastAsia="Arial" w:cs="Arial"/>
          </w:rPr>
          <w:t>https://www.commerce.senate.gov/2021/10/protecting%20kids%20online:%20testimony%20from%20a%20facebook%20whistleblower</w:t>
        </w:r>
      </w:hyperlink>
      <w:r w:rsidRPr="003F26F5">
        <w:rPr>
          <w:rFonts w:eastAsia="Arial" w:cs="Arial"/>
        </w:rPr>
        <w:t xml:space="preserve">. </w:t>
      </w:r>
    </w:p>
    <w:p w14:paraId="48AB68E2" w14:textId="77777777" w:rsidR="0037470E" w:rsidRPr="003F26F5" w:rsidRDefault="0037470E" w:rsidP="68DA74CA">
      <w:pPr>
        <w:pStyle w:val="ListParagraph"/>
        <w:ind w:left="1440"/>
        <w:rPr>
          <w:rFonts w:ascii="Arial" w:eastAsia="Arial" w:hAnsi="Arial" w:cs="Arial"/>
          <w:sz w:val="24"/>
          <w:szCs w:val="24"/>
        </w:rPr>
      </w:pPr>
    </w:p>
    <w:p w14:paraId="1085CF3E" w14:textId="029B63EE" w:rsidR="00FD3590" w:rsidRPr="003F26F5" w:rsidRDefault="005E6829" w:rsidP="00E23384">
      <w:pPr>
        <w:spacing w:after="120"/>
        <w:ind w:left="1440" w:hanging="1440"/>
        <w:rPr>
          <w:rFonts w:ascii="Arial" w:eastAsia="Arial" w:hAnsi="Arial" w:cs="Arial"/>
          <w:b/>
          <w:bCs/>
        </w:rPr>
      </w:pPr>
      <w:r w:rsidRPr="003F26F5">
        <w:rPr>
          <w:rFonts w:ascii="Arial" w:eastAsia="Arial" w:hAnsi="Arial" w:cs="Arial"/>
          <w:b/>
          <w:bCs/>
        </w:rPr>
        <w:t>01</w:t>
      </w:r>
      <w:r w:rsidR="00338C61" w:rsidRPr="003F26F5">
        <w:rPr>
          <w:rFonts w:ascii="Arial" w:eastAsia="Arial" w:hAnsi="Arial" w:cs="Arial"/>
          <w:b/>
          <w:bCs/>
        </w:rPr>
        <w:t>/</w:t>
      </w:r>
      <w:r w:rsidRPr="003F26F5">
        <w:rPr>
          <w:rFonts w:ascii="Arial" w:eastAsia="Arial" w:hAnsi="Arial" w:cs="Arial"/>
          <w:b/>
          <w:bCs/>
        </w:rPr>
        <w:t>27</w:t>
      </w:r>
      <w:r w:rsidR="1623CF59" w:rsidRPr="003F26F5">
        <w:rPr>
          <w:rFonts w:ascii="Arial" w:eastAsia="Arial" w:hAnsi="Arial" w:cs="Arial"/>
          <w:b/>
          <w:bCs/>
        </w:rPr>
        <w:t>/</w:t>
      </w:r>
      <w:r w:rsidR="427F53B1" w:rsidRPr="003F26F5">
        <w:rPr>
          <w:rFonts w:ascii="Arial" w:eastAsia="Arial" w:hAnsi="Arial" w:cs="Arial"/>
          <w:b/>
          <w:bCs/>
        </w:rPr>
        <w:t>22</w:t>
      </w:r>
      <w:r w:rsidRPr="003F26F5">
        <w:rPr>
          <w:rFonts w:ascii="Arial" w:hAnsi="Arial" w:cs="Arial"/>
        </w:rPr>
        <w:tab/>
      </w:r>
      <w:r w:rsidR="1623CF59" w:rsidRPr="003F26F5">
        <w:rPr>
          <w:rFonts w:ascii="Arial" w:eastAsia="Arial" w:hAnsi="Arial" w:cs="Arial"/>
          <w:b/>
          <w:bCs/>
        </w:rPr>
        <w:t xml:space="preserve">Week #2 – </w:t>
      </w:r>
      <w:r w:rsidR="2A63E309" w:rsidRPr="003F26F5">
        <w:rPr>
          <w:rFonts w:ascii="Arial" w:eastAsia="Arial" w:hAnsi="Arial" w:cs="Arial"/>
          <w:b/>
          <w:bCs/>
          <w:color w:val="000000" w:themeColor="text1"/>
        </w:rPr>
        <w:t xml:space="preserve">Everything You Always Wanted </w:t>
      </w:r>
      <w:r w:rsidR="6ED57C3F" w:rsidRPr="003F26F5">
        <w:rPr>
          <w:rFonts w:ascii="Arial" w:eastAsia="Arial" w:hAnsi="Arial" w:cs="Arial"/>
          <w:b/>
          <w:bCs/>
          <w:color w:val="000000" w:themeColor="text1"/>
        </w:rPr>
        <w:t>to</w:t>
      </w:r>
      <w:r w:rsidR="2A63E309" w:rsidRPr="003F26F5">
        <w:rPr>
          <w:rFonts w:ascii="Arial" w:eastAsia="Arial" w:hAnsi="Arial" w:cs="Arial"/>
          <w:b/>
          <w:bCs/>
          <w:color w:val="000000" w:themeColor="text1"/>
        </w:rPr>
        <w:t xml:space="preserve"> Know </w:t>
      </w:r>
      <w:r w:rsidR="63BF4755" w:rsidRPr="003F26F5">
        <w:rPr>
          <w:rFonts w:ascii="Arial" w:eastAsia="Arial" w:hAnsi="Arial" w:cs="Arial"/>
          <w:b/>
          <w:bCs/>
          <w:color w:val="000000" w:themeColor="text1"/>
        </w:rPr>
        <w:t>a</w:t>
      </w:r>
      <w:r w:rsidR="2A63E309" w:rsidRPr="003F26F5">
        <w:rPr>
          <w:rFonts w:ascii="Arial" w:eastAsia="Arial" w:hAnsi="Arial" w:cs="Arial"/>
          <w:b/>
          <w:bCs/>
          <w:color w:val="000000" w:themeColor="text1"/>
        </w:rPr>
        <w:t>bout Data Breaches (</w:t>
      </w:r>
      <w:r w:rsidR="7264213A" w:rsidRPr="003F26F5">
        <w:rPr>
          <w:rFonts w:ascii="Arial" w:eastAsia="Arial" w:hAnsi="Arial" w:cs="Arial"/>
          <w:b/>
          <w:bCs/>
          <w:color w:val="000000" w:themeColor="text1"/>
        </w:rPr>
        <w:t>b</w:t>
      </w:r>
      <w:r w:rsidR="2A63E309" w:rsidRPr="003F26F5">
        <w:rPr>
          <w:rFonts w:ascii="Arial" w:eastAsia="Arial" w:hAnsi="Arial" w:cs="Arial"/>
          <w:b/>
          <w:bCs/>
          <w:color w:val="000000" w:themeColor="text1"/>
        </w:rPr>
        <w:t xml:space="preserve">ut Were Afraid </w:t>
      </w:r>
      <w:r w:rsidR="16A38EFF" w:rsidRPr="003F26F5">
        <w:rPr>
          <w:rFonts w:ascii="Arial" w:eastAsia="Arial" w:hAnsi="Arial" w:cs="Arial"/>
          <w:b/>
          <w:bCs/>
          <w:color w:val="000000" w:themeColor="text1"/>
        </w:rPr>
        <w:t>to</w:t>
      </w:r>
      <w:r w:rsidR="2A63E309" w:rsidRPr="003F26F5">
        <w:rPr>
          <w:rFonts w:ascii="Arial" w:eastAsia="Arial" w:hAnsi="Arial" w:cs="Arial"/>
          <w:b/>
          <w:bCs/>
          <w:color w:val="000000" w:themeColor="text1"/>
        </w:rPr>
        <w:t xml:space="preserve"> Ask)</w:t>
      </w:r>
      <w:r w:rsidR="007C1276" w:rsidRPr="003F26F5">
        <w:rPr>
          <w:rFonts w:ascii="Arial" w:eastAsia="Arial" w:hAnsi="Arial" w:cs="Arial"/>
          <w:b/>
          <w:bCs/>
          <w:color w:val="000000" w:themeColor="text1"/>
        </w:rPr>
        <w:br/>
      </w:r>
      <w:r w:rsidR="3B66BBCC" w:rsidRPr="003F26F5">
        <w:rPr>
          <w:rFonts w:ascii="Arial" w:eastAsia="Arial" w:hAnsi="Arial" w:cs="Arial"/>
          <w:b/>
          <w:bCs/>
          <w:color w:val="808080" w:themeColor="background1" w:themeShade="80"/>
        </w:rPr>
        <w:t>(24 pages)</w:t>
      </w:r>
    </w:p>
    <w:p w14:paraId="5C8BF6F5" w14:textId="71ADB1F5" w:rsidR="00C812A1" w:rsidRPr="003F26F5" w:rsidRDefault="00816FF8" w:rsidP="003E06D9">
      <w:pPr>
        <w:pStyle w:val="Heading1"/>
        <w:numPr>
          <w:ilvl w:val="0"/>
          <w:numId w:val="16"/>
        </w:numPr>
        <w:rPr>
          <w:rFonts w:eastAsia="Arial" w:cs="Arial"/>
        </w:rPr>
      </w:pPr>
      <w:r w:rsidRPr="003F26F5">
        <w:rPr>
          <w:rFonts w:eastAsia="Arial" w:cs="Arial"/>
        </w:rPr>
        <w:lastRenderedPageBreak/>
        <w:t xml:space="preserve">Data </w:t>
      </w:r>
      <w:r w:rsidR="008F2D26" w:rsidRPr="003F26F5">
        <w:rPr>
          <w:rFonts w:eastAsia="Arial" w:cs="Arial"/>
        </w:rPr>
        <w:t xml:space="preserve">Breach </w:t>
      </w:r>
      <w:r w:rsidRPr="003F26F5">
        <w:rPr>
          <w:rFonts w:eastAsia="Arial" w:cs="Arial"/>
        </w:rPr>
        <w:t>Response: A Guide for Business, FTC (</w:t>
      </w:r>
      <w:r w:rsidR="00A776D3" w:rsidRPr="003F26F5">
        <w:rPr>
          <w:rFonts w:eastAsia="Arial" w:cs="Arial"/>
        </w:rPr>
        <w:t>Feb</w:t>
      </w:r>
      <w:r w:rsidRPr="003F26F5">
        <w:rPr>
          <w:rFonts w:eastAsia="Arial" w:cs="Arial"/>
        </w:rPr>
        <w:t xml:space="preserve">. </w:t>
      </w:r>
      <w:r w:rsidR="00A776D3" w:rsidRPr="003F26F5">
        <w:rPr>
          <w:rFonts w:eastAsia="Arial" w:cs="Arial"/>
        </w:rPr>
        <w:t>2021</w:t>
      </w:r>
      <w:r w:rsidR="009E4008" w:rsidRPr="003F26F5">
        <w:rPr>
          <w:rFonts w:eastAsia="Arial" w:cs="Arial"/>
        </w:rPr>
        <w:t>)</w:t>
      </w:r>
      <w:r w:rsidR="001139F4" w:rsidRPr="003F26F5">
        <w:rPr>
          <w:rFonts w:eastAsia="Arial" w:cs="Arial"/>
        </w:rPr>
        <w:t xml:space="preserve"> </w:t>
      </w:r>
      <w:r w:rsidR="009E4008" w:rsidRPr="003F26F5">
        <w:rPr>
          <w:rFonts w:eastAsia="Arial" w:cs="Arial"/>
          <w:color w:val="808080" w:themeColor="background1" w:themeShade="80"/>
        </w:rPr>
        <w:t>(16 pages)</w:t>
      </w:r>
    </w:p>
    <w:p w14:paraId="25990F3F" w14:textId="5CDCE313" w:rsidR="00603AE3" w:rsidRPr="003F26F5" w:rsidRDefault="00F404F0" w:rsidP="00065DE2">
      <w:pPr>
        <w:pStyle w:val="Heading1"/>
        <w:rPr>
          <w:rFonts w:eastAsia="Arial" w:cs="Arial"/>
        </w:rPr>
      </w:pPr>
      <w:r w:rsidRPr="003F26F5">
        <w:rPr>
          <w:rFonts w:eastAsia="Arial" w:cs="Arial"/>
        </w:rPr>
        <w:t xml:space="preserve">Michael Adams, </w:t>
      </w:r>
      <w:r w:rsidRPr="003F26F5">
        <w:rPr>
          <w:rFonts w:eastAsia="Arial" w:cs="Arial"/>
          <w:i/>
          <w:iCs/>
        </w:rPr>
        <w:t>Why the OPM Hack is Far Worse than You Imagine</w:t>
      </w:r>
      <w:r w:rsidRPr="003F26F5">
        <w:rPr>
          <w:rFonts w:eastAsia="Arial" w:cs="Arial"/>
        </w:rPr>
        <w:t xml:space="preserve">, </w:t>
      </w:r>
      <w:proofErr w:type="spellStart"/>
      <w:r w:rsidRPr="003F26F5">
        <w:rPr>
          <w:rFonts w:eastAsia="Arial" w:cs="Arial"/>
        </w:rPr>
        <w:t>LawFare</w:t>
      </w:r>
      <w:proofErr w:type="spellEnd"/>
      <w:r w:rsidRPr="003F26F5">
        <w:rPr>
          <w:rFonts w:eastAsia="Arial" w:cs="Arial"/>
        </w:rPr>
        <w:t xml:space="preserve"> (Mar. 11, 2016</w:t>
      </w:r>
      <w:r w:rsidR="009E4008" w:rsidRPr="003F26F5">
        <w:rPr>
          <w:rFonts w:eastAsia="Arial" w:cs="Arial"/>
        </w:rPr>
        <w:t xml:space="preserve">) </w:t>
      </w:r>
      <w:r w:rsidR="009E4008" w:rsidRPr="003F26F5">
        <w:rPr>
          <w:rFonts w:eastAsia="Arial" w:cs="Arial"/>
          <w:color w:val="808080" w:themeColor="background1" w:themeShade="80"/>
        </w:rPr>
        <w:t>(5 pages)</w:t>
      </w:r>
    </w:p>
    <w:p w14:paraId="6F2D775C" w14:textId="173B05F4" w:rsidR="008F2D26" w:rsidRPr="003F26F5" w:rsidRDefault="4DD5E040" w:rsidP="00065DE2">
      <w:pPr>
        <w:pStyle w:val="Heading1"/>
        <w:rPr>
          <w:rFonts w:eastAsia="Arial" w:cs="Arial"/>
        </w:rPr>
      </w:pPr>
      <w:r w:rsidRPr="003F26F5">
        <w:rPr>
          <w:rFonts w:eastAsia="Arial" w:cs="Arial"/>
        </w:rPr>
        <w:t>Robert Kim,</w:t>
      </w:r>
      <w:r w:rsidR="421117BC" w:rsidRPr="003F26F5">
        <w:rPr>
          <w:rFonts w:eastAsia="Arial" w:cs="Arial"/>
        </w:rPr>
        <w:t xml:space="preserve"> </w:t>
      </w:r>
      <w:r w:rsidR="421117BC" w:rsidRPr="003F26F5">
        <w:rPr>
          <w:rFonts w:eastAsia="Arial" w:cs="Arial"/>
          <w:i/>
          <w:iCs/>
        </w:rPr>
        <w:t>Analysis: CFIUS Scrutiny Forces Chinese Sale of Grindr</w:t>
      </w:r>
      <w:r w:rsidR="4DA4A370" w:rsidRPr="003F26F5">
        <w:rPr>
          <w:rFonts w:eastAsia="Arial" w:cs="Arial"/>
        </w:rPr>
        <w:t>, Bloomberg Law</w:t>
      </w:r>
      <w:r w:rsidR="6A183653" w:rsidRPr="003F26F5">
        <w:rPr>
          <w:rFonts w:eastAsia="Arial" w:cs="Arial"/>
          <w:i/>
          <w:iCs/>
        </w:rPr>
        <w:t xml:space="preserve"> </w:t>
      </w:r>
      <w:r w:rsidR="6A183653" w:rsidRPr="003F26F5">
        <w:rPr>
          <w:rFonts w:eastAsia="Arial" w:cs="Arial"/>
        </w:rPr>
        <w:t>(Apr. 16, 2019)</w:t>
      </w:r>
      <w:r w:rsidR="009E4008" w:rsidRPr="003F26F5">
        <w:rPr>
          <w:rFonts w:eastAsia="Arial" w:cs="Arial"/>
        </w:rPr>
        <w:t xml:space="preserve"> </w:t>
      </w:r>
      <w:r w:rsidR="009E4008" w:rsidRPr="003F26F5">
        <w:rPr>
          <w:rFonts w:eastAsia="Arial" w:cs="Arial"/>
          <w:color w:val="808080" w:themeColor="background1" w:themeShade="80"/>
        </w:rPr>
        <w:t>(3 pages)</w:t>
      </w:r>
    </w:p>
    <w:p w14:paraId="37141706" w14:textId="0A336E6E" w:rsidR="36033A45" w:rsidRPr="003F26F5" w:rsidRDefault="36033A45" w:rsidP="00065DE2">
      <w:pPr>
        <w:pStyle w:val="Heading1"/>
        <w:rPr>
          <w:rFonts w:eastAsia="Arial" w:cs="Arial"/>
        </w:rPr>
      </w:pPr>
      <w:r w:rsidRPr="003F26F5">
        <w:rPr>
          <w:rFonts w:eastAsia="Arial" w:cs="Arial"/>
        </w:rPr>
        <w:t>Optional background materials:</w:t>
      </w:r>
    </w:p>
    <w:p w14:paraId="7EBB4543" w14:textId="42E61817" w:rsidR="6CD18EB5" w:rsidRPr="003F26F5" w:rsidRDefault="19C197A3" w:rsidP="00A77B02">
      <w:pPr>
        <w:pStyle w:val="Heading2"/>
        <w:spacing w:line="259" w:lineRule="auto"/>
        <w:rPr>
          <w:rFonts w:cs="Arial"/>
          <w:szCs w:val="24"/>
        </w:rPr>
      </w:pPr>
      <w:proofErr w:type="spellStart"/>
      <w:r w:rsidRPr="003F26F5">
        <w:rPr>
          <w:rFonts w:cs="Arial"/>
          <w:szCs w:val="24"/>
        </w:rPr>
        <w:t>Ponemon</w:t>
      </w:r>
      <w:proofErr w:type="spellEnd"/>
      <w:r w:rsidRPr="003F26F5">
        <w:rPr>
          <w:rFonts w:cs="Arial"/>
          <w:szCs w:val="24"/>
        </w:rPr>
        <w:t xml:space="preserve"> Institute, </w:t>
      </w:r>
      <w:r w:rsidRPr="003F26F5">
        <w:rPr>
          <w:rFonts w:cs="Arial"/>
          <w:i/>
          <w:iCs/>
          <w:szCs w:val="24"/>
        </w:rPr>
        <w:t xml:space="preserve">Cost of a Data Breach Report </w:t>
      </w:r>
      <w:r w:rsidRPr="003F26F5">
        <w:rPr>
          <w:rFonts w:cs="Arial"/>
          <w:szCs w:val="24"/>
        </w:rPr>
        <w:t>(2021)</w:t>
      </w:r>
    </w:p>
    <w:p w14:paraId="3EC200D8" w14:textId="77777777" w:rsidR="0037470E" w:rsidRPr="003F26F5" w:rsidRDefault="0037470E" w:rsidP="68DA74CA">
      <w:pPr>
        <w:pStyle w:val="ListParagraph"/>
        <w:ind w:left="1440"/>
        <w:rPr>
          <w:rFonts w:ascii="Arial" w:eastAsia="Arial" w:hAnsi="Arial" w:cs="Arial"/>
          <w:sz w:val="24"/>
          <w:szCs w:val="24"/>
        </w:rPr>
      </w:pPr>
    </w:p>
    <w:p w14:paraId="6D5F07C8" w14:textId="71BA7445" w:rsidR="003F26F5" w:rsidRPr="003F26F5" w:rsidRDefault="005E6829" w:rsidP="003F26F5">
      <w:pPr>
        <w:spacing w:after="120"/>
        <w:ind w:left="1350" w:hanging="1350"/>
        <w:rPr>
          <w:rFonts w:ascii="Arial" w:eastAsia="Arial" w:hAnsi="Arial" w:cs="Arial"/>
          <w:b/>
          <w:bCs/>
        </w:rPr>
      </w:pPr>
      <w:r w:rsidRPr="003F26F5">
        <w:rPr>
          <w:rFonts w:ascii="Arial" w:eastAsia="Arial" w:hAnsi="Arial" w:cs="Arial"/>
          <w:b/>
          <w:bCs/>
        </w:rPr>
        <w:t>02</w:t>
      </w:r>
      <w:r w:rsidR="00B31940" w:rsidRPr="003F26F5">
        <w:rPr>
          <w:rFonts w:ascii="Arial" w:eastAsia="Arial" w:hAnsi="Arial" w:cs="Arial"/>
          <w:b/>
          <w:bCs/>
        </w:rPr>
        <w:t>/</w:t>
      </w:r>
      <w:r w:rsidRPr="003F26F5">
        <w:rPr>
          <w:rFonts w:ascii="Arial" w:eastAsia="Arial" w:hAnsi="Arial" w:cs="Arial"/>
          <w:b/>
          <w:bCs/>
        </w:rPr>
        <w:t>03</w:t>
      </w:r>
      <w:r w:rsidR="00B31940" w:rsidRPr="003F26F5">
        <w:rPr>
          <w:rFonts w:ascii="Arial" w:eastAsia="Arial" w:hAnsi="Arial" w:cs="Arial"/>
          <w:b/>
          <w:bCs/>
        </w:rPr>
        <w:t>/</w:t>
      </w:r>
      <w:r w:rsidR="6B4338D7" w:rsidRPr="003F26F5">
        <w:rPr>
          <w:rFonts w:ascii="Arial" w:eastAsia="Arial" w:hAnsi="Arial" w:cs="Arial"/>
          <w:b/>
          <w:bCs/>
        </w:rPr>
        <w:t>22</w:t>
      </w:r>
      <w:r w:rsidRPr="003F26F5">
        <w:rPr>
          <w:rFonts w:ascii="Arial" w:hAnsi="Arial" w:cs="Arial"/>
        </w:rPr>
        <w:tab/>
      </w:r>
      <w:r w:rsidR="00B31940" w:rsidRPr="003F26F5">
        <w:rPr>
          <w:rFonts w:ascii="Arial" w:eastAsia="Arial" w:hAnsi="Arial" w:cs="Arial"/>
          <w:b/>
          <w:bCs/>
        </w:rPr>
        <w:t xml:space="preserve">Week #3 – </w:t>
      </w:r>
      <w:r w:rsidR="4F5DCF77" w:rsidRPr="003F26F5">
        <w:rPr>
          <w:rFonts w:ascii="Arial" w:eastAsia="Arial" w:hAnsi="Arial" w:cs="Arial"/>
          <w:b/>
          <w:bCs/>
        </w:rPr>
        <w:t>Data Management Practices</w:t>
      </w:r>
      <w:r w:rsidR="007C1276" w:rsidRPr="003F26F5">
        <w:rPr>
          <w:rFonts w:ascii="Arial" w:eastAsia="Arial" w:hAnsi="Arial" w:cs="Arial"/>
          <w:b/>
          <w:bCs/>
        </w:rPr>
        <w:br/>
      </w:r>
      <w:r w:rsidR="0B8BD62C" w:rsidRPr="003F26F5">
        <w:rPr>
          <w:rFonts w:ascii="Arial" w:eastAsia="Arial" w:hAnsi="Arial" w:cs="Arial"/>
          <w:b/>
          <w:bCs/>
          <w:color w:val="808080" w:themeColor="background1" w:themeShade="80"/>
        </w:rPr>
        <w:t>(50 pages + video)</w:t>
      </w:r>
    </w:p>
    <w:p w14:paraId="2EE35A7F" w14:textId="78B9B249" w:rsidR="00A80953" w:rsidRPr="003F26F5" w:rsidRDefault="00A80953" w:rsidP="003E06D9">
      <w:pPr>
        <w:pStyle w:val="Heading1"/>
        <w:numPr>
          <w:ilvl w:val="0"/>
          <w:numId w:val="23"/>
        </w:numPr>
        <w:rPr>
          <w:rFonts w:eastAsia="Arial" w:cs="Arial"/>
        </w:rPr>
      </w:pPr>
      <w:r w:rsidRPr="003F26F5">
        <w:rPr>
          <w:rFonts w:eastAsia="Arial" w:cs="Arial"/>
          <w:shd w:val="clear" w:color="auto" w:fill="FFFFFF"/>
        </w:rPr>
        <w:t>Malcolm Chisholm</w:t>
      </w:r>
      <w:r w:rsidR="72C49889" w:rsidRPr="003F26F5">
        <w:rPr>
          <w:rFonts w:eastAsia="Arial" w:cs="Arial"/>
        </w:rPr>
        <w:t>,</w:t>
      </w:r>
      <w:r w:rsidRPr="003F26F5">
        <w:rPr>
          <w:rFonts w:eastAsia="Arial" w:cs="Arial"/>
        </w:rPr>
        <w:t xml:space="preserve"> </w:t>
      </w:r>
      <w:r w:rsidRPr="003F26F5">
        <w:rPr>
          <w:rFonts w:eastAsia="Arial" w:cs="Arial"/>
          <w:i/>
          <w:iCs/>
        </w:rPr>
        <w:t>Seven Phases of a Data Life Cycle</w:t>
      </w:r>
      <w:r w:rsidRPr="003F26F5">
        <w:rPr>
          <w:rFonts w:eastAsia="Arial" w:cs="Arial"/>
        </w:rPr>
        <w:t xml:space="preserve">, </w:t>
      </w:r>
      <w:r w:rsidR="00961B18" w:rsidRPr="003F26F5">
        <w:rPr>
          <w:rFonts w:eastAsia="Arial" w:cs="Arial"/>
        </w:rPr>
        <w:t xml:space="preserve">Bloomberg </w:t>
      </w:r>
      <w:r w:rsidRPr="003F26F5">
        <w:rPr>
          <w:rFonts w:eastAsia="Arial" w:cs="Arial"/>
        </w:rPr>
        <w:t>(July 14, 2015)</w:t>
      </w:r>
      <w:r w:rsidR="006F3127" w:rsidRPr="003F26F5">
        <w:rPr>
          <w:rFonts w:eastAsia="Arial" w:cs="Arial"/>
        </w:rPr>
        <w:t xml:space="preserve"> </w:t>
      </w:r>
      <w:r w:rsidR="006F3127" w:rsidRPr="003F26F5">
        <w:rPr>
          <w:rFonts w:eastAsia="Arial" w:cs="Arial"/>
          <w:color w:val="808080" w:themeColor="background1" w:themeShade="80"/>
        </w:rPr>
        <w:t>(9 pages)</w:t>
      </w:r>
    </w:p>
    <w:p w14:paraId="631387FC" w14:textId="3F5A921D" w:rsidR="00314F4E" w:rsidRPr="003F26F5" w:rsidRDefault="00314F4E" w:rsidP="00986754">
      <w:pPr>
        <w:pStyle w:val="Heading1"/>
        <w:rPr>
          <w:rFonts w:eastAsia="Arial" w:cs="Arial"/>
        </w:rPr>
      </w:pPr>
      <w:proofErr w:type="spellStart"/>
      <w:r w:rsidRPr="003F26F5">
        <w:rPr>
          <w:rFonts w:eastAsia="Arial" w:cs="Arial"/>
        </w:rPr>
        <w:t>Farnam</w:t>
      </w:r>
      <w:proofErr w:type="spellEnd"/>
      <w:r w:rsidRPr="003F26F5">
        <w:rPr>
          <w:rFonts w:eastAsia="Arial" w:cs="Arial"/>
        </w:rPr>
        <w:t xml:space="preserve"> </w:t>
      </w:r>
      <w:proofErr w:type="spellStart"/>
      <w:r w:rsidRPr="003F26F5">
        <w:rPr>
          <w:rFonts w:eastAsia="Arial" w:cs="Arial"/>
        </w:rPr>
        <w:t>Jahanian</w:t>
      </w:r>
      <w:proofErr w:type="spellEnd"/>
      <w:r w:rsidRPr="003F26F5">
        <w:rPr>
          <w:rFonts w:eastAsia="Arial" w:cs="Arial"/>
        </w:rPr>
        <w:t xml:space="preserve">, </w:t>
      </w:r>
      <w:r w:rsidRPr="003F26F5">
        <w:rPr>
          <w:rFonts w:eastAsia="Arial" w:cs="Arial"/>
          <w:i/>
          <w:iCs/>
        </w:rPr>
        <w:t>The Policy Infrastructure for Big Data: From Data to Knowledge to Action</w:t>
      </w:r>
      <w:r w:rsidRPr="003F26F5">
        <w:rPr>
          <w:rFonts w:eastAsia="Arial" w:cs="Arial"/>
        </w:rPr>
        <w:t xml:space="preserve">, </w:t>
      </w:r>
      <w:r w:rsidRPr="003F26F5">
        <w:rPr>
          <w:rFonts w:eastAsia="Arial" w:cs="Arial"/>
          <w:color w:val="212121"/>
        </w:rPr>
        <w:t xml:space="preserve">10 </w:t>
      </w:r>
      <w:r w:rsidR="00961B18" w:rsidRPr="003F26F5">
        <w:rPr>
          <w:rFonts w:eastAsia="Arial" w:cs="Arial"/>
          <w:smallCaps/>
          <w:color w:val="212121"/>
        </w:rPr>
        <w:t xml:space="preserve">J. L. &amp; </w:t>
      </w:r>
      <w:proofErr w:type="spellStart"/>
      <w:r w:rsidR="00961B18" w:rsidRPr="003F26F5">
        <w:rPr>
          <w:rFonts w:eastAsia="Arial" w:cs="Arial"/>
          <w:smallCaps/>
          <w:color w:val="212121"/>
        </w:rPr>
        <w:t>Pol’y</w:t>
      </w:r>
      <w:proofErr w:type="spellEnd"/>
      <w:r w:rsidR="00961B18" w:rsidRPr="003F26F5">
        <w:rPr>
          <w:rFonts w:eastAsia="Arial" w:cs="Arial"/>
          <w:smallCaps/>
          <w:color w:val="212121"/>
        </w:rPr>
        <w:t xml:space="preserve"> for Info. Soc’y</w:t>
      </w:r>
      <w:r w:rsidR="00961B18" w:rsidRPr="003F26F5">
        <w:rPr>
          <w:rFonts w:eastAsia="Arial" w:cs="Arial"/>
          <w:color w:val="212121"/>
        </w:rPr>
        <w:t xml:space="preserve"> </w:t>
      </w:r>
      <w:r w:rsidRPr="003F26F5">
        <w:rPr>
          <w:rFonts w:eastAsia="Arial" w:cs="Arial"/>
          <w:color w:val="212121"/>
        </w:rPr>
        <w:t>865</w:t>
      </w:r>
      <w:r w:rsidRPr="003F26F5">
        <w:rPr>
          <w:rFonts w:eastAsia="Arial" w:cs="Arial"/>
        </w:rPr>
        <w:t>, 871</w:t>
      </w:r>
      <w:r w:rsidR="0798AD4B" w:rsidRPr="003F26F5">
        <w:rPr>
          <w:rFonts w:eastAsia="Arial" w:cs="Arial"/>
        </w:rPr>
        <w:t>–880</w:t>
      </w:r>
      <w:r w:rsidRPr="003F26F5">
        <w:rPr>
          <w:rFonts w:eastAsia="Arial" w:cs="Arial"/>
        </w:rPr>
        <w:t xml:space="preserve"> (2015)</w:t>
      </w:r>
      <w:r w:rsidR="006F3127" w:rsidRPr="003F26F5">
        <w:rPr>
          <w:rFonts w:eastAsia="Arial" w:cs="Arial"/>
        </w:rPr>
        <w:t xml:space="preserve"> </w:t>
      </w:r>
      <w:r w:rsidR="006F3127" w:rsidRPr="003F26F5">
        <w:rPr>
          <w:rFonts w:eastAsia="Arial" w:cs="Arial"/>
          <w:color w:val="808080" w:themeColor="background1" w:themeShade="80"/>
        </w:rPr>
        <w:t>(11 pages)</w:t>
      </w:r>
    </w:p>
    <w:p w14:paraId="218A6AB9" w14:textId="2C4A0BAE" w:rsidR="00E84367" w:rsidRPr="003F26F5" w:rsidRDefault="00314F4E" w:rsidP="00267826">
      <w:pPr>
        <w:pStyle w:val="Heading1"/>
        <w:rPr>
          <w:rFonts w:eastAsia="Arial" w:cs="Arial"/>
        </w:rPr>
      </w:pPr>
      <w:r w:rsidRPr="003F26F5">
        <w:rPr>
          <w:rFonts w:eastAsia="Arial" w:cs="Arial"/>
        </w:rPr>
        <w:t xml:space="preserve">Bob Leaper, </w:t>
      </w:r>
      <w:r w:rsidRPr="003F26F5">
        <w:rPr>
          <w:rFonts w:eastAsia="Arial" w:cs="Arial"/>
          <w:i/>
          <w:iCs/>
        </w:rPr>
        <w:t>The Rise of the Chief Data Officer</w:t>
      </w:r>
      <w:r w:rsidRPr="003F26F5">
        <w:rPr>
          <w:rFonts w:eastAsia="Arial" w:cs="Arial"/>
        </w:rPr>
        <w:t>, WIRED (2014)</w:t>
      </w:r>
      <w:r w:rsidR="006F3127" w:rsidRPr="003F26F5">
        <w:rPr>
          <w:rFonts w:eastAsia="Arial" w:cs="Arial"/>
        </w:rPr>
        <w:t xml:space="preserve"> </w:t>
      </w:r>
      <w:r w:rsidR="006F3127" w:rsidRPr="003F26F5">
        <w:rPr>
          <w:rFonts w:eastAsia="Arial" w:cs="Arial"/>
          <w:color w:val="808080" w:themeColor="background1" w:themeShade="80"/>
        </w:rPr>
        <w:t>(3 pages)</w:t>
      </w:r>
    </w:p>
    <w:p w14:paraId="631487FD" w14:textId="2F2DDDBD" w:rsidR="00961B18" w:rsidRPr="003F26F5" w:rsidRDefault="00961B18" w:rsidP="00E84367">
      <w:pPr>
        <w:pStyle w:val="Heading1"/>
        <w:rPr>
          <w:rFonts w:eastAsia="Arial" w:cs="Arial"/>
        </w:rPr>
      </w:pPr>
      <w:r w:rsidRPr="003F26F5">
        <w:rPr>
          <w:rFonts w:eastAsia="Arial" w:cs="Arial"/>
        </w:rPr>
        <w:t>The Internet of Things (IoT)</w:t>
      </w:r>
    </w:p>
    <w:p w14:paraId="7E807A99" w14:textId="085E10B9" w:rsidR="00961B18" w:rsidRPr="003F26F5" w:rsidRDefault="00961B18" w:rsidP="00961B18">
      <w:pPr>
        <w:pStyle w:val="Heading2"/>
        <w:rPr>
          <w:rFonts w:cs="Arial"/>
          <w:szCs w:val="24"/>
        </w:rPr>
      </w:pPr>
      <w:r w:rsidRPr="003F26F5">
        <w:rPr>
          <w:rFonts w:cs="Arial"/>
          <w:i/>
          <w:iCs/>
          <w:szCs w:val="24"/>
        </w:rPr>
        <w:t xml:space="preserve">Careful Connections: Building Security </w:t>
      </w:r>
      <w:proofErr w:type="gramStart"/>
      <w:r w:rsidRPr="003F26F5">
        <w:rPr>
          <w:rFonts w:cs="Arial"/>
          <w:i/>
          <w:iCs/>
          <w:szCs w:val="24"/>
        </w:rPr>
        <w:t>in</w:t>
      </w:r>
      <w:proofErr w:type="gramEnd"/>
      <w:r w:rsidRPr="003F26F5">
        <w:rPr>
          <w:rFonts w:cs="Arial"/>
          <w:i/>
          <w:iCs/>
          <w:szCs w:val="24"/>
        </w:rPr>
        <w:t xml:space="preserve"> the Internet of Things</w:t>
      </w:r>
      <w:r w:rsidRPr="003F26F5">
        <w:rPr>
          <w:rFonts w:cs="Arial"/>
          <w:szCs w:val="24"/>
        </w:rPr>
        <w:t>, FTC (Jan. 2015)</w:t>
      </w:r>
      <w:r w:rsidR="006F3127" w:rsidRPr="003F26F5">
        <w:rPr>
          <w:rFonts w:cs="Arial"/>
          <w:szCs w:val="24"/>
        </w:rPr>
        <w:t xml:space="preserve"> </w:t>
      </w:r>
      <w:r w:rsidR="006F3127" w:rsidRPr="003F26F5">
        <w:rPr>
          <w:rFonts w:eastAsia="Arial" w:cs="Arial"/>
          <w:color w:val="808080" w:themeColor="background1" w:themeShade="80"/>
          <w:szCs w:val="24"/>
        </w:rPr>
        <w:t>(12 pages)</w:t>
      </w:r>
    </w:p>
    <w:p w14:paraId="30864F1E" w14:textId="5C7FFA92" w:rsidR="0037470E" w:rsidRPr="003F26F5" w:rsidRDefault="00961B18" w:rsidP="003540AA">
      <w:pPr>
        <w:pStyle w:val="Heading2"/>
        <w:rPr>
          <w:rStyle w:val="Hyperlink"/>
          <w:rFonts w:cs="Arial"/>
          <w:szCs w:val="24"/>
        </w:rPr>
      </w:pPr>
      <w:r w:rsidRPr="003F26F5">
        <w:rPr>
          <w:rFonts w:eastAsia="Arial" w:cs="Arial"/>
          <w:szCs w:val="24"/>
        </w:rPr>
        <w:t>Executive Order No. 14028, 86 FR 26633 (May 12, 2021)</w:t>
      </w:r>
      <w:r w:rsidR="006F3127" w:rsidRPr="003F26F5">
        <w:rPr>
          <w:rFonts w:eastAsia="Arial" w:cs="Arial"/>
          <w:szCs w:val="24"/>
        </w:rPr>
        <w:t xml:space="preserve"> </w:t>
      </w:r>
      <w:r w:rsidR="006F3127" w:rsidRPr="003F26F5">
        <w:rPr>
          <w:rFonts w:eastAsia="Arial" w:cs="Arial"/>
          <w:color w:val="808080" w:themeColor="background1" w:themeShade="80"/>
          <w:szCs w:val="24"/>
        </w:rPr>
        <w:t>(15 pages)</w:t>
      </w:r>
    </w:p>
    <w:p w14:paraId="6CD00D37" w14:textId="6DA9FDEA" w:rsidR="006F3127" w:rsidRPr="003F26F5" w:rsidRDefault="00FA3818" w:rsidP="00FA3818">
      <w:pPr>
        <w:pStyle w:val="Heading2"/>
        <w:rPr>
          <w:rFonts w:cs="Arial"/>
          <w:szCs w:val="24"/>
        </w:rPr>
      </w:pPr>
      <w:r w:rsidRPr="003F26F5">
        <w:rPr>
          <w:rFonts w:cs="Arial"/>
          <w:i/>
          <w:iCs/>
          <w:szCs w:val="24"/>
        </w:rPr>
        <w:t xml:space="preserve">What is the Internet of Things (IoT) and how can we secure </w:t>
      </w:r>
      <w:proofErr w:type="gramStart"/>
      <w:r w:rsidRPr="003F26F5">
        <w:rPr>
          <w:rFonts w:cs="Arial"/>
          <w:i/>
          <w:iCs/>
          <w:szCs w:val="24"/>
        </w:rPr>
        <w:t>it?</w:t>
      </w:r>
      <w:r w:rsidRPr="003F26F5">
        <w:rPr>
          <w:rFonts w:cs="Arial"/>
          <w:szCs w:val="24"/>
        </w:rPr>
        <w:t>,</w:t>
      </w:r>
      <w:proofErr w:type="gramEnd"/>
      <w:r w:rsidRPr="003F26F5">
        <w:rPr>
          <w:rFonts w:cs="Arial"/>
          <w:szCs w:val="24"/>
        </w:rPr>
        <w:t xml:space="preserve"> NIST (Apr.  26, 2018), </w:t>
      </w:r>
      <w:hyperlink r:id="rId20" w:history="1">
        <w:r w:rsidR="006F3127" w:rsidRPr="003F26F5">
          <w:rPr>
            <w:rStyle w:val="Hyperlink"/>
            <w:rFonts w:cs="Arial"/>
            <w:szCs w:val="24"/>
          </w:rPr>
          <w:t>https://www.youtube.com/watch?v=H_X6IP1-NDc&amp;t=377s</w:t>
        </w:r>
      </w:hyperlink>
      <w:r w:rsidR="006F3127" w:rsidRPr="003F26F5">
        <w:rPr>
          <w:rFonts w:cs="Arial"/>
          <w:szCs w:val="24"/>
        </w:rPr>
        <w:t xml:space="preserve"> </w:t>
      </w:r>
      <w:r w:rsidR="006F3127" w:rsidRPr="003F26F5">
        <w:rPr>
          <w:rFonts w:eastAsia="Arial" w:cs="Arial"/>
          <w:color w:val="808080" w:themeColor="background1" w:themeShade="80"/>
          <w:szCs w:val="24"/>
        </w:rPr>
        <w:t>(07:53)</w:t>
      </w:r>
    </w:p>
    <w:p w14:paraId="38692861" w14:textId="2E677DBB" w:rsidR="006F3127" w:rsidRPr="003F26F5" w:rsidRDefault="00961B18" w:rsidP="006F3127">
      <w:pPr>
        <w:pStyle w:val="Heading1"/>
        <w:rPr>
          <w:rFonts w:cs="Arial"/>
        </w:rPr>
      </w:pPr>
      <w:r w:rsidRPr="003F26F5">
        <w:rPr>
          <w:rFonts w:cs="Arial"/>
        </w:rPr>
        <w:t>Optional background materials:</w:t>
      </w:r>
    </w:p>
    <w:p w14:paraId="534F2D93" w14:textId="23882CF8" w:rsidR="006F3127" w:rsidRPr="003F26F5" w:rsidRDefault="006F3127" w:rsidP="006F3127">
      <w:pPr>
        <w:pStyle w:val="Heading2"/>
        <w:rPr>
          <w:rFonts w:cs="Arial"/>
          <w:szCs w:val="24"/>
        </w:rPr>
      </w:pPr>
      <w:r w:rsidRPr="003F26F5">
        <w:rPr>
          <w:rFonts w:cs="Arial"/>
          <w:szCs w:val="24"/>
        </w:rPr>
        <w:t xml:space="preserve">Michael Fagan, Growing the Internet of Things </w:t>
      </w:r>
      <w:proofErr w:type="gramStart"/>
      <w:r w:rsidRPr="003F26F5">
        <w:rPr>
          <w:rFonts w:cs="Arial"/>
          <w:szCs w:val="24"/>
        </w:rPr>
        <w:t>Into</w:t>
      </w:r>
      <w:proofErr w:type="gramEnd"/>
      <w:r w:rsidRPr="003F26F5">
        <w:rPr>
          <w:rFonts w:cs="Arial"/>
          <w:szCs w:val="24"/>
        </w:rPr>
        <w:t xml:space="preserve"> a Safe and Responsible Member of Your Household, NIST (Oct. 17, 2019)</w:t>
      </w:r>
    </w:p>
    <w:p w14:paraId="3A31DF31" w14:textId="123AEB96" w:rsidR="006F3127" w:rsidRPr="003F26F5" w:rsidRDefault="006F3127" w:rsidP="006F3127">
      <w:pPr>
        <w:pStyle w:val="Heading2"/>
        <w:rPr>
          <w:rFonts w:cs="Arial"/>
          <w:szCs w:val="24"/>
        </w:rPr>
      </w:pPr>
      <w:r w:rsidRPr="003F26F5">
        <w:rPr>
          <w:rFonts w:cs="Arial"/>
          <w:szCs w:val="24"/>
        </w:rPr>
        <w:t>Cybersecurity Labeling for Consumers: Internet of Things (IoT) Devices and Software, NIST</w:t>
      </w:r>
    </w:p>
    <w:p w14:paraId="169D82B4" w14:textId="77777777" w:rsidR="006F3127" w:rsidRPr="003F26F5" w:rsidRDefault="006F3127" w:rsidP="006F3127">
      <w:pPr>
        <w:pStyle w:val="Heading2"/>
        <w:rPr>
          <w:rFonts w:cs="Arial"/>
          <w:szCs w:val="24"/>
        </w:rPr>
      </w:pPr>
      <w:r w:rsidRPr="003F26F5">
        <w:rPr>
          <w:rFonts w:cs="Arial"/>
          <w:szCs w:val="24"/>
        </w:rPr>
        <w:t xml:space="preserve">Making the Business Case for a Chief Data Officer, MIT Sloan Blog (2021) </w:t>
      </w:r>
    </w:p>
    <w:p w14:paraId="2F2C378B" w14:textId="77777777" w:rsidR="006F3127" w:rsidRPr="003F26F5" w:rsidRDefault="006F3127" w:rsidP="006F3127">
      <w:pPr>
        <w:pStyle w:val="Heading2"/>
        <w:rPr>
          <w:rFonts w:cs="Arial"/>
          <w:szCs w:val="24"/>
        </w:rPr>
      </w:pPr>
      <w:r w:rsidRPr="003F26F5">
        <w:rPr>
          <w:rFonts w:cs="Arial"/>
          <w:szCs w:val="24"/>
        </w:rPr>
        <w:t>Rethinking the Role of Chief Data Officer, Forbes (2019)</w:t>
      </w:r>
    </w:p>
    <w:p w14:paraId="4370C095" w14:textId="77777777" w:rsidR="006F3127" w:rsidRPr="003F26F5" w:rsidRDefault="006F3127" w:rsidP="006F3127">
      <w:pPr>
        <w:pStyle w:val="Heading2"/>
        <w:rPr>
          <w:rFonts w:cs="Arial"/>
          <w:szCs w:val="24"/>
        </w:rPr>
      </w:pPr>
      <w:r w:rsidRPr="003F26F5">
        <w:rPr>
          <w:rFonts w:cs="Arial"/>
          <w:szCs w:val="24"/>
        </w:rPr>
        <w:t>The New Hero of Big Data and Analytics: The Chief Data Officer, IBM (2014)</w:t>
      </w:r>
    </w:p>
    <w:p w14:paraId="0EFED3D6" w14:textId="77777777" w:rsidR="00BD4C33" w:rsidRPr="003F26F5" w:rsidRDefault="00BD4C33" w:rsidP="00DB1D7B">
      <w:pPr>
        <w:rPr>
          <w:rFonts w:ascii="Arial" w:hAnsi="Arial" w:cs="Arial"/>
        </w:rPr>
      </w:pPr>
    </w:p>
    <w:p w14:paraId="6EA5137F" w14:textId="28BCEB1C" w:rsidR="00295ADD" w:rsidRPr="003F26F5" w:rsidRDefault="005E6829" w:rsidP="007C1276">
      <w:pPr>
        <w:pStyle w:val="ListParagraph"/>
        <w:spacing w:after="120"/>
        <w:ind w:left="1350" w:hanging="1350"/>
        <w:rPr>
          <w:rFonts w:ascii="Arial" w:eastAsia="Arial" w:hAnsi="Arial" w:cs="Arial"/>
          <w:b/>
          <w:bCs/>
          <w:sz w:val="24"/>
          <w:szCs w:val="24"/>
        </w:rPr>
      </w:pPr>
      <w:r w:rsidRPr="003F26F5">
        <w:rPr>
          <w:rFonts w:ascii="Arial" w:eastAsia="Arial" w:hAnsi="Arial" w:cs="Arial"/>
          <w:b/>
          <w:bCs/>
          <w:sz w:val="24"/>
          <w:szCs w:val="24"/>
        </w:rPr>
        <w:t>02</w:t>
      </w:r>
      <w:r w:rsidR="1623CF59" w:rsidRPr="003F26F5">
        <w:rPr>
          <w:rFonts w:ascii="Arial" w:eastAsia="Arial" w:hAnsi="Arial" w:cs="Arial"/>
          <w:b/>
          <w:bCs/>
          <w:sz w:val="24"/>
          <w:szCs w:val="24"/>
        </w:rPr>
        <w:t>/</w:t>
      </w:r>
      <w:r w:rsidRPr="003F26F5">
        <w:rPr>
          <w:rFonts w:ascii="Arial" w:eastAsia="Arial" w:hAnsi="Arial" w:cs="Arial"/>
          <w:b/>
          <w:bCs/>
          <w:sz w:val="24"/>
          <w:szCs w:val="24"/>
        </w:rPr>
        <w:t>10</w:t>
      </w:r>
      <w:r w:rsidR="1623CF59" w:rsidRPr="003F26F5">
        <w:rPr>
          <w:rFonts w:ascii="Arial" w:eastAsia="Arial" w:hAnsi="Arial" w:cs="Arial"/>
          <w:b/>
          <w:bCs/>
          <w:sz w:val="24"/>
          <w:szCs w:val="24"/>
        </w:rPr>
        <w:t>/</w:t>
      </w:r>
      <w:r w:rsidR="0973002D" w:rsidRPr="003F26F5">
        <w:rPr>
          <w:rFonts w:ascii="Arial" w:eastAsia="Arial" w:hAnsi="Arial" w:cs="Arial"/>
          <w:b/>
          <w:bCs/>
          <w:sz w:val="24"/>
          <w:szCs w:val="24"/>
        </w:rPr>
        <w:t>22</w:t>
      </w:r>
      <w:r w:rsidR="642C6EDF" w:rsidRPr="003F26F5">
        <w:rPr>
          <w:rFonts w:ascii="Arial" w:hAnsi="Arial" w:cs="Arial"/>
          <w:sz w:val="24"/>
          <w:szCs w:val="24"/>
        </w:rPr>
        <w:tab/>
      </w:r>
      <w:r w:rsidR="1623CF59" w:rsidRPr="003F26F5">
        <w:rPr>
          <w:rFonts w:ascii="Arial" w:eastAsia="Arial" w:hAnsi="Arial" w:cs="Arial"/>
          <w:b/>
          <w:bCs/>
          <w:sz w:val="24"/>
          <w:szCs w:val="24"/>
        </w:rPr>
        <w:t xml:space="preserve">Week #4 – </w:t>
      </w:r>
      <w:r w:rsidR="5BD66F63" w:rsidRPr="003F26F5">
        <w:rPr>
          <w:rFonts w:ascii="Arial" w:eastAsia="Arial" w:hAnsi="Arial" w:cs="Arial"/>
          <w:b/>
          <w:bCs/>
          <w:sz w:val="24"/>
          <w:szCs w:val="24"/>
        </w:rPr>
        <w:t xml:space="preserve">Samples </w:t>
      </w:r>
      <w:r w:rsidR="1623CF59" w:rsidRPr="003F26F5">
        <w:rPr>
          <w:rFonts w:ascii="Arial" w:eastAsia="Arial" w:hAnsi="Arial" w:cs="Arial"/>
          <w:b/>
          <w:bCs/>
          <w:sz w:val="24"/>
          <w:szCs w:val="24"/>
        </w:rPr>
        <w:t>of a Data Breach (Case Studies)</w:t>
      </w:r>
      <w:r w:rsidR="007C1276" w:rsidRPr="003F26F5">
        <w:rPr>
          <w:rFonts w:ascii="Arial" w:eastAsia="Arial" w:hAnsi="Arial" w:cs="Arial"/>
          <w:b/>
          <w:bCs/>
          <w:sz w:val="24"/>
          <w:szCs w:val="24"/>
        </w:rPr>
        <w:br/>
      </w:r>
      <w:r w:rsidR="3EAFBE27" w:rsidRPr="003F26F5">
        <w:rPr>
          <w:rFonts w:ascii="Arial" w:eastAsia="Arial" w:hAnsi="Arial" w:cs="Arial"/>
          <w:b/>
          <w:bCs/>
          <w:sz w:val="24"/>
          <w:szCs w:val="24"/>
        </w:rPr>
        <w:t xml:space="preserve">Guest Lecturer: Mr. Charles </w:t>
      </w:r>
      <w:proofErr w:type="spellStart"/>
      <w:r w:rsidR="3EAFBE27" w:rsidRPr="003F26F5">
        <w:rPr>
          <w:rFonts w:ascii="Arial" w:eastAsia="Arial" w:hAnsi="Arial" w:cs="Arial"/>
          <w:b/>
          <w:bCs/>
          <w:sz w:val="24"/>
          <w:szCs w:val="24"/>
        </w:rPr>
        <w:t>Carmakal</w:t>
      </w:r>
      <w:proofErr w:type="spellEnd"/>
      <w:r w:rsidR="3EAFBE27" w:rsidRPr="003F26F5">
        <w:rPr>
          <w:rFonts w:ascii="Arial" w:eastAsia="Arial" w:hAnsi="Arial" w:cs="Arial"/>
          <w:b/>
          <w:bCs/>
          <w:sz w:val="24"/>
          <w:szCs w:val="24"/>
        </w:rPr>
        <w:t>, Mandiant</w:t>
      </w:r>
      <w:r w:rsidR="007C1276" w:rsidRPr="003F26F5">
        <w:rPr>
          <w:rFonts w:ascii="Arial" w:eastAsia="Arial" w:hAnsi="Arial" w:cs="Arial"/>
          <w:b/>
          <w:bCs/>
          <w:sz w:val="24"/>
          <w:szCs w:val="24"/>
        </w:rPr>
        <w:br/>
      </w:r>
      <w:r w:rsidR="43CA24F9" w:rsidRPr="003F26F5">
        <w:rPr>
          <w:rFonts w:ascii="Arial" w:eastAsia="Arial" w:hAnsi="Arial" w:cs="Arial"/>
          <w:b/>
          <w:bCs/>
          <w:color w:val="808080" w:themeColor="background1" w:themeShade="80"/>
          <w:sz w:val="24"/>
          <w:szCs w:val="24"/>
        </w:rPr>
        <w:t>(</w:t>
      </w:r>
      <w:r w:rsidR="4BD681B5" w:rsidRPr="003F26F5">
        <w:rPr>
          <w:rFonts w:ascii="Arial" w:eastAsia="Arial" w:hAnsi="Arial" w:cs="Arial"/>
          <w:b/>
          <w:bCs/>
          <w:color w:val="808080" w:themeColor="background1" w:themeShade="80"/>
          <w:sz w:val="24"/>
          <w:szCs w:val="24"/>
        </w:rPr>
        <w:t>25</w:t>
      </w:r>
      <w:r w:rsidR="43CA24F9" w:rsidRPr="003F26F5">
        <w:rPr>
          <w:rFonts w:ascii="Arial" w:eastAsia="Arial" w:hAnsi="Arial" w:cs="Arial"/>
          <w:b/>
          <w:bCs/>
          <w:color w:val="808080" w:themeColor="background1" w:themeShade="80"/>
          <w:sz w:val="24"/>
          <w:szCs w:val="24"/>
        </w:rPr>
        <w:t xml:space="preserve"> pages</w:t>
      </w:r>
      <w:r w:rsidR="3D8000B3" w:rsidRPr="003F26F5">
        <w:rPr>
          <w:rFonts w:ascii="Arial" w:eastAsia="Arial" w:hAnsi="Arial" w:cs="Arial"/>
          <w:b/>
          <w:bCs/>
          <w:color w:val="808080" w:themeColor="background1" w:themeShade="80"/>
          <w:sz w:val="24"/>
          <w:szCs w:val="24"/>
        </w:rPr>
        <w:t xml:space="preserve"> + skim 49 pages</w:t>
      </w:r>
      <w:r w:rsidR="43CA24F9" w:rsidRPr="003F26F5">
        <w:rPr>
          <w:rFonts w:ascii="Arial" w:eastAsia="Arial" w:hAnsi="Arial" w:cs="Arial"/>
          <w:b/>
          <w:bCs/>
          <w:color w:val="808080" w:themeColor="background1" w:themeShade="80"/>
          <w:sz w:val="24"/>
          <w:szCs w:val="24"/>
        </w:rPr>
        <w:t>)</w:t>
      </w:r>
    </w:p>
    <w:p w14:paraId="2F5AB419" w14:textId="34E1970D" w:rsidR="008F2D26" w:rsidRPr="003F26F5" w:rsidRDefault="16E83821" w:rsidP="003E06D9">
      <w:pPr>
        <w:pStyle w:val="Heading1"/>
        <w:numPr>
          <w:ilvl w:val="0"/>
          <w:numId w:val="17"/>
        </w:numPr>
        <w:rPr>
          <w:rFonts w:eastAsia="Arial" w:cs="Arial"/>
        </w:rPr>
      </w:pPr>
      <w:r w:rsidRPr="003F26F5">
        <w:rPr>
          <w:rFonts w:eastAsia="Arial" w:cs="Arial"/>
        </w:rPr>
        <w:lastRenderedPageBreak/>
        <w:t>Colonial Pipeline</w:t>
      </w:r>
    </w:p>
    <w:p w14:paraId="32783018" w14:textId="6E2EB054" w:rsidR="00730D42" w:rsidRPr="003F26F5" w:rsidRDefault="343C38F5" w:rsidP="00986754">
      <w:pPr>
        <w:pStyle w:val="Heading2"/>
        <w:rPr>
          <w:rFonts w:cs="Arial"/>
          <w:szCs w:val="24"/>
        </w:rPr>
      </w:pPr>
      <w:r w:rsidRPr="003F26F5">
        <w:rPr>
          <w:rFonts w:cs="Arial"/>
          <w:szCs w:val="24"/>
        </w:rPr>
        <w:t xml:space="preserve">What We Know About </w:t>
      </w:r>
      <w:proofErr w:type="gramStart"/>
      <w:r w:rsidRPr="003F26F5">
        <w:rPr>
          <w:rFonts w:cs="Arial"/>
          <w:szCs w:val="24"/>
        </w:rPr>
        <w:t>The</w:t>
      </w:r>
      <w:proofErr w:type="gramEnd"/>
      <w:r w:rsidRPr="003F26F5">
        <w:rPr>
          <w:rFonts w:cs="Arial"/>
          <w:szCs w:val="24"/>
        </w:rPr>
        <w:t xml:space="preserve"> Ransomware Attack On A Critical U.S. Pipeline, NPR</w:t>
      </w:r>
      <w:r w:rsidR="006F3127" w:rsidRPr="003F26F5">
        <w:rPr>
          <w:rFonts w:cs="Arial"/>
          <w:szCs w:val="24"/>
        </w:rPr>
        <w:t xml:space="preserve"> </w:t>
      </w:r>
      <w:r w:rsidR="006F3127" w:rsidRPr="003F26F5">
        <w:rPr>
          <w:rFonts w:eastAsia="Arial" w:cs="Arial"/>
          <w:color w:val="808080" w:themeColor="background1" w:themeShade="80"/>
          <w:szCs w:val="24"/>
        </w:rPr>
        <w:t>(9 pages)</w:t>
      </w:r>
    </w:p>
    <w:p w14:paraId="565B7797" w14:textId="5F2A3650" w:rsidR="003653AD" w:rsidRPr="003F26F5" w:rsidRDefault="1846D886" w:rsidP="00986754">
      <w:pPr>
        <w:pStyle w:val="Heading2"/>
        <w:rPr>
          <w:rFonts w:cs="Arial"/>
          <w:szCs w:val="24"/>
        </w:rPr>
      </w:pPr>
      <w:r w:rsidRPr="003F26F5">
        <w:rPr>
          <w:rFonts w:cs="Arial"/>
          <w:szCs w:val="24"/>
        </w:rPr>
        <w:t>6 U.S.C. § 673</w:t>
      </w:r>
      <w:r w:rsidR="00C93740" w:rsidRPr="003F26F5">
        <w:rPr>
          <w:rFonts w:cs="Arial"/>
          <w:szCs w:val="24"/>
        </w:rPr>
        <w:t xml:space="preserve"> </w:t>
      </w:r>
      <w:r w:rsidR="00C93740" w:rsidRPr="003F26F5">
        <w:rPr>
          <w:rFonts w:eastAsia="Arial" w:cs="Arial"/>
          <w:color w:val="808080" w:themeColor="background1" w:themeShade="80"/>
          <w:szCs w:val="24"/>
        </w:rPr>
        <w:t>(4 pages)</w:t>
      </w:r>
    </w:p>
    <w:p w14:paraId="08A7EFF9" w14:textId="4CD02AAD" w:rsidR="00730D42" w:rsidRPr="003F26F5" w:rsidRDefault="7008467F" w:rsidP="00986754">
      <w:pPr>
        <w:pStyle w:val="Heading2"/>
        <w:rPr>
          <w:rFonts w:cs="Arial"/>
          <w:szCs w:val="24"/>
        </w:rPr>
      </w:pPr>
      <w:r w:rsidRPr="003F26F5">
        <w:rPr>
          <w:rFonts w:cs="Arial"/>
          <w:szCs w:val="24"/>
        </w:rPr>
        <w:t>Department of Justice Seizes $2.3 Million in Cryptocurrency Paid to the Ransomware Extortionists Darkside, U.S. Department of Justice</w:t>
      </w:r>
      <w:r w:rsidR="00C93740" w:rsidRPr="003F26F5">
        <w:rPr>
          <w:rFonts w:cs="Arial"/>
          <w:szCs w:val="24"/>
        </w:rPr>
        <w:t xml:space="preserve"> </w:t>
      </w:r>
      <w:r w:rsidR="00C93740" w:rsidRPr="003F26F5">
        <w:rPr>
          <w:rFonts w:eastAsia="Arial" w:cs="Arial"/>
          <w:color w:val="808080" w:themeColor="background1" w:themeShade="80"/>
          <w:szCs w:val="24"/>
        </w:rPr>
        <w:t>(2 pages)</w:t>
      </w:r>
    </w:p>
    <w:p w14:paraId="35866CC3" w14:textId="67ACA427" w:rsidR="008F2D26" w:rsidRPr="003F26F5" w:rsidRDefault="16E83821" w:rsidP="00986754">
      <w:pPr>
        <w:pStyle w:val="Heading1"/>
        <w:rPr>
          <w:rFonts w:eastAsia="Arial" w:cs="Arial"/>
        </w:rPr>
      </w:pPr>
      <w:r w:rsidRPr="003F26F5">
        <w:rPr>
          <w:rFonts w:eastAsia="Arial" w:cs="Arial"/>
        </w:rPr>
        <w:t>Solar Winds</w:t>
      </w:r>
    </w:p>
    <w:p w14:paraId="6522634D" w14:textId="2AC6C861" w:rsidR="00540BA2" w:rsidRPr="003F26F5" w:rsidRDefault="7008467F" w:rsidP="00986754">
      <w:pPr>
        <w:pStyle w:val="Heading2"/>
        <w:rPr>
          <w:rFonts w:eastAsia="Arial" w:cs="Arial"/>
          <w:szCs w:val="24"/>
        </w:rPr>
      </w:pPr>
      <w:r w:rsidRPr="003F26F5">
        <w:rPr>
          <w:rFonts w:eastAsia="Arial" w:cs="Arial"/>
          <w:szCs w:val="24"/>
        </w:rPr>
        <w:t xml:space="preserve">SolarWinds Cyberattack Demands Significant Federal and </w:t>
      </w:r>
      <w:r w:rsidRPr="003F26F5">
        <w:rPr>
          <w:rFonts w:cs="Arial"/>
          <w:szCs w:val="24"/>
        </w:rPr>
        <w:t>Private-Sector</w:t>
      </w:r>
      <w:r w:rsidRPr="003F26F5">
        <w:rPr>
          <w:rFonts w:eastAsia="Arial" w:cs="Arial"/>
          <w:szCs w:val="24"/>
        </w:rPr>
        <w:t xml:space="preserve"> Response, Government Accountability Office</w:t>
      </w:r>
      <w:r w:rsidR="00C93740" w:rsidRPr="003F26F5">
        <w:rPr>
          <w:rFonts w:eastAsia="Arial" w:cs="Arial"/>
          <w:szCs w:val="24"/>
        </w:rPr>
        <w:t xml:space="preserve"> </w:t>
      </w:r>
      <w:r w:rsidR="00C93740" w:rsidRPr="003F26F5">
        <w:rPr>
          <w:rFonts w:eastAsia="Arial" w:cs="Arial"/>
          <w:color w:val="808080" w:themeColor="background1" w:themeShade="80"/>
          <w:szCs w:val="24"/>
        </w:rPr>
        <w:t>(6 pages)</w:t>
      </w:r>
    </w:p>
    <w:p w14:paraId="3373042F" w14:textId="2BC4ED8F" w:rsidR="0037470E" w:rsidRPr="003F26F5" w:rsidRDefault="3697107D" w:rsidP="00986754">
      <w:pPr>
        <w:pStyle w:val="Heading1"/>
        <w:rPr>
          <w:rFonts w:eastAsia="Arial" w:cs="Arial"/>
        </w:rPr>
      </w:pPr>
      <w:r w:rsidRPr="003F26F5">
        <w:rPr>
          <w:rFonts w:eastAsia="Arial" w:cs="Arial"/>
        </w:rPr>
        <w:t>Sony Pictures Entertainment</w:t>
      </w:r>
    </w:p>
    <w:p w14:paraId="5E743D0A" w14:textId="2B9E1B9C" w:rsidR="0037470E" w:rsidRPr="003F26F5" w:rsidRDefault="0037470E" w:rsidP="00986754">
      <w:pPr>
        <w:pStyle w:val="Heading2"/>
        <w:rPr>
          <w:rFonts w:cs="Arial"/>
          <w:szCs w:val="24"/>
        </w:rPr>
      </w:pPr>
      <w:r w:rsidRPr="003F26F5">
        <w:rPr>
          <w:rFonts w:cs="Arial"/>
          <w:szCs w:val="24"/>
        </w:rPr>
        <w:t xml:space="preserve">David E. Sanger &amp; Martin Fackler, </w:t>
      </w:r>
      <w:r w:rsidRPr="003F26F5">
        <w:rPr>
          <w:rFonts w:cs="Arial"/>
          <w:i/>
          <w:iCs/>
          <w:szCs w:val="24"/>
        </w:rPr>
        <w:t>N.S.A. Breached North Korean Networks Before Sony Attack, Officials Say</w:t>
      </w:r>
      <w:r w:rsidRPr="003F26F5">
        <w:rPr>
          <w:rFonts w:cs="Arial"/>
          <w:szCs w:val="24"/>
        </w:rPr>
        <w:t xml:space="preserve">, </w:t>
      </w:r>
      <w:r w:rsidRPr="003F26F5">
        <w:rPr>
          <w:rFonts w:cs="Arial"/>
          <w:smallCaps/>
          <w:szCs w:val="24"/>
        </w:rPr>
        <w:t>The New York Times</w:t>
      </w:r>
      <w:r w:rsidRPr="003F26F5">
        <w:rPr>
          <w:rFonts w:cs="Arial"/>
          <w:szCs w:val="24"/>
        </w:rPr>
        <w:t xml:space="preserve"> (Jan. 18, 2015)</w:t>
      </w:r>
      <w:r w:rsidR="00C93740" w:rsidRPr="003F26F5">
        <w:rPr>
          <w:rFonts w:cs="Arial"/>
          <w:szCs w:val="24"/>
        </w:rPr>
        <w:t xml:space="preserve"> </w:t>
      </w:r>
      <w:r w:rsidR="00C93740" w:rsidRPr="003F26F5">
        <w:rPr>
          <w:rFonts w:eastAsia="Arial" w:cs="Arial"/>
          <w:color w:val="808080" w:themeColor="background1" w:themeShade="80"/>
          <w:szCs w:val="24"/>
        </w:rPr>
        <w:t>(4 pages)</w:t>
      </w:r>
    </w:p>
    <w:p w14:paraId="4456A2DE" w14:textId="5D866EF9" w:rsidR="00A77B02" w:rsidRPr="003F26F5" w:rsidRDefault="00A77B02" w:rsidP="00A77B02">
      <w:pPr>
        <w:pStyle w:val="Heading1"/>
        <w:rPr>
          <w:rFonts w:eastAsia="Arial" w:cs="Arial"/>
        </w:rPr>
      </w:pPr>
      <w:r w:rsidRPr="003F26F5">
        <w:rPr>
          <w:rFonts w:eastAsia="Arial" w:cs="Arial"/>
        </w:rPr>
        <w:t>Cybersecurity</w:t>
      </w:r>
    </w:p>
    <w:p w14:paraId="7CB4CEE0" w14:textId="43B03D1C" w:rsidR="0BA9C183" w:rsidRPr="003F26F5" w:rsidRDefault="0BA9C183" w:rsidP="00986754">
      <w:pPr>
        <w:pStyle w:val="Heading2"/>
        <w:rPr>
          <w:rFonts w:eastAsia="Arial" w:cs="Arial"/>
          <w:szCs w:val="24"/>
        </w:rPr>
      </w:pPr>
      <w:r w:rsidRPr="003F26F5">
        <w:rPr>
          <w:rFonts w:eastAsia="Arial" w:cs="Arial"/>
          <w:szCs w:val="24"/>
        </w:rPr>
        <w:t>Cybersecurity Risk Information Sharing Program (CRISP) Fact Sheet, U.S. Department of Energy Office of Cybersecurity, Energy Security, and Emergency Response</w:t>
      </w:r>
      <w:r w:rsidR="00C93740" w:rsidRPr="003F26F5">
        <w:rPr>
          <w:rFonts w:eastAsia="Arial" w:cs="Arial"/>
          <w:szCs w:val="24"/>
        </w:rPr>
        <w:t xml:space="preserve"> </w:t>
      </w:r>
      <w:r w:rsidR="00C93740" w:rsidRPr="003F26F5">
        <w:rPr>
          <w:rFonts w:eastAsia="Arial" w:cs="Arial"/>
          <w:color w:val="808080" w:themeColor="background1" w:themeShade="80"/>
          <w:szCs w:val="24"/>
        </w:rPr>
        <w:t>(2 pages)</w:t>
      </w:r>
      <w:r w:rsidRPr="003F26F5">
        <w:rPr>
          <w:rFonts w:eastAsia="Arial" w:cs="Arial"/>
          <w:szCs w:val="24"/>
        </w:rPr>
        <w:t xml:space="preserve"> (skim)</w:t>
      </w:r>
    </w:p>
    <w:p w14:paraId="7AA649DD" w14:textId="176BCA3A" w:rsidR="0BA9C183" w:rsidRPr="003F26F5" w:rsidRDefault="0BA9C183" w:rsidP="00986754">
      <w:pPr>
        <w:pStyle w:val="Heading2"/>
        <w:rPr>
          <w:rFonts w:eastAsia="Arial" w:cs="Arial"/>
          <w:szCs w:val="24"/>
        </w:rPr>
      </w:pPr>
      <w:r w:rsidRPr="003F26F5">
        <w:rPr>
          <w:rFonts w:eastAsia="Arial" w:cs="Arial"/>
          <w:szCs w:val="24"/>
        </w:rPr>
        <w:t>Malware Analysis Report (AR21-039B, Cybersecurity &amp; Infrastructure Security Agency</w:t>
      </w:r>
      <w:r w:rsidR="00C93740" w:rsidRPr="003F26F5">
        <w:rPr>
          <w:rFonts w:eastAsia="Arial" w:cs="Arial"/>
          <w:szCs w:val="24"/>
        </w:rPr>
        <w:t xml:space="preserve"> </w:t>
      </w:r>
      <w:r w:rsidR="00C93740" w:rsidRPr="003F26F5">
        <w:rPr>
          <w:rFonts w:eastAsia="Arial" w:cs="Arial"/>
          <w:color w:val="808080" w:themeColor="background1" w:themeShade="80"/>
          <w:szCs w:val="24"/>
        </w:rPr>
        <w:t>(15 pages)</w:t>
      </w:r>
      <w:r w:rsidR="00C93740" w:rsidRPr="003F26F5">
        <w:rPr>
          <w:rFonts w:eastAsia="Arial" w:cs="Arial"/>
          <w:szCs w:val="24"/>
        </w:rPr>
        <w:t xml:space="preserve"> </w:t>
      </w:r>
      <w:r w:rsidRPr="003F26F5">
        <w:rPr>
          <w:rFonts w:eastAsia="Arial" w:cs="Arial"/>
          <w:szCs w:val="24"/>
        </w:rPr>
        <w:t>(skim)</w:t>
      </w:r>
    </w:p>
    <w:p w14:paraId="2DCC3B1A" w14:textId="2F531416" w:rsidR="00C85204" w:rsidRPr="003F26F5" w:rsidRDefault="0BA9C183" w:rsidP="00C85204">
      <w:pPr>
        <w:pStyle w:val="Heading2"/>
        <w:rPr>
          <w:rFonts w:eastAsia="Arial" w:cs="Arial"/>
          <w:szCs w:val="24"/>
        </w:rPr>
      </w:pPr>
      <w:r w:rsidRPr="003F26F5">
        <w:rPr>
          <w:rFonts w:eastAsia="Arial" w:cs="Arial"/>
          <w:szCs w:val="24"/>
        </w:rPr>
        <w:t>Malware Analysis Report (AR21-039A), Cybersecurity &amp; Infrastructure Security Agency</w:t>
      </w:r>
      <w:r w:rsidR="001C138E" w:rsidRPr="003F26F5">
        <w:rPr>
          <w:rFonts w:eastAsia="Arial" w:cs="Arial"/>
          <w:szCs w:val="24"/>
        </w:rPr>
        <w:t xml:space="preserve"> </w:t>
      </w:r>
      <w:r w:rsidR="001C138E" w:rsidRPr="003F26F5">
        <w:rPr>
          <w:rFonts w:eastAsia="Arial" w:cs="Arial"/>
          <w:color w:val="808080" w:themeColor="background1" w:themeShade="80"/>
          <w:szCs w:val="24"/>
        </w:rPr>
        <w:t>(32 pages)</w:t>
      </w:r>
      <w:r w:rsidRPr="003F26F5">
        <w:rPr>
          <w:rFonts w:eastAsia="Arial" w:cs="Arial"/>
          <w:szCs w:val="24"/>
        </w:rPr>
        <w:t xml:space="preserve"> (skim)</w:t>
      </w:r>
    </w:p>
    <w:p w14:paraId="32563944" w14:textId="77777777" w:rsidR="0037470E" w:rsidRPr="003F26F5" w:rsidRDefault="0037470E" w:rsidP="68DA74CA">
      <w:pPr>
        <w:rPr>
          <w:rFonts w:ascii="Arial" w:eastAsia="Arial" w:hAnsi="Arial" w:cs="Arial"/>
        </w:rPr>
      </w:pPr>
    </w:p>
    <w:p w14:paraId="233D6438" w14:textId="0270FCC4" w:rsidR="00881A0B" w:rsidRPr="003F26F5" w:rsidRDefault="005E6829" w:rsidP="007C1276">
      <w:pPr>
        <w:pStyle w:val="ListParagraph"/>
        <w:spacing w:after="120"/>
        <w:ind w:left="1350" w:hanging="1350"/>
        <w:rPr>
          <w:rFonts w:ascii="Arial" w:eastAsia="Arial" w:hAnsi="Arial" w:cs="Arial"/>
          <w:b/>
          <w:bCs/>
          <w:sz w:val="24"/>
          <w:szCs w:val="24"/>
        </w:rPr>
      </w:pPr>
      <w:r w:rsidRPr="003F26F5">
        <w:rPr>
          <w:rFonts w:ascii="Arial" w:eastAsia="Arial" w:hAnsi="Arial" w:cs="Arial"/>
          <w:b/>
          <w:bCs/>
          <w:sz w:val="24"/>
          <w:szCs w:val="24"/>
        </w:rPr>
        <w:t>02</w:t>
      </w:r>
      <w:r w:rsidR="76E080BC" w:rsidRPr="003F26F5">
        <w:rPr>
          <w:rFonts w:ascii="Arial" w:eastAsia="Arial" w:hAnsi="Arial" w:cs="Arial"/>
          <w:b/>
          <w:bCs/>
          <w:sz w:val="24"/>
          <w:szCs w:val="24"/>
        </w:rPr>
        <w:t>/</w:t>
      </w:r>
      <w:r w:rsidRPr="003F26F5">
        <w:rPr>
          <w:rFonts w:ascii="Arial" w:eastAsia="Arial" w:hAnsi="Arial" w:cs="Arial"/>
          <w:b/>
          <w:bCs/>
          <w:sz w:val="24"/>
          <w:szCs w:val="24"/>
        </w:rPr>
        <w:t>17</w:t>
      </w:r>
      <w:r w:rsidR="76E080BC" w:rsidRPr="003F26F5">
        <w:rPr>
          <w:rFonts w:ascii="Arial" w:eastAsia="Arial" w:hAnsi="Arial" w:cs="Arial"/>
          <w:b/>
          <w:bCs/>
          <w:sz w:val="24"/>
          <w:szCs w:val="24"/>
        </w:rPr>
        <w:t>/</w:t>
      </w:r>
      <w:r w:rsidR="08AA3C69" w:rsidRPr="003F26F5">
        <w:rPr>
          <w:rFonts w:ascii="Arial" w:eastAsia="Arial" w:hAnsi="Arial" w:cs="Arial"/>
          <w:b/>
          <w:bCs/>
          <w:sz w:val="24"/>
          <w:szCs w:val="24"/>
        </w:rPr>
        <w:t>22</w:t>
      </w:r>
      <w:r w:rsidR="6D6D7E81" w:rsidRPr="003F26F5">
        <w:rPr>
          <w:rFonts w:ascii="Arial" w:hAnsi="Arial" w:cs="Arial"/>
          <w:sz w:val="24"/>
          <w:szCs w:val="24"/>
        </w:rPr>
        <w:tab/>
      </w:r>
      <w:r w:rsidR="76E080BC" w:rsidRPr="003F26F5">
        <w:rPr>
          <w:rFonts w:ascii="Arial" w:eastAsia="Arial" w:hAnsi="Arial" w:cs="Arial"/>
          <w:b/>
          <w:bCs/>
          <w:sz w:val="24"/>
          <w:szCs w:val="24"/>
        </w:rPr>
        <w:t xml:space="preserve">Week #5 – </w:t>
      </w:r>
      <w:r w:rsidR="32522724" w:rsidRPr="003F26F5">
        <w:rPr>
          <w:rFonts w:ascii="Arial" w:eastAsia="Arial" w:hAnsi="Arial" w:cs="Arial"/>
          <w:b/>
          <w:bCs/>
          <w:sz w:val="24"/>
          <w:szCs w:val="24"/>
        </w:rPr>
        <w:t>Government and Private Sector</w:t>
      </w:r>
      <w:r w:rsidR="00E1617C" w:rsidRPr="003F26F5">
        <w:rPr>
          <w:rFonts w:ascii="Arial" w:eastAsia="Arial" w:hAnsi="Arial" w:cs="Arial"/>
          <w:b/>
          <w:bCs/>
          <w:sz w:val="24"/>
          <w:szCs w:val="24"/>
        </w:rPr>
        <w:t xml:space="preserve"> Data Security</w:t>
      </w:r>
      <w:r w:rsidR="007C1276" w:rsidRPr="003F26F5">
        <w:rPr>
          <w:rFonts w:ascii="Arial" w:eastAsia="Arial" w:hAnsi="Arial" w:cs="Arial"/>
          <w:b/>
          <w:bCs/>
          <w:sz w:val="24"/>
          <w:szCs w:val="24"/>
        </w:rPr>
        <w:br/>
      </w:r>
      <w:r w:rsidR="32522724" w:rsidRPr="003F26F5">
        <w:rPr>
          <w:rFonts w:ascii="Arial" w:eastAsia="Arial" w:hAnsi="Arial" w:cs="Arial"/>
          <w:b/>
          <w:bCs/>
          <w:sz w:val="24"/>
          <w:szCs w:val="24"/>
        </w:rPr>
        <w:t>Guest Lecturer: Brian Cavanaugh, Former Senior Director for Resilience @ National Security Council</w:t>
      </w:r>
      <w:r w:rsidR="007C1276" w:rsidRPr="003F26F5">
        <w:rPr>
          <w:rFonts w:ascii="Arial" w:eastAsia="Arial" w:hAnsi="Arial" w:cs="Arial"/>
          <w:b/>
          <w:bCs/>
          <w:sz w:val="24"/>
          <w:szCs w:val="24"/>
        </w:rPr>
        <w:br/>
      </w:r>
      <w:r w:rsidR="3DE7C0B7" w:rsidRPr="003F26F5">
        <w:rPr>
          <w:rFonts w:ascii="Arial" w:eastAsia="Arial" w:hAnsi="Arial" w:cs="Arial"/>
          <w:b/>
          <w:bCs/>
          <w:color w:val="808080" w:themeColor="background1" w:themeShade="80"/>
          <w:sz w:val="24"/>
          <w:szCs w:val="24"/>
        </w:rPr>
        <w:t>(</w:t>
      </w:r>
      <w:r w:rsidR="2CDD9FEE" w:rsidRPr="003F26F5">
        <w:rPr>
          <w:rFonts w:ascii="Arial" w:eastAsia="Arial" w:hAnsi="Arial" w:cs="Arial"/>
          <w:b/>
          <w:bCs/>
          <w:color w:val="808080" w:themeColor="background1" w:themeShade="80"/>
          <w:sz w:val="24"/>
          <w:szCs w:val="24"/>
        </w:rPr>
        <w:t>6</w:t>
      </w:r>
      <w:r w:rsidR="7A81B562" w:rsidRPr="003F26F5">
        <w:rPr>
          <w:rFonts w:ascii="Arial" w:eastAsia="Arial" w:hAnsi="Arial" w:cs="Arial"/>
          <w:b/>
          <w:bCs/>
          <w:color w:val="808080" w:themeColor="background1" w:themeShade="80"/>
          <w:sz w:val="24"/>
          <w:szCs w:val="24"/>
        </w:rPr>
        <w:t>0</w:t>
      </w:r>
      <w:r w:rsidR="3DE7C0B7" w:rsidRPr="003F26F5">
        <w:rPr>
          <w:rFonts w:ascii="Arial" w:eastAsia="Arial" w:hAnsi="Arial" w:cs="Arial"/>
          <w:b/>
          <w:bCs/>
          <w:color w:val="808080" w:themeColor="background1" w:themeShade="80"/>
          <w:sz w:val="24"/>
          <w:szCs w:val="24"/>
        </w:rPr>
        <w:t xml:space="preserve"> pages)</w:t>
      </w:r>
    </w:p>
    <w:p w14:paraId="01CC9B21" w14:textId="77777777" w:rsidR="00603AE3" w:rsidRPr="003F26F5" w:rsidRDefault="00603AE3" w:rsidP="003E06D9">
      <w:pPr>
        <w:pStyle w:val="Heading1"/>
        <w:numPr>
          <w:ilvl w:val="0"/>
          <w:numId w:val="18"/>
        </w:numPr>
        <w:rPr>
          <w:rFonts w:eastAsia="Arial" w:cs="Arial"/>
        </w:rPr>
      </w:pPr>
      <w:r w:rsidRPr="003F26F5">
        <w:rPr>
          <w:rFonts w:eastAsia="Arial" w:cs="Arial"/>
        </w:rPr>
        <w:lastRenderedPageBreak/>
        <w:t xml:space="preserve">U.S. Government </w:t>
      </w:r>
    </w:p>
    <w:p w14:paraId="4DED2BDC" w14:textId="6AA13B28" w:rsidR="00603AE3" w:rsidRPr="003F26F5" w:rsidRDefault="00603AE3" w:rsidP="000E6303">
      <w:pPr>
        <w:pStyle w:val="Heading2"/>
        <w:rPr>
          <w:rFonts w:cs="Arial"/>
          <w:szCs w:val="24"/>
        </w:rPr>
      </w:pPr>
      <w:r w:rsidRPr="003F26F5">
        <w:rPr>
          <w:rFonts w:cs="Arial"/>
          <w:szCs w:val="24"/>
        </w:rPr>
        <w:t>Presidential Policy Directive 21 on Critical Infrastructure Security and Resilience</w:t>
      </w:r>
      <w:r w:rsidR="001C138E" w:rsidRPr="003F26F5">
        <w:rPr>
          <w:rFonts w:cs="Arial"/>
          <w:szCs w:val="24"/>
        </w:rPr>
        <w:t xml:space="preserve"> </w:t>
      </w:r>
      <w:r w:rsidR="001C138E" w:rsidRPr="003F26F5">
        <w:rPr>
          <w:rFonts w:eastAsia="Arial" w:cs="Arial"/>
          <w:color w:val="808080" w:themeColor="background1" w:themeShade="80"/>
          <w:szCs w:val="24"/>
        </w:rPr>
        <w:t>(15 pages)</w:t>
      </w:r>
    </w:p>
    <w:p w14:paraId="1EB87E40" w14:textId="1E6BBD9C" w:rsidR="00603AE3" w:rsidRPr="003F26F5" w:rsidRDefault="00603AE3" w:rsidP="003E06D9">
      <w:pPr>
        <w:pStyle w:val="Heading2"/>
        <w:numPr>
          <w:ilvl w:val="1"/>
          <w:numId w:val="14"/>
        </w:numPr>
        <w:rPr>
          <w:rFonts w:cs="Arial"/>
          <w:szCs w:val="24"/>
        </w:rPr>
      </w:pPr>
      <w:r w:rsidRPr="003F26F5">
        <w:rPr>
          <w:rFonts w:cs="Arial"/>
          <w:szCs w:val="24"/>
        </w:rPr>
        <w:t>Presidential Policy Directive 41 on United States Cyber Incident Coordination</w:t>
      </w:r>
      <w:r w:rsidR="001C138E" w:rsidRPr="003F26F5">
        <w:rPr>
          <w:rFonts w:cs="Arial"/>
          <w:szCs w:val="24"/>
        </w:rPr>
        <w:t xml:space="preserve"> </w:t>
      </w:r>
      <w:r w:rsidR="001C138E" w:rsidRPr="003F26F5">
        <w:rPr>
          <w:rFonts w:eastAsia="Arial" w:cs="Arial"/>
          <w:color w:val="808080" w:themeColor="background1" w:themeShade="80"/>
          <w:szCs w:val="24"/>
        </w:rPr>
        <w:t>(8 pages)</w:t>
      </w:r>
    </w:p>
    <w:p w14:paraId="49791286" w14:textId="01F023AD" w:rsidR="008F2D26" w:rsidRPr="003F26F5" w:rsidRDefault="008F2D26" w:rsidP="000E6303">
      <w:pPr>
        <w:pStyle w:val="Heading2"/>
        <w:rPr>
          <w:rFonts w:cs="Arial"/>
          <w:szCs w:val="24"/>
        </w:rPr>
      </w:pPr>
      <w:r w:rsidRPr="003F26F5">
        <w:rPr>
          <w:rFonts w:cs="Arial"/>
          <w:szCs w:val="24"/>
        </w:rPr>
        <w:t>Executive Order 13942 (</w:t>
      </w:r>
      <w:proofErr w:type="spellStart"/>
      <w:r w:rsidRPr="003F26F5">
        <w:rPr>
          <w:rFonts w:cs="Arial"/>
          <w:szCs w:val="24"/>
        </w:rPr>
        <w:t>TikTok</w:t>
      </w:r>
      <w:proofErr w:type="spellEnd"/>
      <w:r w:rsidRPr="003F26F5">
        <w:rPr>
          <w:rFonts w:cs="Arial"/>
          <w:szCs w:val="24"/>
        </w:rPr>
        <w:t>)</w:t>
      </w:r>
      <w:r w:rsidR="001C138E" w:rsidRPr="003F26F5">
        <w:rPr>
          <w:rFonts w:cs="Arial"/>
          <w:szCs w:val="24"/>
        </w:rPr>
        <w:t xml:space="preserve"> </w:t>
      </w:r>
      <w:r w:rsidR="001C138E" w:rsidRPr="003F26F5">
        <w:rPr>
          <w:rFonts w:eastAsia="Arial" w:cs="Arial"/>
          <w:color w:val="808080" w:themeColor="background1" w:themeShade="80"/>
          <w:szCs w:val="24"/>
        </w:rPr>
        <w:t>(3 pages)</w:t>
      </w:r>
    </w:p>
    <w:p w14:paraId="74D234E6" w14:textId="6536E189" w:rsidR="0020428E" w:rsidRPr="003F26F5" w:rsidRDefault="00224D9A" w:rsidP="003E06D9">
      <w:pPr>
        <w:pStyle w:val="Heading2"/>
        <w:numPr>
          <w:ilvl w:val="1"/>
          <w:numId w:val="14"/>
        </w:numPr>
        <w:rPr>
          <w:rFonts w:cs="Arial"/>
          <w:szCs w:val="24"/>
        </w:rPr>
      </w:pPr>
      <w:r w:rsidRPr="003F26F5">
        <w:rPr>
          <w:rFonts w:cs="Arial"/>
          <w:szCs w:val="24"/>
        </w:rPr>
        <w:t>Executive Order</w:t>
      </w:r>
      <w:r w:rsidR="008F2D26" w:rsidRPr="003F26F5">
        <w:rPr>
          <w:rFonts w:cs="Arial"/>
          <w:szCs w:val="24"/>
        </w:rPr>
        <w:t xml:space="preserve"> 13943 (WeChat)</w:t>
      </w:r>
      <w:r w:rsidR="008F2D26" w:rsidRPr="003F26F5">
        <w:rPr>
          <w:rStyle w:val="CommentReference"/>
          <w:rFonts w:eastAsia="Arial" w:cs="Arial"/>
          <w:sz w:val="24"/>
          <w:szCs w:val="24"/>
        </w:rPr>
        <w:t xml:space="preserve"> </w:t>
      </w:r>
      <w:r w:rsidR="001C138E" w:rsidRPr="003F26F5">
        <w:rPr>
          <w:rFonts w:eastAsia="Arial" w:cs="Arial"/>
          <w:color w:val="808080" w:themeColor="background1" w:themeShade="80"/>
          <w:szCs w:val="24"/>
        </w:rPr>
        <w:t>(3 pages)</w:t>
      </w:r>
    </w:p>
    <w:p w14:paraId="2AD57985" w14:textId="14A7998C" w:rsidR="00603AE3" w:rsidRPr="003F26F5" w:rsidRDefault="00603AE3" w:rsidP="003E06D9">
      <w:pPr>
        <w:pStyle w:val="Heading1"/>
        <w:numPr>
          <w:ilvl w:val="0"/>
          <w:numId w:val="14"/>
        </w:numPr>
        <w:rPr>
          <w:rFonts w:eastAsia="Arial" w:cs="Arial"/>
        </w:rPr>
      </w:pPr>
      <w:r w:rsidRPr="003F26F5">
        <w:rPr>
          <w:rFonts w:eastAsia="Arial" w:cs="Arial"/>
        </w:rPr>
        <w:t>Adversaries</w:t>
      </w:r>
    </w:p>
    <w:p w14:paraId="22949F73" w14:textId="61A05443" w:rsidR="00603AE3" w:rsidRPr="003F26F5" w:rsidRDefault="00603AE3" w:rsidP="003E06D9">
      <w:pPr>
        <w:pStyle w:val="Heading2"/>
        <w:numPr>
          <w:ilvl w:val="1"/>
          <w:numId w:val="14"/>
        </w:numPr>
        <w:rPr>
          <w:rFonts w:cs="Arial"/>
          <w:szCs w:val="24"/>
        </w:rPr>
      </w:pPr>
      <w:r w:rsidRPr="003F26F5">
        <w:rPr>
          <w:rFonts w:cs="Arial"/>
          <w:szCs w:val="24"/>
        </w:rPr>
        <w:t>USTR Update Concerning China's Acts, Policies, and Practices Related to Technology Transfer, Intellectual Property, and Innovation</w:t>
      </w:r>
      <w:r w:rsidR="00F404F0" w:rsidRPr="003F26F5">
        <w:rPr>
          <w:rFonts w:cs="Arial"/>
          <w:szCs w:val="24"/>
        </w:rPr>
        <w:t xml:space="preserve"> (Pages 10-21</w:t>
      </w:r>
      <w:r w:rsidR="007E042C" w:rsidRPr="003F26F5">
        <w:rPr>
          <w:rFonts w:cs="Arial"/>
          <w:szCs w:val="24"/>
        </w:rPr>
        <w:t>; remainder as background only</w:t>
      </w:r>
      <w:r w:rsidR="00F404F0" w:rsidRPr="003F26F5">
        <w:rPr>
          <w:rFonts w:cs="Arial"/>
          <w:szCs w:val="24"/>
        </w:rPr>
        <w:t>)</w:t>
      </w:r>
      <w:r w:rsidR="001C138E" w:rsidRPr="003F26F5">
        <w:rPr>
          <w:rFonts w:cs="Arial"/>
          <w:szCs w:val="24"/>
        </w:rPr>
        <w:t xml:space="preserve"> </w:t>
      </w:r>
      <w:r w:rsidR="001C138E" w:rsidRPr="003F26F5">
        <w:rPr>
          <w:rFonts w:eastAsia="Arial" w:cs="Arial"/>
          <w:color w:val="808080" w:themeColor="background1" w:themeShade="80"/>
          <w:szCs w:val="24"/>
        </w:rPr>
        <w:t>(1</w:t>
      </w:r>
      <w:r w:rsidR="0613F708" w:rsidRPr="003F26F5">
        <w:rPr>
          <w:rFonts w:eastAsia="Arial" w:cs="Arial"/>
          <w:color w:val="808080" w:themeColor="background1" w:themeShade="80"/>
          <w:szCs w:val="24"/>
        </w:rPr>
        <w:t>2</w:t>
      </w:r>
      <w:r w:rsidR="001C138E" w:rsidRPr="003F26F5">
        <w:rPr>
          <w:rFonts w:eastAsia="Arial" w:cs="Arial"/>
          <w:color w:val="808080" w:themeColor="background1" w:themeShade="80"/>
          <w:szCs w:val="24"/>
        </w:rPr>
        <w:t xml:space="preserve"> pages)</w:t>
      </w:r>
    </w:p>
    <w:p w14:paraId="42A8CE75" w14:textId="27785383" w:rsidR="001529FE" w:rsidRPr="003F26F5" w:rsidRDefault="001529FE" w:rsidP="000E6303">
      <w:pPr>
        <w:pStyle w:val="Heading2"/>
        <w:rPr>
          <w:rFonts w:cs="Arial"/>
          <w:szCs w:val="24"/>
        </w:rPr>
      </w:pPr>
      <w:r w:rsidRPr="003F26F5">
        <w:rPr>
          <w:rFonts w:cs="Arial"/>
          <w:szCs w:val="24"/>
        </w:rPr>
        <w:t xml:space="preserve">United States v. </w:t>
      </w:r>
      <w:proofErr w:type="spellStart"/>
      <w:r w:rsidRPr="003F26F5">
        <w:rPr>
          <w:rFonts w:cs="Arial"/>
          <w:szCs w:val="24"/>
        </w:rPr>
        <w:t>Pangang</w:t>
      </w:r>
      <w:proofErr w:type="spellEnd"/>
      <w:r w:rsidRPr="003F26F5">
        <w:rPr>
          <w:rFonts w:cs="Arial"/>
          <w:szCs w:val="24"/>
        </w:rPr>
        <w:t xml:space="preserve"> Group Company, Ltd., 6 F.4th 946 (2021)</w:t>
      </w:r>
      <w:r w:rsidR="001C138E" w:rsidRPr="003F26F5">
        <w:rPr>
          <w:rFonts w:cs="Arial"/>
          <w:szCs w:val="24"/>
        </w:rPr>
        <w:t xml:space="preserve"> </w:t>
      </w:r>
      <w:r w:rsidR="3CD89DA1" w:rsidRPr="003F26F5">
        <w:rPr>
          <w:rFonts w:cs="Arial"/>
          <w:color w:val="808080" w:themeColor="background1" w:themeShade="80"/>
          <w:szCs w:val="24"/>
        </w:rPr>
        <w:t>(14 pages)</w:t>
      </w:r>
    </w:p>
    <w:p w14:paraId="1DDD910E" w14:textId="573EF6F0" w:rsidR="00603AE3" w:rsidRPr="003F26F5" w:rsidRDefault="00603AE3" w:rsidP="003E06D9">
      <w:pPr>
        <w:pStyle w:val="Heading2"/>
        <w:numPr>
          <w:ilvl w:val="1"/>
          <w:numId w:val="14"/>
        </w:numPr>
        <w:rPr>
          <w:rFonts w:cs="Arial"/>
          <w:szCs w:val="24"/>
        </w:rPr>
      </w:pPr>
      <w:r w:rsidRPr="003F26F5">
        <w:rPr>
          <w:rFonts w:cs="Arial"/>
          <w:szCs w:val="24"/>
        </w:rPr>
        <w:t>The National Medium-and Long-Term Program for Science and Technology Development (2006-2020)</w:t>
      </w:r>
      <w:r w:rsidR="007E042C" w:rsidRPr="003F26F5">
        <w:rPr>
          <w:rFonts w:cs="Arial"/>
          <w:szCs w:val="24"/>
        </w:rPr>
        <w:t xml:space="preserve"> (II. 1. Guiding Principles; II. 2. Development Goals; III. Main Areas and Priority Topics (skim headings only); V. Frontier Technologies (skim headings only)</w:t>
      </w:r>
      <w:r w:rsidR="00986754" w:rsidRPr="003F26F5">
        <w:rPr>
          <w:rFonts w:cs="Arial"/>
          <w:szCs w:val="24"/>
        </w:rPr>
        <w:t>)</w:t>
      </w:r>
      <w:r w:rsidR="001C138E" w:rsidRPr="003F26F5">
        <w:rPr>
          <w:rFonts w:cs="Arial"/>
          <w:szCs w:val="24"/>
        </w:rPr>
        <w:t xml:space="preserve"> </w:t>
      </w:r>
      <w:r w:rsidR="001C138E" w:rsidRPr="003F26F5">
        <w:rPr>
          <w:rFonts w:eastAsia="Arial" w:cs="Arial"/>
          <w:color w:val="808080" w:themeColor="background1" w:themeShade="80"/>
          <w:szCs w:val="24"/>
        </w:rPr>
        <w:t>(5 pages + skimming headings)</w:t>
      </w:r>
    </w:p>
    <w:p w14:paraId="3C6B49D2" w14:textId="26A8917C" w:rsidR="6710F4C9" w:rsidRPr="003F26F5" w:rsidRDefault="6710F4C9" w:rsidP="007C1276">
      <w:pPr>
        <w:pStyle w:val="Heading1"/>
        <w:rPr>
          <w:rFonts w:cs="Arial"/>
        </w:rPr>
      </w:pPr>
      <w:r w:rsidRPr="003F26F5">
        <w:rPr>
          <w:rFonts w:cs="Arial"/>
        </w:rPr>
        <w:t xml:space="preserve">Optional </w:t>
      </w:r>
      <w:r w:rsidR="00B85C20" w:rsidRPr="003F26F5">
        <w:rPr>
          <w:rFonts w:cs="Arial"/>
        </w:rPr>
        <w:t>b</w:t>
      </w:r>
      <w:r w:rsidRPr="003F26F5">
        <w:rPr>
          <w:rFonts w:cs="Arial"/>
        </w:rPr>
        <w:t xml:space="preserve">ackground </w:t>
      </w:r>
      <w:r w:rsidR="00B85C20" w:rsidRPr="003F26F5">
        <w:rPr>
          <w:rFonts w:cs="Arial"/>
        </w:rPr>
        <w:t>m</w:t>
      </w:r>
      <w:r w:rsidRPr="003F26F5">
        <w:rPr>
          <w:rFonts w:cs="Arial"/>
        </w:rPr>
        <w:t>aterials:</w:t>
      </w:r>
    </w:p>
    <w:p w14:paraId="19E4814D" w14:textId="30A84A0E" w:rsidR="00603AE3" w:rsidRPr="003F26F5" w:rsidRDefault="00603AE3" w:rsidP="003E06D9">
      <w:pPr>
        <w:pStyle w:val="Heading2"/>
        <w:numPr>
          <w:ilvl w:val="1"/>
          <w:numId w:val="14"/>
        </w:numPr>
        <w:rPr>
          <w:rFonts w:cs="Arial"/>
          <w:szCs w:val="24"/>
        </w:rPr>
      </w:pPr>
      <w:r w:rsidRPr="003F26F5">
        <w:rPr>
          <w:rFonts w:cs="Arial"/>
          <w:szCs w:val="24"/>
        </w:rPr>
        <w:t>Senate Select Committee on Intelligence Russian Active Measures Campaigns and Interference in the 2016 U.S. Election</w:t>
      </w:r>
      <w:r w:rsidR="007E042C" w:rsidRPr="003F26F5">
        <w:rPr>
          <w:rFonts w:cs="Arial"/>
          <w:szCs w:val="24"/>
        </w:rPr>
        <w:t xml:space="preserve"> (Pages 3-8</w:t>
      </w:r>
      <w:r w:rsidR="00FC7C35" w:rsidRPr="003F26F5">
        <w:rPr>
          <w:rFonts w:cs="Arial"/>
          <w:szCs w:val="24"/>
        </w:rPr>
        <w:t>; 11-12 (Russian Use of Disinformation); Page 20 (First two paragraphs); Page 29 (First paragraph); remainder as background only)</w:t>
      </w:r>
    </w:p>
    <w:p w14:paraId="3DDE5CD2" w14:textId="169BBEF5" w:rsidR="00881A0B" w:rsidRPr="003F26F5" w:rsidRDefault="00881A0B" w:rsidP="68DA74CA">
      <w:pPr>
        <w:pStyle w:val="ListParagraph"/>
        <w:spacing w:after="120"/>
        <w:ind w:hanging="720"/>
        <w:rPr>
          <w:rFonts w:ascii="Arial" w:eastAsia="Arial" w:hAnsi="Arial" w:cs="Arial"/>
          <w:sz w:val="24"/>
          <w:szCs w:val="24"/>
        </w:rPr>
      </w:pPr>
    </w:p>
    <w:p w14:paraId="6FF9683C" w14:textId="1916955E" w:rsidR="00881A0B" w:rsidRPr="003F26F5" w:rsidRDefault="005E6829" w:rsidP="007C1276">
      <w:pPr>
        <w:pStyle w:val="ListParagraph"/>
        <w:spacing w:after="120"/>
        <w:ind w:left="1350" w:hanging="1350"/>
        <w:rPr>
          <w:rFonts w:ascii="Arial" w:eastAsia="Arial" w:hAnsi="Arial" w:cs="Arial"/>
          <w:sz w:val="24"/>
          <w:szCs w:val="24"/>
        </w:rPr>
      </w:pPr>
      <w:r w:rsidRPr="003F26F5">
        <w:rPr>
          <w:rFonts w:ascii="Arial" w:eastAsia="Arial" w:hAnsi="Arial" w:cs="Arial"/>
          <w:b/>
          <w:bCs/>
          <w:sz w:val="24"/>
          <w:szCs w:val="24"/>
        </w:rPr>
        <w:t>02/24</w:t>
      </w:r>
      <w:r w:rsidR="32522724" w:rsidRPr="003F26F5">
        <w:rPr>
          <w:rFonts w:ascii="Arial" w:eastAsia="Arial" w:hAnsi="Arial" w:cs="Arial"/>
          <w:b/>
          <w:bCs/>
          <w:sz w:val="24"/>
          <w:szCs w:val="24"/>
        </w:rPr>
        <w:t>/</w:t>
      </w:r>
      <w:r w:rsidR="08112FEC" w:rsidRPr="003F26F5">
        <w:rPr>
          <w:rFonts w:ascii="Arial" w:eastAsia="Arial" w:hAnsi="Arial" w:cs="Arial"/>
          <w:b/>
          <w:bCs/>
          <w:sz w:val="24"/>
          <w:szCs w:val="24"/>
        </w:rPr>
        <w:t>22</w:t>
      </w:r>
      <w:r w:rsidRPr="003F26F5">
        <w:rPr>
          <w:rFonts w:ascii="Arial" w:hAnsi="Arial" w:cs="Arial"/>
          <w:sz w:val="24"/>
          <w:szCs w:val="24"/>
        </w:rPr>
        <w:tab/>
      </w:r>
      <w:r w:rsidR="32522724" w:rsidRPr="003F26F5">
        <w:rPr>
          <w:rFonts w:ascii="Arial" w:eastAsia="Arial" w:hAnsi="Arial" w:cs="Arial"/>
          <w:b/>
          <w:bCs/>
          <w:sz w:val="24"/>
          <w:szCs w:val="24"/>
        </w:rPr>
        <w:t xml:space="preserve">Week #6 – Regulators: The FTC… and </w:t>
      </w:r>
      <w:r w:rsidR="00E702A8" w:rsidRPr="003F26F5">
        <w:rPr>
          <w:rFonts w:ascii="Arial" w:eastAsia="Arial" w:hAnsi="Arial" w:cs="Arial"/>
          <w:b/>
          <w:bCs/>
          <w:sz w:val="24"/>
          <w:szCs w:val="24"/>
        </w:rPr>
        <w:t>E</w:t>
      </w:r>
      <w:r w:rsidR="32522724" w:rsidRPr="003F26F5">
        <w:rPr>
          <w:rFonts w:ascii="Arial" w:eastAsia="Arial" w:hAnsi="Arial" w:cs="Arial"/>
          <w:b/>
          <w:bCs/>
          <w:sz w:val="24"/>
          <w:szCs w:val="24"/>
        </w:rPr>
        <w:t xml:space="preserve">veryone </w:t>
      </w:r>
      <w:r w:rsidR="00E702A8" w:rsidRPr="003F26F5">
        <w:rPr>
          <w:rFonts w:ascii="Arial" w:eastAsia="Arial" w:hAnsi="Arial" w:cs="Arial"/>
          <w:b/>
          <w:bCs/>
          <w:sz w:val="24"/>
          <w:szCs w:val="24"/>
        </w:rPr>
        <w:t>E</w:t>
      </w:r>
      <w:r w:rsidR="32522724" w:rsidRPr="003F26F5">
        <w:rPr>
          <w:rFonts w:ascii="Arial" w:eastAsia="Arial" w:hAnsi="Arial" w:cs="Arial"/>
          <w:b/>
          <w:bCs/>
          <w:sz w:val="24"/>
          <w:szCs w:val="24"/>
        </w:rPr>
        <w:t>lse</w:t>
      </w:r>
      <w:r w:rsidR="007C1276" w:rsidRPr="003F26F5">
        <w:rPr>
          <w:rFonts w:ascii="Arial" w:eastAsia="Arial" w:hAnsi="Arial" w:cs="Arial"/>
          <w:b/>
          <w:bCs/>
          <w:sz w:val="24"/>
          <w:szCs w:val="24"/>
        </w:rPr>
        <w:br/>
      </w:r>
      <w:r w:rsidR="5EE41576" w:rsidRPr="003F26F5">
        <w:rPr>
          <w:rFonts w:ascii="Arial" w:eastAsia="Arial" w:hAnsi="Arial" w:cs="Arial"/>
          <w:b/>
          <w:bCs/>
          <w:color w:val="808080" w:themeColor="background1" w:themeShade="80"/>
          <w:sz w:val="24"/>
          <w:szCs w:val="24"/>
        </w:rPr>
        <w:t>(</w:t>
      </w:r>
      <w:r w:rsidR="004732AD" w:rsidRPr="003F26F5">
        <w:rPr>
          <w:rFonts w:ascii="Arial" w:eastAsia="Arial" w:hAnsi="Arial" w:cs="Arial"/>
          <w:b/>
          <w:bCs/>
          <w:color w:val="808080" w:themeColor="background1" w:themeShade="80"/>
          <w:sz w:val="24"/>
          <w:szCs w:val="24"/>
        </w:rPr>
        <w:t>63</w:t>
      </w:r>
      <w:r w:rsidR="5EE41576" w:rsidRPr="003F26F5">
        <w:rPr>
          <w:rFonts w:ascii="Arial" w:eastAsia="Arial" w:hAnsi="Arial" w:cs="Arial"/>
          <w:b/>
          <w:bCs/>
          <w:color w:val="808080" w:themeColor="background1" w:themeShade="80"/>
          <w:sz w:val="24"/>
          <w:szCs w:val="24"/>
        </w:rPr>
        <w:t xml:space="preserve"> pages)</w:t>
      </w:r>
    </w:p>
    <w:p w14:paraId="13E09C5E" w14:textId="6BE21728" w:rsidR="0037470E" w:rsidRPr="003F26F5" w:rsidRDefault="0037470E" w:rsidP="003E06D9">
      <w:pPr>
        <w:pStyle w:val="Heading1"/>
        <w:numPr>
          <w:ilvl w:val="0"/>
          <w:numId w:val="19"/>
        </w:numPr>
        <w:rPr>
          <w:rFonts w:cs="Arial"/>
        </w:rPr>
      </w:pPr>
      <w:r w:rsidRPr="003F26F5">
        <w:rPr>
          <w:rFonts w:eastAsia="Arial" w:cs="Arial"/>
        </w:rPr>
        <w:t xml:space="preserve">Daniel J. Solove &amp; Woodrow </w:t>
      </w:r>
      <w:proofErr w:type="spellStart"/>
      <w:r w:rsidRPr="003F26F5">
        <w:rPr>
          <w:rFonts w:eastAsia="Arial" w:cs="Arial"/>
        </w:rPr>
        <w:t>Hartzog</w:t>
      </w:r>
      <w:proofErr w:type="spellEnd"/>
      <w:r w:rsidRPr="003F26F5">
        <w:rPr>
          <w:rFonts w:eastAsia="Arial" w:cs="Arial"/>
        </w:rPr>
        <w:t xml:space="preserve">, </w:t>
      </w:r>
      <w:r w:rsidRPr="003F26F5">
        <w:rPr>
          <w:rFonts w:eastAsia="Arial" w:cs="Arial"/>
          <w:i/>
          <w:iCs/>
        </w:rPr>
        <w:t xml:space="preserve">The </w:t>
      </w:r>
      <w:proofErr w:type="gramStart"/>
      <w:r w:rsidRPr="003F26F5">
        <w:rPr>
          <w:rFonts w:eastAsia="Arial" w:cs="Arial"/>
          <w:i/>
          <w:iCs/>
        </w:rPr>
        <w:t>FTC</w:t>
      </w:r>
      <w:proofErr w:type="gramEnd"/>
      <w:r w:rsidRPr="003F26F5">
        <w:rPr>
          <w:rFonts w:eastAsia="Arial" w:cs="Arial"/>
          <w:i/>
          <w:iCs/>
        </w:rPr>
        <w:t xml:space="preserve"> and the New Common Law of Privacy</w:t>
      </w:r>
      <w:r w:rsidRPr="003F26F5">
        <w:rPr>
          <w:rFonts w:eastAsia="Arial" w:cs="Arial"/>
        </w:rPr>
        <w:t xml:space="preserve">, 114 </w:t>
      </w:r>
      <w:r w:rsidRPr="003F26F5">
        <w:rPr>
          <w:rFonts w:eastAsia="Arial" w:cs="Arial"/>
          <w:smallCaps/>
        </w:rPr>
        <w:t>Col. L. Rev</w:t>
      </w:r>
      <w:r w:rsidRPr="003F26F5">
        <w:rPr>
          <w:rFonts w:eastAsia="Arial" w:cs="Arial"/>
        </w:rPr>
        <w:t>. 583, 600</w:t>
      </w:r>
      <w:r w:rsidR="00F5654E" w:rsidRPr="003F26F5">
        <w:rPr>
          <w:rFonts w:eastAsia="Arial" w:cs="Arial"/>
        </w:rPr>
        <w:t>-</w:t>
      </w:r>
      <w:r w:rsidR="004732AD" w:rsidRPr="003F26F5">
        <w:rPr>
          <w:rFonts w:eastAsia="Arial" w:cs="Arial"/>
        </w:rPr>
        <w:t>27</w:t>
      </w:r>
      <w:r w:rsidRPr="003F26F5">
        <w:rPr>
          <w:rFonts w:eastAsia="Arial" w:cs="Arial"/>
        </w:rPr>
        <w:t xml:space="preserve"> (2011)</w:t>
      </w:r>
      <w:r w:rsidR="7CF53EAC" w:rsidRPr="003F26F5">
        <w:rPr>
          <w:rFonts w:eastAsia="Arial" w:cs="Arial"/>
        </w:rPr>
        <w:t xml:space="preserve"> </w:t>
      </w:r>
      <w:r w:rsidR="7CF53EAC" w:rsidRPr="003F26F5">
        <w:rPr>
          <w:rFonts w:eastAsia="Arial" w:cs="Arial"/>
          <w:color w:val="808080" w:themeColor="background1" w:themeShade="80"/>
        </w:rPr>
        <w:t>(</w:t>
      </w:r>
      <w:r w:rsidR="004732AD" w:rsidRPr="003F26F5">
        <w:rPr>
          <w:rFonts w:eastAsia="Arial" w:cs="Arial"/>
          <w:color w:val="808080" w:themeColor="background1" w:themeShade="80"/>
        </w:rPr>
        <w:t>28</w:t>
      </w:r>
      <w:r w:rsidR="7CF53EAC" w:rsidRPr="003F26F5">
        <w:rPr>
          <w:rFonts w:eastAsia="Arial" w:cs="Arial"/>
          <w:color w:val="808080" w:themeColor="background1" w:themeShade="80"/>
        </w:rPr>
        <w:t xml:space="preserve"> pages)</w:t>
      </w:r>
    </w:p>
    <w:p w14:paraId="2ADB8330" w14:textId="7350B609" w:rsidR="0037470E" w:rsidRPr="003F26F5" w:rsidRDefault="0037470E" w:rsidP="003E06D9">
      <w:pPr>
        <w:pStyle w:val="Heading1"/>
        <w:numPr>
          <w:ilvl w:val="0"/>
          <w:numId w:val="14"/>
        </w:numPr>
        <w:rPr>
          <w:rFonts w:eastAsia="Arial" w:cs="Arial"/>
        </w:rPr>
      </w:pPr>
      <w:r w:rsidRPr="003F26F5">
        <w:rPr>
          <w:rFonts w:eastAsia="Arial" w:cs="Arial"/>
          <w:i/>
          <w:iCs/>
        </w:rPr>
        <w:t>F.T.C. v. Wyndham Worldwide Corp.</w:t>
      </w:r>
      <w:r w:rsidRPr="003F26F5">
        <w:rPr>
          <w:rFonts w:eastAsia="Arial" w:cs="Arial"/>
        </w:rPr>
        <w:t>, No. 14-3514, 2015 WL 4998121, at *1-2 (3d Cir. Aug. 24, 2015)</w:t>
      </w:r>
      <w:r w:rsidR="5539417B" w:rsidRPr="003F26F5">
        <w:rPr>
          <w:rFonts w:eastAsia="Arial" w:cs="Arial"/>
        </w:rPr>
        <w:t xml:space="preserve"> </w:t>
      </w:r>
      <w:r w:rsidR="5539417B" w:rsidRPr="003F26F5">
        <w:rPr>
          <w:rFonts w:eastAsia="Arial" w:cs="Arial"/>
          <w:color w:val="808080" w:themeColor="background1" w:themeShade="80"/>
        </w:rPr>
        <w:t>(24 pages)</w:t>
      </w:r>
    </w:p>
    <w:p w14:paraId="39516CF9" w14:textId="36EBDF67" w:rsidR="00FA3818" w:rsidRPr="003F26F5" w:rsidRDefault="00FA3818" w:rsidP="003E06D9">
      <w:pPr>
        <w:pStyle w:val="Heading1"/>
        <w:numPr>
          <w:ilvl w:val="0"/>
          <w:numId w:val="14"/>
        </w:numPr>
        <w:rPr>
          <w:rFonts w:eastAsia="Arial" w:cs="Arial"/>
        </w:rPr>
      </w:pPr>
      <w:r w:rsidRPr="003F26F5">
        <w:rPr>
          <w:rFonts w:eastAsia="Arial" w:cs="Arial"/>
        </w:rPr>
        <w:t>Target Corporation</w:t>
      </w:r>
    </w:p>
    <w:p w14:paraId="10898B35" w14:textId="374464D0" w:rsidR="000E0434" w:rsidRPr="003F26F5" w:rsidRDefault="00FA3818" w:rsidP="000E0434">
      <w:pPr>
        <w:pStyle w:val="Heading2"/>
        <w:rPr>
          <w:rFonts w:cs="Arial"/>
          <w:szCs w:val="24"/>
        </w:rPr>
      </w:pPr>
      <w:r w:rsidRPr="003F26F5">
        <w:rPr>
          <w:rFonts w:cs="Arial"/>
          <w:i/>
          <w:iCs/>
          <w:szCs w:val="24"/>
        </w:rPr>
        <w:t>In re Target Corp. Customer Data Sec. Breach Litigation</w:t>
      </w:r>
      <w:r w:rsidRPr="003F26F5">
        <w:rPr>
          <w:rFonts w:cs="Arial"/>
          <w:szCs w:val="24"/>
        </w:rPr>
        <w:t>, 64 F. Supp. 3d 1304, 1304–14 (D. Minn. 2014)</w:t>
      </w:r>
      <w:r w:rsidRPr="003F26F5">
        <w:rPr>
          <w:rFonts w:cs="Arial"/>
          <w:color w:val="808080" w:themeColor="background1" w:themeShade="80"/>
          <w:szCs w:val="24"/>
        </w:rPr>
        <w:t xml:space="preserve"> (</w:t>
      </w:r>
      <w:r w:rsidR="36258EA1" w:rsidRPr="003F26F5">
        <w:rPr>
          <w:rFonts w:cs="Arial"/>
          <w:color w:val="808080" w:themeColor="background1" w:themeShade="80"/>
          <w:szCs w:val="24"/>
        </w:rPr>
        <w:t>11 pages)</w:t>
      </w:r>
    </w:p>
    <w:p w14:paraId="29360389" w14:textId="77777777" w:rsidR="00E1617C" w:rsidRPr="003F26F5" w:rsidRDefault="00E1617C" w:rsidP="00E1617C">
      <w:pPr>
        <w:pStyle w:val="Heading1"/>
        <w:rPr>
          <w:rFonts w:eastAsia="Arial" w:cs="Arial"/>
        </w:rPr>
      </w:pPr>
      <w:r w:rsidRPr="003F26F5">
        <w:rPr>
          <w:rFonts w:eastAsia="Arial" w:cs="Arial"/>
        </w:rPr>
        <w:t>Optional background materials:</w:t>
      </w:r>
    </w:p>
    <w:p w14:paraId="183266B4" w14:textId="77777777" w:rsidR="00E1617C" w:rsidRPr="003F26F5" w:rsidRDefault="00E1617C" w:rsidP="00E1617C">
      <w:pPr>
        <w:pStyle w:val="Heading2"/>
        <w:rPr>
          <w:rFonts w:eastAsia="Arial" w:cs="Arial"/>
          <w:szCs w:val="24"/>
        </w:rPr>
      </w:pPr>
      <w:r w:rsidRPr="003F26F5">
        <w:rPr>
          <w:rFonts w:eastAsia="Arial" w:cs="Arial"/>
          <w:szCs w:val="24"/>
        </w:rPr>
        <w:t>Target Corporation continued</w:t>
      </w:r>
    </w:p>
    <w:p w14:paraId="609AC940" w14:textId="292633F3" w:rsidR="00E1617C" w:rsidRPr="003F26F5" w:rsidRDefault="00E1617C" w:rsidP="003E06D9">
      <w:pPr>
        <w:pStyle w:val="Heading3"/>
        <w:numPr>
          <w:ilvl w:val="0"/>
          <w:numId w:val="15"/>
        </w:numPr>
        <w:rPr>
          <w:rFonts w:cs="Arial"/>
        </w:rPr>
      </w:pPr>
      <w:r w:rsidRPr="003F26F5">
        <w:rPr>
          <w:rFonts w:cs="Arial"/>
        </w:rPr>
        <w:t xml:space="preserve">Robin </w:t>
      </w:r>
      <w:proofErr w:type="spellStart"/>
      <w:r w:rsidRPr="003F26F5">
        <w:rPr>
          <w:rFonts w:cs="Arial"/>
        </w:rPr>
        <w:t>Sidel</w:t>
      </w:r>
      <w:proofErr w:type="spellEnd"/>
      <w:r w:rsidRPr="003F26F5">
        <w:rPr>
          <w:rFonts w:cs="Arial"/>
        </w:rPr>
        <w:t xml:space="preserve"> et al., </w:t>
      </w:r>
      <w:r w:rsidRPr="003F26F5">
        <w:rPr>
          <w:rFonts w:cs="Arial"/>
          <w:i/>
          <w:iCs/>
        </w:rPr>
        <w:t xml:space="preserve">Target Hit by Credit-Card Breach </w:t>
      </w:r>
      <w:r w:rsidRPr="003F26F5">
        <w:rPr>
          <w:rFonts w:cs="Arial"/>
        </w:rPr>
        <w:t>(Dec. 19, 2013)</w:t>
      </w:r>
    </w:p>
    <w:p w14:paraId="2D278F7E" w14:textId="13937C54" w:rsidR="00E1617C" w:rsidRPr="003F26F5" w:rsidRDefault="00E1617C" w:rsidP="003E06D9">
      <w:pPr>
        <w:pStyle w:val="CommentText"/>
        <w:numPr>
          <w:ilvl w:val="0"/>
          <w:numId w:val="15"/>
        </w:numPr>
        <w:rPr>
          <w:rFonts w:ascii="Arial" w:hAnsi="Arial" w:cs="Arial"/>
        </w:rPr>
      </w:pPr>
      <w:r w:rsidRPr="003F26F5">
        <w:rPr>
          <w:rFonts w:ascii="Arial" w:hAnsi="Arial" w:cs="Arial"/>
        </w:rPr>
        <w:t xml:space="preserve">Paul </w:t>
      </w:r>
      <w:proofErr w:type="spellStart"/>
      <w:r w:rsidRPr="003F26F5">
        <w:rPr>
          <w:rFonts w:ascii="Arial" w:hAnsi="Arial" w:cs="Arial"/>
        </w:rPr>
        <w:t>Ziobro</w:t>
      </w:r>
      <w:proofErr w:type="spellEnd"/>
      <w:r w:rsidRPr="003F26F5">
        <w:rPr>
          <w:rFonts w:ascii="Arial" w:hAnsi="Arial" w:cs="Arial"/>
        </w:rPr>
        <w:t xml:space="preserve"> &amp; Danny </w:t>
      </w:r>
      <w:proofErr w:type="spellStart"/>
      <w:r w:rsidRPr="003F26F5">
        <w:rPr>
          <w:rFonts w:ascii="Arial" w:hAnsi="Arial" w:cs="Arial"/>
        </w:rPr>
        <w:t>Yadron</w:t>
      </w:r>
      <w:proofErr w:type="spellEnd"/>
      <w:r w:rsidRPr="003F26F5">
        <w:rPr>
          <w:rFonts w:ascii="Arial" w:hAnsi="Arial" w:cs="Arial"/>
        </w:rPr>
        <w:t xml:space="preserve">, </w:t>
      </w:r>
      <w:r w:rsidRPr="003F26F5">
        <w:rPr>
          <w:rFonts w:ascii="Arial" w:hAnsi="Arial" w:cs="Arial"/>
          <w:i/>
          <w:iCs/>
        </w:rPr>
        <w:t xml:space="preserve">Target Now Says 70 Million People Hit in Data Breach </w:t>
      </w:r>
      <w:r w:rsidRPr="003F26F5">
        <w:rPr>
          <w:rFonts w:ascii="Arial" w:hAnsi="Arial" w:cs="Arial"/>
        </w:rPr>
        <w:t>(Jan. 10, 2014)</w:t>
      </w:r>
    </w:p>
    <w:p w14:paraId="52226C05" w14:textId="04281C26" w:rsidR="00C85204" w:rsidRPr="003F26F5" w:rsidRDefault="00C85204" w:rsidP="003E06D9">
      <w:pPr>
        <w:pStyle w:val="Heading3"/>
        <w:numPr>
          <w:ilvl w:val="0"/>
          <w:numId w:val="15"/>
        </w:numPr>
        <w:rPr>
          <w:rFonts w:cs="Arial"/>
        </w:rPr>
      </w:pPr>
      <w:r w:rsidRPr="003F26F5">
        <w:rPr>
          <w:rFonts w:eastAsia="Arial" w:cs="Arial"/>
        </w:rPr>
        <w:lastRenderedPageBreak/>
        <w:t xml:space="preserve">Samantha </w:t>
      </w:r>
      <w:proofErr w:type="spellStart"/>
      <w:r w:rsidRPr="003F26F5">
        <w:rPr>
          <w:rFonts w:eastAsia="Arial" w:cs="Arial"/>
        </w:rPr>
        <w:t>Sharf</w:t>
      </w:r>
      <w:proofErr w:type="spellEnd"/>
      <w:r w:rsidRPr="003F26F5">
        <w:rPr>
          <w:rFonts w:eastAsia="Arial" w:cs="Arial"/>
        </w:rPr>
        <w:t xml:space="preserve">, </w:t>
      </w:r>
      <w:r w:rsidRPr="003F26F5">
        <w:rPr>
          <w:rFonts w:eastAsia="Arial" w:cs="Arial"/>
          <w:i/>
          <w:iCs/>
        </w:rPr>
        <w:t>Target Shares Tumble as Retailer Reveals Cost of Data Breach</w:t>
      </w:r>
      <w:r w:rsidRPr="003F26F5">
        <w:rPr>
          <w:rFonts w:eastAsia="Arial" w:cs="Arial"/>
        </w:rPr>
        <w:t xml:space="preserve">, </w:t>
      </w:r>
      <w:r w:rsidRPr="003F26F5">
        <w:rPr>
          <w:rFonts w:eastAsia="Arial" w:cs="Arial"/>
          <w:smallCaps/>
        </w:rPr>
        <w:t>Forbes</w:t>
      </w:r>
      <w:r w:rsidRPr="003F26F5">
        <w:rPr>
          <w:rFonts w:eastAsia="Arial" w:cs="Arial"/>
        </w:rPr>
        <w:t xml:space="preserve"> (Aug. 5, 2014)</w:t>
      </w:r>
    </w:p>
    <w:p w14:paraId="68632D0D" w14:textId="77777777" w:rsidR="00E1617C" w:rsidRPr="003F26F5" w:rsidRDefault="00E1617C" w:rsidP="00E1617C">
      <w:pPr>
        <w:pStyle w:val="Heading2"/>
        <w:rPr>
          <w:rFonts w:cs="Arial"/>
          <w:szCs w:val="24"/>
        </w:rPr>
      </w:pPr>
      <w:r w:rsidRPr="003F26F5">
        <w:rPr>
          <w:rFonts w:cs="Arial"/>
          <w:szCs w:val="24"/>
        </w:rPr>
        <w:t>Wyndham</w:t>
      </w:r>
    </w:p>
    <w:p w14:paraId="3FC43945" w14:textId="1E6D1A2C" w:rsidR="00E1617C" w:rsidRPr="003F26F5" w:rsidRDefault="00E1617C" w:rsidP="003E06D9">
      <w:pPr>
        <w:pStyle w:val="Heading3"/>
        <w:numPr>
          <w:ilvl w:val="2"/>
          <w:numId w:val="15"/>
        </w:numPr>
        <w:ind w:left="2160"/>
        <w:rPr>
          <w:rFonts w:cs="Arial"/>
        </w:rPr>
      </w:pPr>
      <w:r w:rsidRPr="003F26F5">
        <w:rPr>
          <w:rFonts w:cs="Arial"/>
        </w:rPr>
        <w:t>FTC Order</w:t>
      </w:r>
    </w:p>
    <w:p w14:paraId="5ACFE500" w14:textId="1BABF2AC" w:rsidR="00B21C70" w:rsidRPr="003F26F5" w:rsidRDefault="00E1617C" w:rsidP="003E06D9">
      <w:pPr>
        <w:pStyle w:val="Heading3"/>
        <w:numPr>
          <w:ilvl w:val="2"/>
          <w:numId w:val="15"/>
        </w:numPr>
        <w:ind w:left="2160"/>
        <w:rPr>
          <w:rFonts w:cs="Arial"/>
        </w:rPr>
      </w:pPr>
      <w:r w:rsidRPr="003F26F5">
        <w:rPr>
          <w:rFonts w:cs="Arial"/>
        </w:rPr>
        <w:t>FTC Press Release</w:t>
      </w:r>
    </w:p>
    <w:p w14:paraId="59C95301" w14:textId="6D5025F6" w:rsidR="3AEBE03C" w:rsidRPr="003F26F5" w:rsidRDefault="3AEBE03C" w:rsidP="003E06D9">
      <w:pPr>
        <w:pStyle w:val="Heading2"/>
        <w:numPr>
          <w:ilvl w:val="1"/>
          <w:numId w:val="14"/>
        </w:numPr>
        <w:rPr>
          <w:rFonts w:cs="Arial"/>
          <w:szCs w:val="24"/>
        </w:rPr>
      </w:pPr>
      <w:proofErr w:type="spellStart"/>
      <w:r w:rsidRPr="003F26F5">
        <w:rPr>
          <w:rFonts w:cs="Arial"/>
          <w:szCs w:val="24"/>
        </w:rPr>
        <w:t>LabMD</w:t>
      </w:r>
      <w:proofErr w:type="spellEnd"/>
      <w:r w:rsidRPr="003F26F5">
        <w:rPr>
          <w:rFonts w:cs="Arial"/>
          <w:szCs w:val="24"/>
        </w:rPr>
        <w:t xml:space="preserve"> </w:t>
      </w:r>
    </w:p>
    <w:p w14:paraId="69240CD7" w14:textId="2B687680" w:rsidR="3AEBE03C" w:rsidRPr="003F26F5" w:rsidRDefault="3AEBE03C" w:rsidP="00392D00">
      <w:pPr>
        <w:pStyle w:val="Heading3"/>
        <w:rPr>
          <w:rFonts w:eastAsia="Arial" w:cs="Arial"/>
        </w:rPr>
      </w:pPr>
      <w:r w:rsidRPr="003F26F5">
        <w:rPr>
          <w:rFonts w:eastAsia="Arial" w:cs="Arial"/>
          <w:i/>
          <w:iCs/>
        </w:rPr>
        <w:t>In re Lab MD</w:t>
      </w:r>
      <w:r w:rsidRPr="003F26F5">
        <w:rPr>
          <w:rFonts w:eastAsia="Arial" w:cs="Arial"/>
        </w:rPr>
        <w:t xml:space="preserve"> (Sept. 29, 2016) </w:t>
      </w:r>
      <w:r w:rsidRPr="003F26F5">
        <w:rPr>
          <w:rFonts w:cs="Arial"/>
        </w:rPr>
        <w:t>https://www.ftc.gov/enforcement/cases-proceedings/102-3099/labmd-inc-matter</w:t>
      </w:r>
      <w:r w:rsidRPr="003F26F5">
        <w:rPr>
          <w:rFonts w:eastAsia="Arial" w:cs="Arial"/>
        </w:rPr>
        <w:t xml:space="preserve"> </w:t>
      </w:r>
      <w:r w:rsidRPr="003F26F5">
        <w:rPr>
          <w:rFonts w:cs="Arial"/>
        </w:rPr>
        <w:br/>
      </w:r>
      <w:r w:rsidRPr="003F26F5">
        <w:rPr>
          <w:rFonts w:eastAsia="Arial" w:cs="Arial"/>
        </w:rPr>
        <w:t>(FTC has not updated)</w:t>
      </w:r>
    </w:p>
    <w:p w14:paraId="53945F9D" w14:textId="4B6B6CA4" w:rsidR="3AEBE03C" w:rsidRPr="003F26F5" w:rsidRDefault="50EE0D8D" w:rsidP="003E06D9">
      <w:pPr>
        <w:pStyle w:val="Heading3"/>
        <w:numPr>
          <w:ilvl w:val="2"/>
          <w:numId w:val="14"/>
        </w:numPr>
        <w:rPr>
          <w:rFonts w:eastAsia="Arial" w:cs="Arial"/>
        </w:rPr>
      </w:pPr>
      <w:r w:rsidRPr="003F26F5">
        <w:rPr>
          <w:rFonts w:eastAsia="Calibri" w:cs="Arial"/>
        </w:rPr>
        <w:t xml:space="preserve">Privacy Bar Section, </w:t>
      </w:r>
      <w:r w:rsidRPr="003F26F5">
        <w:rPr>
          <w:rFonts w:eastAsia="Calibri" w:cs="Arial"/>
          <w:i/>
          <w:iCs/>
        </w:rPr>
        <w:t xml:space="preserve">US Appeals Court Narrows FTC’s ‘Unfair’ Standard in </w:t>
      </w:r>
      <w:proofErr w:type="spellStart"/>
      <w:r w:rsidRPr="003F26F5">
        <w:rPr>
          <w:rFonts w:eastAsia="Calibri" w:cs="Arial"/>
          <w:i/>
          <w:iCs/>
        </w:rPr>
        <w:t>LabMD</w:t>
      </w:r>
      <w:proofErr w:type="spellEnd"/>
      <w:r w:rsidRPr="003F26F5">
        <w:rPr>
          <w:rFonts w:eastAsia="Calibri" w:cs="Arial"/>
          <w:i/>
          <w:iCs/>
        </w:rPr>
        <w:t xml:space="preserve"> Case</w:t>
      </w:r>
    </w:p>
    <w:p w14:paraId="69C146FC" w14:textId="5A2B15A9" w:rsidR="3AEBE03C" w:rsidRPr="003F26F5" w:rsidRDefault="3B21BE07" w:rsidP="003E06D9">
      <w:pPr>
        <w:pStyle w:val="Heading3"/>
        <w:numPr>
          <w:ilvl w:val="2"/>
          <w:numId w:val="14"/>
        </w:numPr>
        <w:rPr>
          <w:rFonts w:eastAsia="Arial" w:cs="Arial"/>
        </w:rPr>
      </w:pPr>
      <w:r w:rsidRPr="003F26F5">
        <w:rPr>
          <w:rFonts w:cs="Arial"/>
        </w:rPr>
        <w:t xml:space="preserve">Atlanta Small Business Network, </w:t>
      </w:r>
      <w:r w:rsidR="70C42A91" w:rsidRPr="003F26F5">
        <w:rPr>
          <w:rFonts w:cs="Arial"/>
          <w:i/>
          <w:iCs/>
        </w:rPr>
        <w:t>Taking Data Security Seriously: How Michael Daugherty Learned the Hard Way</w:t>
      </w:r>
      <w:r w:rsidR="3AEBE03C" w:rsidRPr="003F26F5">
        <w:rPr>
          <w:rFonts w:eastAsia="Arial" w:cs="Arial"/>
        </w:rPr>
        <w:t xml:space="preserve"> (2020 Update from </w:t>
      </w:r>
      <w:proofErr w:type="spellStart"/>
      <w:r w:rsidR="3AEBE03C" w:rsidRPr="003F26F5">
        <w:rPr>
          <w:rFonts w:eastAsia="Arial" w:cs="Arial"/>
        </w:rPr>
        <w:t>LabMD</w:t>
      </w:r>
      <w:proofErr w:type="spellEnd"/>
      <w:r w:rsidR="3AEBE03C" w:rsidRPr="003F26F5">
        <w:rPr>
          <w:rFonts w:eastAsia="Arial" w:cs="Arial"/>
        </w:rPr>
        <w:t xml:space="preserve"> perspective)</w:t>
      </w:r>
    </w:p>
    <w:p w14:paraId="6264A377" w14:textId="7C459B48" w:rsidR="3AEBE03C" w:rsidRPr="003F26F5" w:rsidRDefault="3AEBE03C" w:rsidP="003E06D9">
      <w:pPr>
        <w:pStyle w:val="Heading3"/>
        <w:numPr>
          <w:ilvl w:val="2"/>
          <w:numId w:val="14"/>
        </w:numPr>
        <w:rPr>
          <w:rFonts w:cs="Arial"/>
        </w:rPr>
      </w:pPr>
      <w:proofErr w:type="spellStart"/>
      <w:r w:rsidRPr="003F26F5">
        <w:rPr>
          <w:rFonts w:cs="Arial"/>
          <w:i/>
          <w:iCs/>
        </w:rPr>
        <w:t>Labmd</w:t>
      </w:r>
      <w:proofErr w:type="spellEnd"/>
      <w:r w:rsidRPr="003F26F5">
        <w:rPr>
          <w:rFonts w:cs="Arial"/>
          <w:i/>
          <w:iCs/>
        </w:rPr>
        <w:t>, Inc. v. FTC</w:t>
      </w:r>
      <w:r w:rsidRPr="003F26F5">
        <w:rPr>
          <w:rFonts w:cs="Arial"/>
        </w:rPr>
        <w:t>, No. 16-16270-GG, 2019 U.S. App. LEXIS 13588 (11th Cir. May 6, 2019)</w:t>
      </w:r>
    </w:p>
    <w:p w14:paraId="0F14D6CE" w14:textId="79F58592" w:rsidR="289CC448" w:rsidRPr="003F26F5" w:rsidRDefault="289CC448" w:rsidP="003E06D9">
      <w:pPr>
        <w:pStyle w:val="Heading2"/>
        <w:numPr>
          <w:ilvl w:val="1"/>
          <w:numId w:val="14"/>
        </w:numPr>
        <w:rPr>
          <w:rFonts w:cs="Arial"/>
          <w:szCs w:val="24"/>
        </w:rPr>
      </w:pPr>
      <w:r w:rsidRPr="003F26F5">
        <w:rPr>
          <w:rFonts w:cs="Arial"/>
          <w:szCs w:val="24"/>
        </w:rPr>
        <w:t xml:space="preserve">Health </w:t>
      </w:r>
    </w:p>
    <w:p w14:paraId="0676CA09" w14:textId="43A570B4" w:rsidR="008A0ADF" w:rsidRPr="003F26F5" w:rsidRDefault="289CC448" w:rsidP="008A0ADF">
      <w:pPr>
        <w:pStyle w:val="Heading3"/>
        <w:numPr>
          <w:ilvl w:val="2"/>
          <w:numId w:val="14"/>
        </w:numPr>
        <w:rPr>
          <w:rFonts w:cs="Arial"/>
        </w:rPr>
      </w:pPr>
      <w:r w:rsidRPr="003F26F5">
        <w:rPr>
          <w:rFonts w:eastAsia="Arial" w:cs="Arial"/>
        </w:rPr>
        <w:t xml:space="preserve">HIPAA introduction, </w:t>
      </w:r>
      <w:r w:rsidRPr="003F26F5">
        <w:rPr>
          <w:rFonts w:eastAsia="Arial" w:cs="Arial"/>
          <w:i/>
          <w:iCs/>
        </w:rPr>
        <w:t xml:space="preserve">available at </w:t>
      </w:r>
      <w:hyperlink r:id="rId21" w:history="1">
        <w:r w:rsidR="008A0ADF" w:rsidRPr="003F26F5">
          <w:rPr>
            <w:rStyle w:val="Hyperlink"/>
            <w:rFonts w:cs="Arial"/>
          </w:rPr>
          <w:t>http://www.hhs.gov/ocr/privacy/hipaa/administrative/breachnotificationrule/</w:t>
        </w:r>
      </w:hyperlink>
    </w:p>
    <w:p w14:paraId="4173FB5C" w14:textId="56F3EC42" w:rsidR="7659F227" w:rsidRPr="003F26F5" w:rsidRDefault="7659F227" w:rsidP="003E06D9">
      <w:pPr>
        <w:pStyle w:val="Heading2"/>
        <w:numPr>
          <w:ilvl w:val="1"/>
          <w:numId w:val="14"/>
        </w:numPr>
        <w:rPr>
          <w:rFonts w:cs="Arial"/>
          <w:szCs w:val="24"/>
        </w:rPr>
      </w:pPr>
      <w:r w:rsidRPr="003F26F5">
        <w:rPr>
          <w:rFonts w:cs="Arial"/>
          <w:szCs w:val="24"/>
        </w:rPr>
        <w:t xml:space="preserve">Other </w:t>
      </w:r>
      <w:r w:rsidR="007C3955" w:rsidRPr="003F26F5">
        <w:rPr>
          <w:rFonts w:cs="Arial"/>
          <w:szCs w:val="24"/>
        </w:rPr>
        <w:t>E</w:t>
      </w:r>
      <w:r w:rsidRPr="003F26F5">
        <w:rPr>
          <w:rFonts w:cs="Arial"/>
          <w:szCs w:val="24"/>
        </w:rPr>
        <w:t>ntities</w:t>
      </w:r>
    </w:p>
    <w:p w14:paraId="023A90CB" w14:textId="61F96741" w:rsidR="7659F227" w:rsidRPr="003F26F5" w:rsidRDefault="7659F227" w:rsidP="003E06D9">
      <w:pPr>
        <w:pStyle w:val="Heading3"/>
        <w:numPr>
          <w:ilvl w:val="2"/>
          <w:numId w:val="14"/>
        </w:numPr>
        <w:rPr>
          <w:rFonts w:cs="Arial"/>
        </w:rPr>
      </w:pPr>
      <w:r w:rsidRPr="003F26F5">
        <w:rPr>
          <w:rFonts w:cs="Arial"/>
        </w:rPr>
        <w:t>45 C.F.R. §§ 164.400-414 (2015)</w:t>
      </w:r>
    </w:p>
    <w:p w14:paraId="65D18FFF" w14:textId="6246DB7A" w:rsidR="7659F227" w:rsidRPr="003F26F5" w:rsidRDefault="7659F227" w:rsidP="003E06D9">
      <w:pPr>
        <w:pStyle w:val="Heading2"/>
        <w:numPr>
          <w:ilvl w:val="1"/>
          <w:numId w:val="14"/>
        </w:numPr>
        <w:rPr>
          <w:rFonts w:cs="Arial"/>
          <w:szCs w:val="24"/>
        </w:rPr>
      </w:pPr>
      <w:r w:rsidRPr="003F26F5">
        <w:rPr>
          <w:rFonts w:cs="Arial"/>
          <w:szCs w:val="24"/>
        </w:rPr>
        <w:t xml:space="preserve">Financial Institution </w:t>
      </w:r>
    </w:p>
    <w:p w14:paraId="34A99EE8" w14:textId="349DE682" w:rsidR="7659F227" w:rsidRPr="003F26F5" w:rsidRDefault="7659F227" w:rsidP="003E06D9">
      <w:pPr>
        <w:pStyle w:val="Heading3"/>
        <w:numPr>
          <w:ilvl w:val="2"/>
          <w:numId w:val="14"/>
        </w:numPr>
        <w:rPr>
          <w:rFonts w:cs="Arial"/>
        </w:rPr>
      </w:pPr>
      <w:r w:rsidRPr="003F26F5">
        <w:rPr>
          <w:rFonts w:cs="Arial"/>
          <w:i/>
          <w:iCs/>
        </w:rPr>
        <w:t>How to Comply with the Privacy of Consumer Financial Information Rule of the Gramm-Leach-Bliley Act</w:t>
      </w:r>
      <w:r w:rsidRPr="003F26F5">
        <w:rPr>
          <w:rFonts w:cs="Arial"/>
        </w:rPr>
        <w:t>, Federal Trade Commission (July 2002</w:t>
      </w:r>
      <w:r w:rsidR="009455CF" w:rsidRPr="003F26F5">
        <w:rPr>
          <w:rFonts w:cs="Arial"/>
        </w:rPr>
        <w:t>)</w:t>
      </w:r>
    </w:p>
    <w:p w14:paraId="17B46BC5" w14:textId="135BFB1E" w:rsidR="7659F227" w:rsidRPr="003F26F5" w:rsidRDefault="7659F227" w:rsidP="003E06D9">
      <w:pPr>
        <w:pStyle w:val="Heading3"/>
        <w:numPr>
          <w:ilvl w:val="2"/>
          <w:numId w:val="14"/>
        </w:numPr>
        <w:rPr>
          <w:rFonts w:cs="Arial"/>
        </w:rPr>
      </w:pPr>
      <w:r w:rsidRPr="003F26F5">
        <w:rPr>
          <w:rFonts w:cs="Arial"/>
        </w:rPr>
        <w:t>Privacy of Consumer Financial Information, 16 C.F.R. § 313.1-9 (2015)</w:t>
      </w:r>
    </w:p>
    <w:p w14:paraId="5E8E89F3" w14:textId="2A9187BC" w:rsidR="7659F227" w:rsidRPr="003F26F5" w:rsidRDefault="7659F227" w:rsidP="003E06D9">
      <w:pPr>
        <w:pStyle w:val="Heading2"/>
        <w:numPr>
          <w:ilvl w:val="1"/>
          <w:numId w:val="14"/>
        </w:numPr>
        <w:rPr>
          <w:rFonts w:cs="Arial"/>
          <w:szCs w:val="24"/>
        </w:rPr>
      </w:pPr>
      <w:r w:rsidRPr="003F26F5">
        <w:rPr>
          <w:rFonts w:cs="Arial"/>
          <w:szCs w:val="24"/>
        </w:rPr>
        <w:t>FCC</w:t>
      </w:r>
    </w:p>
    <w:p w14:paraId="6D68CDDF" w14:textId="40930C4B" w:rsidR="7659F227" w:rsidRPr="003F26F5" w:rsidRDefault="7659F227" w:rsidP="003E06D9">
      <w:pPr>
        <w:pStyle w:val="Heading3"/>
        <w:numPr>
          <w:ilvl w:val="2"/>
          <w:numId w:val="14"/>
        </w:numPr>
        <w:rPr>
          <w:rFonts w:cs="Arial"/>
        </w:rPr>
      </w:pPr>
      <w:r w:rsidRPr="003F26F5">
        <w:rPr>
          <w:rFonts w:cs="Arial"/>
          <w:i/>
          <w:iCs/>
        </w:rPr>
        <w:t xml:space="preserve">FCC Plans $10M Fine for Carriers That Breached Consumer Privacy, </w:t>
      </w:r>
      <w:r w:rsidRPr="003F26F5">
        <w:rPr>
          <w:rFonts w:cs="Arial"/>
        </w:rPr>
        <w:t>Federal Communications Commission (Oct. 24, 2015)</w:t>
      </w:r>
    </w:p>
    <w:p w14:paraId="6AC88670" w14:textId="66BB917E" w:rsidR="7659F227" w:rsidRPr="003F26F5" w:rsidRDefault="007C3955" w:rsidP="003E06D9">
      <w:pPr>
        <w:pStyle w:val="Heading2"/>
        <w:numPr>
          <w:ilvl w:val="1"/>
          <w:numId w:val="14"/>
        </w:numPr>
        <w:rPr>
          <w:rFonts w:cs="Arial"/>
          <w:szCs w:val="24"/>
        </w:rPr>
      </w:pPr>
      <w:r w:rsidRPr="003F26F5">
        <w:rPr>
          <w:rFonts w:cs="Arial"/>
          <w:szCs w:val="24"/>
        </w:rPr>
        <w:t xml:space="preserve"> </w:t>
      </w:r>
      <w:r w:rsidR="7659F227" w:rsidRPr="003F26F5">
        <w:rPr>
          <w:rFonts w:cs="Arial"/>
          <w:szCs w:val="24"/>
        </w:rPr>
        <w:t>Education</w:t>
      </w:r>
    </w:p>
    <w:p w14:paraId="45B59166" w14:textId="103FD13B" w:rsidR="7659F227" w:rsidRPr="003F26F5" w:rsidRDefault="7659F227" w:rsidP="003E06D9">
      <w:pPr>
        <w:pStyle w:val="Heading3"/>
        <w:numPr>
          <w:ilvl w:val="2"/>
          <w:numId w:val="14"/>
        </w:numPr>
        <w:rPr>
          <w:rFonts w:cs="Arial"/>
        </w:rPr>
      </w:pPr>
      <w:r w:rsidRPr="003F26F5">
        <w:rPr>
          <w:rFonts w:cs="Arial"/>
        </w:rPr>
        <w:t>Family Educational and Privacy Rights, 20 U.S.C.A. § 1232g (20</w:t>
      </w:r>
      <w:r w:rsidR="00E73CE5" w:rsidRPr="003F26F5">
        <w:rPr>
          <w:rFonts w:cs="Arial"/>
        </w:rPr>
        <w:t>13</w:t>
      </w:r>
      <w:r w:rsidRPr="003F26F5">
        <w:rPr>
          <w:rFonts w:cs="Arial"/>
        </w:rPr>
        <w:t>)</w:t>
      </w:r>
    </w:p>
    <w:p w14:paraId="5B92B205" w14:textId="502218E1" w:rsidR="00FD6273" w:rsidRPr="003F26F5" w:rsidRDefault="7659F227" w:rsidP="00E73CE5">
      <w:pPr>
        <w:pStyle w:val="Heading3"/>
        <w:rPr>
          <w:rFonts w:cs="Arial"/>
        </w:rPr>
      </w:pPr>
      <w:r w:rsidRPr="003F26F5">
        <w:rPr>
          <w:rFonts w:cs="Arial"/>
        </w:rPr>
        <w:t>Student Privacy Prevention Act, S. 1341, 114th Congress (2015)</w:t>
      </w:r>
    </w:p>
    <w:p w14:paraId="47214FCC" w14:textId="77777777" w:rsidR="00E73CE5" w:rsidRPr="003F26F5" w:rsidRDefault="00E73CE5" w:rsidP="00E73CE5">
      <w:pPr>
        <w:rPr>
          <w:rFonts w:ascii="Arial" w:eastAsia="Arial" w:hAnsi="Arial" w:cs="Arial"/>
        </w:rPr>
      </w:pPr>
    </w:p>
    <w:p w14:paraId="2104F4F1" w14:textId="77777777" w:rsidR="00743CA0" w:rsidRPr="003F26F5" w:rsidRDefault="00743CA0">
      <w:pPr>
        <w:rPr>
          <w:rFonts w:ascii="Arial" w:eastAsia="Arial" w:hAnsi="Arial" w:cs="Arial"/>
          <w:b/>
          <w:bCs/>
        </w:rPr>
      </w:pPr>
      <w:r w:rsidRPr="003F26F5">
        <w:rPr>
          <w:rFonts w:ascii="Arial" w:eastAsia="Arial" w:hAnsi="Arial" w:cs="Arial"/>
          <w:b/>
          <w:bCs/>
        </w:rPr>
        <w:br w:type="page"/>
      </w:r>
    </w:p>
    <w:p w14:paraId="25C44561" w14:textId="66533429" w:rsidR="0037470E" w:rsidRPr="003F26F5" w:rsidRDefault="005E6829" w:rsidP="007C1276">
      <w:pPr>
        <w:pStyle w:val="ListParagraph"/>
        <w:spacing w:after="120"/>
        <w:ind w:left="1440" w:hanging="1440"/>
        <w:rPr>
          <w:rFonts w:ascii="Arial" w:eastAsia="Arial" w:hAnsi="Arial" w:cs="Arial"/>
          <w:b/>
          <w:bCs/>
          <w:color w:val="808080" w:themeColor="background1" w:themeShade="80"/>
          <w:sz w:val="24"/>
          <w:szCs w:val="24"/>
        </w:rPr>
      </w:pPr>
      <w:r w:rsidRPr="003F26F5">
        <w:rPr>
          <w:rFonts w:ascii="Arial" w:eastAsia="Arial" w:hAnsi="Arial" w:cs="Arial"/>
          <w:b/>
          <w:bCs/>
          <w:sz w:val="24"/>
          <w:szCs w:val="24"/>
        </w:rPr>
        <w:lastRenderedPageBreak/>
        <w:t>03</w:t>
      </w:r>
      <w:r w:rsidR="1F12ADB4" w:rsidRPr="003F26F5">
        <w:rPr>
          <w:rFonts w:ascii="Arial" w:eastAsia="Arial" w:hAnsi="Arial" w:cs="Arial"/>
          <w:b/>
          <w:bCs/>
          <w:sz w:val="24"/>
          <w:szCs w:val="24"/>
        </w:rPr>
        <w:t>/</w:t>
      </w:r>
      <w:r w:rsidRPr="003F26F5">
        <w:rPr>
          <w:rFonts w:ascii="Arial" w:eastAsia="Arial" w:hAnsi="Arial" w:cs="Arial"/>
          <w:b/>
          <w:bCs/>
          <w:sz w:val="24"/>
          <w:szCs w:val="24"/>
        </w:rPr>
        <w:t>03</w:t>
      </w:r>
      <w:r w:rsidR="1F12ADB4" w:rsidRPr="003F26F5">
        <w:rPr>
          <w:rFonts w:ascii="Arial" w:eastAsia="Arial" w:hAnsi="Arial" w:cs="Arial"/>
          <w:b/>
          <w:bCs/>
          <w:sz w:val="24"/>
          <w:szCs w:val="24"/>
        </w:rPr>
        <w:t>/</w:t>
      </w:r>
      <w:r w:rsidR="7BAA3923" w:rsidRPr="003F26F5">
        <w:rPr>
          <w:rFonts w:ascii="Arial" w:eastAsia="Arial" w:hAnsi="Arial" w:cs="Arial"/>
          <w:b/>
          <w:bCs/>
          <w:sz w:val="24"/>
          <w:szCs w:val="24"/>
        </w:rPr>
        <w:t>22</w:t>
      </w:r>
      <w:r w:rsidRPr="003F26F5">
        <w:rPr>
          <w:rFonts w:ascii="Arial" w:hAnsi="Arial" w:cs="Arial"/>
          <w:sz w:val="24"/>
          <w:szCs w:val="24"/>
        </w:rPr>
        <w:tab/>
      </w:r>
      <w:r w:rsidR="1F12ADB4" w:rsidRPr="003F26F5">
        <w:rPr>
          <w:rFonts w:ascii="Arial" w:eastAsia="Arial" w:hAnsi="Arial" w:cs="Arial"/>
          <w:b/>
          <w:bCs/>
          <w:sz w:val="24"/>
          <w:szCs w:val="24"/>
        </w:rPr>
        <w:t xml:space="preserve">Week #7 – </w:t>
      </w:r>
      <w:r w:rsidR="509F846F" w:rsidRPr="003F26F5">
        <w:rPr>
          <w:rFonts w:ascii="Arial" w:eastAsia="Arial" w:hAnsi="Arial" w:cs="Arial"/>
          <w:b/>
          <w:bCs/>
          <w:sz w:val="24"/>
          <w:szCs w:val="24"/>
        </w:rPr>
        <w:t xml:space="preserve">Free Speech, </w:t>
      </w:r>
      <w:r w:rsidR="5BD66F63" w:rsidRPr="003F26F5">
        <w:rPr>
          <w:rFonts w:ascii="Arial" w:eastAsia="Arial" w:hAnsi="Arial" w:cs="Arial"/>
          <w:b/>
          <w:bCs/>
          <w:sz w:val="24"/>
          <w:szCs w:val="24"/>
        </w:rPr>
        <w:t>Republication</w:t>
      </w:r>
      <w:r w:rsidR="02A82F22" w:rsidRPr="003F26F5">
        <w:rPr>
          <w:rFonts w:ascii="Arial" w:eastAsia="Arial" w:hAnsi="Arial" w:cs="Arial"/>
          <w:b/>
          <w:bCs/>
          <w:sz w:val="24"/>
          <w:szCs w:val="24"/>
        </w:rPr>
        <w:t>,</w:t>
      </w:r>
      <w:r w:rsidR="0C183AFC" w:rsidRPr="003F26F5">
        <w:rPr>
          <w:rFonts w:ascii="Arial" w:eastAsia="Arial" w:hAnsi="Arial" w:cs="Arial"/>
          <w:b/>
          <w:bCs/>
          <w:sz w:val="24"/>
          <w:szCs w:val="24"/>
        </w:rPr>
        <w:t xml:space="preserve"> and Immunity</w:t>
      </w:r>
      <w:r w:rsidR="007C1276" w:rsidRPr="003F26F5">
        <w:rPr>
          <w:rFonts w:ascii="Arial" w:eastAsia="Arial" w:hAnsi="Arial" w:cs="Arial"/>
          <w:b/>
          <w:bCs/>
          <w:sz w:val="24"/>
          <w:szCs w:val="24"/>
        </w:rPr>
        <w:br/>
      </w:r>
      <w:r w:rsidR="0FA7539D" w:rsidRPr="003F26F5">
        <w:rPr>
          <w:rFonts w:ascii="Arial" w:eastAsia="Arial" w:hAnsi="Arial" w:cs="Arial"/>
          <w:b/>
          <w:bCs/>
          <w:color w:val="808080" w:themeColor="background1" w:themeShade="80"/>
          <w:sz w:val="24"/>
          <w:szCs w:val="24"/>
        </w:rPr>
        <w:t>(</w:t>
      </w:r>
      <w:r w:rsidR="35842146" w:rsidRPr="003F26F5">
        <w:rPr>
          <w:rFonts w:ascii="Arial" w:eastAsia="Arial" w:hAnsi="Arial" w:cs="Arial"/>
          <w:b/>
          <w:bCs/>
          <w:color w:val="808080" w:themeColor="background1" w:themeShade="80"/>
          <w:sz w:val="24"/>
          <w:szCs w:val="24"/>
        </w:rPr>
        <w:t>3</w:t>
      </w:r>
      <w:r w:rsidR="0FA7539D" w:rsidRPr="003F26F5">
        <w:rPr>
          <w:rFonts w:ascii="Arial" w:eastAsia="Arial" w:hAnsi="Arial" w:cs="Arial"/>
          <w:b/>
          <w:bCs/>
          <w:color w:val="808080" w:themeColor="background1" w:themeShade="80"/>
          <w:sz w:val="24"/>
          <w:szCs w:val="24"/>
        </w:rPr>
        <w:t>3 pages</w:t>
      </w:r>
      <w:r w:rsidR="0036127A" w:rsidRPr="003F26F5">
        <w:rPr>
          <w:rFonts w:ascii="Arial" w:eastAsia="Arial" w:hAnsi="Arial" w:cs="Arial"/>
          <w:b/>
          <w:bCs/>
          <w:color w:val="808080" w:themeColor="background1" w:themeShade="80"/>
          <w:sz w:val="24"/>
          <w:szCs w:val="24"/>
        </w:rPr>
        <w:t xml:space="preserve"> + </w:t>
      </w:r>
      <w:r w:rsidR="4FBBDFA9" w:rsidRPr="003F26F5">
        <w:rPr>
          <w:rFonts w:ascii="Arial" w:eastAsia="Arial" w:hAnsi="Arial" w:cs="Arial"/>
          <w:b/>
          <w:bCs/>
          <w:color w:val="808080" w:themeColor="background1" w:themeShade="80"/>
          <w:sz w:val="24"/>
          <w:szCs w:val="24"/>
        </w:rPr>
        <w:t>skim 50 pages</w:t>
      </w:r>
      <w:r w:rsidR="0FA7539D" w:rsidRPr="003F26F5">
        <w:rPr>
          <w:rFonts w:ascii="Arial" w:eastAsia="Arial" w:hAnsi="Arial" w:cs="Arial"/>
          <w:b/>
          <w:bCs/>
          <w:color w:val="808080" w:themeColor="background1" w:themeShade="80"/>
          <w:sz w:val="24"/>
          <w:szCs w:val="24"/>
        </w:rPr>
        <w:t>)</w:t>
      </w:r>
    </w:p>
    <w:p w14:paraId="75A672BA" w14:textId="45C465F8" w:rsidR="0037470E" w:rsidRPr="003F26F5" w:rsidRDefault="0037470E" w:rsidP="003E06D9">
      <w:pPr>
        <w:pStyle w:val="Heading1"/>
        <w:numPr>
          <w:ilvl w:val="0"/>
          <w:numId w:val="20"/>
        </w:numPr>
        <w:rPr>
          <w:rFonts w:eastAsia="Arial" w:cs="Arial"/>
        </w:rPr>
      </w:pPr>
      <w:proofErr w:type="spellStart"/>
      <w:r w:rsidRPr="003F26F5">
        <w:rPr>
          <w:rFonts w:eastAsia="Arial" w:cs="Arial"/>
          <w:i/>
          <w:iCs/>
        </w:rPr>
        <w:t>Bartnicki</w:t>
      </w:r>
      <w:proofErr w:type="spellEnd"/>
      <w:r w:rsidRPr="003F26F5">
        <w:rPr>
          <w:rFonts w:eastAsia="Arial" w:cs="Arial"/>
          <w:i/>
          <w:iCs/>
        </w:rPr>
        <w:t xml:space="preserve"> v. </w:t>
      </w:r>
      <w:proofErr w:type="spellStart"/>
      <w:r w:rsidRPr="003F26F5">
        <w:rPr>
          <w:rFonts w:eastAsia="Arial" w:cs="Arial"/>
          <w:i/>
          <w:iCs/>
        </w:rPr>
        <w:t>Vopper</w:t>
      </w:r>
      <w:proofErr w:type="spellEnd"/>
      <w:r w:rsidRPr="003F26F5">
        <w:rPr>
          <w:rFonts w:eastAsia="Arial" w:cs="Arial"/>
        </w:rPr>
        <w:t>, 532 U.S. 514, 517 (U.S. 2001)</w:t>
      </w:r>
      <w:r w:rsidR="08F8268C" w:rsidRPr="003F26F5">
        <w:rPr>
          <w:rFonts w:eastAsia="Arial" w:cs="Arial"/>
        </w:rPr>
        <w:t xml:space="preserve"> </w:t>
      </w:r>
      <w:r w:rsidR="08F8268C" w:rsidRPr="003F26F5">
        <w:rPr>
          <w:rFonts w:eastAsia="Arial" w:cs="Arial"/>
          <w:color w:val="808080" w:themeColor="background1" w:themeShade="80"/>
        </w:rPr>
        <w:t>(24 pages)</w:t>
      </w:r>
    </w:p>
    <w:p w14:paraId="0D8C3745" w14:textId="6D372D8F" w:rsidR="0037470E" w:rsidRPr="003F26F5" w:rsidRDefault="0037470E" w:rsidP="003E06D9">
      <w:pPr>
        <w:pStyle w:val="Heading1"/>
        <w:numPr>
          <w:ilvl w:val="0"/>
          <w:numId w:val="12"/>
        </w:numPr>
        <w:rPr>
          <w:rFonts w:eastAsia="Arial" w:cs="Arial"/>
        </w:rPr>
      </w:pPr>
      <w:r w:rsidRPr="003F26F5">
        <w:rPr>
          <w:rFonts w:eastAsia="Arial" w:cs="Arial"/>
        </w:rPr>
        <w:t xml:space="preserve">Eric B. Easton, </w:t>
      </w:r>
      <w:r w:rsidRPr="003F26F5">
        <w:rPr>
          <w:rFonts w:eastAsia="Arial" w:cs="Arial"/>
          <w:i/>
          <w:iCs/>
        </w:rPr>
        <w:t xml:space="preserve">Ten Years After: </w:t>
      </w:r>
      <w:proofErr w:type="spellStart"/>
      <w:r w:rsidRPr="003F26F5">
        <w:rPr>
          <w:rFonts w:eastAsia="Arial" w:cs="Arial"/>
          <w:i/>
          <w:iCs/>
        </w:rPr>
        <w:t>Bartnicki</w:t>
      </w:r>
      <w:proofErr w:type="spellEnd"/>
      <w:r w:rsidRPr="003F26F5">
        <w:rPr>
          <w:rFonts w:eastAsia="Arial" w:cs="Arial"/>
          <w:i/>
          <w:iCs/>
        </w:rPr>
        <w:t xml:space="preserve"> v. </w:t>
      </w:r>
      <w:proofErr w:type="spellStart"/>
      <w:r w:rsidRPr="003F26F5">
        <w:rPr>
          <w:rFonts w:eastAsia="Arial" w:cs="Arial"/>
          <w:i/>
          <w:iCs/>
        </w:rPr>
        <w:t>Vopper</w:t>
      </w:r>
      <w:proofErr w:type="spellEnd"/>
      <w:r w:rsidRPr="003F26F5">
        <w:rPr>
          <w:rFonts w:eastAsia="Arial" w:cs="Arial"/>
          <w:i/>
          <w:iCs/>
        </w:rPr>
        <w:t xml:space="preserve"> As A Laboratory for First Amendment Advocacy and Analysis</w:t>
      </w:r>
      <w:r w:rsidRPr="003F26F5">
        <w:rPr>
          <w:rFonts w:eastAsia="Arial" w:cs="Arial"/>
        </w:rPr>
        <w:t xml:space="preserve">, 50 </w:t>
      </w:r>
      <w:r w:rsidRPr="003F26F5">
        <w:rPr>
          <w:rFonts w:eastAsia="Arial" w:cs="Arial"/>
          <w:smallCaps/>
        </w:rPr>
        <w:t>U. Louisville L. Rev</w:t>
      </w:r>
      <w:r w:rsidRPr="003F26F5">
        <w:rPr>
          <w:rFonts w:eastAsia="Arial" w:cs="Arial"/>
        </w:rPr>
        <w:t>. 287 (2011)</w:t>
      </w:r>
      <w:r w:rsidR="507E9E46" w:rsidRPr="003F26F5">
        <w:rPr>
          <w:rFonts w:eastAsia="Arial" w:cs="Arial"/>
        </w:rPr>
        <w:t xml:space="preserve"> (</w:t>
      </w:r>
      <w:r w:rsidR="27800D4C" w:rsidRPr="003F26F5">
        <w:rPr>
          <w:rFonts w:eastAsia="Arial" w:cs="Arial"/>
        </w:rPr>
        <w:t>skim</w:t>
      </w:r>
      <w:r w:rsidR="507E9E46" w:rsidRPr="003F26F5">
        <w:rPr>
          <w:rFonts w:eastAsia="Arial" w:cs="Arial"/>
        </w:rPr>
        <w:t>)</w:t>
      </w:r>
      <w:r w:rsidR="00A0C984" w:rsidRPr="003F26F5">
        <w:rPr>
          <w:rFonts w:eastAsia="Arial" w:cs="Arial"/>
        </w:rPr>
        <w:t xml:space="preserve"> </w:t>
      </w:r>
      <w:r w:rsidR="00A0C984" w:rsidRPr="003F26F5">
        <w:rPr>
          <w:rFonts w:eastAsia="Arial" w:cs="Arial"/>
          <w:color w:val="808080" w:themeColor="background1" w:themeShade="80"/>
        </w:rPr>
        <w:t>(50 pages)</w:t>
      </w:r>
    </w:p>
    <w:p w14:paraId="4A3D54DE" w14:textId="39D70600" w:rsidR="00BE3E17" w:rsidRPr="003F26F5" w:rsidRDefault="00A07FF5" w:rsidP="003E06D9">
      <w:pPr>
        <w:pStyle w:val="Heading1"/>
        <w:numPr>
          <w:ilvl w:val="0"/>
          <w:numId w:val="14"/>
        </w:numPr>
        <w:rPr>
          <w:rFonts w:eastAsia="Arial" w:cs="Arial"/>
        </w:rPr>
      </w:pPr>
      <w:r w:rsidRPr="003F26F5">
        <w:rPr>
          <w:rFonts w:eastAsia="Arial" w:cs="Arial"/>
        </w:rPr>
        <w:t>47 U.S.C. § 230, A provision of the Communications Decency Act (CDA) of 1996</w:t>
      </w:r>
      <w:r w:rsidR="5F8634C1" w:rsidRPr="003F26F5">
        <w:rPr>
          <w:rFonts w:eastAsia="Arial" w:cs="Arial"/>
        </w:rPr>
        <w:t xml:space="preserve"> </w:t>
      </w:r>
      <w:r w:rsidR="5F8634C1" w:rsidRPr="003F26F5">
        <w:rPr>
          <w:rFonts w:eastAsia="Arial" w:cs="Arial"/>
          <w:color w:val="808080" w:themeColor="background1" w:themeShade="80"/>
        </w:rPr>
        <w:t>(9 pages)</w:t>
      </w:r>
    </w:p>
    <w:p w14:paraId="014037BC" w14:textId="4C69ACD3" w:rsidR="00DD73C3" w:rsidRPr="003F26F5" w:rsidRDefault="00A07FF5" w:rsidP="003E06D9">
      <w:pPr>
        <w:pStyle w:val="Heading1"/>
        <w:numPr>
          <w:ilvl w:val="0"/>
          <w:numId w:val="14"/>
        </w:numPr>
        <w:rPr>
          <w:rFonts w:eastAsia="Arial" w:cs="Arial"/>
        </w:rPr>
      </w:pPr>
      <w:r w:rsidRPr="003F26F5">
        <w:rPr>
          <w:rFonts w:eastAsia="Arial" w:cs="Arial"/>
        </w:rPr>
        <w:t>Optional</w:t>
      </w:r>
      <w:r w:rsidR="00DD73C3" w:rsidRPr="003F26F5">
        <w:rPr>
          <w:rFonts w:eastAsia="Arial" w:cs="Arial"/>
        </w:rPr>
        <w:t xml:space="preserve"> background material</w:t>
      </w:r>
      <w:r w:rsidR="00B85C20" w:rsidRPr="003F26F5">
        <w:rPr>
          <w:rFonts w:eastAsia="Arial" w:cs="Arial"/>
        </w:rPr>
        <w:t>s</w:t>
      </w:r>
      <w:r w:rsidRPr="003F26F5">
        <w:rPr>
          <w:rFonts w:eastAsia="Arial" w:cs="Arial"/>
        </w:rPr>
        <w:t xml:space="preserve">: </w:t>
      </w:r>
    </w:p>
    <w:p w14:paraId="589A2F08" w14:textId="49F1BDD7" w:rsidR="00F11ABE" w:rsidRPr="003F26F5" w:rsidRDefault="00677F19" w:rsidP="003E06D9">
      <w:pPr>
        <w:pStyle w:val="Heading2"/>
        <w:numPr>
          <w:ilvl w:val="1"/>
          <w:numId w:val="14"/>
        </w:numPr>
        <w:rPr>
          <w:rStyle w:val="Hyperlink"/>
          <w:rFonts w:cs="Arial"/>
          <w:szCs w:val="24"/>
        </w:rPr>
      </w:pPr>
      <w:r w:rsidRPr="003F26F5">
        <w:rPr>
          <w:rFonts w:cs="Arial"/>
          <w:szCs w:val="24"/>
        </w:rPr>
        <w:t>S</w:t>
      </w:r>
      <w:r w:rsidR="00A07FF5" w:rsidRPr="003F26F5">
        <w:rPr>
          <w:rFonts w:cs="Arial"/>
          <w:szCs w:val="24"/>
        </w:rPr>
        <w:t xml:space="preserve">ummary and analysis of </w:t>
      </w:r>
      <w:r w:rsidR="00DD73C3" w:rsidRPr="003F26F5">
        <w:rPr>
          <w:rFonts w:cs="Arial"/>
          <w:szCs w:val="24"/>
        </w:rPr>
        <w:t xml:space="preserve">47 U.S.C. § </w:t>
      </w:r>
      <w:r w:rsidR="00A07FF5" w:rsidRPr="003F26F5">
        <w:rPr>
          <w:rFonts w:cs="Arial"/>
          <w:szCs w:val="24"/>
        </w:rPr>
        <w:t>230</w:t>
      </w:r>
    </w:p>
    <w:p w14:paraId="6F8EC7EE" w14:textId="44FCA2A9" w:rsidR="00677F19" w:rsidRPr="003F26F5" w:rsidRDefault="00677F19" w:rsidP="00677F19">
      <w:pPr>
        <w:pStyle w:val="Heading2"/>
        <w:rPr>
          <w:rFonts w:cs="Arial"/>
          <w:szCs w:val="24"/>
        </w:rPr>
      </w:pPr>
      <w:r w:rsidRPr="003F26F5">
        <w:rPr>
          <w:rFonts w:cs="Arial"/>
          <w:szCs w:val="24"/>
        </w:rPr>
        <w:t xml:space="preserve">NPR Politics Podcast, </w:t>
      </w:r>
      <w:r w:rsidRPr="003F26F5">
        <w:rPr>
          <w:rFonts w:cs="Arial"/>
          <w:i/>
          <w:iCs/>
          <w:szCs w:val="24"/>
        </w:rPr>
        <w:t>Trump’s Social Media Lawsuit is Mostly Messaging, But Tech Regulation is Coming</w:t>
      </w:r>
      <w:r w:rsidRPr="003F26F5">
        <w:rPr>
          <w:rFonts w:cs="Arial"/>
          <w:szCs w:val="24"/>
        </w:rPr>
        <w:t xml:space="preserve">, at </w:t>
      </w:r>
      <w:hyperlink r:id="rId22" w:history="1">
        <w:r w:rsidRPr="003F26F5">
          <w:rPr>
            <w:rStyle w:val="Hyperlink"/>
            <w:rFonts w:cs="Arial"/>
            <w:szCs w:val="24"/>
          </w:rPr>
          <w:t>https://www.npr.org/2021/07/08/1014321286/trumps-social-media-lawsuit-is-mostly-messaging-but-tech-regulation-is-coming</w:t>
        </w:r>
      </w:hyperlink>
    </w:p>
    <w:p w14:paraId="5731028B" w14:textId="7BC671C7" w:rsidR="0037470E" w:rsidRPr="003F26F5" w:rsidRDefault="0037470E" w:rsidP="68DA74CA">
      <w:pPr>
        <w:rPr>
          <w:rFonts w:ascii="Arial" w:hAnsi="Arial" w:cs="Arial"/>
          <w:i/>
          <w:iCs/>
        </w:rPr>
      </w:pPr>
    </w:p>
    <w:p w14:paraId="0707C81F" w14:textId="0854ED3B" w:rsidR="005E6829" w:rsidRPr="003F26F5" w:rsidRDefault="0073733C" w:rsidP="68DA74CA">
      <w:pPr>
        <w:rPr>
          <w:rFonts w:ascii="Arial" w:hAnsi="Arial" w:cs="Arial"/>
          <w:b/>
          <w:bCs/>
        </w:rPr>
      </w:pPr>
      <w:r w:rsidRPr="003F26F5">
        <w:rPr>
          <w:rFonts w:ascii="Arial" w:hAnsi="Arial" w:cs="Arial"/>
          <w:b/>
          <w:bCs/>
        </w:rPr>
        <w:t>03/10/22</w:t>
      </w:r>
      <w:r w:rsidRPr="003F26F5">
        <w:rPr>
          <w:rFonts w:ascii="Arial" w:hAnsi="Arial" w:cs="Arial"/>
          <w:b/>
          <w:bCs/>
        </w:rPr>
        <w:tab/>
        <w:t>NO CLASS – SPRING BREAK</w:t>
      </w:r>
    </w:p>
    <w:p w14:paraId="15586925" w14:textId="77777777" w:rsidR="005E6829" w:rsidRPr="003F26F5" w:rsidRDefault="005E6829" w:rsidP="68DA74CA">
      <w:pPr>
        <w:rPr>
          <w:rFonts w:ascii="Arial" w:eastAsia="Arial" w:hAnsi="Arial" w:cs="Arial"/>
        </w:rPr>
      </w:pPr>
    </w:p>
    <w:p w14:paraId="4CB4F2A7" w14:textId="42505B3A" w:rsidR="450FB1D8" w:rsidRPr="003F26F5" w:rsidRDefault="008A0FDA" w:rsidP="007C1276">
      <w:pPr>
        <w:pStyle w:val="ListParagraph"/>
        <w:spacing w:after="120"/>
        <w:ind w:left="1440" w:hanging="1440"/>
        <w:rPr>
          <w:rFonts w:ascii="Arial" w:eastAsia="Arial" w:hAnsi="Arial" w:cs="Arial"/>
          <w:b/>
          <w:bCs/>
          <w:sz w:val="24"/>
          <w:szCs w:val="24"/>
        </w:rPr>
      </w:pPr>
      <w:r w:rsidRPr="003F26F5">
        <w:rPr>
          <w:rFonts w:ascii="Arial" w:eastAsia="Arial" w:hAnsi="Arial" w:cs="Arial"/>
          <w:b/>
          <w:bCs/>
          <w:sz w:val="24"/>
          <w:szCs w:val="24"/>
        </w:rPr>
        <w:t>03</w:t>
      </w:r>
      <w:r w:rsidR="00338C61" w:rsidRPr="003F26F5">
        <w:rPr>
          <w:rFonts w:ascii="Arial" w:eastAsia="Arial" w:hAnsi="Arial" w:cs="Arial"/>
          <w:b/>
          <w:bCs/>
          <w:sz w:val="24"/>
          <w:szCs w:val="24"/>
        </w:rPr>
        <w:t>/</w:t>
      </w:r>
      <w:r w:rsidRPr="003F26F5">
        <w:rPr>
          <w:rFonts w:ascii="Arial" w:eastAsia="Arial" w:hAnsi="Arial" w:cs="Arial"/>
          <w:b/>
          <w:bCs/>
          <w:sz w:val="24"/>
          <w:szCs w:val="24"/>
        </w:rPr>
        <w:t>17</w:t>
      </w:r>
      <w:r w:rsidR="295F50F8" w:rsidRPr="003F26F5">
        <w:rPr>
          <w:rFonts w:ascii="Arial" w:eastAsia="Arial" w:hAnsi="Arial" w:cs="Arial"/>
          <w:b/>
          <w:bCs/>
          <w:sz w:val="24"/>
          <w:szCs w:val="24"/>
        </w:rPr>
        <w:t>/</w:t>
      </w:r>
      <w:r w:rsidR="246CCB5D" w:rsidRPr="003F26F5">
        <w:rPr>
          <w:rFonts w:ascii="Arial" w:eastAsia="Arial" w:hAnsi="Arial" w:cs="Arial"/>
          <w:b/>
          <w:bCs/>
          <w:sz w:val="24"/>
          <w:szCs w:val="24"/>
        </w:rPr>
        <w:t>22</w:t>
      </w:r>
      <w:r w:rsidRPr="003F26F5">
        <w:rPr>
          <w:rFonts w:ascii="Arial" w:hAnsi="Arial" w:cs="Arial"/>
          <w:sz w:val="24"/>
          <w:szCs w:val="24"/>
        </w:rPr>
        <w:tab/>
      </w:r>
      <w:r w:rsidR="1F12ADB4" w:rsidRPr="003F26F5">
        <w:rPr>
          <w:rFonts w:ascii="Arial" w:eastAsia="Arial" w:hAnsi="Arial" w:cs="Arial"/>
          <w:b/>
          <w:bCs/>
          <w:sz w:val="24"/>
          <w:szCs w:val="24"/>
        </w:rPr>
        <w:t xml:space="preserve">Week #8 – </w:t>
      </w:r>
      <w:r w:rsidR="47DEF2EC" w:rsidRPr="003F26F5">
        <w:rPr>
          <w:rFonts w:ascii="Arial" w:eastAsia="Arial" w:hAnsi="Arial" w:cs="Arial"/>
          <w:b/>
          <w:bCs/>
          <w:sz w:val="24"/>
          <w:szCs w:val="24"/>
        </w:rPr>
        <w:t>Approaches of States and Other Jurisdictions</w:t>
      </w:r>
      <w:r w:rsidR="007C1276" w:rsidRPr="003F26F5">
        <w:rPr>
          <w:rFonts w:ascii="Arial" w:eastAsia="Arial" w:hAnsi="Arial" w:cs="Arial"/>
          <w:b/>
          <w:bCs/>
          <w:sz w:val="24"/>
          <w:szCs w:val="24"/>
        </w:rPr>
        <w:br/>
      </w:r>
      <w:r w:rsidR="450FB1D8" w:rsidRPr="003F26F5">
        <w:rPr>
          <w:rFonts w:ascii="Arial" w:eastAsia="Arial" w:hAnsi="Arial" w:cs="Arial"/>
          <w:b/>
          <w:bCs/>
          <w:sz w:val="24"/>
          <w:szCs w:val="24"/>
        </w:rPr>
        <w:t>Speaker: Mr. Domenic DiLullo</w:t>
      </w:r>
      <w:r w:rsidR="7B51F567" w:rsidRPr="003F26F5">
        <w:rPr>
          <w:rFonts w:ascii="Arial" w:eastAsia="Arial" w:hAnsi="Arial" w:cs="Arial"/>
          <w:b/>
          <w:bCs/>
          <w:sz w:val="24"/>
          <w:szCs w:val="24"/>
        </w:rPr>
        <w:t xml:space="preserve">, Data Protection Coordinator Volvo </w:t>
      </w:r>
      <w:r w:rsidR="7BD62789" w:rsidRPr="003F26F5">
        <w:rPr>
          <w:rFonts w:ascii="Arial" w:eastAsia="Arial" w:hAnsi="Arial" w:cs="Arial"/>
          <w:b/>
          <w:bCs/>
          <w:sz w:val="24"/>
          <w:szCs w:val="24"/>
        </w:rPr>
        <w:t>Global Compliance</w:t>
      </w:r>
      <w:r w:rsidR="0036127A" w:rsidRPr="003F26F5">
        <w:rPr>
          <w:rFonts w:ascii="Arial" w:eastAsia="Arial" w:hAnsi="Arial" w:cs="Arial"/>
          <w:b/>
          <w:bCs/>
          <w:sz w:val="24"/>
          <w:szCs w:val="24"/>
        </w:rPr>
        <w:br/>
      </w:r>
      <w:r w:rsidR="0036127A" w:rsidRPr="003F26F5">
        <w:rPr>
          <w:rFonts w:ascii="Arial" w:eastAsia="Arial" w:hAnsi="Arial" w:cs="Arial"/>
          <w:b/>
          <w:bCs/>
          <w:color w:val="808080" w:themeColor="background1" w:themeShade="80"/>
          <w:sz w:val="24"/>
          <w:szCs w:val="24"/>
        </w:rPr>
        <w:t>(</w:t>
      </w:r>
      <w:r w:rsidR="00547FE9" w:rsidRPr="003F26F5">
        <w:rPr>
          <w:rFonts w:ascii="Arial" w:eastAsia="Arial" w:hAnsi="Arial" w:cs="Arial"/>
          <w:b/>
          <w:bCs/>
          <w:color w:val="808080" w:themeColor="background1" w:themeShade="80"/>
          <w:sz w:val="24"/>
          <w:szCs w:val="24"/>
        </w:rPr>
        <w:t>54</w:t>
      </w:r>
      <w:r w:rsidR="0036127A" w:rsidRPr="003F26F5">
        <w:rPr>
          <w:rFonts w:ascii="Arial" w:eastAsia="Arial" w:hAnsi="Arial" w:cs="Arial"/>
          <w:b/>
          <w:bCs/>
          <w:color w:val="808080" w:themeColor="background1" w:themeShade="80"/>
          <w:sz w:val="24"/>
          <w:szCs w:val="24"/>
        </w:rPr>
        <w:t xml:space="preserve"> pages + skim 120 pages)</w:t>
      </w:r>
    </w:p>
    <w:p w14:paraId="333C4D38" w14:textId="73F23898" w:rsidR="00195EDE" w:rsidRPr="003F26F5" w:rsidRDefault="000E2375" w:rsidP="003E06D9">
      <w:pPr>
        <w:pStyle w:val="Heading1"/>
        <w:numPr>
          <w:ilvl w:val="0"/>
          <w:numId w:val="21"/>
        </w:numPr>
        <w:rPr>
          <w:rFonts w:eastAsia="Arial" w:cs="Arial"/>
        </w:rPr>
      </w:pPr>
      <w:proofErr w:type="spellStart"/>
      <w:r w:rsidRPr="003F26F5">
        <w:rPr>
          <w:rFonts w:eastAsia="Arial" w:cs="Arial"/>
          <w:i/>
          <w:iCs/>
        </w:rPr>
        <w:lastRenderedPageBreak/>
        <w:t>Schrems</w:t>
      </w:r>
      <w:proofErr w:type="spellEnd"/>
      <w:r w:rsidRPr="003F26F5">
        <w:rPr>
          <w:rFonts w:eastAsia="Arial" w:cs="Arial"/>
          <w:i/>
          <w:iCs/>
        </w:rPr>
        <w:t xml:space="preserve"> v. Data Protection Comm'r</w:t>
      </w:r>
      <w:r w:rsidRPr="003F26F5">
        <w:rPr>
          <w:rFonts w:eastAsia="Arial" w:cs="Arial"/>
        </w:rPr>
        <w:t>, CJEU Case C-3</w:t>
      </w:r>
      <w:r w:rsidR="00547FE9" w:rsidRPr="003F26F5">
        <w:rPr>
          <w:rFonts w:eastAsia="Arial" w:cs="Arial"/>
        </w:rPr>
        <w:t>11</w:t>
      </w:r>
      <w:r w:rsidRPr="003F26F5">
        <w:rPr>
          <w:rFonts w:eastAsia="Arial" w:cs="Arial"/>
        </w:rPr>
        <w:t>/1</w:t>
      </w:r>
      <w:r w:rsidR="00547FE9" w:rsidRPr="003F26F5">
        <w:rPr>
          <w:rFonts w:eastAsia="Arial" w:cs="Arial"/>
        </w:rPr>
        <w:t>8</w:t>
      </w:r>
      <w:r w:rsidRPr="003F26F5">
        <w:rPr>
          <w:rFonts w:eastAsia="Arial" w:cs="Arial"/>
        </w:rPr>
        <w:t xml:space="preserve"> (</w:t>
      </w:r>
      <w:r w:rsidR="00547FE9" w:rsidRPr="003F26F5">
        <w:rPr>
          <w:rFonts w:eastAsia="Arial" w:cs="Arial"/>
        </w:rPr>
        <w:t>July 1</w:t>
      </w:r>
      <w:r w:rsidRPr="003F26F5">
        <w:rPr>
          <w:rFonts w:eastAsia="Arial" w:cs="Arial"/>
        </w:rPr>
        <w:t>6, 20</w:t>
      </w:r>
      <w:r w:rsidR="00547FE9" w:rsidRPr="003F26F5">
        <w:rPr>
          <w:rFonts w:eastAsia="Arial" w:cs="Arial"/>
        </w:rPr>
        <w:t>20</w:t>
      </w:r>
      <w:r w:rsidR="00E33398" w:rsidRPr="003F26F5">
        <w:rPr>
          <w:rFonts w:eastAsia="Arial" w:cs="Arial"/>
        </w:rPr>
        <w:t>)</w:t>
      </w:r>
      <w:r w:rsidR="00E33398" w:rsidRPr="003F26F5">
        <w:rPr>
          <w:rFonts w:eastAsia="Arial" w:cs="Arial"/>
          <w:color w:val="808080" w:themeColor="background1" w:themeShade="80"/>
        </w:rPr>
        <w:t xml:space="preserve"> (</w:t>
      </w:r>
      <w:r w:rsidR="00547FE9" w:rsidRPr="003F26F5">
        <w:rPr>
          <w:rFonts w:eastAsia="Arial" w:cs="Arial"/>
          <w:color w:val="808080" w:themeColor="background1" w:themeShade="80"/>
        </w:rPr>
        <w:t>44</w:t>
      </w:r>
      <w:r w:rsidR="00E33398" w:rsidRPr="003F26F5">
        <w:rPr>
          <w:rFonts w:eastAsia="Arial" w:cs="Arial"/>
          <w:color w:val="808080" w:themeColor="background1" w:themeShade="80"/>
        </w:rPr>
        <w:t xml:space="preserve"> pages)</w:t>
      </w:r>
    </w:p>
    <w:p w14:paraId="3BAB78C8" w14:textId="7D204940" w:rsidR="00F03F9E" w:rsidRPr="003F26F5" w:rsidRDefault="00F03F9E" w:rsidP="003E06D9">
      <w:pPr>
        <w:pStyle w:val="Heading1"/>
        <w:numPr>
          <w:ilvl w:val="0"/>
          <w:numId w:val="14"/>
        </w:numPr>
        <w:rPr>
          <w:rFonts w:eastAsia="Arial" w:cs="Arial"/>
        </w:rPr>
      </w:pPr>
      <w:r w:rsidRPr="003F26F5">
        <w:rPr>
          <w:rFonts w:eastAsia="Arial" w:cs="Arial"/>
        </w:rPr>
        <w:t xml:space="preserve">Julia </w:t>
      </w:r>
      <w:proofErr w:type="spellStart"/>
      <w:r w:rsidRPr="003F26F5">
        <w:rPr>
          <w:rFonts w:eastAsia="Arial" w:cs="Arial"/>
        </w:rPr>
        <w:t>Fioretti</w:t>
      </w:r>
      <w:proofErr w:type="spellEnd"/>
      <w:r w:rsidRPr="003F26F5">
        <w:rPr>
          <w:rFonts w:eastAsia="Arial" w:cs="Arial"/>
        </w:rPr>
        <w:t xml:space="preserve">, </w:t>
      </w:r>
      <w:r w:rsidRPr="003F26F5">
        <w:rPr>
          <w:rFonts w:eastAsia="Arial" w:cs="Arial"/>
          <w:i/>
          <w:iCs/>
        </w:rPr>
        <w:t>Google Refuses French Order to Apply ‘Right to be Forgotten” Globally</w:t>
      </w:r>
      <w:r w:rsidRPr="003F26F5">
        <w:rPr>
          <w:rFonts w:eastAsia="Arial" w:cs="Arial"/>
        </w:rPr>
        <w:t xml:space="preserve">, </w:t>
      </w:r>
      <w:r w:rsidRPr="003F26F5">
        <w:rPr>
          <w:rFonts w:eastAsia="Arial" w:cs="Arial"/>
          <w:smallCaps/>
        </w:rPr>
        <w:t>Reuters</w:t>
      </w:r>
      <w:r w:rsidRPr="003F26F5">
        <w:rPr>
          <w:rFonts w:eastAsia="Arial" w:cs="Arial"/>
        </w:rPr>
        <w:t xml:space="preserve"> (July 31, 2015)</w:t>
      </w:r>
      <w:r w:rsidR="00E33398" w:rsidRPr="003F26F5">
        <w:rPr>
          <w:rFonts w:eastAsia="Arial" w:cs="Arial"/>
        </w:rPr>
        <w:t xml:space="preserve"> </w:t>
      </w:r>
      <w:r w:rsidR="00E33398" w:rsidRPr="003F26F5">
        <w:rPr>
          <w:rFonts w:eastAsia="Arial" w:cs="Arial"/>
          <w:color w:val="808080" w:themeColor="background1" w:themeShade="80"/>
        </w:rPr>
        <w:t>(10 pages)</w:t>
      </w:r>
    </w:p>
    <w:p w14:paraId="1505FED5" w14:textId="79BC31DC" w:rsidR="6EC5FD12" w:rsidRPr="003F26F5" w:rsidRDefault="00E33398" w:rsidP="003E06D9">
      <w:pPr>
        <w:pStyle w:val="Heading1"/>
        <w:numPr>
          <w:ilvl w:val="0"/>
          <w:numId w:val="14"/>
        </w:numPr>
        <w:rPr>
          <w:rFonts w:eastAsia="Arial" w:cs="Arial"/>
          <w:bCs w:val="0"/>
        </w:rPr>
      </w:pPr>
      <w:r w:rsidRPr="003F26F5">
        <w:rPr>
          <w:rFonts w:cs="Arial"/>
          <w:bCs w:val="0"/>
        </w:rPr>
        <w:t xml:space="preserve">Future of Privacy Forum, </w:t>
      </w:r>
      <w:r w:rsidRPr="003F26F5">
        <w:rPr>
          <w:rFonts w:cs="Arial"/>
          <w:bCs w:val="0"/>
          <w:i/>
          <w:iCs/>
        </w:rPr>
        <w:t>Comparing Privacy Laws: GDPR v. CCPA</w:t>
      </w:r>
      <w:r w:rsidRPr="003F26F5">
        <w:rPr>
          <w:rFonts w:cs="Arial"/>
          <w:bCs w:val="0"/>
        </w:rPr>
        <w:t xml:space="preserve"> (skim) </w:t>
      </w:r>
      <w:r w:rsidRPr="003F26F5">
        <w:rPr>
          <w:rFonts w:cs="Arial"/>
          <w:bCs w:val="0"/>
          <w:color w:val="808080" w:themeColor="background1" w:themeShade="80"/>
        </w:rPr>
        <w:t>(42 pages)</w:t>
      </w:r>
    </w:p>
    <w:p w14:paraId="3881DE7D" w14:textId="46A69BD1" w:rsidR="6EC5FD12" w:rsidRPr="003F26F5" w:rsidRDefault="6EC5FD12" w:rsidP="007C1276">
      <w:pPr>
        <w:pStyle w:val="Heading1"/>
        <w:rPr>
          <w:rFonts w:eastAsia="Arial" w:cs="Arial"/>
        </w:rPr>
      </w:pPr>
      <w:r w:rsidRPr="003F26F5">
        <w:rPr>
          <w:rFonts w:eastAsia="Arial" w:cs="Arial"/>
        </w:rPr>
        <w:t>Data Breach Charts:</w:t>
      </w:r>
    </w:p>
    <w:p w14:paraId="7461217B" w14:textId="61F515D0" w:rsidR="00F5654E" w:rsidRPr="003F26F5" w:rsidRDefault="00F5654E" w:rsidP="00F5654E">
      <w:pPr>
        <w:pStyle w:val="Heading2"/>
        <w:rPr>
          <w:rFonts w:cs="Arial"/>
          <w:szCs w:val="24"/>
        </w:rPr>
      </w:pPr>
      <w:proofErr w:type="spellStart"/>
      <w:r w:rsidRPr="003F26F5">
        <w:rPr>
          <w:rFonts w:cs="Arial"/>
          <w:szCs w:val="24"/>
        </w:rPr>
        <w:t>BakerHostetler</w:t>
      </w:r>
      <w:proofErr w:type="spellEnd"/>
      <w:r w:rsidRPr="003F26F5">
        <w:rPr>
          <w:rFonts w:cs="Arial"/>
          <w:szCs w:val="24"/>
        </w:rPr>
        <w:t xml:space="preserve">, </w:t>
      </w:r>
      <w:r w:rsidRPr="003F26F5">
        <w:rPr>
          <w:rFonts w:cs="Arial"/>
          <w:i/>
          <w:iCs/>
          <w:szCs w:val="24"/>
        </w:rPr>
        <w:t>Breach Notification Law Interactive Map</w:t>
      </w:r>
      <w:r w:rsidRPr="003F26F5">
        <w:rPr>
          <w:rFonts w:cs="Arial"/>
          <w:szCs w:val="24"/>
        </w:rPr>
        <w:t xml:space="preserve">, </w:t>
      </w:r>
      <w:hyperlink r:id="rId23" w:history="1">
        <w:r w:rsidRPr="003F26F5">
          <w:rPr>
            <w:rStyle w:val="Hyperlink"/>
            <w:rFonts w:cs="Arial"/>
            <w:szCs w:val="24"/>
          </w:rPr>
          <w:t>https://www.bakerlaw.com/BreachNotificationLawMap</w:t>
        </w:r>
      </w:hyperlink>
    </w:p>
    <w:p w14:paraId="4177BE91" w14:textId="12406497" w:rsidR="6EC5FD12" w:rsidRPr="003F26F5" w:rsidRDefault="00E33398" w:rsidP="00E33398">
      <w:pPr>
        <w:pStyle w:val="Heading2"/>
        <w:rPr>
          <w:rFonts w:cs="Arial"/>
          <w:szCs w:val="24"/>
        </w:rPr>
      </w:pPr>
      <w:r w:rsidRPr="003F26F5">
        <w:rPr>
          <w:rFonts w:cs="Arial"/>
          <w:szCs w:val="24"/>
        </w:rPr>
        <w:t xml:space="preserve">National Conference of State Legislatures, </w:t>
      </w:r>
      <w:r w:rsidRPr="003F26F5">
        <w:rPr>
          <w:rFonts w:cs="Arial"/>
          <w:i/>
          <w:iCs/>
          <w:szCs w:val="24"/>
        </w:rPr>
        <w:t>Security Breach Notification Laws</w:t>
      </w:r>
      <w:r w:rsidRPr="003F26F5">
        <w:rPr>
          <w:rFonts w:cs="Arial"/>
          <w:szCs w:val="24"/>
        </w:rPr>
        <w:t xml:space="preserve"> (2021), available at </w:t>
      </w:r>
      <w:hyperlink r:id="rId24" w:history="1">
        <w:r w:rsidRPr="003F26F5">
          <w:rPr>
            <w:rStyle w:val="Hyperlink"/>
            <w:rFonts w:eastAsia="Arial" w:cs="Arial"/>
            <w:szCs w:val="24"/>
          </w:rPr>
          <w:t>https://www.ncsl.org/research/telecommunications-and-information-technology/security-breach-notification-laws.aspx</w:t>
        </w:r>
      </w:hyperlink>
      <w:r w:rsidR="6EC5FD12" w:rsidRPr="003F26F5">
        <w:rPr>
          <w:rFonts w:cs="Arial"/>
          <w:szCs w:val="24"/>
        </w:rPr>
        <w:t xml:space="preserve"> (website)</w:t>
      </w:r>
    </w:p>
    <w:p w14:paraId="143D7903" w14:textId="1478B0F1" w:rsidR="6EC5FD12" w:rsidRPr="003F26F5" w:rsidRDefault="00E33398" w:rsidP="00E33398">
      <w:pPr>
        <w:pStyle w:val="Heading2"/>
        <w:rPr>
          <w:rFonts w:eastAsia="Arial" w:cs="Arial"/>
          <w:szCs w:val="24"/>
        </w:rPr>
      </w:pPr>
      <w:r w:rsidRPr="003F26F5">
        <w:rPr>
          <w:rFonts w:eastAsia="Arial" w:cs="Arial"/>
          <w:szCs w:val="24"/>
        </w:rPr>
        <w:t xml:space="preserve">Foley &amp; Lardner LLP, </w:t>
      </w:r>
      <w:r w:rsidRPr="003F26F5">
        <w:rPr>
          <w:rFonts w:eastAsia="Arial" w:cs="Arial"/>
          <w:i/>
          <w:iCs/>
          <w:szCs w:val="24"/>
        </w:rPr>
        <w:t>State Data Breach Notification Laws</w:t>
      </w:r>
      <w:r w:rsidRPr="003F26F5">
        <w:rPr>
          <w:rFonts w:eastAsia="Arial" w:cs="Arial"/>
          <w:szCs w:val="24"/>
        </w:rPr>
        <w:t xml:space="preserve"> (2021) (skim)</w:t>
      </w:r>
      <w:r w:rsidRPr="003F26F5">
        <w:rPr>
          <w:rFonts w:eastAsia="Arial" w:cs="Arial"/>
          <w:color w:val="808080" w:themeColor="background1" w:themeShade="80"/>
          <w:szCs w:val="24"/>
        </w:rPr>
        <w:t xml:space="preserve"> </w:t>
      </w:r>
      <w:r w:rsidR="6EC5FD12" w:rsidRPr="003F26F5">
        <w:rPr>
          <w:rFonts w:eastAsia="Arial" w:cs="Arial"/>
          <w:color w:val="808080" w:themeColor="background1" w:themeShade="80"/>
          <w:szCs w:val="24"/>
        </w:rPr>
        <w:t>(78 pages)</w:t>
      </w:r>
    </w:p>
    <w:p w14:paraId="74A2FACD" w14:textId="2D4A3F91" w:rsidR="00B2756A" w:rsidRPr="003F26F5" w:rsidRDefault="00E7285A" w:rsidP="003E06D9">
      <w:pPr>
        <w:pStyle w:val="Heading1"/>
        <w:numPr>
          <w:ilvl w:val="0"/>
          <w:numId w:val="14"/>
        </w:numPr>
        <w:rPr>
          <w:rFonts w:eastAsiaTheme="majorBidi" w:cs="Arial"/>
          <w:color w:val="000000" w:themeColor="text1"/>
        </w:rPr>
      </w:pPr>
      <w:r w:rsidRPr="003F26F5">
        <w:rPr>
          <w:rFonts w:eastAsiaTheme="majorEastAsia" w:cs="Arial"/>
          <w:color w:val="000000" w:themeColor="text1"/>
        </w:rPr>
        <w:t>Optional background materials:</w:t>
      </w:r>
    </w:p>
    <w:p w14:paraId="02F602EE" w14:textId="4C452436" w:rsidR="00E33398" w:rsidRPr="003F26F5" w:rsidRDefault="00B2756A" w:rsidP="00E7285A">
      <w:pPr>
        <w:pStyle w:val="Heading2"/>
        <w:rPr>
          <w:rFonts w:cs="Arial"/>
          <w:szCs w:val="24"/>
        </w:rPr>
      </w:pPr>
      <w:r w:rsidRPr="003F26F5">
        <w:rPr>
          <w:rFonts w:cs="Arial"/>
          <w:szCs w:val="24"/>
        </w:rPr>
        <w:t>General Data Protection Regulation (GDPR) (2016)</w:t>
      </w:r>
      <w:r w:rsidR="00E33398" w:rsidRPr="003F26F5">
        <w:rPr>
          <w:rFonts w:cs="Arial"/>
          <w:szCs w:val="24"/>
        </w:rPr>
        <w:t xml:space="preserve">, available at </w:t>
      </w:r>
      <w:hyperlink r:id="rId25" w:history="1">
        <w:r w:rsidR="00E33398" w:rsidRPr="003F26F5">
          <w:rPr>
            <w:rStyle w:val="Hyperlink"/>
            <w:rFonts w:cs="Arial"/>
            <w:szCs w:val="24"/>
          </w:rPr>
          <w:t>https://ec.europa.eu/info/law/law-topic/data-protection/data-protection-eu_en</w:t>
        </w:r>
      </w:hyperlink>
    </w:p>
    <w:p w14:paraId="1A8A9799" w14:textId="77777777" w:rsidR="00852221" w:rsidRPr="003F26F5" w:rsidRDefault="00852221" w:rsidP="003E06D9">
      <w:pPr>
        <w:pStyle w:val="Heading2"/>
        <w:numPr>
          <w:ilvl w:val="1"/>
          <w:numId w:val="14"/>
        </w:numPr>
        <w:rPr>
          <w:rFonts w:cs="Arial"/>
          <w:szCs w:val="24"/>
        </w:rPr>
      </w:pPr>
      <w:r w:rsidRPr="003F26F5">
        <w:rPr>
          <w:rFonts w:cs="Arial"/>
          <w:i/>
          <w:iCs/>
          <w:szCs w:val="24"/>
        </w:rPr>
        <w:t>Yildirim v. Turkey</w:t>
      </w:r>
      <w:r w:rsidRPr="003F26F5">
        <w:rPr>
          <w:rFonts w:cs="Arial"/>
          <w:szCs w:val="24"/>
        </w:rPr>
        <w:t>, no.3111/10 (2011)</w:t>
      </w:r>
    </w:p>
    <w:p w14:paraId="51E68EB7" w14:textId="797C84EE" w:rsidR="00852221" w:rsidRPr="003F26F5" w:rsidRDefault="00852221" w:rsidP="003E06D9">
      <w:pPr>
        <w:pStyle w:val="Heading2"/>
        <w:numPr>
          <w:ilvl w:val="1"/>
          <w:numId w:val="14"/>
        </w:numPr>
        <w:rPr>
          <w:rFonts w:cs="Arial"/>
          <w:szCs w:val="24"/>
        </w:rPr>
      </w:pPr>
      <w:proofErr w:type="spellStart"/>
      <w:r w:rsidRPr="003F26F5">
        <w:rPr>
          <w:rFonts w:cs="Arial"/>
          <w:i/>
          <w:iCs/>
          <w:szCs w:val="24"/>
        </w:rPr>
        <w:t>Mouvement</w:t>
      </w:r>
      <w:proofErr w:type="spellEnd"/>
      <w:r w:rsidRPr="003F26F5">
        <w:rPr>
          <w:rFonts w:cs="Arial"/>
          <w:i/>
          <w:iCs/>
          <w:szCs w:val="24"/>
        </w:rPr>
        <w:t xml:space="preserve"> </w:t>
      </w:r>
      <w:proofErr w:type="spellStart"/>
      <w:r w:rsidRPr="003F26F5">
        <w:rPr>
          <w:rFonts w:cs="Arial"/>
          <w:i/>
          <w:iCs/>
          <w:szCs w:val="24"/>
        </w:rPr>
        <w:t>raëlien</w:t>
      </w:r>
      <w:proofErr w:type="spellEnd"/>
      <w:r w:rsidRPr="003F26F5">
        <w:rPr>
          <w:rFonts w:cs="Arial"/>
          <w:i/>
          <w:iCs/>
          <w:szCs w:val="24"/>
        </w:rPr>
        <w:t xml:space="preserve"> </w:t>
      </w:r>
      <w:proofErr w:type="spellStart"/>
      <w:r w:rsidRPr="003F26F5">
        <w:rPr>
          <w:rFonts w:cs="Arial"/>
          <w:i/>
          <w:iCs/>
          <w:szCs w:val="24"/>
        </w:rPr>
        <w:t>suisse</w:t>
      </w:r>
      <w:proofErr w:type="spellEnd"/>
      <w:r w:rsidRPr="003F26F5">
        <w:rPr>
          <w:rFonts w:cs="Arial"/>
          <w:i/>
          <w:iCs/>
          <w:szCs w:val="24"/>
        </w:rPr>
        <w:t xml:space="preserve"> v. Switzerland</w:t>
      </w:r>
      <w:r w:rsidRPr="003F26F5">
        <w:rPr>
          <w:rFonts w:cs="Arial"/>
          <w:szCs w:val="24"/>
        </w:rPr>
        <w:t>,</w:t>
      </w:r>
      <w:r w:rsidRPr="003F26F5">
        <w:rPr>
          <w:rFonts w:cs="Arial"/>
          <w:i/>
          <w:iCs/>
          <w:szCs w:val="24"/>
        </w:rPr>
        <w:t xml:space="preserve"> </w:t>
      </w:r>
      <w:r w:rsidRPr="003F26F5">
        <w:rPr>
          <w:rFonts w:cs="Arial"/>
          <w:szCs w:val="24"/>
        </w:rPr>
        <w:t>no. 16354/06 (2012)</w:t>
      </w:r>
    </w:p>
    <w:p w14:paraId="14FDDCEC" w14:textId="77777777" w:rsidR="00852221" w:rsidRPr="003F26F5" w:rsidRDefault="00852221" w:rsidP="003E06D9">
      <w:pPr>
        <w:pStyle w:val="Heading2"/>
        <w:numPr>
          <w:ilvl w:val="1"/>
          <w:numId w:val="14"/>
        </w:numPr>
        <w:rPr>
          <w:rFonts w:cs="Arial"/>
          <w:szCs w:val="24"/>
        </w:rPr>
      </w:pPr>
      <w:r w:rsidRPr="003F26F5">
        <w:rPr>
          <w:rFonts w:cs="Arial"/>
          <w:i/>
          <w:iCs/>
          <w:szCs w:val="24"/>
        </w:rPr>
        <w:t xml:space="preserve">Yahoo!, Inc. v. La Ligue </w:t>
      </w:r>
      <w:proofErr w:type="spellStart"/>
      <w:r w:rsidRPr="003F26F5">
        <w:rPr>
          <w:rFonts w:cs="Arial"/>
          <w:i/>
          <w:iCs/>
          <w:szCs w:val="24"/>
        </w:rPr>
        <w:t>Contre</w:t>
      </w:r>
      <w:proofErr w:type="spellEnd"/>
      <w:r w:rsidRPr="003F26F5">
        <w:rPr>
          <w:rFonts w:cs="Arial"/>
          <w:i/>
          <w:iCs/>
          <w:szCs w:val="24"/>
        </w:rPr>
        <w:t xml:space="preserve"> Le </w:t>
      </w:r>
      <w:proofErr w:type="spellStart"/>
      <w:r w:rsidRPr="003F26F5">
        <w:rPr>
          <w:rFonts w:cs="Arial"/>
          <w:i/>
          <w:iCs/>
          <w:szCs w:val="24"/>
        </w:rPr>
        <w:t>Racisme</w:t>
      </w:r>
      <w:proofErr w:type="spellEnd"/>
      <w:r w:rsidRPr="003F26F5">
        <w:rPr>
          <w:rFonts w:cs="Arial"/>
          <w:i/>
          <w:iCs/>
          <w:szCs w:val="24"/>
        </w:rPr>
        <w:t xml:space="preserve"> et </w:t>
      </w:r>
      <w:proofErr w:type="spellStart"/>
      <w:r w:rsidRPr="003F26F5">
        <w:rPr>
          <w:rFonts w:cs="Arial"/>
          <w:i/>
          <w:iCs/>
          <w:szCs w:val="24"/>
        </w:rPr>
        <w:t>L’Antisemitisme</w:t>
      </w:r>
      <w:proofErr w:type="spellEnd"/>
      <w:r w:rsidRPr="003F26F5">
        <w:rPr>
          <w:rFonts w:cs="Arial"/>
          <w:szCs w:val="24"/>
        </w:rPr>
        <w:t>, 169 F. Supp. 2d 1181, 1193 (N.D. Cal. 2001)</w:t>
      </w:r>
    </w:p>
    <w:p w14:paraId="6A11066D" w14:textId="1AC26048" w:rsidR="00852221" w:rsidRPr="003F26F5" w:rsidRDefault="00852221" w:rsidP="003E06D9">
      <w:pPr>
        <w:pStyle w:val="Heading2"/>
        <w:numPr>
          <w:ilvl w:val="1"/>
          <w:numId w:val="14"/>
        </w:numPr>
        <w:rPr>
          <w:rFonts w:cs="Arial"/>
          <w:szCs w:val="24"/>
        </w:rPr>
      </w:pPr>
      <w:r w:rsidRPr="003F26F5">
        <w:rPr>
          <w:rFonts w:cs="Arial"/>
          <w:i/>
          <w:iCs/>
          <w:szCs w:val="24"/>
        </w:rPr>
        <w:t>Axel Springer AG v. Germany</w:t>
      </w:r>
      <w:r w:rsidRPr="003F26F5">
        <w:rPr>
          <w:rFonts w:cs="Arial"/>
          <w:szCs w:val="24"/>
        </w:rPr>
        <w:t>, ECHR 227 [2012</w:t>
      </w:r>
      <w:r w:rsidR="00F742F5" w:rsidRPr="003F26F5">
        <w:rPr>
          <w:rFonts w:cs="Arial"/>
          <w:szCs w:val="24"/>
        </w:rPr>
        <w:t>]</w:t>
      </w:r>
    </w:p>
    <w:p w14:paraId="40183105" w14:textId="2303DF6A" w:rsidR="0C798D61" w:rsidRPr="003F26F5" w:rsidRDefault="00F742F5" w:rsidP="003E06D9">
      <w:pPr>
        <w:pStyle w:val="ListParagraph"/>
        <w:numPr>
          <w:ilvl w:val="1"/>
          <w:numId w:val="14"/>
        </w:numPr>
        <w:rPr>
          <w:rFonts w:ascii="Arial" w:eastAsia="Times New Roman" w:hAnsi="Arial" w:cs="Arial"/>
          <w:sz w:val="24"/>
          <w:szCs w:val="24"/>
        </w:rPr>
      </w:pPr>
      <w:r w:rsidRPr="003F26F5">
        <w:rPr>
          <w:rFonts w:ascii="Arial" w:hAnsi="Arial" w:cs="Arial"/>
          <w:sz w:val="24"/>
          <w:szCs w:val="24"/>
        </w:rPr>
        <w:t xml:space="preserve">Future of Privacy Forum, </w:t>
      </w:r>
      <w:r w:rsidRPr="003F26F5">
        <w:rPr>
          <w:rFonts w:ascii="Arial" w:hAnsi="Arial" w:cs="Arial"/>
          <w:i/>
          <w:iCs/>
          <w:sz w:val="24"/>
          <w:szCs w:val="24"/>
        </w:rPr>
        <w:t>Federal Preemption Statutory Language Table</w:t>
      </w:r>
    </w:p>
    <w:p w14:paraId="0428031E" w14:textId="070215D2" w:rsidR="006C53A3" w:rsidRPr="003F26F5" w:rsidRDefault="2D61D210" w:rsidP="001166BA">
      <w:pPr>
        <w:pStyle w:val="Heading2"/>
        <w:rPr>
          <w:rFonts w:eastAsia="Arial" w:cs="Arial"/>
          <w:color w:val="auto"/>
          <w:szCs w:val="24"/>
        </w:rPr>
      </w:pPr>
      <w:r w:rsidRPr="003F26F5">
        <w:rPr>
          <w:rFonts w:cs="Arial"/>
          <w:szCs w:val="24"/>
        </w:rPr>
        <w:t xml:space="preserve">Google Spain SL, Google Inc. v </w:t>
      </w:r>
      <w:proofErr w:type="spellStart"/>
      <w:r w:rsidRPr="003F26F5">
        <w:rPr>
          <w:rFonts w:cs="Arial"/>
          <w:szCs w:val="24"/>
        </w:rPr>
        <w:t>Agencia</w:t>
      </w:r>
      <w:proofErr w:type="spellEnd"/>
      <w:r w:rsidRPr="003F26F5">
        <w:rPr>
          <w:rFonts w:cs="Arial"/>
          <w:szCs w:val="24"/>
        </w:rPr>
        <w:t xml:space="preserve"> Española de </w:t>
      </w:r>
      <w:proofErr w:type="spellStart"/>
      <w:r w:rsidRPr="003F26F5">
        <w:rPr>
          <w:rFonts w:cs="Arial"/>
          <w:szCs w:val="24"/>
        </w:rPr>
        <w:t>Protección</w:t>
      </w:r>
      <w:proofErr w:type="spellEnd"/>
      <w:r w:rsidRPr="003F26F5">
        <w:rPr>
          <w:rFonts w:cs="Arial"/>
          <w:szCs w:val="24"/>
        </w:rPr>
        <w:t xml:space="preserve"> de </w:t>
      </w:r>
      <w:proofErr w:type="spellStart"/>
      <w:r w:rsidRPr="003F26F5">
        <w:rPr>
          <w:rFonts w:cs="Arial"/>
          <w:szCs w:val="24"/>
        </w:rPr>
        <w:t>Datos</w:t>
      </w:r>
      <w:proofErr w:type="spellEnd"/>
      <w:r w:rsidRPr="003F26F5">
        <w:rPr>
          <w:rFonts w:cs="Arial"/>
          <w:szCs w:val="24"/>
        </w:rPr>
        <w:t>, Mario Costeja González (2014)</w:t>
      </w:r>
    </w:p>
    <w:p w14:paraId="2F0DB937" w14:textId="77777777" w:rsidR="00AE2E49" w:rsidRPr="003F26F5" w:rsidRDefault="00AE2E49" w:rsidP="68DA74CA">
      <w:pPr>
        <w:spacing w:after="120"/>
        <w:rPr>
          <w:rFonts w:ascii="Arial" w:eastAsia="Arial" w:hAnsi="Arial" w:cs="Arial"/>
          <w:b/>
          <w:bCs/>
        </w:rPr>
      </w:pPr>
    </w:p>
    <w:p w14:paraId="4BB80949" w14:textId="3AF71F8F" w:rsidR="00943E63" w:rsidRPr="003F26F5" w:rsidRDefault="12E02A8A" w:rsidP="001166BA">
      <w:pPr>
        <w:spacing w:after="120"/>
        <w:ind w:left="1440" w:hanging="1440"/>
        <w:rPr>
          <w:rFonts w:ascii="Arial" w:eastAsia="Arial" w:hAnsi="Arial" w:cs="Arial"/>
          <w:b/>
          <w:bCs/>
        </w:rPr>
      </w:pPr>
      <w:r w:rsidRPr="003F26F5">
        <w:rPr>
          <w:rFonts w:ascii="Arial" w:eastAsia="Arial" w:hAnsi="Arial" w:cs="Arial"/>
          <w:b/>
          <w:bCs/>
        </w:rPr>
        <w:t>03</w:t>
      </w:r>
      <w:r w:rsidR="295F50F8" w:rsidRPr="003F26F5">
        <w:rPr>
          <w:rFonts w:ascii="Arial" w:eastAsia="Arial" w:hAnsi="Arial" w:cs="Arial"/>
          <w:b/>
          <w:bCs/>
        </w:rPr>
        <w:t>/</w:t>
      </w:r>
      <w:r w:rsidR="533668DB" w:rsidRPr="003F26F5">
        <w:rPr>
          <w:rFonts w:ascii="Arial" w:eastAsia="Arial" w:hAnsi="Arial" w:cs="Arial"/>
          <w:b/>
          <w:bCs/>
        </w:rPr>
        <w:t>24</w:t>
      </w:r>
      <w:r w:rsidR="295F50F8" w:rsidRPr="003F26F5">
        <w:rPr>
          <w:rFonts w:ascii="Arial" w:eastAsia="Arial" w:hAnsi="Arial" w:cs="Arial"/>
          <w:b/>
          <w:bCs/>
        </w:rPr>
        <w:t>/</w:t>
      </w:r>
      <w:r w:rsidR="5B7779F0" w:rsidRPr="003F26F5">
        <w:rPr>
          <w:rFonts w:ascii="Arial" w:eastAsia="Arial" w:hAnsi="Arial" w:cs="Arial"/>
          <w:b/>
          <w:bCs/>
        </w:rPr>
        <w:t>22</w:t>
      </w:r>
      <w:r w:rsidR="006C53A3" w:rsidRPr="003F26F5">
        <w:rPr>
          <w:rFonts w:ascii="Arial" w:hAnsi="Arial" w:cs="Arial"/>
        </w:rPr>
        <w:tab/>
      </w:r>
      <w:r w:rsidR="1F12ADB4" w:rsidRPr="003F26F5">
        <w:rPr>
          <w:rFonts w:ascii="Arial" w:eastAsia="Arial" w:hAnsi="Arial" w:cs="Arial"/>
          <w:b/>
          <w:bCs/>
        </w:rPr>
        <w:t>Week #</w:t>
      </w:r>
      <w:r w:rsidR="0DC26D72" w:rsidRPr="003F26F5">
        <w:rPr>
          <w:rFonts w:ascii="Arial" w:eastAsia="Arial" w:hAnsi="Arial" w:cs="Arial"/>
          <w:b/>
          <w:bCs/>
        </w:rPr>
        <w:t>9</w:t>
      </w:r>
      <w:r w:rsidR="1F12ADB4" w:rsidRPr="003F26F5">
        <w:rPr>
          <w:rFonts w:ascii="Arial" w:eastAsia="Arial" w:hAnsi="Arial" w:cs="Arial"/>
          <w:b/>
          <w:bCs/>
        </w:rPr>
        <w:t xml:space="preserve"> – </w:t>
      </w:r>
      <w:r w:rsidR="5BD66F63" w:rsidRPr="003F26F5">
        <w:rPr>
          <w:rFonts w:ascii="Arial" w:eastAsia="Arial" w:hAnsi="Arial" w:cs="Arial"/>
          <w:b/>
          <w:bCs/>
        </w:rPr>
        <w:t>Remedies</w:t>
      </w:r>
      <w:r w:rsidR="00B364B3" w:rsidRPr="003F26F5">
        <w:rPr>
          <w:rFonts w:ascii="Arial" w:eastAsia="Arial" w:hAnsi="Arial" w:cs="Arial"/>
          <w:b/>
          <w:bCs/>
        </w:rPr>
        <w:t xml:space="preserve"> for Invasion of Privacy</w:t>
      </w:r>
      <w:r w:rsidR="007C1276" w:rsidRPr="003F26F5">
        <w:rPr>
          <w:rFonts w:ascii="Arial" w:eastAsia="Arial" w:hAnsi="Arial" w:cs="Arial"/>
          <w:b/>
          <w:bCs/>
        </w:rPr>
        <w:br/>
      </w:r>
      <w:r w:rsidR="003C7113" w:rsidRPr="003F26F5">
        <w:rPr>
          <w:rFonts w:ascii="Arial" w:eastAsia="Arial" w:hAnsi="Arial" w:cs="Arial"/>
          <w:b/>
          <w:bCs/>
        </w:rPr>
        <w:t>Guest Lecturer</w:t>
      </w:r>
      <w:r w:rsidR="00886865" w:rsidRPr="003F26F5">
        <w:rPr>
          <w:rFonts w:ascii="Arial" w:eastAsia="Arial" w:hAnsi="Arial" w:cs="Arial"/>
          <w:b/>
          <w:bCs/>
        </w:rPr>
        <w:t>: Mr. Jay Edelson</w:t>
      </w:r>
      <w:r w:rsidR="5778395B" w:rsidRPr="003F26F5">
        <w:rPr>
          <w:rFonts w:ascii="Arial" w:eastAsia="Arial" w:hAnsi="Arial" w:cs="Arial"/>
          <w:b/>
          <w:bCs/>
        </w:rPr>
        <w:t xml:space="preserve">, Founder of Edelson </w:t>
      </w:r>
      <w:r w:rsidR="78A9F8E4" w:rsidRPr="003F26F5">
        <w:rPr>
          <w:rFonts w:ascii="Arial" w:eastAsia="Arial" w:hAnsi="Arial" w:cs="Arial"/>
          <w:b/>
          <w:bCs/>
        </w:rPr>
        <w:t>PC and Plaintiffs’ Attorney</w:t>
      </w:r>
      <w:r w:rsidR="001166BA" w:rsidRPr="003F26F5">
        <w:rPr>
          <w:rFonts w:ascii="Arial" w:eastAsia="Arial" w:hAnsi="Arial" w:cs="Arial"/>
          <w:b/>
          <w:bCs/>
        </w:rPr>
        <w:br/>
      </w:r>
      <w:r w:rsidR="001166BA" w:rsidRPr="003F26F5">
        <w:rPr>
          <w:rFonts w:ascii="Arial" w:eastAsia="Arial" w:hAnsi="Arial" w:cs="Arial"/>
          <w:b/>
          <w:bCs/>
          <w:color w:val="808080" w:themeColor="background1" w:themeShade="80"/>
        </w:rPr>
        <w:t>(</w:t>
      </w:r>
      <w:r w:rsidR="003F26F5" w:rsidRPr="003F26F5">
        <w:rPr>
          <w:rFonts w:ascii="Arial" w:eastAsia="Arial" w:hAnsi="Arial" w:cs="Arial"/>
          <w:b/>
          <w:bCs/>
          <w:color w:val="808080" w:themeColor="background1" w:themeShade="80"/>
        </w:rPr>
        <w:t>34 pages + skim 73 pages</w:t>
      </w:r>
      <w:r w:rsidR="001166BA" w:rsidRPr="003F26F5">
        <w:rPr>
          <w:rFonts w:ascii="Arial" w:eastAsia="Arial" w:hAnsi="Arial" w:cs="Arial"/>
          <w:b/>
          <w:bCs/>
          <w:color w:val="808080" w:themeColor="background1" w:themeShade="80"/>
        </w:rPr>
        <w:t>)</w:t>
      </w:r>
    </w:p>
    <w:p w14:paraId="3EFF9120" w14:textId="7F456103" w:rsidR="0037470E" w:rsidRPr="003F26F5" w:rsidRDefault="0037470E" w:rsidP="003E06D9">
      <w:pPr>
        <w:pStyle w:val="Heading1"/>
        <w:numPr>
          <w:ilvl w:val="0"/>
          <w:numId w:val="22"/>
        </w:numPr>
        <w:rPr>
          <w:rFonts w:eastAsia="Arial" w:cs="Arial"/>
        </w:rPr>
      </w:pPr>
      <w:r w:rsidRPr="003F26F5">
        <w:rPr>
          <w:rFonts w:eastAsia="Arial" w:cs="Arial"/>
          <w:i/>
          <w:iCs/>
        </w:rPr>
        <w:lastRenderedPageBreak/>
        <w:t>Clapper v. Amnesty Intern. USA</w:t>
      </w:r>
      <w:r w:rsidR="00DA08E6" w:rsidRPr="003F26F5">
        <w:rPr>
          <w:rFonts w:eastAsia="Arial" w:cs="Arial"/>
        </w:rPr>
        <w:t>,</w:t>
      </w:r>
      <w:r w:rsidRPr="003F26F5">
        <w:rPr>
          <w:rFonts w:eastAsia="Arial" w:cs="Arial"/>
          <w:i/>
          <w:iCs/>
        </w:rPr>
        <w:t xml:space="preserve"> </w:t>
      </w:r>
      <w:r w:rsidRPr="003F26F5">
        <w:rPr>
          <w:rFonts w:eastAsia="Arial" w:cs="Arial"/>
        </w:rPr>
        <w:t>113 S. Ct. 1138 (U.S. 2013)</w:t>
      </w:r>
      <w:r w:rsidR="00E213DB" w:rsidRPr="003F26F5">
        <w:rPr>
          <w:rFonts w:eastAsia="Arial" w:cs="Arial"/>
        </w:rPr>
        <w:t xml:space="preserve"> </w:t>
      </w:r>
      <w:r w:rsidR="00E213DB" w:rsidRPr="003F26F5">
        <w:rPr>
          <w:rFonts w:eastAsia="Arial" w:cs="Arial"/>
          <w:color w:val="808080" w:themeColor="background1" w:themeShade="80"/>
        </w:rPr>
        <w:t>(28 pages)</w:t>
      </w:r>
    </w:p>
    <w:p w14:paraId="4B52CDAD" w14:textId="69541C39" w:rsidR="009D3627" w:rsidRPr="003F26F5" w:rsidRDefault="009D3627" w:rsidP="003E06D9">
      <w:pPr>
        <w:pStyle w:val="Heading1"/>
        <w:numPr>
          <w:ilvl w:val="0"/>
          <w:numId w:val="14"/>
        </w:numPr>
        <w:rPr>
          <w:rFonts w:eastAsia="Arial" w:cs="Arial"/>
        </w:rPr>
      </w:pPr>
      <w:r w:rsidRPr="003F26F5">
        <w:rPr>
          <w:rFonts w:eastAsia="Arial" w:cs="Arial"/>
          <w:i/>
          <w:iCs/>
        </w:rPr>
        <w:t>In re Sony Gaming Networks and Customer Data Breach Litigation</w:t>
      </w:r>
      <w:r w:rsidRPr="003F26F5">
        <w:rPr>
          <w:rFonts w:eastAsia="Arial" w:cs="Arial"/>
        </w:rPr>
        <w:t>, 996 F. Supp. 2d 94</w:t>
      </w:r>
      <w:r w:rsidR="00E213DB" w:rsidRPr="003F26F5">
        <w:rPr>
          <w:rFonts w:eastAsia="Arial" w:cs="Arial"/>
        </w:rPr>
        <w:t>2</w:t>
      </w:r>
      <w:r w:rsidRPr="003F26F5">
        <w:rPr>
          <w:rFonts w:eastAsia="Arial" w:cs="Arial"/>
        </w:rPr>
        <w:t xml:space="preserve"> (S.D. Cal. 201</w:t>
      </w:r>
      <w:r w:rsidR="00027753" w:rsidRPr="003F26F5">
        <w:rPr>
          <w:rFonts w:eastAsia="Arial" w:cs="Arial"/>
        </w:rPr>
        <w:t>4</w:t>
      </w:r>
      <w:r w:rsidRPr="003F26F5">
        <w:rPr>
          <w:rFonts w:eastAsia="Arial" w:cs="Arial"/>
        </w:rPr>
        <w:t>)</w:t>
      </w:r>
      <w:r w:rsidR="00027753" w:rsidRPr="003F26F5">
        <w:rPr>
          <w:rFonts w:eastAsia="Arial" w:cs="Arial"/>
        </w:rPr>
        <w:t xml:space="preserve"> </w:t>
      </w:r>
      <w:r w:rsidR="003F26F5" w:rsidRPr="003F26F5">
        <w:rPr>
          <w:rFonts w:eastAsia="Arial" w:cs="Arial"/>
        </w:rPr>
        <w:t xml:space="preserve">(skim) </w:t>
      </w:r>
      <w:r w:rsidR="00027753" w:rsidRPr="003F26F5">
        <w:rPr>
          <w:rFonts w:eastAsia="Arial" w:cs="Arial"/>
          <w:color w:val="808080" w:themeColor="background1" w:themeShade="80"/>
        </w:rPr>
        <w:t>(73 pages)</w:t>
      </w:r>
    </w:p>
    <w:p w14:paraId="6D1798E7" w14:textId="1A408D11" w:rsidR="00852221" w:rsidRPr="003F26F5" w:rsidRDefault="009D3627" w:rsidP="003E06D9">
      <w:pPr>
        <w:pStyle w:val="Heading1"/>
        <w:numPr>
          <w:ilvl w:val="0"/>
          <w:numId w:val="14"/>
        </w:numPr>
        <w:rPr>
          <w:rFonts w:eastAsia="Arial" w:cs="Arial"/>
          <w:color w:val="808080" w:themeColor="background1" w:themeShade="80"/>
        </w:rPr>
      </w:pPr>
      <w:r w:rsidRPr="003F26F5">
        <w:rPr>
          <w:rFonts w:eastAsia="Arial" w:cs="Arial"/>
          <w:i/>
          <w:iCs/>
        </w:rPr>
        <w:t>Daly v. Metro</w:t>
      </w:r>
      <w:r w:rsidR="007E7BD8" w:rsidRPr="003F26F5">
        <w:rPr>
          <w:rFonts w:eastAsia="Arial" w:cs="Arial"/>
          <w:i/>
          <w:iCs/>
        </w:rPr>
        <w:t>politan</w:t>
      </w:r>
      <w:r w:rsidRPr="003F26F5">
        <w:rPr>
          <w:rFonts w:eastAsia="Arial" w:cs="Arial"/>
          <w:i/>
          <w:iCs/>
        </w:rPr>
        <w:t xml:space="preserve"> Life Ins. Co.</w:t>
      </w:r>
      <w:r w:rsidRPr="003F26F5">
        <w:rPr>
          <w:rFonts w:eastAsia="Arial" w:cs="Arial"/>
        </w:rPr>
        <w:t>, 782 N.Y.S.2d 530 (NY Sup. Ct. 2004)</w:t>
      </w:r>
      <w:r w:rsidR="001166BA" w:rsidRPr="003F26F5">
        <w:rPr>
          <w:rFonts w:eastAsia="Arial" w:cs="Arial"/>
        </w:rPr>
        <w:t xml:space="preserve"> </w:t>
      </w:r>
      <w:r w:rsidR="001166BA" w:rsidRPr="003F26F5">
        <w:rPr>
          <w:rFonts w:eastAsia="Arial" w:cs="Arial"/>
          <w:color w:val="808080" w:themeColor="background1" w:themeShade="80"/>
        </w:rPr>
        <w:t>(6 pages)</w:t>
      </w:r>
    </w:p>
    <w:p w14:paraId="72872806" w14:textId="1BE3E08E" w:rsidR="00F07B38" w:rsidRPr="003F26F5" w:rsidRDefault="00F07B38" w:rsidP="003E06D9">
      <w:pPr>
        <w:pStyle w:val="Heading1"/>
        <w:numPr>
          <w:ilvl w:val="0"/>
          <w:numId w:val="14"/>
        </w:numPr>
        <w:rPr>
          <w:rFonts w:eastAsia="Arial" w:cs="Arial"/>
        </w:rPr>
      </w:pPr>
      <w:r w:rsidRPr="003F26F5">
        <w:rPr>
          <w:rFonts w:eastAsia="Arial" w:cs="Arial"/>
        </w:rPr>
        <w:t>Optional background material</w:t>
      </w:r>
      <w:r w:rsidR="00B85C20" w:rsidRPr="003F26F5">
        <w:rPr>
          <w:rFonts w:eastAsia="Arial" w:cs="Arial"/>
        </w:rPr>
        <w:t>s</w:t>
      </w:r>
      <w:r w:rsidRPr="003F26F5">
        <w:rPr>
          <w:rFonts w:eastAsia="Arial" w:cs="Arial"/>
        </w:rPr>
        <w:t>:</w:t>
      </w:r>
    </w:p>
    <w:p w14:paraId="0AD757DD" w14:textId="1F625EDD" w:rsidR="00C21D35" w:rsidRPr="003F26F5" w:rsidRDefault="00C21D35" w:rsidP="00F07B38">
      <w:pPr>
        <w:pStyle w:val="Heading2"/>
        <w:rPr>
          <w:rFonts w:cs="Arial"/>
          <w:szCs w:val="24"/>
        </w:rPr>
      </w:pPr>
      <w:r w:rsidRPr="003F26F5">
        <w:rPr>
          <w:rFonts w:cs="Arial"/>
          <w:szCs w:val="24"/>
        </w:rPr>
        <w:t xml:space="preserve">Michael L. </w:t>
      </w:r>
      <w:proofErr w:type="spellStart"/>
      <w:r w:rsidRPr="003F26F5">
        <w:rPr>
          <w:rFonts w:cs="Arial"/>
          <w:szCs w:val="24"/>
        </w:rPr>
        <w:t>Rustad</w:t>
      </w:r>
      <w:proofErr w:type="spellEnd"/>
      <w:r w:rsidRPr="003F26F5">
        <w:rPr>
          <w:rFonts w:cs="Arial"/>
          <w:szCs w:val="24"/>
        </w:rPr>
        <w:t xml:space="preserve"> &amp; Thomas H. Koenig, </w:t>
      </w:r>
      <w:r w:rsidRPr="003F26F5">
        <w:rPr>
          <w:rFonts w:cs="Arial"/>
          <w:i/>
          <w:iCs/>
          <w:szCs w:val="24"/>
        </w:rPr>
        <w:t>Extending Learned Hand’s Negligence Formula to Information Security Breaches</w:t>
      </w:r>
      <w:r w:rsidRPr="003F26F5">
        <w:rPr>
          <w:rFonts w:cs="Arial"/>
          <w:szCs w:val="24"/>
        </w:rPr>
        <w:t xml:space="preserve">, </w:t>
      </w:r>
      <w:r w:rsidRPr="003F26F5">
        <w:rPr>
          <w:rFonts w:cs="Arial"/>
          <w:smallCaps/>
          <w:szCs w:val="24"/>
        </w:rPr>
        <w:t xml:space="preserve">3 I/S: J. L. &amp; </w:t>
      </w:r>
      <w:proofErr w:type="spellStart"/>
      <w:r w:rsidRPr="003F26F5">
        <w:rPr>
          <w:rFonts w:cs="Arial"/>
          <w:smallCaps/>
          <w:szCs w:val="24"/>
        </w:rPr>
        <w:t>Pol'y</w:t>
      </w:r>
      <w:proofErr w:type="spellEnd"/>
      <w:r w:rsidRPr="003F26F5">
        <w:rPr>
          <w:rFonts w:cs="Arial"/>
          <w:smallCaps/>
          <w:szCs w:val="24"/>
        </w:rPr>
        <w:t xml:space="preserve"> for Info. Soc'y</w:t>
      </w:r>
      <w:r w:rsidRPr="003F26F5">
        <w:rPr>
          <w:rFonts w:cs="Arial"/>
          <w:szCs w:val="24"/>
        </w:rPr>
        <w:t xml:space="preserve"> 237 (2007)</w:t>
      </w:r>
    </w:p>
    <w:p w14:paraId="2C926473" w14:textId="5A54A3AD" w:rsidR="0037470E" w:rsidRPr="003F26F5" w:rsidRDefault="00DA08E6" w:rsidP="00F07B38">
      <w:pPr>
        <w:pStyle w:val="Heading2"/>
        <w:rPr>
          <w:rFonts w:cs="Arial"/>
          <w:szCs w:val="24"/>
        </w:rPr>
      </w:pPr>
      <w:r w:rsidRPr="003F26F5">
        <w:rPr>
          <w:rFonts w:cs="Arial"/>
          <w:szCs w:val="24"/>
        </w:rPr>
        <w:t>Intentional</w:t>
      </w:r>
      <w:r w:rsidR="0037470E" w:rsidRPr="003F26F5">
        <w:rPr>
          <w:rFonts w:cs="Arial"/>
          <w:szCs w:val="24"/>
        </w:rPr>
        <w:t xml:space="preserve"> Tort</w:t>
      </w:r>
      <w:r w:rsidRPr="003F26F5">
        <w:rPr>
          <w:rFonts w:cs="Arial"/>
          <w:szCs w:val="24"/>
        </w:rPr>
        <w:t>s</w:t>
      </w:r>
      <w:r w:rsidR="00CC140F" w:rsidRPr="003F26F5">
        <w:rPr>
          <w:rFonts w:cs="Arial"/>
          <w:szCs w:val="24"/>
        </w:rPr>
        <w:t>: Public Disclosure of Private Facts and Intrusion upon Seclusion</w:t>
      </w:r>
    </w:p>
    <w:p w14:paraId="072468F2" w14:textId="397786AB" w:rsidR="0037470E" w:rsidRPr="003F26F5" w:rsidRDefault="003F26F5" w:rsidP="00F07B38">
      <w:pPr>
        <w:pStyle w:val="Heading3"/>
        <w:rPr>
          <w:rFonts w:cs="Arial"/>
        </w:rPr>
      </w:pPr>
      <w:r w:rsidRPr="003F26F5">
        <w:rPr>
          <w:rFonts w:cs="Arial"/>
          <w:smallCaps/>
        </w:rPr>
        <w:t>Jon L. Mills</w:t>
      </w:r>
      <w:r w:rsidRPr="003F26F5">
        <w:rPr>
          <w:rFonts w:cs="Arial"/>
        </w:rPr>
        <w:t xml:space="preserve">, </w:t>
      </w:r>
      <w:r w:rsidR="0037470E" w:rsidRPr="003F26F5">
        <w:rPr>
          <w:rFonts w:cs="Arial"/>
          <w:smallCaps/>
        </w:rPr>
        <w:t>Privacy in the New Media Age</w:t>
      </w:r>
      <w:r>
        <w:rPr>
          <w:rFonts w:cs="Arial"/>
          <w:smallCaps/>
        </w:rPr>
        <w:t xml:space="preserve"> 269-305</w:t>
      </w:r>
      <w:r w:rsidR="003D427E" w:rsidRPr="003F26F5">
        <w:rPr>
          <w:rFonts w:cs="Arial"/>
          <w:i/>
          <w:iCs/>
        </w:rPr>
        <w:t xml:space="preserve"> </w:t>
      </w:r>
      <w:r w:rsidR="003D427E" w:rsidRPr="003F26F5">
        <w:rPr>
          <w:rFonts w:cs="Arial"/>
          <w:smallCaps/>
        </w:rPr>
        <w:t>(</w:t>
      </w:r>
      <w:r w:rsidR="003D427E" w:rsidRPr="003F26F5">
        <w:rPr>
          <w:rFonts w:cs="Arial"/>
        </w:rPr>
        <w:t>University Press of Florida, 2015</w:t>
      </w:r>
      <w:r>
        <w:rPr>
          <w:rFonts w:cs="Arial"/>
        </w:rPr>
        <w:t>)</w:t>
      </w:r>
    </w:p>
    <w:p w14:paraId="1ADAC53D" w14:textId="123CE688" w:rsidR="0037470E" w:rsidRPr="003F26F5" w:rsidRDefault="0037470E" w:rsidP="00F07B38">
      <w:pPr>
        <w:pStyle w:val="Heading3"/>
        <w:rPr>
          <w:rFonts w:cs="Arial"/>
        </w:rPr>
      </w:pPr>
      <w:r w:rsidRPr="003F26F5">
        <w:rPr>
          <w:rFonts w:cs="Arial"/>
        </w:rPr>
        <w:t>Restatement (Second) of Torts § 652B (1977)</w:t>
      </w:r>
    </w:p>
    <w:p w14:paraId="55CD66E9" w14:textId="26F29979" w:rsidR="0037470E" w:rsidRPr="003F26F5" w:rsidRDefault="0037470E" w:rsidP="00F07B38">
      <w:pPr>
        <w:pStyle w:val="Heading3"/>
        <w:rPr>
          <w:rFonts w:cs="Arial"/>
        </w:rPr>
      </w:pPr>
      <w:r w:rsidRPr="003F26F5">
        <w:rPr>
          <w:rFonts w:cs="Arial"/>
          <w:i/>
          <w:iCs/>
        </w:rPr>
        <w:t>Randolph v. ING Life Ins. &amp; Annuity Co</w:t>
      </w:r>
      <w:r w:rsidRPr="003F26F5">
        <w:rPr>
          <w:rFonts w:cs="Arial"/>
        </w:rPr>
        <w:t>., 973 A.2d 702 (D.C. 2009)</w:t>
      </w:r>
    </w:p>
    <w:p w14:paraId="43F1E9DC" w14:textId="39761514" w:rsidR="0037470E" w:rsidRPr="003F26F5" w:rsidRDefault="0037470E" w:rsidP="00F07B38">
      <w:pPr>
        <w:pStyle w:val="Heading3"/>
        <w:rPr>
          <w:rFonts w:cs="Arial"/>
        </w:rPr>
      </w:pPr>
      <w:proofErr w:type="spellStart"/>
      <w:r w:rsidRPr="003F26F5">
        <w:rPr>
          <w:rFonts w:cs="Arial"/>
          <w:i/>
          <w:iCs/>
        </w:rPr>
        <w:t>Galaria</w:t>
      </w:r>
      <w:proofErr w:type="spellEnd"/>
      <w:r w:rsidRPr="003F26F5">
        <w:rPr>
          <w:rFonts w:cs="Arial"/>
          <w:i/>
          <w:iCs/>
        </w:rPr>
        <w:t xml:space="preserve"> v. Nationwide Mut. Ins. Co</w:t>
      </w:r>
      <w:r w:rsidRPr="003F26F5">
        <w:rPr>
          <w:rFonts w:cs="Arial"/>
        </w:rPr>
        <w:t>., 9</w:t>
      </w:r>
      <w:r w:rsidR="00991CDD" w:rsidRPr="003F26F5">
        <w:rPr>
          <w:rFonts w:cs="Arial"/>
        </w:rPr>
        <w:t>9</w:t>
      </w:r>
      <w:r w:rsidRPr="003F26F5">
        <w:rPr>
          <w:rFonts w:cs="Arial"/>
        </w:rPr>
        <w:t>8 F. Supp. 2d 646 (S.D. Oh. 2014)</w:t>
      </w:r>
    </w:p>
    <w:p w14:paraId="1154393A" w14:textId="12351E4F" w:rsidR="00DD73C3" w:rsidRPr="003F26F5" w:rsidRDefault="0037470E" w:rsidP="00F07B38">
      <w:pPr>
        <w:pStyle w:val="Heading2"/>
        <w:rPr>
          <w:rFonts w:cs="Arial"/>
          <w:szCs w:val="24"/>
        </w:rPr>
      </w:pPr>
      <w:r w:rsidRPr="003F26F5">
        <w:rPr>
          <w:rFonts w:cs="Arial"/>
          <w:szCs w:val="24"/>
        </w:rPr>
        <w:t xml:space="preserve">Unjust </w:t>
      </w:r>
      <w:r w:rsidR="00CC140F" w:rsidRPr="003F26F5">
        <w:rPr>
          <w:rFonts w:cs="Arial"/>
          <w:szCs w:val="24"/>
        </w:rPr>
        <w:t>E</w:t>
      </w:r>
      <w:r w:rsidRPr="003F26F5">
        <w:rPr>
          <w:rFonts w:cs="Arial"/>
          <w:szCs w:val="24"/>
        </w:rPr>
        <w:t>nrichment</w:t>
      </w:r>
      <w:r w:rsidR="00195EDE" w:rsidRPr="003F26F5">
        <w:rPr>
          <w:rFonts w:cs="Arial"/>
          <w:szCs w:val="24"/>
        </w:rPr>
        <w:t xml:space="preserve"> </w:t>
      </w:r>
    </w:p>
    <w:p w14:paraId="678CF748" w14:textId="30C76D91" w:rsidR="0037470E" w:rsidRPr="003F26F5" w:rsidRDefault="0037470E" w:rsidP="00F07B38">
      <w:pPr>
        <w:pStyle w:val="Heading3"/>
        <w:rPr>
          <w:rFonts w:cs="Arial"/>
        </w:rPr>
      </w:pPr>
      <w:r w:rsidRPr="003F26F5">
        <w:rPr>
          <w:rFonts w:cs="Arial"/>
          <w:i/>
          <w:iCs/>
        </w:rPr>
        <w:t>In Re Zappos.com, Inc. Customer Data Security Breach Litigation</w:t>
      </w:r>
      <w:r w:rsidRPr="003F26F5">
        <w:rPr>
          <w:rFonts w:cs="Arial"/>
        </w:rPr>
        <w:t>, 2013 WL 4830497 at *4 (D. Nev</w:t>
      </w:r>
      <w:r w:rsidR="00991CDD" w:rsidRPr="003F26F5">
        <w:rPr>
          <w:rFonts w:cs="Arial"/>
        </w:rPr>
        <w:t>.</w:t>
      </w:r>
      <w:r w:rsidRPr="003F26F5">
        <w:rPr>
          <w:rFonts w:cs="Arial"/>
        </w:rPr>
        <w:t xml:space="preserve"> Sept</w:t>
      </w:r>
      <w:r w:rsidR="00991CDD" w:rsidRPr="003F26F5">
        <w:rPr>
          <w:rFonts w:cs="Arial"/>
        </w:rPr>
        <w:t>.</w:t>
      </w:r>
      <w:r w:rsidRPr="003F26F5">
        <w:rPr>
          <w:rFonts w:cs="Arial"/>
        </w:rPr>
        <w:t xml:space="preserve"> 9, 2013)</w:t>
      </w:r>
    </w:p>
    <w:p w14:paraId="58E4A7CD" w14:textId="7B0C8EC2" w:rsidR="00DD73C3" w:rsidRPr="003F26F5" w:rsidRDefault="009D3627" w:rsidP="00F07B38">
      <w:pPr>
        <w:pStyle w:val="Heading2"/>
        <w:rPr>
          <w:rFonts w:cs="Arial"/>
          <w:szCs w:val="24"/>
        </w:rPr>
      </w:pPr>
      <w:r w:rsidRPr="003F26F5">
        <w:rPr>
          <w:rFonts w:cs="Arial"/>
          <w:szCs w:val="24"/>
        </w:rPr>
        <w:t xml:space="preserve">Trade Secret Protections </w:t>
      </w:r>
    </w:p>
    <w:p w14:paraId="128BD3D9" w14:textId="44E2697B" w:rsidR="009D3627" w:rsidRPr="003F26F5" w:rsidRDefault="0037470E" w:rsidP="00F07B38">
      <w:pPr>
        <w:pStyle w:val="Heading3"/>
        <w:rPr>
          <w:rFonts w:cs="Arial"/>
        </w:rPr>
      </w:pPr>
      <w:r w:rsidRPr="003F26F5">
        <w:rPr>
          <w:rFonts w:cs="Arial"/>
        </w:rPr>
        <w:t xml:space="preserve">Samuelson, </w:t>
      </w:r>
      <w:r w:rsidR="00991CDD" w:rsidRPr="003F26F5">
        <w:rPr>
          <w:rFonts w:cs="Arial"/>
          <w:i/>
          <w:iCs/>
        </w:rPr>
        <w:t xml:space="preserve">Principles for Resolving Conflicts Between </w:t>
      </w:r>
      <w:r w:rsidRPr="003F26F5">
        <w:rPr>
          <w:rFonts w:cs="Arial"/>
          <w:i/>
          <w:iCs/>
        </w:rPr>
        <w:t>Trade Secrets and the First Amendment</w:t>
      </w:r>
      <w:r w:rsidRPr="003F26F5">
        <w:rPr>
          <w:rFonts w:cs="Arial"/>
        </w:rPr>
        <w:t xml:space="preserve">, 58 </w:t>
      </w:r>
      <w:r w:rsidRPr="003F26F5">
        <w:rPr>
          <w:rFonts w:cs="Arial"/>
          <w:smallCaps/>
        </w:rPr>
        <w:t>Hastings L.J</w:t>
      </w:r>
      <w:r w:rsidRPr="003F26F5">
        <w:rPr>
          <w:rFonts w:cs="Arial"/>
        </w:rPr>
        <w:t xml:space="preserve">. 777 </w:t>
      </w:r>
    </w:p>
    <w:p w14:paraId="42C77CCF" w14:textId="60B81F0B" w:rsidR="00BE3E17" w:rsidRPr="003F26F5" w:rsidRDefault="00BE3E17" w:rsidP="00F07B38">
      <w:pPr>
        <w:pStyle w:val="Heading2"/>
        <w:rPr>
          <w:rFonts w:cs="Arial"/>
          <w:szCs w:val="24"/>
        </w:rPr>
      </w:pPr>
      <w:r w:rsidRPr="003F26F5">
        <w:rPr>
          <w:rFonts w:cs="Arial"/>
          <w:szCs w:val="24"/>
        </w:rPr>
        <w:t>Emotional Injury and Loss of Privacy</w:t>
      </w:r>
    </w:p>
    <w:p w14:paraId="7A0BDBD3" w14:textId="0BAE3A37" w:rsidR="00BE3E17" w:rsidRPr="003F26F5" w:rsidRDefault="00BE3E17" w:rsidP="00F07B38">
      <w:pPr>
        <w:pStyle w:val="Heading3"/>
        <w:rPr>
          <w:rFonts w:cs="Arial"/>
        </w:rPr>
      </w:pPr>
      <w:proofErr w:type="spellStart"/>
      <w:r w:rsidRPr="003F26F5">
        <w:rPr>
          <w:rStyle w:val="Emphasis"/>
          <w:rFonts w:eastAsia="Arial" w:cs="Arial"/>
        </w:rPr>
        <w:t>Amburgy</w:t>
      </w:r>
      <w:proofErr w:type="spellEnd"/>
      <w:r w:rsidRPr="003F26F5">
        <w:rPr>
          <w:rStyle w:val="Emphasis"/>
          <w:rFonts w:eastAsia="Arial" w:cs="Arial"/>
        </w:rPr>
        <w:t xml:space="preserve"> v. Express Scripts, Inc.</w:t>
      </w:r>
      <w:r w:rsidRPr="003F26F5">
        <w:rPr>
          <w:rFonts w:cs="Arial"/>
        </w:rPr>
        <w:t>, 671 F. Supp. 2d 1046 (E.D. Mo. 2009)</w:t>
      </w:r>
    </w:p>
    <w:p w14:paraId="12568200" w14:textId="0AA23E42" w:rsidR="00BE3E17" w:rsidRPr="003F26F5" w:rsidRDefault="00BE3E17" w:rsidP="00F07B38">
      <w:pPr>
        <w:pStyle w:val="Heading3"/>
        <w:rPr>
          <w:rFonts w:cs="Arial"/>
        </w:rPr>
      </w:pPr>
      <w:r w:rsidRPr="003F26F5">
        <w:rPr>
          <w:rStyle w:val="Emphasis"/>
          <w:rFonts w:eastAsia="Arial" w:cs="Arial"/>
        </w:rPr>
        <w:t>Hammond v. The Bank of New York Mellon Corp.</w:t>
      </w:r>
      <w:r w:rsidRPr="003F26F5">
        <w:rPr>
          <w:rFonts w:cs="Arial"/>
        </w:rPr>
        <w:t>, 08 CIV 6060 RMB RLE, 2010 WL 2643307 (S.D.N.Y. June 25, 2010)</w:t>
      </w:r>
    </w:p>
    <w:p w14:paraId="6214ABD0" w14:textId="3D7525BB" w:rsidR="00DD73C3" w:rsidRPr="003F26F5" w:rsidRDefault="00BE3E17" w:rsidP="00F07B38">
      <w:pPr>
        <w:pStyle w:val="Heading2"/>
        <w:rPr>
          <w:rFonts w:cs="Arial"/>
          <w:szCs w:val="24"/>
        </w:rPr>
      </w:pPr>
      <w:r w:rsidRPr="003F26F5">
        <w:rPr>
          <w:rFonts w:cs="Arial"/>
          <w:szCs w:val="24"/>
        </w:rPr>
        <w:t>Loss of Value Information</w:t>
      </w:r>
    </w:p>
    <w:p w14:paraId="129BD9D9" w14:textId="08AF8C1B" w:rsidR="00BE3E17" w:rsidRPr="003F26F5" w:rsidRDefault="00BE3E17" w:rsidP="00F07B38">
      <w:pPr>
        <w:pStyle w:val="Heading3"/>
        <w:rPr>
          <w:rFonts w:cs="Arial"/>
        </w:rPr>
      </w:pPr>
      <w:r w:rsidRPr="003F26F5">
        <w:rPr>
          <w:rStyle w:val="Emphasis"/>
          <w:rFonts w:eastAsia="Arial" w:cs="Arial"/>
        </w:rPr>
        <w:t>In re Barnes &amp; Noble Pin Pad Litig.</w:t>
      </w:r>
      <w:r w:rsidRPr="003F26F5">
        <w:rPr>
          <w:rFonts w:cs="Arial"/>
        </w:rPr>
        <w:t>, 12-CV-8617, 2013 WL 4759588 (N.D. Ill. Sept. 3, 2013</w:t>
      </w:r>
      <w:r w:rsidR="00991CDD" w:rsidRPr="003F26F5">
        <w:rPr>
          <w:rFonts w:cs="Arial"/>
        </w:rPr>
        <w:t>)</w:t>
      </w:r>
    </w:p>
    <w:p w14:paraId="51551B44" w14:textId="77777777" w:rsidR="009D3627" w:rsidRPr="003F26F5" w:rsidRDefault="009D3627" w:rsidP="68DA74CA">
      <w:pPr>
        <w:spacing w:after="120"/>
        <w:rPr>
          <w:rFonts w:ascii="Arial" w:eastAsia="Arial" w:hAnsi="Arial" w:cs="Arial"/>
          <w:b/>
          <w:bCs/>
        </w:rPr>
      </w:pPr>
    </w:p>
    <w:p w14:paraId="65AEB932" w14:textId="6A1518C3" w:rsidR="006C524A" w:rsidRPr="003F26F5" w:rsidRDefault="006C53A3" w:rsidP="234604C2">
      <w:pPr>
        <w:spacing w:after="120"/>
        <w:rPr>
          <w:rFonts w:ascii="Arial" w:eastAsia="Arial" w:hAnsi="Arial" w:cs="Arial"/>
          <w:b/>
          <w:bCs/>
        </w:rPr>
      </w:pPr>
      <w:r w:rsidRPr="003F26F5">
        <w:rPr>
          <w:rFonts w:ascii="Arial" w:eastAsia="Arial" w:hAnsi="Arial" w:cs="Arial"/>
          <w:b/>
          <w:bCs/>
        </w:rPr>
        <w:t>04</w:t>
      </w:r>
      <w:r w:rsidR="295F50F8" w:rsidRPr="003F26F5">
        <w:rPr>
          <w:rFonts w:ascii="Arial" w:eastAsia="Arial" w:hAnsi="Arial" w:cs="Arial"/>
          <w:b/>
          <w:bCs/>
        </w:rPr>
        <w:t>/</w:t>
      </w:r>
      <w:r w:rsidR="6CFC7121" w:rsidRPr="003F26F5">
        <w:rPr>
          <w:rFonts w:ascii="Arial" w:eastAsia="Arial" w:hAnsi="Arial" w:cs="Arial"/>
          <w:b/>
          <w:bCs/>
        </w:rPr>
        <w:t>07</w:t>
      </w:r>
      <w:r w:rsidR="295F50F8" w:rsidRPr="003F26F5">
        <w:rPr>
          <w:rFonts w:ascii="Arial" w:eastAsia="Arial" w:hAnsi="Arial" w:cs="Arial"/>
          <w:b/>
          <w:bCs/>
        </w:rPr>
        <w:t>/</w:t>
      </w:r>
      <w:r w:rsidR="08841B9C" w:rsidRPr="003F26F5">
        <w:rPr>
          <w:rFonts w:ascii="Arial" w:eastAsia="Arial" w:hAnsi="Arial" w:cs="Arial"/>
          <w:b/>
          <w:bCs/>
        </w:rPr>
        <w:t>22</w:t>
      </w:r>
      <w:r w:rsidRPr="003F26F5">
        <w:rPr>
          <w:rFonts w:ascii="Arial" w:hAnsi="Arial" w:cs="Arial"/>
        </w:rPr>
        <w:tab/>
      </w:r>
      <w:r w:rsidR="3E720D16" w:rsidRPr="003F26F5">
        <w:rPr>
          <w:rFonts w:ascii="Arial" w:eastAsia="Arial" w:hAnsi="Arial" w:cs="Arial"/>
          <w:b/>
          <w:bCs/>
        </w:rPr>
        <w:t>Week #10 – Student Presentations</w:t>
      </w:r>
    </w:p>
    <w:p w14:paraId="2C29AB7C" w14:textId="652BAD92" w:rsidR="006C524A" w:rsidRPr="003F26F5" w:rsidRDefault="006C524A" w:rsidP="234604C2">
      <w:pPr>
        <w:spacing w:after="120"/>
        <w:rPr>
          <w:rFonts w:ascii="Arial" w:eastAsia="Arial" w:hAnsi="Arial" w:cs="Arial"/>
          <w:b/>
          <w:bCs/>
        </w:rPr>
      </w:pPr>
    </w:p>
    <w:p w14:paraId="03E4042B" w14:textId="3103A876" w:rsidR="006C524A" w:rsidRPr="003F26F5" w:rsidRDefault="3E720D16" w:rsidP="234604C2">
      <w:pPr>
        <w:spacing w:after="120"/>
        <w:rPr>
          <w:rFonts w:ascii="Arial" w:eastAsia="Arial" w:hAnsi="Arial" w:cs="Arial"/>
          <w:b/>
          <w:bCs/>
        </w:rPr>
      </w:pPr>
      <w:r w:rsidRPr="003F26F5">
        <w:rPr>
          <w:rFonts w:ascii="Arial" w:eastAsia="Arial" w:hAnsi="Arial" w:cs="Arial"/>
          <w:b/>
          <w:bCs/>
        </w:rPr>
        <w:t>04/14/22</w:t>
      </w:r>
      <w:r w:rsidR="006C53A3" w:rsidRPr="003F26F5">
        <w:rPr>
          <w:rFonts w:ascii="Arial" w:hAnsi="Arial" w:cs="Arial"/>
        </w:rPr>
        <w:tab/>
      </w:r>
      <w:r w:rsidR="295F50F8" w:rsidRPr="003F26F5">
        <w:rPr>
          <w:rFonts w:ascii="Arial" w:eastAsia="Arial" w:hAnsi="Arial" w:cs="Arial"/>
          <w:b/>
          <w:bCs/>
        </w:rPr>
        <w:t xml:space="preserve">Week #11 – </w:t>
      </w:r>
      <w:r w:rsidR="775C9C7F" w:rsidRPr="003F26F5">
        <w:rPr>
          <w:rFonts w:ascii="Arial" w:eastAsia="Arial" w:hAnsi="Arial" w:cs="Arial"/>
          <w:b/>
          <w:bCs/>
        </w:rPr>
        <w:t>Student Presentations</w:t>
      </w:r>
    </w:p>
    <w:p w14:paraId="14F05626" w14:textId="77777777" w:rsidR="00195EDE" w:rsidRPr="003F26F5" w:rsidRDefault="00195EDE" w:rsidP="68DA74CA">
      <w:pPr>
        <w:spacing w:after="120"/>
        <w:rPr>
          <w:rFonts w:ascii="Arial" w:eastAsia="Arial" w:hAnsi="Arial" w:cs="Arial"/>
        </w:rPr>
      </w:pPr>
    </w:p>
    <w:p w14:paraId="5D80A349" w14:textId="32C772CD" w:rsidR="0037470E" w:rsidRPr="00686FFE" w:rsidRDefault="006C53A3" w:rsidP="68DA74CA">
      <w:pPr>
        <w:spacing w:after="120"/>
        <w:rPr>
          <w:rFonts w:ascii="Arial" w:eastAsia="Arial" w:hAnsi="Arial" w:cs="Arial"/>
          <w:b/>
          <w:bCs/>
        </w:rPr>
      </w:pPr>
      <w:r w:rsidRPr="003F26F5">
        <w:rPr>
          <w:rFonts w:ascii="Arial" w:eastAsia="Arial" w:hAnsi="Arial" w:cs="Arial"/>
          <w:b/>
          <w:bCs/>
        </w:rPr>
        <w:t>04/21</w:t>
      </w:r>
      <w:r w:rsidR="295F50F8" w:rsidRPr="003F26F5">
        <w:rPr>
          <w:rFonts w:ascii="Arial" w:eastAsia="Arial" w:hAnsi="Arial" w:cs="Arial"/>
          <w:b/>
          <w:bCs/>
        </w:rPr>
        <w:t>/</w:t>
      </w:r>
      <w:r w:rsidR="7CB8D7EE" w:rsidRPr="003F26F5">
        <w:rPr>
          <w:rFonts w:ascii="Arial" w:eastAsia="Arial" w:hAnsi="Arial" w:cs="Arial"/>
          <w:b/>
          <w:bCs/>
        </w:rPr>
        <w:t>22</w:t>
      </w:r>
      <w:r w:rsidR="34E2B602" w:rsidRPr="003F26F5">
        <w:rPr>
          <w:rFonts w:ascii="Arial" w:hAnsi="Arial" w:cs="Arial"/>
        </w:rPr>
        <w:tab/>
      </w:r>
      <w:r w:rsidR="295F50F8" w:rsidRPr="003F26F5">
        <w:rPr>
          <w:rFonts w:ascii="Arial" w:eastAsia="Arial" w:hAnsi="Arial" w:cs="Arial"/>
          <w:b/>
          <w:bCs/>
        </w:rPr>
        <w:t>Week #12</w:t>
      </w:r>
      <w:r w:rsidR="00655049" w:rsidRPr="003F26F5">
        <w:rPr>
          <w:rFonts w:ascii="Arial" w:eastAsia="Arial" w:hAnsi="Arial" w:cs="Arial"/>
          <w:b/>
          <w:bCs/>
        </w:rPr>
        <w:t xml:space="preserve"> (Last Class)</w:t>
      </w:r>
      <w:r w:rsidR="295F50F8" w:rsidRPr="003F26F5">
        <w:rPr>
          <w:rFonts w:ascii="Arial" w:eastAsia="Arial" w:hAnsi="Arial" w:cs="Arial"/>
          <w:b/>
          <w:bCs/>
        </w:rPr>
        <w:t xml:space="preserve"> – </w:t>
      </w:r>
      <w:r w:rsidR="590F8F13" w:rsidRPr="003F26F5">
        <w:rPr>
          <w:rFonts w:ascii="Arial" w:eastAsia="Arial" w:hAnsi="Arial" w:cs="Arial"/>
          <w:b/>
          <w:bCs/>
        </w:rPr>
        <w:t>Student Presentations</w:t>
      </w:r>
      <w:r w:rsidR="00101F3D" w:rsidRPr="00686FFE">
        <w:rPr>
          <w:rFonts w:ascii="Arial" w:eastAsia="Arial" w:hAnsi="Arial" w:cs="Arial"/>
          <w:b/>
          <w:bCs/>
        </w:rPr>
        <w:t xml:space="preserve"> </w:t>
      </w:r>
    </w:p>
    <w:p w14:paraId="6325A91F" w14:textId="0F6DD28C" w:rsidR="00195EDE" w:rsidRPr="00686FFE" w:rsidRDefault="00195EDE" w:rsidP="68DA74CA">
      <w:pPr>
        <w:spacing w:after="120"/>
        <w:rPr>
          <w:rFonts w:ascii="Arial" w:eastAsia="Arial" w:hAnsi="Arial" w:cs="Arial"/>
        </w:rPr>
      </w:pPr>
    </w:p>
    <w:p w14:paraId="0332EBFA" w14:textId="375F575F" w:rsidR="006C53A3" w:rsidRPr="00686FFE" w:rsidRDefault="006C53A3" w:rsidP="68DA74CA">
      <w:pPr>
        <w:spacing w:after="120"/>
        <w:rPr>
          <w:rFonts w:ascii="Arial" w:eastAsia="Arial" w:hAnsi="Arial" w:cs="Arial"/>
        </w:rPr>
      </w:pPr>
      <w:r w:rsidRPr="00686FFE">
        <w:rPr>
          <w:rFonts w:ascii="Arial" w:eastAsia="Arial" w:hAnsi="Arial" w:cs="Arial"/>
        </w:rPr>
        <w:tab/>
      </w:r>
    </w:p>
    <w:p w14:paraId="5CF8C670" w14:textId="77777777" w:rsidR="006C53A3" w:rsidRPr="00686FFE" w:rsidRDefault="006C53A3" w:rsidP="68DA74CA">
      <w:pPr>
        <w:spacing w:after="120"/>
        <w:rPr>
          <w:rFonts w:ascii="Arial" w:eastAsia="Arial" w:hAnsi="Arial" w:cs="Arial"/>
        </w:rPr>
      </w:pPr>
    </w:p>
    <w:p w14:paraId="560A871D" w14:textId="3B0E47D3" w:rsidR="00621E4F" w:rsidRPr="00686FFE" w:rsidRDefault="00621E4F" w:rsidP="00A1136F">
      <w:pPr>
        <w:rPr>
          <w:rFonts w:ascii="Arial" w:eastAsia="Arial" w:hAnsi="Arial" w:cs="Arial"/>
          <w:color w:val="000000" w:themeColor="text1"/>
        </w:rPr>
      </w:pPr>
    </w:p>
    <w:sectPr w:rsidR="00621E4F" w:rsidRPr="00686FFE" w:rsidSect="00E97224">
      <w:pgSz w:w="12240" w:h="15840"/>
      <w:pgMar w:top="1440" w:right="108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ParagraphRange paragraphId="2136261678" textId="991994370" start="39" length="2" invalidationStart="39" invalidationLength="2" id="eu2FqmjU"/>
  </int:Manifest>
  <int:Observations>
    <int:Content id="eu2Fqmj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CF1"/>
    <w:multiLevelType w:val="multilevel"/>
    <w:tmpl w:val="395E43AC"/>
    <w:styleLink w:val="CurrentList3"/>
    <w:lvl w:ilvl="0">
      <w:start w:val="1"/>
      <w:numFmt w:val="lowerLetter"/>
      <w:lvlText w:val="%1."/>
      <w:lvlJc w:val="left"/>
      <w:pPr>
        <w:ind w:left="720" w:firstLine="0"/>
      </w:pPr>
      <w:rPr>
        <w:rFonts w:hint="default"/>
      </w:rPr>
    </w:lvl>
    <w:lvl w:ilvl="1">
      <w:start w:val="1"/>
      <w:numFmt w:val="lowerRoman"/>
      <w:lvlText w:val="%2."/>
      <w:lvlJc w:val="left"/>
      <w:pPr>
        <w:ind w:left="1440" w:firstLine="0"/>
      </w:pPr>
      <w:rPr>
        <w:rFonts w:hint="default"/>
      </w:rPr>
    </w:lvl>
    <w:lvl w:ilvl="2">
      <w:start w:val="1"/>
      <w:numFmt w:val="lowerRoman"/>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15:restartNumberingAfterBreak="0">
    <w:nsid w:val="0FC535F5"/>
    <w:multiLevelType w:val="multilevel"/>
    <w:tmpl w:val="4B4AB1A2"/>
    <w:styleLink w:val="CurrentList8"/>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15:restartNumberingAfterBreak="0">
    <w:nsid w:val="1F681F3B"/>
    <w:multiLevelType w:val="hybridMultilevel"/>
    <w:tmpl w:val="0BFABF62"/>
    <w:lvl w:ilvl="0" w:tplc="936AE90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9E5A5A86">
      <w:start w:val="1"/>
      <w:numFmt w:val="lowerLetter"/>
      <w:lvlText w:val="%3."/>
      <w:lvlJc w:val="right"/>
      <w:pPr>
        <w:ind w:left="3600" w:hanging="180"/>
      </w:pPr>
      <w:rPr>
        <w:rFonts w:ascii="Arial" w:eastAsiaTheme="majorEastAsia" w:hAnsi="Arial" w:cstheme="majorBidi"/>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41F1833"/>
    <w:multiLevelType w:val="hybridMultilevel"/>
    <w:tmpl w:val="B404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A37BC"/>
    <w:multiLevelType w:val="multilevel"/>
    <w:tmpl w:val="65584F44"/>
    <w:styleLink w:val="CurrentList2"/>
    <w:lvl w:ilvl="0">
      <w:start w:val="1"/>
      <w:numFmt w:val="upperLetter"/>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4A4873D3"/>
    <w:multiLevelType w:val="multilevel"/>
    <w:tmpl w:val="591AC744"/>
    <w:styleLink w:val="CurrentList6"/>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15:restartNumberingAfterBreak="0">
    <w:nsid w:val="5995664A"/>
    <w:multiLevelType w:val="hybridMultilevel"/>
    <w:tmpl w:val="79C2693C"/>
    <w:lvl w:ilvl="0" w:tplc="A7C23E88">
      <w:start w:val="1"/>
      <w:numFmt w:val="upperLetter"/>
      <w:pStyle w:val="Heading1"/>
      <w:lvlText w:val="%1."/>
      <w:lvlJc w:val="left"/>
      <w:pPr>
        <w:ind w:left="720" w:hanging="360"/>
      </w:pPr>
      <w:rPr>
        <w:color w:val="000000" w:themeColor="text1"/>
      </w:rPr>
    </w:lvl>
    <w:lvl w:ilvl="1" w:tplc="F3769C16">
      <w:start w:val="1"/>
      <w:numFmt w:val="lowerRoman"/>
      <w:pStyle w:val="Heading2"/>
      <w:lvlText w:val="%2."/>
      <w:lvlJc w:val="left"/>
      <w:pPr>
        <w:ind w:left="1350" w:hanging="360"/>
      </w:pPr>
      <w:rPr>
        <w:color w:val="000000" w:themeColor="text1"/>
      </w:rPr>
    </w:lvl>
    <w:lvl w:ilvl="2" w:tplc="4D42335C">
      <w:start w:val="1"/>
      <w:numFmt w:val="lowerLetter"/>
      <w:pStyle w:val="Heading3"/>
      <w:lvlText w:val="%3."/>
      <w:lvlJc w:val="left"/>
      <w:pPr>
        <w:ind w:left="2160" w:hanging="360"/>
      </w:pPr>
      <w:rPr>
        <w:rFonts w:ascii="Arial" w:eastAsiaTheme="majorEastAsia" w:hAnsi="Arial" w:cstheme="majorBidi"/>
        <w:color w:val="000000" w:themeColor="text1"/>
      </w:rPr>
    </w:lvl>
    <w:lvl w:ilvl="3" w:tplc="2F1228E0">
      <w:start w:val="1"/>
      <w:numFmt w:val="lowerLetter"/>
      <w:pStyle w:val="Heading4"/>
      <w:lvlText w:val="%4)"/>
      <w:lvlJc w:val="left"/>
      <w:pPr>
        <w:ind w:left="2880" w:firstLine="0"/>
      </w:pPr>
    </w:lvl>
    <w:lvl w:ilvl="4" w:tplc="A3C40BE4">
      <w:start w:val="1"/>
      <w:numFmt w:val="decimal"/>
      <w:pStyle w:val="Heading5"/>
      <w:lvlText w:val="(%5)"/>
      <w:lvlJc w:val="left"/>
      <w:pPr>
        <w:ind w:left="3600" w:firstLine="0"/>
      </w:pPr>
    </w:lvl>
    <w:lvl w:ilvl="5" w:tplc="6CE4DBDC">
      <w:start w:val="1"/>
      <w:numFmt w:val="lowerLetter"/>
      <w:pStyle w:val="Heading6"/>
      <w:lvlText w:val="(%6)"/>
      <w:lvlJc w:val="left"/>
      <w:pPr>
        <w:ind w:left="4320" w:firstLine="0"/>
      </w:pPr>
    </w:lvl>
    <w:lvl w:ilvl="6" w:tplc="1E8662D0">
      <w:start w:val="1"/>
      <w:numFmt w:val="lowerRoman"/>
      <w:pStyle w:val="Heading7"/>
      <w:lvlText w:val="(%7)"/>
      <w:lvlJc w:val="left"/>
      <w:pPr>
        <w:ind w:left="5040" w:firstLine="0"/>
      </w:pPr>
    </w:lvl>
    <w:lvl w:ilvl="7" w:tplc="60A04EF4">
      <w:start w:val="1"/>
      <w:numFmt w:val="lowerLetter"/>
      <w:pStyle w:val="Heading8"/>
      <w:lvlText w:val="(%8)"/>
      <w:lvlJc w:val="left"/>
      <w:pPr>
        <w:ind w:left="5760" w:firstLine="0"/>
      </w:pPr>
    </w:lvl>
    <w:lvl w:ilvl="8" w:tplc="461C2FB6">
      <w:start w:val="1"/>
      <w:numFmt w:val="lowerRoman"/>
      <w:pStyle w:val="Heading9"/>
      <w:lvlText w:val="(%9)"/>
      <w:lvlJc w:val="left"/>
      <w:pPr>
        <w:ind w:left="6480" w:firstLine="0"/>
      </w:pPr>
    </w:lvl>
  </w:abstractNum>
  <w:abstractNum w:abstractNumId="7" w15:restartNumberingAfterBreak="0">
    <w:nsid w:val="5A146C17"/>
    <w:multiLevelType w:val="multilevel"/>
    <w:tmpl w:val="4A2CCA46"/>
    <w:styleLink w:val="CurrentList5"/>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15:restartNumberingAfterBreak="0">
    <w:nsid w:val="65F23EEC"/>
    <w:multiLevelType w:val="multilevel"/>
    <w:tmpl w:val="F1222A4A"/>
    <w:styleLink w:val="CurrentList7"/>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9" w15:restartNumberingAfterBreak="0">
    <w:nsid w:val="6FE56828"/>
    <w:multiLevelType w:val="multilevel"/>
    <w:tmpl w:val="04090027"/>
    <w:styleLink w:val="CurrentList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793B147A"/>
    <w:multiLevelType w:val="multilevel"/>
    <w:tmpl w:val="29F61DEA"/>
    <w:styleLink w:val="CurrentList4"/>
    <w:lvl w:ilvl="0">
      <w:start w:val="1"/>
      <w:numFmt w:val="lowerLetter"/>
      <w:lvlText w:val="%1."/>
      <w:lvlJc w:val="left"/>
      <w:pPr>
        <w:ind w:left="1440" w:hanging="720"/>
      </w:pPr>
      <w:rPr>
        <w:rFonts w:hint="default"/>
      </w:rPr>
    </w:lvl>
    <w:lvl w:ilvl="1">
      <w:start w:val="1"/>
      <w:numFmt w:val="lowerRoman"/>
      <w:lvlText w:val="%2."/>
      <w:lvlJc w:val="left"/>
      <w:pPr>
        <w:ind w:left="2160" w:hanging="720"/>
      </w:pPr>
      <w:rPr>
        <w:rFonts w:hint="default"/>
      </w:rPr>
    </w:lvl>
    <w:lvl w:ilvl="2">
      <w:start w:val="1"/>
      <w:numFmt w:val="lowerRoman"/>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3"/>
  </w:num>
  <w:num w:numId="2">
    <w:abstractNumId w:val="6"/>
  </w:num>
  <w:num w:numId="3">
    <w:abstractNumId w:val="9"/>
  </w:num>
  <w:num w:numId="4">
    <w:abstractNumId w:val="4"/>
  </w:num>
  <w:num w:numId="5">
    <w:abstractNumId w:val="6"/>
  </w:num>
  <w:num w:numId="6">
    <w:abstractNumId w:val="0"/>
  </w:num>
  <w:num w:numId="7">
    <w:abstractNumId w:val="10"/>
  </w:num>
  <w:num w:numId="8">
    <w:abstractNumId w:val="7"/>
  </w:num>
  <w:num w:numId="9">
    <w:abstractNumId w:val="5"/>
  </w:num>
  <w:num w:numId="10">
    <w:abstractNumId w:val="8"/>
  </w:num>
  <w:num w:numId="11">
    <w:abstractNumId w:val="1"/>
  </w:num>
  <w:num w:numId="12">
    <w:abstractNumId w:val="6"/>
  </w:num>
  <w:num w:numId="13">
    <w:abstractNumId w:val="6"/>
  </w:num>
  <w:num w:numId="14">
    <w:abstractNumId w:val="6"/>
  </w:num>
  <w:num w:numId="15">
    <w:abstractNumId w:val="2"/>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58"/>
    <w:rsid w:val="0000155D"/>
    <w:rsid w:val="00001E5A"/>
    <w:rsid w:val="000163D8"/>
    <w:rsid w:val="0002320E"/>
    <w:rsid w:val="00027753"/>
    <w:rsid w:val="00031F20"/>
    <w:rsid w:val="0004657F"/>
    <w:rsid w:val="0005465E"/>
    <w:rsid w:val="0005536B"/>
    <w:rsid w:val="00057F99"/>
    <w:rsid w:val="00065DE2"/>
    <w:rsid w:val="00071A0B"/>
    <w:rsid w:val="000812A3"/>
    <w:rsid w:val="000840E2"/>
    <w:rsid w:val="000931C3"/>
    <w:rsid w:val="000935D2"/>
    <w:rsid w:val="000A397C"/>
    <w:rsid w:val="000E0434"/>
    <w:rsid w:val="000E2375"/>
    <w:rsid w:val="000E6303"/>
    <w:rsid w:val="000E7F58"/>
    <w:rsid w:val="000F149B"/>
    <w:rsid w:val="000F7244"/>
    <w:rsid w:val="00101F3D"/>
    <w:rsid w:val="001053B0"/>
    <w:rsid w:val="001139F4"/>
    <w:rsid w:val="001152D2"/>
    <w:rsid w:val="001166BA"/>
    <w:rsid w:val="00140B00"/>
    <w:rsid w:val="00141065"/>
    <w:rsid w:val="0014770B"/>
    <w:rsid w:val="00147CD2"/>
    <w:rsid w:val="001529FE"/>
    <w:rsid w:val="0016168F"/>
    <w:rsid w:val="00167B29"/>
    <w:rsid w:val="001746C4"/>
    <w:rsid w:val="00174FCD"/>
    <w:rsid w:val="00177115"/>
    <w:rsid w:val="00195830"/>
    <w:rsid w:val="00195EDE"/>
    <w:rsid w:val="001ACFB7"/>
    <w:rsid w:val="001B55C2"/>
    <w:rsid w:val="001C138E"/>
    <w:rsid w:val="001C29A0"/>
    <w:rsid w:val="001C5694"/>
    <w:rsid w:val="001D88F2"/>
    <w:rsid w:val="001E0F09"/>
    <w:rsid w:val="001F119D"/>
    <w:rsid w:val="001F1F53"/>
    <w:rsid w:val="001F65FC"/>
    <w:rsid w:val="0020428E"/>
    <w:rsid w:val="002162FF"/>
    <w:rsid w:val="00224D9A"/>
    <w:rsid w:val="00227B47"/>
    <w:rsid w:val="00236DC2"/>
    <w:rsid w:val="00244F7E"/>
    <w:rsid w:val="002767B2"/>
    <w:rsid w:val="00277D78"/>
    <w:rsid w:val="0028662F"/>
    <w:rsid w:val="00295ADD"/>
    <w:rsid w:val="002A70A1"/>
    <w:rsid w:val="002B30A3"/>
    <w:rsid w:val="002B3AC1"/>
    <w:rsid w:val="002B6D87"/>
    <w:rsid w:val="002B7272"/>
    <w:rsid w:val="002C02DC"/>
    <w:rsid w:val="002E3A31"/>
    <w:rsid w:val="002E6184"/>
    <w:rsid w:val="002E6682"/>
    <w:rsid w:val="002F59D2"/>
    <w:rsid w:val="00304F6A"/>
    <w:rsid w:val="00311DAB"/>
    <w:rsid w:val="00314F4E"/>
    <w:rsid w:val="00320E26"/>
    <w:rsid w:val="00321138"/>
    <w:rsid w:val="0032589E"/>
    <w:rsid w:val="00335A1E"/>
    <w:rsid w:val="00338C61"/>
    <w:rsid w:val="00353BFF"/>
    <w:rsid w:val="003540AA"/>
    <w:rsid w:val="0035555F"/>
    <w:rsid w:val="0036127A"/>
    <w:rsid w:val="00362BF1"/>
    <w:rsid w:val="003653AD"/>
    <w:rsid w:val="00367AD5"/>
    <w:rsid w:val="0037470E"/>
    <w:rsid w:val="00377A8B"/>
    <w:rsid w:val="00381581"/>
    <w:rsid w:val="00384E9F"/>
    <w:rsid w:val="0039032B"/>
    <w:rsid w:val="00391CA9"/>
    <w:rsid w:val="00392D00"/>
    <w:rsid w:val="00393DA5"/>
    <w:rsid w:val="003A4340"/>
    <w:rsid w:val="003B2AB5"/>
    <w:rsid w:val="003C7113"/>
    <w:rsid w:val="003D427E"/>
    <w:rsid w:val="003D6B03"/>
    <w:rsid w:val="003E06D9"/>
    <w:rsid w:val="003F26F5"/>
    <w:rsid w:val="003F7A70"/>
    <w:rsid w:val="003FBEE4"/>
    <w:rsid w:val="0040793A"/>
    <w:rsid w:val="004119AC"/>
    <w:rsid w:val="0042513A"/>
    <w:rsid w:val="00431E51"/>
    <w:rsid w:val="0043622F"/>
    <w:rsid w:val="00453B37"/>
    <w:rsid w:val="004642B8"/>
    <w:rsid w:val="004671DE"/>
    <w:rsid w:val="004732AD"/>
    <w:rsid w:val="00477811"/>
    <w:rsid w:val="00487F5B"/>
    <w:rsid w:val="00496DDC"/>
    <w:rsid w:val="004A0FA6"/>
    <w:rsid w:val="004A3252"/>
    <w:rsid w:val="004B1153"/>
    <w:rsid w:val="004C33D5"/>
    <w:rsid w:val="004D267D"/>
    <w:rsid w:val="004E7831"/>
    <w:rsid w:val="0052265E"/>
    <w:rsid w:val="00527942"/>
    <w:rsid w:val="00527F44"/>
    <w:rsid w:val="00534343"/>
    <w:rsid w:val="00535439"/>
    <w:rsid w:val="00537231"/>
    <w:rsid w:val="00540BA2"/>
    <w:rsid w:val="00547FE9"/>
    <w:rsid w:val="00550D9B"/>
    <w:rsid w:val="00563D2C"/>
    <w:rsid w:val="0058588A"/>
    <w:rsid w:val="00597040"/>
    <w:rsid w:val="005C003B"/>
    <w:rsid w:val="005D07BC"/>
    <w:rsid w:val="005D33E6"/>
    <w:rsid w:val="005E0D9D"/>
    <w:rsid w:val="005E3901"/>
    <w:rsid w:val="005E6829"/>
    <w:rsid w:val="005F667A"/>
    <w:rsid w:val="005F67F7"/>
    <w:rsid w:val="005F6B99"/>
    <w:rsid w:val="005F6D63"/>
    <w:rsid w:val="00603AE3"/>
    <w:rsid w:val="00610625"/>
    <w:rsid w:val="00616CF1"/>
    <w:rsid w:val="00621E4F"/>
    <w:rsid w:val="00635DB6"/>
    <w:rsid w:val="00636212"/>
    <w:rsid w:val="006426BE"/>
    <w:rsid w:val="00655049"/>
    <w:rsid w:val="00655DFF"/>
    <w:rsid w:val="006613F9"/>
    <w:rsid w:val="006636A4"/>
    <w:rsid w:val="0066423C"/>
    <w:rsid w:val="00667F42"/>
    <w:rsid w:val="00675E1E"/>
    <w:rsid w:val="00677D00"/>
    <w:rsid w:val="00677F19"/>
    <w:rsid w:val="00686F27"/>
    <w:rsid w:val="00686FFE"/>
    <w:rsid w:val="00690D78"/>
    <w:rsid w:val="006A04C9"/>
    <w:rsid w:val="006B63DF"/>
    <w:rsid w:val="006C524A"/>
    <w:rsid w:val="006C53A3"/>
    <w:rsid w:val="006E31F2"/>
    <w:rsid w:val="006F3127"/>
    <w:rsid w:val="006F49BC"/>
    <w:rsid w:val="00702164"/>
    <w:rsid w:val="00702AF2"/>
    <w:rsid w:val="00705727"/>
    <w:rsid w:val="007127DA"/>
    <w:rsid w:val="00720010"/>
    <w:rsid w:val="00720A60"/>
    <w:rsid w:val="00730D42"/>
    <w:rsid w:val="0073733C"/>
    <w:rsid w:val="007424A7"/>
    <w:rsid w:val="00743CA0"/>
    <w:rsid w:val="0074440B"/>
    <w:rsid w:val="00744B6E"/>
    <w:rsid w:val="007512D1"/>
    <w:rsid w:val="0075150E"/>
    <w:rsid w:val="00783177"/>
    <w:rsid w:val="007875D8"/>
    <w:rsid w:val="0079121C"/>
    <w:rsid w:val="007961C3"/>
    <w:rsid w:val="00797F76"/>
    <w:rsid w:val="007A03F4"/>
    <w:rsid w:val="007A0C30"/>
    <w:rsid w:val="007B6857"/>
    <w:rsid w:val="007C1276"/>
    <w:rsid w:val="007C2B3E"/>
    <w:rsid w:val="007C3955"/>
    <w:rsid w:val="007D0AF7"/>
    <w:rsid w:val="007D5413"/>
    <w:rsid w:val="007E042C"/>
    <w:rsid w:val="007E7BD8"/>
    <w:rsid w:val="007F54C7"/>
    <w:rsid w:val="00803920"/>
    <w:rsid w:val="0081391D"/>
    <w:rsid w:val="00816FF8"/>
    <w:rsid w:val="008334EE"/>
    <w:rsid w:val="008353E3"/>
    <w:rsid w:val="00835B38"/>
    <w:rsid w:val="00846EC2"/>
    <w:rsid w:val="00852221"/>
    <w:rsid w:val="00881A0B"/>
    <w:rsid w:val="00885F6E"/>
    <w:rsid w:val="00886865"/>
    <w:rsid w:val="0088698A"/>
    <w:rsid w:val="0089177F"/>
    <w:rsid w:val="008A0ADF"/>
    <w:rsid w:val="008A0FDA"/>
    <w:rsid w:val="008B7883"/>
    <w:rsid w:val="008C6C30"/>
    <w:rsid w:val="008D40AA"/>
    <w:rsid w:val="008D7797"/>
    <w:rsid w:val="008E476A"/>
    <w:rsid w:val="008E4E41"/>
    <w:rsid w:val="008F0B02"/>
    <w:rsid w:val="008F2D26"/>
    <w:rsid w:val="0090227B"/>
    <w:rsid w:val="0092733A"/>
    <w:rsid w:val="0093587F"/>
    <w:rsid w:val="00940AA8"/>
    <w:rsid w:val="00943E63"/>
    <w:rsid w:val="009455CF"/>
    <w:rsid w:val="009517F8"/>
    <w:rsid w:val="009569DA"/>
    <w:rsid w:val="00961811"/>
    <w:rsid w:val="00961B18"/>
    <w:rsid w:val="009749ED"/>
    <w:rsid w:val="00980557"/>
    <w:rsid w:val="00985AF4"/>
    <w:rsid w:val="00986754"/>
    <w:rsid w:val="00991CDD"/>
    <w:rsid w:val="009948FD"/>
    <w:rsid w:val="009A039D"/>
    <w:rsid w:val="009A3DC8"/>
    <w:rsid w:val="009A4781"/>
    <w:rsid w:val="009A693A"/>
    <w:rsid w:val="009B1F75"/>
    <w:rsid w:val="009B6042"/>
    <w:rsid w:val="009C6D2D"/>
    <w:rsid w:val="009D3627"/>
    <w:rsid w:val="009D4E79"/>
    <w:rsid w:val="009D5A34"/>
    <w:rsid w:val="009D69CB"/>
    <w:rsid w:val="009E2944"/>
    <w:rsid w:val="009E4008"/>
    <w:rsid w:val="009F39DA"/>
    <w:rsid w:val="009F73D3"/>
    <w:rsid w:val="009F76AA"/>
    <w:rsid w:val="00A07FF5"/>
    <w:rsid w:val="00A0C984"/>
    <w:rsid w:val="00A1136F"/>
    <w:rsid w:val="00A12BF4"/>
    <w:rsid w:val="00A53331"/>
    <w:rsid w:val="00A643F1"/>
    <w:rsid w:val="00A776D3"/>
    <w:rsid w:val="00A77B02"/>
    <w:rsid w:val="00A804D1"/>
    <w:rsid w:val="00A80953"/>
    <w:rsid w:val="00A83075"/>
    <w:rsid w:val="00A84F5D"/>
    <w:rsid w:val="00A921F6"/>
    <w:rsid w:val="00A97FE3"/>
    <w:rsid w:val="00AA79C9"/>
    <w:rsid w:val="00AB0956"/>
    <w:rsid w:val="00AC1111"/>
    <w:rsid w:val="00AC1324"/>
    <w:rsid w:val="00AC3F19"/>
    <w:rsid w:val="00AE2E49"/>
    <w:rsid w:val="00AE3568"/>
    <w:rsid w:val="00AE749C"/>
    <w:rsid w:val="00AF3C62"/>
    <w:rsid w:val="00B03B5C"/>
    <w:rsid w:val="00B21C70"/>
    <w:rsid w:val="00B2756A"/>
    <w:rsid w:val="00B315CB"/>
    <w:rsid w:val="00B31940"/>
    <w:rsid w:val="00B31C53"/>
    <w:rsid w:val="00B364B3"/>
    <w:rsid w:val="00B455FA"/>
    <w:rsid w:val="00B513F3"/>
    <w:rsid w:val="00B52985"/>
    <w:rsid w:val="00B52990"/>
    <w:rsid w:val="00B67EFD"/>
    <w:rsid w:val="00B75EB8"/>
    <w:rsid w:val="00B85C20"/>
    <w:rsid w:val="00B940DB"/>
    <w:rsid w:val="00B9555D"/>
    <w:rsid w:val="00BA0A02"/>
    <w:rsid w:val="00BA22F6"/>
    <w:rsid w:val="00BA6497"/>
    <w:rsid w:val="00BB483B"/>
    <w:rsid w:val="00BC19CE"/>
    <w:rsid w:val="00BC6D78"/>
    <w:rsid w:val="00BD4C33"/>
    <w:rsid w:val="00BD7018"/>
    <w:rsid w:val="00BE2F7C"/>
    <w:rsid w:val="00BE3E17"/>
    <w:rsid w:val="00BE7493"/>
    <w:rsid w:val="00BF0A55"/>
    <w:rsid w:val="00BF5BA8"/>
    <w:rsid w:val="00C034D8"/>
    <w:rsid w:val="00C041F6"/>
    <w:rsid w:val="00C044D2"/>
    <w:rsid w:val="00C10E26"/>
    <w:rsid w:val="00C17972"/>
    <w:rsid w:val="00C21D35"/>
    <w:rsid w:val="00C315CC"/>
    <w:rsid w:val="00C56D17"/>
    <w:rsid w:val="00C614B6"/>
    <w:rsid w:val="00C618CD"/>
    <w:rsid w:val="00C7423A"/>
    <w:rsid w:val="00C754DE"/>
    <w:rsid w:val="00C77A2D"/>
    <w:rsid w:val="00C812A1"/>
    <w:rsid w:val="00C85204"/>
    <w:rsid w:val="00C93740"/>
    <w:rsid w:val="00C94826"/>
    <w:rsid w:val="00CB1906"/>
    <w:rsid w:val="00CB7589"/>
    <w:rsid w:val="00CC140F"/>
    <w:rsid w:val="00D05AC4"/>
    <w:rsid w:val="00D16BEF"/>
    <w:rsid w:val="00D2000E"/>
    <w:rsid w:val="00D2101A"/>
    <w:rsid w:val="00D261D6"/>
    <w:rsid w:val="00D26954"/>
    <w:rsid w:val="00D27DD9"/>
    <w:rsid w:val="00D33175"/>
    <w:rsid w:val="00D42AD1"/>
    <w:rsid w:val="00D7763E"/>
    <w:rsid w:val="00D95346"/>
    <w:rsid w:val="00DA0740"/>
    <w:rsid w:val="00DA08E6"/>
    <w:rsid w:val="00DB1D7B"/>
    <w:rsid w:val="00DB293A"/>
    <w:rsid w:val="00DB552E"/>
    <w:rsid w:val="00DD73C3"/>
    <w:rsid w:val="00DE7E93"/>
    <w:rsid w:val="00DF0A65"/>
    <w:rsid w:val="00DF2D03"/>
    <w:rsid w:val="00E00E96"/>
    <w:rsid w:val="00E05E0D"/>
    <w:rsid w:val="00E14151"/>
    <w:rsid w:val="00E1617C"/>
    <w:rsid w:val="00E20656"/>
    <w:rsid w:val="00E213DB"/>
    <w:rsid w:val="00E23384"/>
    <w:rsid w:val="00E33398"/>
    <w:rsid w:val="00E568EF"/>
    <w:rsid w:val="00E577B7"/>
    <w:rsid w:val="00E702A8"/>
    <w:rsid w:val="00E70FA3"/>
    <w:rsid w:val="00E7285A"/>
    <w:rsid w:val="00E73CE5"/>
    <w:rsid w:val="00E767F9"/>
    <w:rsid w:val="00E77479"/>
    <w:rsid w:val="00E84367"/>
    <w:rsid w:val="00E97224"/>
    <w:rsid w:val="00E979AF"/>
    <w:rsid w:val="00EB647F"/>
    <w:rsid w:val="00EC0B1B"/>
    <w:rsid w:val="00ED541A"/>
    <w:rsid w:val="00EE1667"/>
    <w:rsid w:val="00EE43CC"/>
    <w:rsid w:val="00EF0522"/>
    <w:rsid w:val="00EF6A86"/>
    <w:rsid w:val="00EF7520"/>
    <w:rsid w:val="00F02622"/>
    <w:rsid w:val="00F03F9E"/>
    <w:rsid w:val="00F07B38"/>
    <w:rsid w:val="00F11ABE"/>
    <w:rsid w:val="00F1686E"/>
    <w:rsid w:val="00F228A0"/>
    <w:rsid w:val="00F404F0"/>
    <w:rsid w:val="00F515B1"/>
    <w:rsid w:val="00F552E0"/>
    <w:rsid w:val="00F5654E"/>
    <w:rsid w:val="00F64CC1"/>
    <w:rsid w:val="00F654A1"/>
    <w:rsid w:val="00F67ED6"/>
    <w:rsid w:val="00F73B1A"/>
    <w:rsid w:val="00F742F5"/>
    <w:rsid w:val="00F911F8"/>
    <w:rsid w:val="00F92C00"/>
    <w:rsid w:val="00F96484"/>
    <w:rsid w:val="00FA3818"/>
    <w:rsid w:val="00FC08CD"/>
    <w:rsid w:val="00FC26E3"/>
    <w:rsid w:val="00FC6D61"/>
    <w:rsid w:val="00FC7C24"/>
    <w:rsid w:val="00FC7C35"/>
    <w:rsid w:val="00FD0B26"/>
    <w:rsid w:val="00FD3590"/>
    <w:rsid w:val="00FD6273"/>
    <w:rsid w:val="00FE3C0C"/>
    <w:rsid w:val="0101D13E"/>
    <w:rsid w:val="020CD29F"/>
    <w:rsid w:val="027C601E"/>
    <w:rsid w:val="02A82F22"/>
    <w:rsid w:val="02AD9F62"/>
    <w:rsid w:val="02F2424D"/>
    <w:rsid w:val="0365506C"/>
    <w:rsid w:val="03D573DD"/>
    <w:rsid w:val="0427510D"/>
    <w:rsid w:val="04BAEA64"/>
    <w:rsid w:val="04CC0EBD"/>
    <w:rsid w:val="05410B5B"/>
    <w:rsid w:val="0547BB4D"/>
    <w:rsid w:val="05C518DD"/>
    <w:rsid w:val="05E9F382"/>
    <w:rsid w:val="060C3430"/>
    <w:rsid w:val="0613F708"/>
    <w:rsid w:val="061AF394"/>
    <w:rsid w:val="0645DC2C"/>
    <w:rsid w:val="065DF346"/>
    <w:rsid w:val="065E76C2"/>
    <w:rsid w:val="06A46FF0"/>
    <w:rsid w:val="073899FD"/>
    <w:rsid w:val="0783F0D1"/>
    <w:rsid w:val="0786BDD3"/>
    <w:rsid w:val="0798AD4B"/>
    <w:rsid w:val="07C9095C"/>
    <w:rsid w:val="07F33988"/>
    <w:rsid w:val="08112FEC"/>
    <w:rsid w:val="08841B9C"/>
    <w:rsid w:val="0891EB8E"/>
    <w:rsid w:val="08AA3C69"/>
    <w:rsid w:val="08ECACFF"/>
    <w:rsid w:val="08F8268C"/>
    <w:rsid w:val="0940CF29"/>
    <w:rsid w:val="094E96CD"/>
    <w:rsid w:val="095D4B42"/>
    <w:rsid w:val="0973002D"/>
    <w:rsid w:val="09D911DA"/>
    <w:rsid w:val="0A39043E"/>
    <w:rsid w:val="0A49A609"/>
    <w:rsid w:val="0A5559C4"/>
    <w:rsid w:val="0B3C75F2"/>
    <w:rsid w:val="0B8060B5"/>
    <w:rsid w:val="0B8BD62C"/>
    <w:rsid w:val="0BA9C183"/>
    <w:rsid w:val="0BC116C5"/>
    <w:rsid w:val="0BCE2BDB"/>
    <w:rsid w:val="0BD5BCEB"/>
    <w:rsid w:val="0C183AFC"/>
    <w:rsid w:val="0C798D61"/>
    <w:rsid w:val="0CE3C8B7"/>
    <w:rsid w:val="0D17C822"/>
    <w:rsid w:val="0D491EE1"/>
    <w:rsid w:val="0D70A500"/>
    <w:rsid w:val="0D766C6E"/>
    <w:rsid w:val="0DC26D72"/>
    <w:rsid w:val="0DD69551"/>
    <w:rsid w:val="0E054ACF"/>
    <w:rsid w:val="0EF09B09"/>
    <w:rsid w:val="0F4902FE"/>
    <w:rsid w:val="0FA7539D"/>
    <w:rsid w:val="0FD3CAFC"/>
    <w:rsid w:val="0FE5F35B"/>
    <w:rsid w:val="0FF9857E"/>
    <w:rsid w:val="114E71DB"/>
    <w:rsid w:val="12074D8C"/>
    <w:rsid w:val="121FE696"/>
    <w:rsid w:val="12253D64"/>
    <w:rsid w:val="12B415B1"/>
    <w:rsid w:val="12E02A8A"/>
    <w:rsid w:val="1344AEF2"/>
    <w:rsid w:val="138830C1"/>
    <w:rsid w:val="13E53058"/>
    <w:rsid w:val="13FF6BF3"/>
    <w:rsid w:val="14185C66"/>
    <w:rsid w:val="15578758"/>
    <w:rsid w:val="15E3BD29"/>
    <w:rsid w:val="15F53D55"/>
    <w:rsid w:val="16076CAF"/>
    <w:rsid w:val="160C822E"/>
    <w:rsid w:val="1623CF59"/>
    <w:rsid w:val="166C3BA4"/>
    <w:rsid w:val="16819F62"/>
    <w:rsid w:val="16A38EFF"/>
    <w:rsid w:val="16E83821"/>
    <w:rsid w:val="16F4BDC1"/>
    <w:rsid w:val="1727E1EF"/>
    <w:rsid w:val="17544C72"/>
    <w:rsid w:val="17C615E1"/>
    <w:rsid w:val="1821F26F"/>
    <w:rsid w:val="1843F2EC"/>
    <w:rsid w:val="1846D886"/>
    <w:rsid w:val="18E93474"/>
    <w:rsid w:val="19C197A3"/>
    <w:rsid w:val="1AB607C5"/>
    <w:rsid w:val="1AE838B1"/>
    <w:rsid w:val="1B1CE2D5"/>
    <w:rsid w:val="1B9A5CE2"/>
    <w:rsid w:val="1BCBF89C"/>
    <w:rsid w:val="1C5B4C07"/>
    <w:rsid w:val="1C944E0D"/>
    <w:rsid w:val="1D803D05"/>
    <w:rsid w:val="1D8D38DF"/>
    <w:rsid w:val="1E8B8052"/>
    <w:rsid w:val="1F12ADB4"/>
    <w:rsid w:val="1F290940"/>
    <w:rsid w:val="1F296EB1"/>
    <w:rsid w:val="1FA0FBE3"/>
    <w:rsid w:val="2045D2E8"/>
    <w:rsid w:val="2046DFF9"/>
    <w:rsid w:val="206089C4"/>
    <w:rsid w:val="20C3A13E"/>
    <w:rsid w:val="20EE5B6B"/>
    <w:rsid w:val="21A4B545"/>
    <w:rsid w:val="21B440AE"/>
    <w:rsid w:val="220D14BC"/>
    <w:rsid w:val="22682A53"/>
    <w:rsid w:val="22A25971"/>
    <w:rsid w:val="22A7BAD1"/>
    <w:rsid w:val="22D803F7"/>
    <w:rsid w:val="2335DD55"/>
    <w:rsid w:val="234604C2"/>
    <w:rsid w:val="2365E1E1"/>
    <w:rsid w:val="246978C0"/>
    <w:rsid w:val="246CCB5D"/>
    <w:rsid w:val="24B17539"/>
    <w:rsid w:val="24D0A4E4"/>
    <w:rsid w:val="2525376F"/>
    <w:rsid w:val="257346C2"/>
    <w:rsid w:val="25AF51F7"/>
    <w:rsid w:val="25FAA0A4"/>
    <w:rsid w:val="2665CC81"/>
    <w:rsid w:val="26812166"/>
    <w:rsid w:val="269A1579"/>
    <w:rsid w:val="26A6946E"/>
    <w:rsid w:val="26DB9CF7"/>
    <w:rsid w:val="26E21FAE"/>
    <w:rsid w:val="26EC8636"/>
    <w:rsid w:val="273E3AFE"/>
    <w:rsid w:val="2748567C"/>
    <w:rsid w:val="27699BF9"/>
    <w:rsid w:val="27800D4C"/>
    <w:rsid w:val="278E967B"/>
    <w:rsid w:val="27AEF487"/>
    <w:rsid w:val="27ED048E"/>
    <w:rsid w:val="2840B5FC"/>
    <w:rsid w:val="289CC448"/>
    <w:rsid w:val="28D19CFC"/>
    <w:rsid w:val="290C5648"/>
    <w:rsid w:val="295F50F8"/>
    <w:rsid w:val="29930464"/>
    <w:rsid w:val="29D38CD1"/>
    <w:rsid w:val="29F5FF8A"/>
    <w:rsid w:val="2A0C7165"/>
    <w:rsid w:val="2A42652A"/>
    <w:rsid w:val="2A63E309"/>
    <w:rsid w:val="2A69B1C8"/>
    <w:rsid w:val="2A846644"/>
    <w:rsid w:val="2A9E9695"/>
    <w:rsid w:val="2ABF865A"/>
    <w:rsid w:val="2B01A04B"/>
    <w:rsid w:val="2B9EBC01"/>
    <w:rsid w:val="2BAF7DF0"/>
    <w:rsid w:val="2BC8F2ED"/>
    <w:rsid w:val="2C1263B3"/>
    <w:rsid w:val="2C31EFA6"/>
    <w:rsid w:val="2C54B8C7"/>
    <w:rsid w:val="2CDD9FEE"/>
    <w:rsid w:val="2D47E8C3"/>
    <w:rsid w:val="2D61D210"/>
    <w:rsid w:val="2D94DE75"/>
    <w:rsid w:val="2DC11223"/>
    <w:rsid w:val="2E45C561"/>
    <w:rsid w:val="2E805C63"/>
    <w:rsid w:val="2EEECCCC"/>
    <w:rsid w:val="2F2615C5"/>
    <w:rsid w:val="2F8E45D7"/>
    <w:rsid w:val="2FC32BDD"/>
    <w:rsid w:val="30C25E12"/>
    <w:rsid w:val="312F6E0B"/>
    <w:rsid w:val="31460AB9"/>
    <w:rsid w:val="317B5863"/>
    <w:rsid w:val="3215D12D"/>
    <w:rsid w:val="321AC369"/>
    <w:rsid w:val="32522724"/>
    <w:rsid w:val="3268DBC5"/>
    <w:rsid w:val="3278FA17"/>
    <w:rsid w:val="32AB6EE2"/>
    <w:rsid w:val="32ED1885"/>
    <w:rsid w:val="3315D912"/>
    <w:rsid w:val="33446C88"/>
    <w:rsid w:val="3388C493"/>
    <w:rsid w:val="3391C62E"/>
    <w:rsid w:val="33B693CA"/>
    <w:rsid w:val="33C29B39"/>
    <w:rsid w:val="343C38F5"/>
    <w:rsid w:val="348940DA"/>
    <w:rsid w:val="34E2B602"/>
    <w:rsid w:val="350D28FF"/>
    <w:rsid w:val="35405473"/>
    <w:rsid w:val="35842146"/>
    <w:rsid w:val="35A71E4B"/>
    <w:rsid w:val="35DE6B4D"/>
    <w:rsid w:val="36033A45"/>
    <w:rsid w:val="3624B947"/>
    <w:rsid w:val="36258EA1"/>
    <w:rsid w:val="3697107D"/>
    <w:rsid w:val="3797FD69"/>
    <w:rsid w:val="37C9F32E"/>
    <w:rsid w:val="37D3670D"/>
    <w:rsid w:val="37E11186"/>
    <w:rsid w:val="38519BBB"/>
    <w:rsid w:val="38825E39"/>
    <w:rsid w:val="38E140BC"/>
    <w:rsid w:val="39903203"/>
    <w:rsid w:val="39BD84A6"/>
    <w:rsid w:val="39FA9D39"/>
    <w:rsid w:val="3A254E60"/>
    <w:rsid w:val="3A720FE4"/>
    <w:rsid w:val="3AEBE03C"/>
    <w:rsid w:val="3AF8825E"/>
    <w:rsid w:val="3B21BE07"/>
    <w:rsid w:val="3B66BBCC"/>
    <w:rsid w:val="3C4F16F9"/>
    <w:rsid w:val="3CA228EE"/>
    <w:rsid w:val="3CD89DA1"/>
    <w:rsid w:val="3CF3C42F"/>
    <w:rsid w:val="3D15E9AD"/>
    <w:rsid w:val="3D8000B3"/>
    <w:rsid w:val="3D8740D1"/>
    <w:rsid w:val="3D9C4BD3"/>
    <w:rsid w:val="3DE7C0B7"/>
    <w:rsid w:val="3E709CB5"/>
    <w:rsid w:val="3E720D16"/>
    <w:rsid w:val="3EAFBE27"/>
    <w:rsid w:val="3EC9335E"/>
    <w:rsid w:val="3ED0E811"/>
    <w:rsid w:val="3FC98E33"/>
    <w:rsid w:val="40654D81"/>
    <w:rsid w:val="4092414A"/>
    <w:rsid w:val="40D3EC95"/>
    <w:rsid w:val="40DB212B"/>
    <w:rsid w:val="412FFADA"/>
    <w:rsid w:val="4146F396"/>
    <w:rsid w:val="4190D3A2"/>
    <w:rsid w:val="4191106C"/>
    <w:rsid w:val="419213A5"/>
    <w:rsid w:val="421117BC"/>
    <w:rsid w:val="425B2EE1"/>
    <w:rsid w:val="425CEC0C"/>
    <w:rsid w:val="427F53B1"/>
    <w:rsid w:val="42CCB6D7"/>
    <w:rsid w:val="432BB1B3"/>
    <w:rsid w:val="432F68DC"/>
    <w:rsid w:val="436EE592"/>
    <w:rsid w:val="439E3809"/>
    <w:rsid w:val="43A17F7F"/>
    <w:rsid w:val="43B6A4F9"/>
    <w:rsid w:val="43CA24F9"/>
    <w:rsid w:val="446FA614"/>
    <w:rsid w:val="449FD4D7"/>
    <w:rsid w:val="44EA4548"/>
    <w:rsid w:val="450CB51D"/>
    <w:rsid w:val="450FB1D8"/>
    <w:rsid w:val="453B2AC3"/>
    <w:rsid w:val="453D4FE0"/>
    <w:rsid w:val="4552755A"/>
    <w:rsid w:val="46488F5A"/>
    <w:rsid w:val="46513634"/>
    <w:rsid w:val="46986E05"/>
    <w:rsid w:val="46A94CC7"/>
    <w:rsid w:val="472EF7F8"/>
    <w:rsid w:val="4795B104"/>
    <w:rsid w:val="47BC4226"/>
    <w:rsid w:val="47DEF2EC"/>
    <w:rsid w:val="47EEAF2A"/>
    <w:rsid w:val="486A4190"/>
    <w:rsid w:val="48B8EAF8"/>
    <w:rsid w:val="48C9D260"/>
    <w:rsid w:val="49E454C1"/>
    <w:rsid w:val="4A09BB7D"/>
    <w:rsid w:val="4A1E274F"/>
    <w:rsid w:val="4A6A7B07"/>
    <w:rsid w:val="4AB3F481"/>
    <w:rsid w:val="4B28FFA4"/>
    <w:rsid w:val="4B2BB963"/>
    <w:rsid w:val="4B46B94D"/>
    <w:rsid w:val="4BC19C66"/>
    <w:rsid w:val="4BD681B5"/>
    <w:rsid w:val="4C115BC0"/>
    <w:rsid w:val="4C3C7F21"/>
    <w:rsid w:val="4C919038"/>
    <w:rsid w:val="4CB61580"/>
    <w:rsid w:val="4CE2ABE1"/>
    <w:rsid w:val="4DA4A370"/>
    <w:rsid w:val="4DD5E040"/>
    <w:rsid w:val="4EAEE574"/>
    <w:rsid w:val="4EF93D28"/>
    <w:rsid w:val="4F5DCF77"/>
    <w:rsid w:val="4F864473"/>
    <w:rsid w:val="4FBBDFA9"/>
    <w:rsid w:val="507E9E46"/>
    <w:rsid w:val="509F846F"/>
    <w:rsid w:val="50EE0D8D"/>
    <w:rsid w:val="5115A958"/>
    <w:rsid w:val="511FDB3A"/>
    <w:rsid w:val="512214D4"/>
    <w:rsid w:val="5128760D"/>
    <w:rsid w:val="5185D532"/>
    <w:rsid w:val="51B7F220"/>
    <w:rsid w:val="52185B2F"/>
    <w:rsid w:val="52F6A04F"/>
    <w:rsid w:val="533668DB"/>
    <w:rsid w:val="53829130"/>
    <w:rsid w:val="539909CE"/>
    <w:rsid w:val="53CCAE4B"/>
    <w:rsid w:val="54F63979"/>
    <w:rsid w:val="54FF0FEA"/>
    <w:rsid w:val="5509B08A"/>
    <w:rsid w:val="5539417B"/>
    <w:rsid w:val="554C6E2A"/>
    <w:rsid w:val="571C0884"/>
    <w:rsid w:val="5722E2F9"/>
    <w:rsid w:val="5761C920"/>
    <w:rsid w:val="5778395B"/>
    <w:rsid w:val="57948784"/>
    <w:rsid w:val="57C6512B"/>
    <w:rsid w:val="57E12AB1"/>
    <w:rsid w:val="57ECD76B"/>
    <w:rsid w:val="57FD9AB9"/>
    <w:rsid w:val="58063702"/>
    <w:rsid w:val="5869680C"/>
    <w:rsid w:val="5901373A"/>
    <w:rsid w:val="590F8F13"/>
    <w:rsid w:val="595F45BC"/>
    <w:rsid w:val="5A2F0429"/>
    <w:rsid w:val="5A5BE720"/>
    <w:rsid w:val="5AA62A5D"/>
    <w:rsid w:val="5AD1ABE9"/>
    <w:rsid w:val="5B18CB73"/>
    <w:rsid w:val="5B471C41"/>
    <w:rsid w:val="5B4F5DDF"/>
    <w:rsid w:val="5B7779F0"/>
    <w:rsid w:val="5BD66F63"/>
    <w:rsid w:val="5C351A65"/>
    <w:rsid w:val="5D1C5E10"/>
    <w:rsid w:val="5D3E19A4"/>
    <w:rsid w:val="5D86DE1E"/>
    <w:rsid w:val="5DC777EF"/>
    <w:rsid w:val="5E094CAB"/>
    <w:rsid w:val="5E15E71B"/>
    <w:rsid w:val="5E7EB1B6"/>
    <w:rsid w:val="5EE41576"/>
    <w:rsid w:val="5EE41989"/>
    <w:rsid w:val="5F17263F"/>
    <w:rsid w:val="5F8634C1"/>
    <w:rsid w:val="5F95EEDF"/>
    <w:rsid w:val="5F9BA7F2"/>
    <w:rsid w:val="5FCA4174"/>
    <w:rsid w:val="60DC9309"/>
    <w:rsid w:val="611F22A8"/>
    <w:rsid w:val="6133CEC9"/>
    <w:rsid w:val="61677963"/>
    <w:rsid w:val="61798940"/>
    <w:rsid w:val="619DDB55"/>
    <w:rsid w:val="621F1543"/>
    <w:rsid w:val="622C996D"/>
    <w:rsid w:val="62CD8FA1"/>
    <w:rsid w:val="634BBE52"/>
    <w:rsid w:val="63BF4755"/>
    <w:rsid w:val="63EB6721"/>
    <w:rsid w:val="642C6EDF"/>
    <w:rsid w:val="642E4BC4"/>
    <w:rsid w:val="648C4D95"/>
    <w:rsid w:val="649FDC9A"/>
    <w:rsid w:val="64B6B9A8"/>
    <w:rsid w:val="64CA8435"/>
    <w:rsid w:val="64CDB444"/>
    <w:rsid w:val="64F06F0B"/>
    <w:rsid w:val="652EC9A4"/>
    <w:rsid w:val="6546653F"/>
    <w:rsid w:val="65ADDC60"/>
    <w:rsid w:val="65DE4B54"/>
    <w:rsid w:val="65F88E0A"/>
    <w:rsid w:val="66063274"/>
    <w:rsid w:val="66380533"/>
    <w:rsid w:val="6651D900"/>
    <w:rsid w:val="6697ABB9"/>
    <w:rsid w:val="66CC7775"/>
    <w:rsid w:val="66EB1FE3"/>
    <w:rsid w:val="66EB6B66"/>
    <w:rsid w:val="66F4845F"/>
    <w:rsid w:val="6710F4C9"/>
    <w:rsid w:val="6726685B"/>
    <w:rsid w:val="674F2F3D"/>
    <w:rsid w:val="676B9AA7"/>
    <w:rsid w:val="67F000B4"/>
    <w:rsid w:val="68009160"/>
    <w:rsid w:val="68108CBD"/>
    <w:rsid w:val="689C67F9"/>
    <w:rsid w:val="68B45C53"/>
    <w:rsid w:val="68BACFD2"/>
    <w:rsid w:val="68DA74CA"/>
    <w:rsid w:val="69E3F9BF"/>
    <w:rsid w:val="69EE0B93"/>
    <w:rsid w:val="69FC57D3"/>
    <w:rsid w:val="6A183653"/>
    <w:rsid w:val="6A29A2B1"/>
    <w:rsid w:val="6A33EC10"/>
    <w:rsid w:val="6A80AF4A"/>
    <w:rsid w:val="6ADE0EE5"/>
    <w:rsid w:val="6B0CD2CF"/>
    <w:rsid w:val="6B1F90B3"/>
    <w:rsid w:val="6B4338D7"/>
    <w:rsid w:val="6B950890"/>
    <w:rsid w:val="6BCFBC71"/>
    <w:rsid w:val="6BE4D95A"/>
    <w:rsid w:val="6C9C3CB5"/>
    <w:rsid w:val="6CAF5633"/>
    <w:rsid w:val="6CD18EB5"/>
    <w:rsid w:val="6CFC7121"/>
    <w:rsid w:val="6D04E877"/>
    <w:rsid w:val="6D366897"/>
    <w:rsid w:val="6D6D7E81"/>
    <w:rsid w:val="6D8B711B"/>
    <w:rsid w:val="6E447391"/>
    <w:rsid w:val="6E9166D9"/>
    <w:rsid w:val="6EC5FD12"/>
    <w:rsid w:val="6ED57C3F"/>
    <w:rsid w:val="6EE90AD2"/>
    <w:rsid w:val="7008467F"/>
    <w:rsid w:val="709D1907"/>
    <w:rsid w:val="70C42A91"/>
    <w:rsid w:val="70F3E245"/>
    <w:rsid w:val="71450D82"/>
    <w:rsid w:val="714AF920"/>
    <w:rsid w:val="7182C756"/>
    <w:rsid w:val="720C895F"/>
    <w:rsid w:val="7264213A"/>
    <w:rsid w:val="727802D7"/>
    <w:rsid w:val="7292CD57"/>
    <w:rsid w:val="72B764AC"/>
    <w:rsid w:val="72C49889"/>
    <w:rsid w:val="72D8F1F2"/>
    <w:rsid w:val="72DAADC2"/>
    <w:rsid w:val="72DE5643"/>
    <w:rsid w:val="72E6B94D"/>
    <w:rsid w:val="733BBC23"/>
    <w:rsid w:val="7423AF5F"/>
    <w:rsid w:val="74AD4A9C"/>
    <w:rsid w:val="74DB9873"/>
    <w:rsid w:val="74DF8A3E"/>
    <w:rsid w:val="75EBDF16"/>
    <w:rsid w:val="7659F227"/>
    <w:rsid w:val="769E9AC0"/>
    <w:rsid w:val="76A3E2FF"/>
    <w:rsid w:val="76B0F73C"/>
    <w:rsid w:val="76E080BC"/>
    <w:rsid w:val="76E77AA8"/>
    <w:rsid w:val="775C9C7F"/>
    <w:rsid w:val="779A14FE"/>
    <w:rsid w:val="77E20E4C"/>
    <w:rsid w:val="77E4EB5E"/>
    <w:rsid w:val="78120840"/>
    <w:rsid w:val="78620700"/>
    <w:rsid w:val="78A9F8E4"/>
    <w:rsid w:val="78D35C95"/>
    <w:rsid w:val="79987AED"/>
    <w:rsid w:val="7A137D5D"/>
    <w:rsid w:val="7A21D200"/>
    <w:rsid w:val="7A81B562"/>
    <w:rsid w:val="7B2E8FA9"/>
    <w:rsid w:val="7B310A36"/>
    <w:rsid w:val="7B44EEAD"/>
    <w:rsid w:val="7B4ECBC2"/>
    <w:rsid w:val="7B51F567"/>
    <w:rsid w:val="7B67F449"/>
    <w:rsid w:val="7BAA3923"/>
    <w:rsid w:val="7BB6C34E"/>
    <w:rsid w:val="7BD62789"/>
    <w:rsid w:val="7BE38A54"/>
    <w:rsid w:val="7BE642AB"/>
    <w:rsid w:val="7C87C1BE"/>
    <w:rsid w:val="7C9E2699"/>
    <w:rsid w:val="7CB8D7EE"/>
    <w:rsid w:val="7CF0E0E6"/>
    <w:rsid w:val="7CF53EAC"/>
    <w:rsid w:val="7DA3E058"/>
    <w:rsid w:val="7DB4A6A1"/>
    <w:rsid w:val="7DC6D2FF"/>
    <w:rsid w:val="7DE4838D"/>
    <w:rsid w:val="7E85B359"/>
    <w:rsid w:val="7F9CF2AB"/>
    <w:rsid w:val="7FBF6280"/>
    <w:rsid w:val="7FEFFD43"/>
    <w:rsid w:val="7FF24098"/>
    <w:rsid w:val="7FF44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CC023"/>
  <w15:docId w15:val="{B3383F9F-A3A6-432B-A4D4-57E63ACE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1D6"/>
    <w:rPr>
      <w:sz w:val="24"/>
      <w:szCs w:val="24"/>
    </w:rPr>
  </w:style>
  <w:style w:type="paragraph" w:styleId="Heading1">
    <w:name w:val="heading 1"/>
    <w:basedOn w:val="Normal"/>
    <w:next w:val="Normal"/>
    <w:qFormat/>
    <w:rsid w:val="00986754"/>
    <w:pPr>
      <w:keepNext/>
      <w:numPr>
        <w:numId w:val="2"/>
      </w:numPr>
      <w:mirrorIndents/>
      <w:outlineLvl w:val="0"/>
    </w:pPr>
    <w:rPr>
      <w:rFonts w:ascii="Arial" w:hAnsi="Arial"/>
      <w:bCs/>
    </w:rPr>
  </w:style>
  <w:style w:type="paragraph" w:styleId="Heading2">
    <w:name w:val="heading 2"/>
    <w:basedOn w:val="Normal"/>
    <w:next w:val="Normal"/>
    <w:link w:val="Heading2Char"/>
    <w:unhideWhenUsed/>
    <w:qFormat/>
    <w:rsid w:val="00986754"/>
    <w:pPr>
      <w:keepNext/>
      <w:keepLines/>
      <w:numPr>
        <w:ilvl w:val="1"/>
        <w:numId w:val="2"/>
      </w:numPr>
      <w:spacing w:before="40"/>
      <w:outlineLvl w:val="1"/>
    </w:pPr>
    <w:rPr>
      <w:rFonts w:ascii="Arial" w:eastAsiaTheme="majorEastAsia" w:hAnsi="Arial" w:cstheme="majorBidi"/>
      <w:color w:val="000000" w:themeColor="text1"/>
      <w:szCs w:val="26"/>
    </w:rPr>
  </w:style>
  <w:style w:type="paragraph" w:styleId="Heading3">
    <w:name w:val="heading 3"/>
    <w:basedOn w:val="Normal"/>
    <w:next w:val="Normal"/>
    <w:link w:val="Heading3Char"/>
    <w:unhideWhenUsed/>
    <w:qFormat/>
    <w:rsid w:val="00986754"/>
    <w:pPr>
      <w:keepNext/>
      <w:keepLines/>
      <w:numPr>
        <w:ilvl w:val="2"/>
        <w:numId w:val="2"/>
      </w:numPr>
      <w:spacing w:before="40"/>
      <w:outlineLvl w:val="2"/>
    </w:pPr>
    <w:rPr>
      <w:rFonts w:ascii="Arial" w:eastAsiaTheme="majorEastAsia" w:hAnsi="Arial" w:cstheme="majorBidi"/>
      <w:color w:val="000000" w:themeColor="text1"/>
    </w:rPr>
  </w:style>
  <w:style w:type="paragraph" w:styleId="Heading4">
    <w:name w:val="heading 4"/>
    <w:basedOn w:val="Normal"/>
    <w:next w:val="Normal"/>
    <w:link w:val="Heading4Char"/>
    <w:unhideWhenUsed/>
    <w:qFormat/>
    <w:rsid w:val="00986754"/>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86754"/>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86754"/>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86754"/>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8675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8675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4F5D"/>
    <w:rPr>
      <w:color w:val="0000FF"/>
      <w:u w:val="single"/>
    </w:rPr>
  </w:style>
  <w:style w:type="paragraph" w:styleId="FootnoteText">
    <w:name w:val="footnote text"/>
    <w:basedOn w:val="Normal"/>
    <w:semiHidden/>
    <w:rsid w:val="00AE3568"/>
    <w:rPr>
      <w:rFonts w:ascii="Garamond" w:hAnsi="Garamond"/>
      <w:sz w:val="20"/>
      <w:szCs w:val="20"/>
    </w:rPr>
  </w:style>
  <w:style w:type="character" w:customStyle="1" w:styleId="documentbody1">
    <w:name w:val="documentbody1"/>
    <w:basedOn w:val="DefaultParagraphFont"/>
    <w:rsid w:val="00BF5BA8"/>
    <w:rPr>
      <w:rFonts w:ascii="Verdana" w:hAnsi="Verdana" w:hint="default"/>
      <w:sz w:val="19"/>
      <w:szCs w:val="19"/>
      <w:shd w:val="clear" w:color="auto" w:fill="FFFFFF"/>
    </w:rPr>
  </w:style>
  <w:style w:type="paragraph" w:styleId="BalloonText">
    <w:name w:val="Balloon Text"/>
    <w:basedOn w:val="Normal"/>
    <w:semiHidden/>
    <w:rsid w:val="00A83075"/>
    <w:rPr>
      <w:rFonts w:ascii="Tahoma" w:hAnsi="Tahoma" w:cs="Tahoma"/>
      <w:sz w:val="16"/>
      <w:szCs w:val="16"/>
    </w:rPr>
  </w:style>
  <w:style w:type="paragraph" w:styleId="ListParagraph">
    <w:name w:val="List Paragraph"/>
    <w:basedOn w:val="Normal"/>
    <w:uiPriority w:val="34"/>
    <w:qFormat/>
    <w:rsid w:val="00835B38"/>
    <w:pPr>
      <w:ind w:left="720"/>
    </w:pPr>
    <w:rPr>
      <w:rFonts w:ascii="Calibri" w:eastAsiaTheme="minorHAnsi" w:hAnsi="Calibri" w:cs="Calibri"/>
      <w:sz w:val="22"/>
      <w:szCs w:val="22"/>
    </w:rPr>
  </w:style>
  <w:style w:type="character" w:styleId="Emphasis">
    <w:name w:val="Emphasis"/>
    <w:basedOn w:val="DefaultParagraphFont"/>
    <w:uiPriority w:val="20"/>
    <w:qFormat/>
    <w:rsid w:val="0037470E"/>
    <w:rPr>
      <w:i/>
      <w:iCs/>
    </w:rPr>
  </w:style>
  <w:style w:type="paragraph" w:customStyle="1" w:styleId="Default">
    <w:name w:val="Default"/>
    <w:rsid w:val="00362BF1"/>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05465E"/>
    <w:rPr>
      <w:color w:val="800080" w:themeColor="followedHyperlink"/>
      <w:u w:val="single"/>
    </w:rPr>
  </w:style>
  <w:style w:type="paragraph" w:styleId="PlainText">
    <w:name w:val="Plain Text"/>
    <w:basedOn w:val="Normal"/>
    <w:link w:val="PlainTextChar"/>
    <w:uiPriority w:val="99"/>
    <w:semiHidden/>
    <w:unhideWhenUsed/>
    <w:rsid w:val="0000155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0155D"/>
    <w:rPr>
      <w:rFonts w:ascii="Calibri" w:eastAsiaTheme="minorHAnsi" w:hAnsi="Calibri" w:cstheme="minorBidi"/>
      <w:sz w:val="22"/>
      <w:szCs w:val="21"/>
    </w:rPr>
  </w:style>
  <w:style w:type="paragraph" w:styleId="NormalWeb">
    <w:name w:val="Normal (Web)"/>
    <w:basedOn w:val="Normal"/>
    <w:uiPriority w:val="99"/>
    <w:semiHidden/>
    <w:unhideWhenUsed/>
    <w:rsid w:val="00431E51"/>
    <w:rPr>
      <w:rFonts w:eastAsiaTheme="minorHAnsi"/>
    </w:rPr>
  </w:style>
  <w:style w:type="character" w:styleId="CommentReference">
    <w:name w:val="annotation reference"/>
    <w:basedOn w:val="DefaultParagraphFont"/>
    <w:semiHidden/>
    <w:unhideWhenUsed/>
    <w:rsid w:val="00EC0B1B"/>
    <w:rPr>
      <w:sz w:val="18"/>
      <w:szCs w:val="18"/>
    </w:rPr>
  </w:style>
  <w:style w:type="paragraph" w:styleId="CommentText">
    <w:name w:val="annotation text"/>
    <w:basedOn w:val="Normal"/>
    <w:link w:val="CommentTextChar"/>
    <w:unhideWhenUsed/>
    <w:rsid w:val="00EC0B1B"/>
  </w:style>
  <w:style w:type="character" w:customStyle="1" w:styleId="CommentTextChar">
    <w:name w:val="Comment Text Char"/>
    <w:basedOn w:val="DefaultParagraphFont"/>
    <w:link w:val="CommentText"/>
    <w:rsid w:val="00EC0B1B"/>
    <w:rPr>
      <w:sz w:val="24"/>
      <w:szCs w:val="24"/>
    </w:rPr>
  </w:style>
  <w:style w:type="paragraph" w:styleId="CommentSubject">
    <w:name w:val="annotation subject"/>
    <w:basedOn w:val="CommentText"/>
    <w:next w:val="CommentText"/>
    <w:link w:val="CommentSubjectChar"/>
    <w:semiHidden/>
    <w:unhideWhenUsed/>
    <w:rsid w:val="00EC0B1B"/>
    <w:rPr>
      <w:b/>
      <w:bCs/>
      <w:sz w:val="20"/>
      <w:szCs w:val="20"/>
    </w:rPr>
  </w:style>
  <w:style w:type="character" w:customStyle="1" w:styleId="CommentSubjectChar">
    <w:name w:val="Comment Subject Char"/>
    <w:basedOn w:val="CommentTextChar"/>
    <w:link w:val="CommentSubject"/>
    <w:semiHidden/>
    <w:rsid w:val="00EC0B1B"/>
    <w:rPr>
      <w:b/>
      <w:bCs/>
      <w:sz w:val="24"/>
      <w:szCs w:val="24"/>
    </w:rPr>
  </w:style>
  <w:style w:type="character" w:customStyle="1" w:styleId="UnresolvedMention1">
    <w:name w:val="Unresolved Mention1"/>
    <w:basedOn w:val="DefaultParagraphFont"/>
    <w:uiPriority w:val="99"/>
    <w:semiHidden/>
    <w:unhideWhenUsed/>
    <w:rsid w:val="00057F99"/>
    <w:rPr>
      <w:color w:val="808080"/>
      <w:shd w:val="clear" w:color="auto" w:fill="E6E6E6"/>
    </w:rPr>
  </w:style>
  <w:style w:type="character" w:styleId="UnresolvedMention">
    <w:name w:val="Unresolved Mention"/>
    <w:basedOn w:val="DefaultParagraphFont"/>
    <w:uiPriority w:val="99"/>
    <w:semiHidden/>
    <w:unhideWhenUsed/>
    <w:rsid w:val="001529FE"/>
    <w:rPr>
      <w:color w:val="605E5C"/>
      <w:shd w:val="clear" w:color="auto" w:fill="E1DFDD"/>
    </w:rPr>
  </w:style>
  <w:style w:type="paragraph" w:styleId="Revision">
    <w:name w:val="Revision"/>
    <w:hidden/>
    <w:uiPriority w:val="99"/>
    <w:semiHidden/>
    <w:rsid w:val="00F11ABE"/>
    <w:rPr>
      <w:sz w:val="24"/>
      <w:szCs w:val="24"/>
    </w:rPr>
  </w:style>
  <w:style w:type="character" w:customStyle="1" w:styleId="Heading2Char">
    <w:name w:val="Heading 2 Char"/>
    <w:basedOn w:val="DefaultParagraphFont"/>
    <w:link w:val="Heading2"/>
    <w:rsid w:val="00065DE2"/>
    <w:rPr>
      <w:rFonts w:ascii="Arial" w:eastAsiaTheme="majorEastAsia" w:hAnsi="Arial" w:cstheme="majorBidi"/>
      <w:color w:val="000000" w:themeColor="text1"/>
      <w:sz w:val="24"/>
      <w:szCs w:val="26"/>
    </w:rPr>
  </w:style>
  <w:style w:type="character" w:customStyle="1" w:styleId="Heading3Char">
    <w:name w:val="Heading 3 Char"/>
    <w:basedOn w:val="DefaultParagraphFont"/>
    <w:link w:val="Heading3"/>
    <w:rsid w:val="00986754"/>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rsid w:val="00E7747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7747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7747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7747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774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77479"/>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E77479"/>
    <w:pPr>
      <w:numPr>
        <w:numId w:val="3"/>
      </w:numPr>
    </w:pPr>
  </w:style>
  <w:style w:type="numbering" w:customStyle="1" w:styleId="CurrentList2">
    <w:name w:val="Current List2"/>
    <w:uiPriority w:val="99"/>
    <w:rsid w:val="00E77479"/>
    <w:pPr>
      <w:numPr>
        <w:numId w:val="4"/>
      </w:numPr>
    </w:pPr>
  </w:style>
  <w:style w:type="numbering" w:customStyle="1" w:styleId="CurrentList3">
    <w:name w:val="Current List3"/>
    <w:uiPriority w:val="99"/>
    <w:rsid w:val="00E77479"/>
    <w:pPr>
      <w:numPr>
        <w:numId w:val="6"/>
      </w:numPr>
    </w:pPr>
  </w:style>
  <w:style w:type="numbering" w:customStyle="1" w:styleId="CurrentList4">
    <w:name w:val="Current List4"/>
    <w:uiPriority w:val="99"/>
    <w:rsid w:val="00E77479"/>
    <w:pPr>
      <w:numPr>
        <w:numId w:val="7"/>
      </w:numPr>
    </w:pPr>
  </w:style>
  <w:style w:type="numbering" w:customStyle="1" w:styleId="CurrentList5">
    <w:name w:val="Current List5"/>
    <w:uiPriority w:val="99"/>
    <w:rsid w:val="00065DE2"/>
    <w:pPr>
      <w:numPr>
        <w:numId w:val="8"/>
      </w:numPr>
    </w:pPr>
  </w:style>
  <w:style w:type="numbering" w:customStyle="1" w:styleId="CurrentList6">
    <w:name w:val="Current List6"/>
    <w:uiPriority w:val="99"/>
    <w:rsid w:val="00065DE2"/>
    <w:pPr>
      <w:numPr>
        <w:numId w:val="9"/>
      </w:numPr>
    </w:pPr>
  </w:style>
  <w:style w:type="numbering" w:customStyle="1" w:styleId="CurrentList7">
    <w:name w:val="Current List7"/>
    <w:uiPriority w:val="99"/>
    <w:rsid w:val="00065DE2"/>
    <w:pPr>
      <w:numPr>
        <w:numId w:val="10"/>
      </w:numPr>
    </w:pPr>
  </w:style>
  <w:style w:type="numbering" w:customStyle="1" w:styleId="CurrentList8">
    <w:name w:val="Current List8"/>
    <w:uiPriority w:val="99"/>
    <w:rsid w:val="0098675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294">
      <w:bodyDiv w:val="1"/>
      <w:marLeft w:val="0"/>
      <w:marRight w:val="0"/>
      <w:marTop w:val="0"/>
      <w:marBottom w:val="0"/>
      <w:divBdr>
        <w:top w:val="none" w:sz="0" w:space="0" w:color="auto"/>
        <w:left w:val="none" w:sz="0" w:space="0" w:color="auto"/>
        <w:bottom w:val="none" w:sz="0" w:space="0" w:color="auto"/>
        <w:right w:val="none" w:sz="0" w:space="0" w:color="auto"/>
      </w:divBdr>
      <w:divsChild>
        <w:div w:id="975183831">
          <w:marLeft w:val="0"/>
          <w:marRight w:val="0"/>
          <w:marTop w:val="0"/>
          <w:marBottom w:val="0"/>
          <w:divBdr>
            <w:top w:val="none" w:sz="0" w:space="0" w:color="auto"/>
            <w:left w:val="none" w:sz="0" w:space="0" w:color="auto"/>
            <w:bottom w:val="none" w:sz="0" w:space="0" w:color="auto"/>
            <w:right w:val="none" w:sz="0" w:space="0" w:color="auto"/>
          </w:divBdr>
          <w:divsChild>
            <w:div w:id="1027364001">
              <w:marLeft w:val="0"/>
              <w:marRight w:val="0"/>
              <w:marTop w:val="0"/>
              <w:marBottom w:val="0"/>
              <w:divBdr>
                <w:top w:val="none" w:sz="0" w:space="0" w:color="auto"/>
                <w:left w:val="none" w:sz="0" w:space="0" w:color="auto"/>
                <w:bottom w:val="none" w:sz="0" w:space="0" w:color="auto"/>
                <w:right w:val="none" w:sz="0" w:space="0" w:color="auto"/>
              </w:divBdr>
              <w:divsChild>
                <w:div w:id="68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2191">
      <w:bodyDiv w:val="1"/>
      <w:marLeft w:val="0"/>
      <w:marRight w:val="0"/>
      <w:marTop w:val="0"/>
      <w:marBottom w:val="0"/>
      <w:divBdr>
        <w:top w:val="none" w:sz="0" w:space="0" w:color="auto"/>
        <w:left w:val="none" w:sz="0" w:space="0" w:color="auto"/>
        <w:bottom w:val="none" w:sz="0" w:space="0" w:color="auto"/>
        <w:right w:val="none" w:sz="0" w:space="0" w:color="auto"/>
      </w:divBdr>
    </w:div>
    <w:div w:id="137696406">
      <w:bodyDiv w:val="1"/>
      <w:marLeft w:val="0"/>
      <w:marRight w:val="0"/>
      <w:marTop w:val="0"/>
      <w:marBottom w:val="0"/>
      <w:divBdr>
        <w:top w:val="none" w:sz="0" w:space="0" w:color="auto"/>
        <w:left w:val="none" w:sz="0" w:space="0" w:color="auto"/>
        <w:bottom w:val="none" w:sz="0" w:space="0" w:color="auto"/>
        <w:right w:val="none" w:sz="0" w:space="0" w:color="auto"/>
      </w:divBdr>
    </w:div>
    <w:div w:id="179705761">
      <w:bodyDiv w:val="1"/>
      <w:marLeft w:val="0"/>
      <w:marRight w:val="0"/>
      <w:marTop w:val="0"/>
      <w:marBottom w:val="0"/>
      <w:divBdr>
        <w:top w:val="none" w:sz="0" w:space="0" w:color="auto"/>
        <w:left w:val="none" w:sz="0" w:space="0" w:color="auto"/>
        <w:bottom w:val="none" w:sz="0" w:space="0" w:color="auto"/>
        <w:right w:val="none" w:sz="0" w:space="0" w:color="auto"/>
      </w:divBdr>
    </w:div>
    <w:div w:id="277689246">
      <w:bodyDiv w:val="1"/>
      <w:marLeft w:val="0"/>
      <w:marRight w:val="0"/>
      <w:marTop w:val="0"/>
      <w:marBottom w:val="0"/>
      <w:divBdr>
        <w:top w:val="none" w:sz="0" w:space="0" w:color="auto"/>
        <w:left w:val="none" w:sz="0" w:space="0" w:color="auto"/>
        <w:bottom w:val="none" w:sz="0" w:space="0" w:color="auto"/>
        <w:right w:val="none" w:sz="0" w:space="0" w:color="auto"/>
      </w:divBdr>
      <w:divsChild>
        <w:div w:id="967205184">
          <w:marLeft w:val="0"/>
          <w:marRight w:val="0"/>
          <w:marTop w:val="0"/>
          <w:marBottom w:val="0"/>
          <w:divBdr>
            <w:top w:val="none" w:sz="0" w:space="0" w:color="auto"/>
            <w:left w:val="none" w:sz="0" w:space="0" w:color="auto"/>
            <w:bottom w:val="none" w:sz="0" w:space="0" w:color="auto"/>
            <w:right w:val="none" w:sz="0" w:space="0" w:color="auto"/>
          </w:divBdr>
          <w:divsChild>
            <w:div w:id="2005861081">
              <w:marLeft w:val="0"/>
              <w:marRight w:val="0"/>
              <w:marTop w:val="0"/>
              <w:marBottom w:val="0"/>
              <w:divBdr>
                <w:top w:val="none" w:sz="0" w:space="0" w:color="auto"/>
                <w:left w:val="none" w:sz="0" w:space="0" w:color="auto"/>
                <w:bottom w:val="none" w:sz="0" w:space="0" w:color="auto"/>
                <w:right w:val="none" w:sz="0" w:space="0" w:color="auto"/>
              </w:divBdr>
              <w:divsChild>
                <w:div w:id="13391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4845">
          <w:marLeft w:val="0"/>
          <w:marRight w:val="0"/>
          <w:marTop w:val="0"/>
          <w:marBottom w:val="0"/>
          <w:divBdr>
            <w:top w:val="none" w:sz="0" w:space="0" w:color="auto"/>
            <w:left w:val="none" w:sz="0" w:space="0" w:color="auto"/>
            <w:bottom w:val="none" w:sz="0" w:space="0" w:color="auto"/>
            <w:right w:val="none" w:sz="0" w:space="0" w:color="auto"/>
          </w:divBdr>
          <w:divsChild>
            <w:div w:id="2130663524">
              <w:marLeft w:val="0"/>
              <w:marRight w:val="0"/>
              <w:marTop w:val="0"/>
              <w:marBottom w:val="0"/>
              <w:divBdr>
                <w:top w:val="none" w:sz="0" w:space="0" w:color="auto"/>
                <w:left w:val="none" w:sz="0" w:space="0" w:color="auto"/>
                <w:bottom w:val="none" w:sz="0" w:space="0" w:color="auto"/>
                <w:right w:val="none" w:sz="0" w:space="0" w:color="auto"/>
              </w:divBdr>
              <w:divsChild>
                <w:div w:id="15226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60289">
      <w:bodyDiv w:val="1"/>
      <w:marLeft w:val="0"/>
      <w:marRight w:val="0"/>
      <w:marTop w:val="0"/>
      <w:marBottom w:val="0"/>
      <w:divBdr>
        <w:top w:val="none" w:sz="0" w:space="0" w:color="auto"/>
        <w:left w:val="none" w:sz="0" w:space="0" w:color="auto"/>
        <w:bottom w:val="none" w:sz="0" w:space="0" w:color="auto"/>
        <w:right w:val="none" w:sz="0" w:space="0" w:color="auto"/>
      </w:divBdr>
    </w:div>
    <w:div w:id="339936496">
      <w:bodyDiv w:val="1"/>
      <w:marLeft w:val="0"/>
      <w:marRight w:val="0"/>
      <w:marTop w:val="0"/>
      <w:marBottom w:val="0"/>
      <w:divBdr>
        <w:top w:val="none" w:sz="0" w:space="0" w:color="auto"/>
        <w:left w:val="none" w:sz="0" w:space="0" w:color="auto"/>
        <w:bottom w:val="none" w:sz="0" w:space="0" w:color="auto"/>
        <w:right w:val="none" w:sz="0" w:space="0" w:color="auto"/>
      </w:divBdr>
      <w:divsChild>
        <w:div w:id="1147550935">
          <w:marLeft w:val="0"/>
          <w:marRight w:val="0"/>
          <w:marTop w:val="0"/>
          <w:marBottom w:val="0"/>
          <w:divBdr>
            <w:top w:val="none" w:sz="0" w:space="0" w:color="auto"/>
            <w:left w:val="none" w:sz="0" w:space="0" w:color="auto"/>
            <w:bottom w:val="none" w:sz="0" w:space="0" w:color="auto"/>
            <w:right w:val="none" w:sz="0" w:space="0" w:color="auto"/>
          </w:divBdr>
          <w:divsChild>
            <w:div w:id="1167287211">
              <w:marLeft w:val="0"/>
              <w:marRight w:val="0"/>
              <w:marTop w:val="0"/>
              <w:marBottom w:val="0"/>
              <w:divBdr>
                <w:top w:val="none" w:sz="0" w:space="0" w:color="auto"/>
                <w:left w:val="none" w:sz="0" w:space="0" w:color="auto"/>
                <w:bottom w:val="none" w:sz="0" w:space="0" w:color="auto"/>
                <w:right w:val="none" w:sz="0" w:space="0" w:color="auto"/>
              </w:divBdr>
              <w:divsChild>
                <w:div w:id="1951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39925">
      <w:bodyDiv w:val="1"/>
      <w:marLeft w:val="0"/>
      <w:marRight w:val="0"/>
      <w:marTop w:val="0"/>
      <w:marBottom w:val="0"/>
      <w:divBdr>
        <w:top w:val="none" w:sz="0" w:space="0" w:color="auto"/>
        <w:left w:val="none" w:sz="0" w:space="0" w:color="auto"/>
        <w:bottom w:val="none" w:sz="0" w:space="0" w:color="auto"/>
        <w:right w:val="none" w:sz="0" w:space="0" w:color="auto"/>
      </w:divBdr>
    </w:div>
    <w:div w:id="611128960">
      <w:bodyDiv w:val="1"/>
      <w:marLeft w:val="0"/>
      <w:marRight w:val="0"/>
      <w:marTop w:val="0"/>
      <w:marBottom w:val="0"/>
      <w:divBdr>
        <w:top w:val="none" w:sz="0" w:space="0" w:color="auto"/>
        <w:left w:val="none" w:sz="0" w:space="0" w:color="auto"/>
        <w:bottom w:val="none" w:sz="0" w:space="0" w:color="auto"/>
        <w:right w:val="none" w:sz="0" w:space="0" w:color="auto"/>
      </w:divBdr>
    </w:div>
    <w:div w:id="615136895">
      <w:bodyDiv w:val="1"/>
      <w:marLeft w:val="0"/>
      <w:marRight w:val="0"/>
      <w:marTop w:val="0"/>
      <w:marBottom w:val="0"/>
      <w:divBdr>
        <w:top w:val="none" w:sz="0" w:space="0" w:color="auto"/>
        <w:left w:val="none" w:sz="0" w:space="0" w:color="auto"/>
        <w:bottom w:val="none" w:sz="0" w:space="0" w:color="auto"/>
        <w:right w:val="none" w:sz="0" w:space="0" w:color="auto"/>
      </w:divBdr>
    </w:div>
    <w:div w:id="633876575">
      <w:bodyDiv w:val="1"/>
      <w:marLeft w:val="0"/>
      <w:marRight w:val="0"/>
      <w:marTop w:val="0"/>
      <w:marBottom w:val="0"/>
      <w:divBdr>
        <w:top w:val="none" w:sz="0" w:space="0" w:color="auto"/>
        <w:left w:val="none" w:sz="0" w:space="0" w:color="auto"/>
        <w:bottom w:val="none" w:sz="0" w:space="0" w:color="auto"/>
        <w:right w:val="none" w:sz="0" w:space="0" w:color="auto"/>
      </w:divBdr>
      <w:divsChild>
        <w:div w:id="529802951">
          <w:marLeft w:val="0"/>
          <w:marRight w:val="0"/>
          <w:marTop w:val="0"/>
          <w:marBottom w:val="0"/>
          <w:divBdr>
            <w:top w:val="none" w:sz="0" w:space="0" w:color="auto"/>
            <w:left w:val="none" w:sz="0" w:space="0" w:color="auto"/>
            <w:bottom w:val="none" w:sz="0" w:space="0" w:color="auto"/>
            <w:right w:val="none" w:sz="0" w:space="0" w:color="auto"/>
          </w:divBdr>
          <w:divsChild>
            <w:div w:id="1959339325">
              <w:marLeft w:val="0"/>
              <w:marRight w:val="0"/>
              <w:marTop w:val="0"/>
              <w:marBottom w:val="0"/>
              <w:divBdr>
                <w:top w:val="none" w:sz="0" w:space="0" w:color="auto"/>
                <w:left w:val="none" w:sz="0" w:space="0" w:color="auto"/>
                <w:bottom w:val="none" w:sz="0" w:space="0" w:color="auto"/>
                <w:right w:val="none" w:sz="0" w:space="0" w:color="auto"/>
              </w:divBdr>
              <w:divsChild>
                <w:div w:id="16777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2778">
      <w:bodyDiv w:val="1"/>
      <w:marLeft w:val="0"/>
      <w:marRight w:val="0"/>
      <w:marTop w:val="0"/>
      <w:marBottom w:val="0"/>
      <w:divBdr>
        <w:top w:val="none" w:sz="0" w:space="0" w:color="auto"/>
        <w:left w:val="none" w:sz="0" w:space="0" w:color="auto"/>
        <w:bottom w:val="none" w:sz="0" w:space="0" w:color="auto"/>
        <w:right w:val="none" w:sz="0" w:space="0" w:color="auto"/>
      </w:divBdr>
    </w:div>
    <w:div w:id="727191735">
      <w:bodyDiv w:val="1"/>
      <w:marLeft w:val="0"/>
      <w:marRight w:val="0"/>
      <w:marTop w:val="0"/>
      <w:marBottom w:val="0"/>
      <w:divBdr>
        <w:top w:val="none" w:sz="0" w:space="0" w:color="auto"/>
        <w:left w:val="none" w:sz="0" w:space="0" w:color="auto"/>
        <w:bottom w:val="none" w:sz="0" w:space="0" w:color="auto"/>
        <w:right w:val="none" w:sz="0" w:space="0" w:color="auto"/>
      </w:divBdr>
    </w:div>
    <w:div w:id="792137414">
      <w:bodyDiv w:val="1"/>
      <w:marLeft w:val="0"/>
      <w:marRight w:val="0"/>
      <w:marTop w:val="0"/>
      <w:marBottom w:val="0"/>
      <w:divBdr>
        <w:top w:val="none" w:sz="0" w:space="0" w:color="auto"/>
        <w:left w:val="none" w:sz="0" w:space="0" w:color="auto"/>
        <w:bottom w:val="none" w:sz="0" w:space="0" w:color="auto"/>
        <w:right w:val="none" w:sz="0" w:space="0" w:color="auto"/>
      </w:divBdr>
    </w:div>
    <w:div w:id="846136565">
      <w:bodyDiv w:val="1"/>
      <w:marLeft w:val="0"/>
      <w:marRight w:val="0"/>
      <w:marTop w:val="0"/>
      <w:marBottom w:val="0"/>
      <w:divBdr>
        <w:top w:val="none" w:sz="0" w:space="0" w:color="auto"/>
        <w:left w:val="none" w:sz="0" w:space="0" w:color="auto"/>
        <w:bottom w:val="none" w:sz="0" w:space="0" w:color="auto"/>
        <w:right w:val="none" w:sz="0" w:space="0" w:color="auto"/>
      </w:divBdr>
    </w:div>
    <w:div w:id="873268801">
      <w:bodyDiv w:val="1"/>
      <w:marLeft w:val="0"/>
      <w:marRight w:val="0"/>
      <w:marTop w:val="0"/>
      <w:marBottom w:val="0"/>
      <w:divBdr>
        <w:top w:val="none" w:sz="0" w:space="0" w:color="auto"/>
        <w:left w:val="none" w:sz="0" w:space="0" w:color="auto"/>
        <w:bottom w:val="none" w:sz="0" w:space="0" w:color="auto"/>
        <w:right w:val="none" w:sz="0" w:space="0" w:color="auto"/>
      </w:divBdr>
    </w:div>
    <w:div w:id="890267385">
      <w:bodyDiv w:val="1"/>
      <w:marLeft w:val="0"/>
      <w:marRight w:val="0"/>
      <w:marTop w:val="0"/>
      <w:marBottom w:val="0"/>
      <w:divBdr>
        <w:top w:val="none" w:sz="0" w:space="0" w:color="auto"/>
        <w:left w:val="none" w:sz="0" w:space="0" w:color="auto"/>
        <w:bottom w:val="none" w:sz="0" w:space="0" w:color="auto"/>
        <w:right w:val="none" w:sz="0" w:space="0" w:color="auto"/>
      </w:divBdr>
      <w:divsChild>
        <w:div w:id="19279406">
          <w:marLeft w:val="0"/>
          <w:marRight w:val="0"/>
          <w:marTop w:val="0"/>
          <w:marBottom w:val="0"/>
          <w:divBdr>
            <w:top w:val="none" w:sz="0" w:space="0" w:color="auto"/>
            <w:left w:val="none" w:sz="0" w:space="0" w:color="auto"/>
            <w:bottom w:val="none" w:sz="0" w:space="0" w:color="auto"/>
            <w:right w:val="none" w:sz="0" w:space="0" w:color="auto"/>
          </w:divBdr>
          <w:divsChild>
            <w:div w:id="1706368779">
              <w:marLeft w:val="0"/>
              <w:marRight w:val="0"/>
              <w:marTop w:val="0"/>
              <w:marBottom w:val="0"/>
              <w:divBdr>
                <w:top w:val="none" w:sz="0" w:space="0" w:color="auto"/>
                <w:left w:val="none" w:sz="0" w:space="0" w:color="auto"/>
                <w:bottom w:val="none" w:sz="0" w:space="0" w:color="auto"/>
                <w:right w:val="none" w:sz="0" w:space="0" w:color="auto"/>
              </w:divBdr>
              <w:divsChild>
                <w:div w:id="14540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52896">
      <w:bodyDiv w:val="1"/>
      <w:marLeft w:val="0"/>
      <w:marRight w:val="0"/>
      <w:marTop w:val="0"/>
      <w:marBottom w:val="0"/>
      <w:divBdr>
        <w:top w:val="none" w:sz="0" w:space="0" w:color="auto"/>
        <w:left w:val="none" w:sz="0" w:space="0" w:color="auto"/>
        <w:bottom w:val="none" w:sz="0" w:space="0" w:color="auto"/>
        <w:right w:val="none" w:sz="0" w:space="0" w:color="auto"/>
      </w:divBdr>
    </w:div>
    <w:div w:id="1306155860">
      <w:bodyDiv w:val="1"/>
      <w:marLeft w:val="0"/>
      <w:marRight w:val="0"/>
      <w:marTop w:val="0"/>
      <w:marBottom w:val="0"/>
      <w:divBdr>
        <w:top w:val="none" w:sz="0" w:space="0" w:color="auto"/>
        <w:left w:val="none" w:sz="0" w:space="0" w:color="auto"/>
        <w:bottom w:val="none" w:sz="0" w:space="0" w:color="auto"/>
        <w:right w:val="none" w:sz="0" w:space="0" w:color="auto"/>
      </w:divBdr>
      <w:divsChild>
        <w:div w:id="1298950740">
          <w:marLeft w:val="0"/>
          <w:marRight w:val="0"/>
          <w:marTop w:val="0"/>
          <w:marBottom w:val="0"/>
          <w:divBdr>
            <w:top w:val="none" w:sz="0" w:space="0" w:color="auto"/>
            <w:left w:val="none" w:sz="0" w:space="0" w:color="auto"/>
            <w:bottom w:val="none" w:sz="0" w:space="0" w:color="auto"/>
            <w:right w:val="none" w:sz="0" w:space="0" w:color="auto"/>
          </w:divBdr>
          <w:divsChild>
            <w:div w:id="511266570">
              <w:marLeft w:val="0"/>
              <w:marRight w:val="0"/>
              <w:marTop w:val="0"/>
              <w:marBottom w:val="0"/>
              <w:divBdr>
                <w:top w:val="none" w:sz="0" w:space="0" w:color="auto"/>
                <w:left w:val="none" w:sz="0" w:space="0" w:color="auto"/>
                <w:bottom w:val="none" w:sz="0" w:space="0" w:color="auto"/>
                <w:right w:val="none" w:sz="0" w:space="0" w:color="auto"/>
              </w:divBdr>
              <w:divsChild>
                <w:div w:id="242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78342">
      <w:bodyDiv w:val="1"/>
      <w:marLeft w:val="0"/>
      <w:marRight w:val="0"/>
      <w:marTop w:val="0"/>
      <w:marBottom w:val="0"/>
      <w:divBdr>
        <w:top w:val="none" w:sz="0" w:space="0" w:color="auto"/>
        <w:left w:val="none" w:sz="0" w:space="0" w:color="auto"/>
        <w:bottom w:val="none" w:sz="0" w:space="0" w:color="auto"/>
        <w:right w:val="none" w:sz="0" w:space="0" w:color="auto"/>
      </w:divBdr>
    </w:div>
    <w:div w:id="1423603554">
      <w:bodyDiv w:val="1"/>
      <w:marLeft w:val="0"/>
      <w:marRight w:val="0"/>
      <w:marTop w:val="0"/>
      <w:marBottom w:val="0"/>
      <w:divBdr>
        <w:top w:val="none" w:sz="0" w:space="0" w:color="auto"/>
        <w:left w:val="none" w:sz="0" w:space="0" w:color="auto"/>
        <w:bottom w:val="none" w:sz="0" w:space="0" w:color="auto"/>
        <w:right w:val="none" w:sz="0" w:space="0" w:color="auto"/>
      </w:divBdr>
    </w:div>
    <w:div w:id="1443646808">
      <w:bodyDiv w:val="1"/>
      <w:marLeft w:val="0"/>
      <w:marRight w:val="0"/>
      <w:marTop w:val="0"/>
      <w:marBottom w:val="0"/>
      <w:divBdr>
        <w:top w:val="none" w:sz="0" w:space="0" w:color="auto"/>
        <w:left w:val="none" w:sz="0" w:space="0" w:color="auto"/>
        <w:bottom w:val="none" w:sz="0" w:space="0" w:color="auto"/>
        <w:right w:val="none" w:sz="0" w:space="0" w:color="auto"/>
      </w:divBdr>
      <w:divsChild>
        <w:div w:id="1914780385">
          <w:marLeft w:val="0"/>
          <w:marRight w:val="0"/>
          <w:marTop w:val="0"/>
          <w:marBottom w:val="0"/>
          <w:divBdr>
            <w:top w:val="none" w:sz="0" w:space="0" w:color="auto"/>
            <w:left w:val="none" w:sz="0" w:space="0" w:color="auto"/>
            <w:bottom w:val="none" w:sz="0" w:space="0" w:color="auto"/>
            <w:right w:val="none" w:sz="0" w:space="0" w:color="auto"/>
          </w:divBdr>
          <w:divsChild>
            <w:div w:id="2085570044">
              <w:marLeft w:val="0"/>
              <w:marRight w:val="0"/>
              <w:marTop w:val="0"/>
              <w:marBottom w:val="0"/>
              <w:divBdr>
                <w:top w:val="none" w:sz="0" w:space="0" w:color="auto"/>
                <w:left w:val="none" w:sz="0" w:space="0" w:color="auto"/>
                <w:bottom w:val="none" w:sz="0" w:space="0" w:color="auto"/>
                <w:right w:val="none" w:sz="0" w:space="0" w:color="auto"/>
              </w:divBdr>
              <w:divsChild>
                <w:div w:id="19676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52964">
      <w:bodyDiv w:val="1"/>
      <w:marLeft w:val="0"/>
      <w:marRight w:val="0"/>
      <w:marTop w:val="0"/>
      <w:marBottom w:val="0"/>
      <w:divBdr>
        <w:top w:val="none" w:sz="0" w:space="0" w:color="auto"/>
        <w:left w:val="none" w:sz="0" w:space="0" w:color="auto"/>
        <w:bottom w:val="none" w:sz="0" w:space="0" w:color="auto"/>
        <w:right w:val="none" w:sz="0" w:space="0" w:color="auto"/>
      </w:divBdr>
    </w:div>
    <w:div w:id="1598824620">
      <w:bodyDiv w:val="1"/>
      <w:marLeft w:val="0"/>
      <w:marRight w:val="0"/>
      <w:marTop w:val="0"/>
      <w:marBottom w:val="0"/>
      <w:divBdr>
        <w:top w:val="none" w:sz="0" w:space="0" w:color="auto"/>
        <w:left w:val="none" w:sz="0" w:space="0" w:color="auto"/>
        <w:bottom w:val="none" w:sz="0" w:space="0" w:color="auto"/>
        <w:right w:val="none" w:sz="0" w:space="0" w:color="auto"/>
      </w:divBdr>
      <w:divsChild>
        <w:div w:id="2029601562">
          <w:marLeft w:val="0"/>
          <w:marRight w:val="0"/>
          <w:marTop w:val="0"/>
          <w:marBottom w:val="0"/>
          <w:divBdr>
            <w:top w:val="none" w:sz="0" w:space="0" w:color="auto"/>
            <w:left w:val="none" w:sz="0" w:space="0" w:color="auto"/>
            <w:bottom w:val="none" w:sz="0" w:space="0" w:color="auto"/>
            <w:right w:val="none" w:sz="0" w:space="0" w:color="auto"/>
          </w:divBdr>
          <w:divsChild>
            <w:div w:id="1807775902">
              <w:marLeft w:val="0"/>
              <w:marRight w:val="0"/>
              <w:marTop w:val="0"/>
              <w:marBottom w:val="0"/>
              <w:divBdr>
                <w:top w:val="none" w:sz="0" w:space="0" w:color="auto"/>
                <w:left w:val="none" w:sz="0" w:space="0" w:color="auto"/>
                <w:bottom w:val="none" w:sz="0" w:space="0" w:color="auto"/>
                <w:right w:val="none" w:sz="0" w:space="0" w:color="auto"/>
              </w:divBdr>
              <w:divsChild>
                <w:div w:id="21421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3364">
      <w:bodyDiv w:val="1"/>
      <w:marLeft w:val="0"/>
      <w:marRight w:val="0"/>
      <w:marTop w:val="0"/>
      <w:marBottom w:val="0"/>
      <w:divBdr>
        <w:top w:val="none" w:sz="0" w:space="0" w:color="auto"/>
        <w:left w:val="none" w:sz="0" w:space="0" w:color="auto"/>
        <w:bottom w:val="none" w:sz="0" w:space="0" w:color="auto"/>
        <w:right w:val="none" w:sz="0" w:space="0" w:color="auto"/>
      </w:divBdr>
      <w:divsChild>
        <w:div w:id="1560824209">
          <w:marLeft w:val="0"/>
          <w:marRight w:val="0"/>
          <w:marTop w:val="0"/>
          <w:marBottom w:val="0"/>
          <w:divBdr>
            <w:top w:val="none" w:sz="0" w:space="0" w:color="auto"/>
            <w:left w:val="none" w:sz="0" w:space="0" w:color="auto"/>
            <w:bottom w:val="none" w:sz="0" w:space="0" w:color="auto"/>
            <w:right w:val="none" w:sz="0" w:space="0" w:color="auto"/>
          </w:divBdr>
          <w:divsChild>
            <w:div w:id="1024137967">
              <w:marLeft w:val="0"/>
              <w:marRight w:val="0"/>
              <w:marTop w:val="0"/>
              <w:marBottom w:val="0"/>
              <w:divBdr>
                <w:top w:val="none" w:sz="0" w:space="0" w:color="auto"/>
                <w:left w:val="none" w:sz="0" w:space="0" w:color="auto"/>
                <w:bottom w:val="none" w:sz="0" w:space="0" w:color="auto"/>
                <w:right w:val="none" w:sz="0" w:space="0" w:color="auto"/>
              </w:divBdr>
              <w:divsChild>
                <w:div w:id="841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56455">
      <w:bodyDiv w:val="1"/>
      <w:marLeft w:val="0"/>
      <w:marRight w:val="0"/>
      <w:marTop w:val="0"/>
      <w:marBottom w:val="0"/>
      <w:divBdr>
        <w:top w:val="none" w:sz="0" w:space="0" w:color="auto"/>
        <w:left w:val="none" w:sz="0" w:space="0" w:color="auto"/>
        <w:bottom w:val="none" w:sz="0" w:space="0" w:color="auto"/>
        <w:right w:val="none" w:sz="0" w:space="0" w:color="auto"/>
      </w:divBdr>
    </w:div>
    <w:div w:id="1782341402">
      <w:bodyDiv w:val="1"/>
      <w:marLeft w:val="0"/>
      <w:marRight w:val="0"/>
      <w:marTop w:val="0"/>
      <w:marBottom w:val="0"/>
      <w:divBdr>
        <w:top w:val="none" w:sz="0" w:space="0" w:color="auto"/>
        <w:left w:val="none" w:sz="0" w:space="0" w:color="auto"/>
        <w:bottom w:val="none" w:sz="0" w:space="0" w:color="auto"/>
        <w:right w:val="none" w:sz="0" w:space="0" w:color="auto"/>
      </w:divBdr>
      <w:divsChild>
        <w:div w:id="235940076">
          <w:marLeft w:val="0"/>
          <w:marRight w:val="0"/>
          <w:marTop w:val="0"/>
          <w:marBottom w:val="0"/>
          <w:divBdr>
            <w:top w:val="none" w:sz="0" w:space="0" w:color="auto"/>
            <w:left w:val="none" w:sz="0" w:space="0" w:color="auto"/>
            <w:bottom w:val="none" w:sz="0" w:space="0" w:color="auto"/>
            <w:right w:val="none" w:sz="0" w:space="0" w:color="auto"/>
          </w:divBdr>
          <w:divsChild>
            <w:div w:id="1070268433">
              <w:marLeft w:val="0"/>
              <w:marRight w:val="0"/>
              <w:marTop w:val="0"/>
              <w:marBottom w:val="0"/>
              <w:divBdr>
                <w:top w:val="none" w:sz="0" w:space="0" w:color="auto"/>
                <w:left w:val="none" w:sz="0" w:space="0" w:color="auto"/>
                <w:bottom w:val="none" w:sz="0" w:space="0" w:color="auto"/>
                <w:right w:val="none" w:sz="0" w:space="0" w:color="auto"/>
              </w:divBdr>
              <w:divsChild>
                <w:div w:id="17877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6408">
      <w:bodyDiv w:val="1"/>
      <w:marLeft w:val="0"/>
      <w:marRight w:val="0"/>
      <w:marTop w:val="0"/>
      <w:marBottom w:val="0"/>
      <w:divBdr>
        <w:top w:val="none" w:sz="0" w:space="0" w:color="auto"/>
        <w:left w:val="none" w:sz="0" w:space="0" w:color="auto"/>
        <w:bottom w:val="none" w:sz="0" w:space="0" w:color="auto"/>
        <w:right w:val="none" w:sz="0" w:space="0" w:color="auto"/>
      </w:divBdr>
      <w:divsChild>
        <w:div w:id="1635679324">
          <w:marLeft w:val="0"/>
          <w:marRight w:val="0"/>
          <w:marTop w:val="0"/>
          <w:marBottom w:val="0"/>
          <w:divBdr>
            <w:top w:val="none" w:sz="0" w:space="0" w:color="auto"/>
            <w:left w:val="none" w:sz="0" w:space="0" w:color="auto"/>
            <w:bottom w:val="none" w:sz="0" w:space="0" w:color="auto"/>
            <w:right w:val="none" w:sz="0" w:space="0" w:color="auto"/>
          </w:divBdr>
          <w:divsChild>
            <w:div w:id="1170489901">
              <w:marLeft w:val="0"/>
              <w:marRight w:val="0"/>
              <w:marTop w:val="0"/>
              <w:marBottom w:val="0"/>
              <w:divBdr>
                <w:top w:val="none" w:sz="0" w:space="0" w:color="auto"/>
                <w:left w:val="none" w:sz="0" w:space="0" w:color="auto"/>
                <w:bottom w:val="none" w:sz="0" w:space="0" w:color="auto"/>
                <w:right w:val="none" w:sz="0" w:space="0" w:color="auto"/>
              </w:divBdr>
              <w:divsChild>
                <w:div w:id="12140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0301">
      <w:bodyDiv w:val="1"/>
      <w:marLeft w:val="0"/>
      <w:marRight w:val="0"/>
      <w:marTop w:val="0"/>
      <w:marBottom w:val="0"/>
      <w:divBdr>
        <w:top w:val="none" w:sz="0" w:space="0" w:color="auto"/>
        <w:left w:val="none" w:sz="0" w:space="0" w:color="auto"/>
        <w:bottom w:val="none" w:sz="0" w:space="0" w:color="auto"/>
        <w:right w:val="none" w:sz="0" w:space="0" w:color="auto"/>
      </w:divBdr>
    </w:div>
    <w:div w:id="209952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matter.ufl.edu/" TargetMode="External"/><Relationship Id="rId18" Type="http://schemas.openxmlformats.org/officeDocument/2006/relationships/hyperlink" Target="https://www.commerce.senate.gov/services/files/FC8A558E-824E-4914-BEDB-3A7B1190BD4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hs.gov/ocr/privacy/hipaa/administrative/breachnotificationrule/" TargetMode="External"/><Relationship Id="rId7" Type="http://schemas.openxmlformats.org/officeDocument/2006/relationships/settings" Target="settings.xml"/><Relationship Id="rId12" Type="http://schemas.openxmlformats.org/officeDocument/2006/relationships/hyperlink" Target="https://gatorevals.aa.ufl.edu/public-results/" TargetMode="External"/><Relationship Id="rId17" Type="http://schemas.openxmlformats.org/officeDocument/2006/relationships/hyperlink" Target="https://ufhealth.org/emergency-room-trauma-center" TargetMode="External"/><Relationship Id="rId25" Type="http://schemas.openxmlformats.org/officeDocument/2006/relationships/hyperlink" Target="https://ec.europa.eu/info/law/law-topic/data-protection/data-protection-eu_en" TargetMode="External"/><Relationship Id="rId2" Type="http://schemas.openxmlformats.org/officeDocument/2006/relationships/customXml" Target="../customXml/item2.xml"/><Relationship Id="rId16" Type="http://schemas.openxmlformats.org/officeDocument/2006/relationships/hyperlink" Target="https://police.ufl.edu/" TargetMode="External"/><Relationship Id="rId20" Type="http://schemas.openxmlformats.org/officeDocument/2006/relationships/hyperlink" Target="https://www.youtube.com/watch?v=H_X6IP1-NDc&amp;t=377s" TargetMode="External"/><Relationship Id="Re2b03f6851d54f4f"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torevals.aa.ufl.edu/students/" TargetMode="External"/><Relationship Id="rId24" Type="http://schemas.openxmlformats.org/officeDocument/2006/relationships/hyperlink" Target="https://www.ncsl.org/research/telecommunications-and-information-technology/security-breach-notification-laws.aspx" TargetMode="External"/><Relationship Id="rId5" Type="http://schemas.openxmlformats.org/officeDocument/2006/relationships/numbering" Target="numbering.xml"/><Relationship Id="rId15" Type="http://schemas.openxmlformats.org/officeDocument/2006/relationships/hyperlink" Target="https://shcc.ufl.edu/" TargetMode="External"/><Relationship Id="rId23" Type="http://schemas.openxmlformats.org/officeDocument/2006/relationships/hyperlink" Target="https://www.bakerlaw.com/BreachNotificationLawMap" TargetMode="External"/><Relationship Id="rId10" Type="http://schemas.openxmlformats.org/officeDocument/2006/relationships/hyperlink" Target="http://www.dso.ufl.edu/students.php" TargetMode="External"/><Relationship Id="rId19" Type="http://schemas.openxmlformats.org/officeDocument/2006/relationships/hyperlink" Target="https://www.commerce.senate.gov/2021/10/protecting%20kids%20online:%20testimony%20from%20a%20facebook%20whistleblower" TargetMode="External"/><Relationship Id="rId4" Type="http://schemas.openxmlformats.org/officeDocument/2006/relationships/customXml" Target="../customXml/item4.xml"/><Relationship Id="rId9" Type="http://schemas.openxmlformats.org/officeDocument/2006/relationships/hyperlink" Target="https://www.law.ufl.edu/life-at-uf-law/office-of-student-affairs/additional-information/honor-code-and-committee/honor-code" TargetMode="External"/><Relationship Id="rId14" Type="http://schemas.openxmlformats.org/officeDocument/2006/relationships/hyperlink" Target="https://counseling.ufl.edu/" TargetMode="External"/><Relationship Id="rId22" Type="http://schemas.openxmlformats.org/officeDocument/2006/relationships/hyperlink" Target="https://www.npr.org/2021/07/08/1014321286/trumps-social-media-lawsuit-is-mostly-messaging-but-tech-regulation-is-com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BCEA210887B419170A346F481E8B8" ma:contentTypeVersion="4" ma:contentTypeDescription="Create a new document." ma:contentTypeScope="" ma:versionID="53904638a5ab31527aa688f7cfcef7ba">
  <xsd:schema xmlns:xsd="http://www.w3.org/2001/XMLSchema" xmlns:xs="http://www.w3.org/2001/XMLSchema" xmlns:p="http://schemas.microsoft.com/office/2006/metadata/properties" xmlns:ns2="d78dc444-73eb-43db-9820-4f159acee38f" targetNamespace="http://schemas.microsoft.com/office/2006/metadata/properties" ma:root="true" ma:fieldsID="3842705bdc60c05f47659cb616673bca" ns2:_="">
    <xsd:import namespace="d78dc444-73eb-43db-9820-4f159acee3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c444-73eb-43db-9820-4f159acee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BEB0A-1BE1-4CB4-A497-8891B75FA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c444-73eb-43db-9820-4f159ace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8E3BE-4E7E-457C-838C-FEAEE10630C2}">
  <ds:schemaRefs>
    <ds:schemaRef ds:uri="http://schemas.microsoft.com/sharepoint/v3/contenttype/forms"/>
  </ds:schemaRefs>
</ds:datastoreItem>
</file>

<file path=customXml/itemProps3.xml><?xml version="1.0" encoding="utf-8"?>
<ds:datastoreItem xmlns:ds="http://schemas.openxmlformats.org/officeDocument/2006/customXml" ds:itemID="{CEA5E381-D8D9-4E1C-9122-B8521EAF1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F21D99-922F-DF42-9071-9E6BC502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2997</Words>
  <Characters>18138</Characters>
  <Application>Microsoft Office Word</Application>
  <DocSecurity>4</DocSecurity>
  <Lines>335</Lines>
  <Paragraphs>106</Paragraphs>
  <ScaleCrop>false</ScaleCrop>
  <HeadingPairs>
    <vt:vector size="2" baseType="variant">
      <vt:variant>
        <vt:lpstr>Title</vt:lpstr>
      </vt:variant>
      <vt:variant>
        <vt:i4>1</vt:i4>
      </vt:variant>
    </vt:vector>
  </HeadingPairs>
  <TitlesOfParts>
    <vt:vector size="1" baseType="lpstr">
      <vt:lpstr>Privacy Seminar</vt:lpstr>
    </vt:vector>
  </TitlesOfParts>
  <Company>JKP</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Seminar</dc:title>
  <dc:creator>JKP</dc:creator>
  <cp:lastModifiedBy>McIlhenny, Ruth M.</cp:lastModifiedBy>
  <cp:revision>2</cp:revision>
  <cp:lastPrinted>2016-02-01T16:02:00Z</cp:lastPrinted>
  <dcterms:created xsi:type="dcterms:W3CDTF">2022-01-06T20:07:00Z</dcterms:created>
  <dcterms:modified xsi:type="dcterms:W3CDTF">2022-01-06T20:07:00Z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0x0101003AABCEA210887B419170A346F481E8B8</vt:lpwstr>
  </property>
</Properties>
</file>