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A69D" w14:textId="672DEDC5" w:rsidR="00B569A1" w:rsidRPr="00E800B2" w:rsidRDefault="00B569A1">
      <w:pPr>
        <w:rPr>
          <w:rFonts w:ascii="Garamond" w:hAnsi="Garamond"/>
          <w:szCs w:val="24"/>
        </w:rPr>
      </w:pPr>
      <w:r w:rsidRPr="00ED6FBA">
        <w:rPr>
          <w:rFonts w:ascii="Garamond" w:hAnsi="Garamond"/>
          <w:b/>
          <w:smallCaps/>
          <w:sz w:val="32"/>
          <w:szCs w:val="32"/>
        </w:rPr>
        <w:t xml:space="preserve">Antitrust </w:t>
      </w:r>
      <w:proofErr w:type="gramStart"/>
      <w:r w:rsidRPr="00ED6FBA">
        <w:rPr>
          <w:rFonts w:ascii="Garamond" w:hAnsi="Garamond"/>
          <w:b/>
          <w:smallCaps/>
          <w:sz w:val="32"/>
          <w:szCs w:val="32"/>
        </w:rPr>
        <w:t>Law</w:t>
      </w:r>
      <w:r w:rsidR="00F87CE6">
        <w:rPr>
          <w:rFonts w:ascii="Garamond" w:hAnsi="Garamond"/>
          <w:szCs w:val="24"/>
        </w:rPr>
        <w:t xml:space="preserve"> </w:t>
      </w:r>
      <w:r w:rsidR="00B11504">
        <w:rPr>
          <w:rFonts w:ascii="Garamond" w:hAnsi="Garamond"/>
          <w:szCs w:val="24"/>
        </w:rPr>
        <w:t xml:space="preserve"> </w:t>
      </w:r>
      <w:r w:rsidR="000B2C2E">
        <w:rPr>
          <w:rFonts w:ascii="Garamond" w:hAnsi="Garamond"/>
          <w:szCs w:val="24"/>
        </w:rPr>
        <w:t>Syllabus</w:t>
      </w:r>
      <w:proofErr w:type="gramEnd"/>
      <w:r w:rsidR="000B2C2E">
        <w:rPr>
          <w:rFonts w:ascii="Garamond" w:hAnsi="Garamond"/>
          <w:szCs w:val="24"/>
        </w:rPr>
        <w:t xml:space="preserve">, </w:t>
      </w:r>
      <w:r w:rsidR="0012732E">
        <w:rPr>
          <w:rFonts w:ascii="Garamond" w:hAnsi="Garamond"/>
          <w:szCs w:val="24"/>
        </w:rPr>
        <w:t>Spring 2020</w:t>
      </w:r>
    </w:p>
    <w:p w14:paraId="3D49D071" w14:textId="77777777" w:rsidR="00BC111D" w:rsidRPr="00E800B2" w:rsidRDefault="00BC111D">
      <w:pPr>
        <w:rPr>
          <w:rFonts w:ascii="Garamond" w:hAnsi="Garamond"/>
          <w:b/>
          <w:smallCaps/>
          <w:szCs w:val="24"/>
        </w:rPr>
      </w:pPr>
      <w:r w:rsidRPr="00E800B2">
        <w:rPr>
          <w:rFonts w:ascii="Garamond" w:hAnsi="Garamond"/>
          <w:szCs w:val="24"/>
        </w:rPr>
        <w:t xml:space="preserve">Law 6550 </w:t>
      </w:r>
      <w:r w:rsidRPr="00E800B2">
        <w:rPr>
          <w:rFonts w:ascii="Garamond" w:hAnsi="Garamond"/>
          <w:b/>
          <w:smallCaps/>
          <w:szCs w:val="24"/>
        </w:rPr>
        <w:t>(</w:t>
      </w:r>
      <w:r w:rsidRPr="00E800B2">
        <w:rPr>
          <w:rFonts w:ascii="Garamond" w:hAnsi="Garamond"/>
          <w:smallCaps/>
          <w:szCs w:val="24"/>
        </w:rPr>
        <w:t xml:space="preserve">3 </w:t>
      </w:r>
      <w:r w:rsidRPr="00E800B2">
        <w:rPr>
          <w:rFonts w:ascii="Garamond" w:hAnsi="Garamond"/>
          <w:szCs w:val="24"/>
        </w:rPr>
        <w:t>credit hours</w:t>
      </w:r>
      <w:r w:rsidRPr="00E800B2">
        <w:rPr>
          <w:rFonts w:ascii="Garamond" w:hAnsi="Garamond"/>
          <w:b/>
          <w:smallCaps/>
          <w:szCs w:val="24"/>
        </w:rPr>
        <w:t>)</w:t>
      </w:r>
    </w:p>
    <w:p w14:paraId="53CE5F2F" w14:textId="53AAEF63" w:rsidR="00B569A1" w:rsidRPr="00E800B2" w:rsidRDefault="005D4DF3">
      <w:pPr>
        <w:rPr>
          <w:rFonts w:ascii="Garamond" w:hAnsi="Garamond"/>
          <w:szCs w:val="24"/>
        </w:rPr>
      </w:pPr>
      <w:r w:rsidRPr="00E800B2">
        <w:rPr>
          <w:rFonts w:ascii="Garamond" w:hAnsi="Garamond"/>
          <w:szCs w:val="24"/>
        </w:rPr>
        <w:t>MTW</w:t>
      </w:r>
      <w:r w:rsidR="00AD6372" w:rsidRPr="00E800B2">
        <w:rPr>
          <w:rFonts w:ascii="Garamond" w:hAnsi="Garamond"/>
          <w:szCs w:val="24"/>
        </w:rPr>
        <w:t xml:space="preserve"> 9:</w:t>
      </w:r>
      <w:r w:rsidR="0012732E">
        <w:rPr>
          <w:rFonts w:ascii="Garamond" w:hAnsi="Garamond"/>
          <w:szCs w:val="24"/>
        </w:rPr>
        <w:t>3</w:t>
      </w:r>
      <w:r w:rsidR="00AD6372" w:rsidRPr="00E800B2">
        <w:rPr>
          <w:rFonts w:ascii="Garamond" w:hAnsi="Garamond"/>
          <w:szCs w:val="24"/>
        </w:rPr>
        <w:t>0</w:t>
      </w:r>
      <w:r w:rsidR="00E15918" w:rsidRPr="00E800B2">
        <w:rPr>
          <w:rFonts w:ascii="Garamond" w:hAnsi="Garamond"/>
          <w:szCs w:val="24"/>
        </w:rPr>
        <w:t xml:space="preserve"> A</w:t>
      </w:r>
      <w:r w:rsidR="00B569A1" w:rsidRPr="00E800B2">
        <w:rPr>
          <w:rFonts w:ascii="Garamond" w:hAnsi="Garamond"/>
          <w:szCs w:val="24"/>
        </w:rPr>
        <w:t>M</w:t>
      </w:r>
      <w:r w:rsidR="0012732E">
        <w:rPr>
          <w:rFonts w:ascii="Garamond" w:hAnsi="Garamond"/>
          <w:szCs w:val="24"/>
        </w:rPr>
        <w:t>-10:25AM</w:t>
      </w:r>
      <w:r w:rsidR="001805D2" w:rsidRPr="00E800B2">
        <w:rPr>
          <w:rFonts w:ascii="Garamond" w:hAnsi="Garamond"/>
          <w:szCs w:val="24"/>
        </w:rPr>
        <w:t>,</w:t>
      </w:r>
      <w:r w:rsidR="00B569A1" w:rsidRPr="00E800B2">
        <w:rPr>
          <w:rFonts w:ascii="Garamond" w:hAnsi="Garamond"/>
          <w:szCs w:val="24"/>
        </w:rPr>
        <w:t xml:space="preserve"> Holland Hall Room </w:t>
      </w:r>
      <w:r w:rsidR="0012732E">
        <w:rPr>
          <w:rFonts w:ascii="Garamond" w:hAnsi="Garamond"/>
          <w:szCs w:val="24"/>
        </w:rPr>
        <w:t>270</w:t>
      </w:r>
    </w:p>
    <w:p w14:paraId="2F2669A3" w14:textId="77777777" w:rsidR="00BC111D" w:rsidRPr="00E800B2" w:rsidRDefault="00BC111D">
      <w:pPr>
        <w:spacing w:before="40"/>
        <w:rPr>
          <w:rFonts w:ascii="Garamond" w:hAnsi="Garamond"/>
          <w:szCs w:val="24"/>
        </w:rPr>
      </w:pPr>
    </w:p>
    <w:p w14:paraId="6FAF6AB4" w14:textId="2EBE61E4" w:rsidR="00B569A1" w:rsidRPr="00E800B2" w:rsidRDefault="00B569A1">
      <w:pPr>
        <w:spacing w:before="40"/>
        <w:rPr>
          <w:rFonts w:ascii="Garamond" w:hAnsi="Garamond"/>
          <w:szCs w:val="24"/>
        </w:rPr>
      </w:pPr>
      <w:r w:rsidRPr="00E800B2">
        <w:rPr>
          <w:rFonts w:ascii="Garamond" w:hAnsi="Garamond"/>
          <w:szCs w:val="24"/>
        </w:rPr>
        <w:t>Professor Page:</w:t>
      </w:r>
      <w:r w:rsidR="00F87CE6">
        <w:rPr>
          <w:rFonts w:ascii="Garamond" w:hAnsi="Garamond"/>
          <w:szCs w:val="24"/>
        </w:rPr>
        <w:t xml:space="preserve"> </w:t>
      </w:r>
      <w:r w:rsidR="00E15918" w:rsidRPr="00E800B2">
        <w:rPr>
          <w:rFonts w:ascii="Garamond" w:hAnsi="Garamond"/>
          <w:szCs w:val="24"/>
        </w:rPr>
        <w:t xml:space="preserve">Room </w:t>
      </w:r>
      <w:r w:rsidR="006A28F5" w:rsidRPr="00E800B2">
        <w:rPr>
          <w:rFonts w:ascii="Garamond" w:hAnsi="Garamond"/>
          <w:szCs w:val="24"/>
        </w:rPr>
        <w:t>312D</w:t>
      </w:r>
      <w:r w:rsidR="00E15918" w:rsidRPr="00E800B2">
        <w:rPr>
          <w:rFonts w:ascii="Garamond" w:hAnsi="Garamond"/>
          <w:szCs w:val="24"/>
        </w:rPr>
        <w:t xml:space="preserve">; </w:t>
      </w:r>
      <w:r w:rsidRPr="00E800B2">
        <w:rPr>
          <w:rFonts w:ascii="Garamond" w:hAnsi="Garamond"/>
          <w:szCs w:val="24"/>
        </w:rPr>
        <w:t>page@law.ufl.edu</w:t>
      </w:r>
      <w:r w:rsidR="001740A5" w:rsidRPr="00E800B2">
        <w:rPr>
          <w:rFonts w:ascii="Garamond" w:hAnsi="Garamond"/>
          <w:szCs w:val="24"/>
        </w:rPr>
        <w:t>;</w:t>
      </w:r>
      <w:r w:rsidR="00F87CE6">
        <w:rPr>
          <w:rFonts w:ascii="Garamond" w:hAnsi="Garamond"/>
          <w:szCs w:val="24"/>
        </w:rPr>
        <w:t xml:space="preserve"> </w:t>
      </w:r>
      <w:r w:rsidR="002D5E13" w:rsidRPr="00E800B2">
        <w:rPr>
          <w:rFonts w:ascii="Garamond" w:hAnsi="Garamond"/>
          <w:szCs w:val="24"/>
        </w:rPr>
        <w:t>273-</w:t>
      </w:r>
      <w:r w:rsidR="00E15918" w:rsidRPr="00E800B2">
        <w:rPr>
          <w:rFonts w:ascii="Garamond" w:hAnsi="Garamond"/>
          <w:szCs w:val="24"/>
        </w:rPr>
        <w:t>0929</w:t>
      </w:r>
    </w:p>
    <w:p w14:paraId="379D6916" w14:textId="14BAF29A" w:rsidR="00B569A1" w:rsidRPr="00E800B2" w:rsidRDefault="00B569A1">
      <w:pPr>
        <w:spacing w:before="40"/>
        <w:rPr>
          <w:rFonts w:ascii="Garamond" w:hAnsi="Garamond"/>
          <w:szCs w:val="24"/>
        </w:rPr>
      </w:pPr>
      <w:r w:rsidRPr="00E800B2">
        <w:rPr>
          <w:rFonts w:ascii="Garamond" w:hAnsi="Garamond"/>
          <w:szCs w:val="24"/>
        </w:rPr>
        <w:t xml:space="preserve">Office hours: </w:t>
      </w:r>
      <w:proofErr w:type="spellStart"/>
      <w:r w:rsidR="00AD6372" w:rsidRPr="00E800B2">
        <w:rPr>
          <w:rFonts w:ascii="Garamond" w:hAnsi="Garamond"/>
          <w:szCs w:val="24"/>
        </w:rPr>
        <w:t>M</w:t>
      </w:r>
      <w:r w:rsidR="00770BB7" w:rsidRPr="00E800B2">
        <w:rPr>
          <w:rFonts w:ascii="Garamond" w:hAnsi="Garamond"/>
          <w:szCs w:val="24"/>
        </w:rPr>
        <w:t>T</w:t>
      </w:r>
      <w:r w:rsidR="00CC6D2D" w:rsidRPr="00E800B2">
        <w:rPr>
          <w:rFonts w:ascii="Garamond" w:hAnsi="Garamond"/>
          <w:szCs w:val="24"/>
        </w:rPr>
        <w:t>W</w:t>
      </w:r>
      <w:r w:rsidR="00770BB7" w:rsidRPr="00E800B2">
        <w:rPr>
          <w:rFonts w:ascii="Garamond" w:hAnsi="Garamond"/>
          <w:szCs w:val="24"/>
        </w:rPr>
        <w:t>Th</w:t>
      </w:r>
      <w:proofErr w:type="spellEnd"/>
      <w:r w:rsidR="00770BB7" w:rsidRPr="00E800B2">
        <w:rPr>
          <w:rFonts w:ascii="Garamond" w:hAnsi="Garamond"/>
          <w:szCs w:val="24"/>
        </w:rPr>
        <w:t xml:space="preserve"> 3:00-5:00</w:t>
      </w:r>
      <w:r w:rsidRPr="00E800B2">
        <w:rPr>
          <w:rFonts w:ascii="Garamond" w:hAnsi="Garamond"/>
          <w:szCs w:val="24"/>
        </w:rPr>
        <w:t xml:space="preserve"> and by appointment.</w:t>
      </w:r>
      <w:r w:rsidR="0012732E">
        <w:rPr>
          <w:rFonts w:ascii="Garamond" w:hAnsi="Garamond"/>
          <w:szCs w:val="24"/>
        </w:rPr>
        <w:t xml:space="preserve"> </w:t>
      </w:r>
    </w:p>
    <w:p w14:paraId="2CD547D6" w14:textId="7EEB12BC" w:rsidR="00AD6372" w:rsidRPr="00E800B2" w:rsidRDefault="00AD6372" w:rsidP="00793CF3">
      <w:pPr>
        <w:spacing w:before="120"/>
        <w:jc w:val="both"/>
        <w:rPr>
          <w:rFonts w:ascii="Garamond" w:hAnsi="Garamond"/>
          <w:szCs w:val="24"/>
        </w:rPr>
      </w:pPr>
      <w:r w:rsidRPr="00E800B2">
        <w:rPr>
          <w:rFonts w:ascii="Garamond" w:hAnsi="Garamond"/>
          <w:b/>
          <w:szCs w:val="24"/>
        </w:rPr>
        <w:t>Course Description.</w:t>
      </w:r>
      <w:r w:rsidR="00F87CE6">
        <w:rPr>
          <w:rFonts w:ascii="Garamond" w:hAnsi="Garamond"/>
          <w:b/>
          <w:szCs w:val="24"/>
        </w:rPr>
        <w:t xml:space="preserve"> </w:t>
      </w:r>
      <w:r w:rsidR="009B6F71" w:rsidRPr="00E800B2">
        <w:rPr>
          <w:rFonts w:ascii="Garamond" w:hAnsi="Garamond"/>
          <w:szCs w:val="24"/>
        </w:rPr>
        <w:t xml:space="preserve">Antitrust Law </w:t>
      </w:r>
      <w:r w:rsidRPr="00E800B2">
        <w:rPr>
          <w:rFonts w:ascii="Garamond" w:hAnsi="Garamond"/>
          <w:szCs w:val="24"/>
        </w:rPr>
        <w:t xml:space="preserve">examines the law </w:t>
      </w:r>
      <w:r w:rsidR="0048699F" w:rsidRPr="00E800B2">
        <w:rPr>
          <w:rFonts w:ascii="Garamond" w:hAnsi="Garamond"/>
          <w:szCs w:val="24"/>
        </w:rPr>
        <w:t xml:space="preserve">and economics </w:t>
      </w:r>
      <w:r w:rsidRPr="00E800B2">
        <w:rPr>
          <w:rFonts w:ascii="Garamond" w:hAnsi="Garamond"/>
          <w:szCs w:val="24"/>
        </w:rPr>
        <w:t xml:space="preserve">of </w:t>
      </w:r>
      <w:r w:rsidR="00770BB7" w:rsidRPr="00B11504">
        <w:rPr>
          <w:rFonts w:ascii="Garamond" w:hAnsi="Garamond"/>
          <w:i/>
          <w:szCs w:val="24"/>
        </w:rPr>
        <w:t>cartels</w:t>
      </w:r>
      <w:r w:rsidR="00B11504">
        <w:rPr>
          <w:rFonts w:ascii="Garamond" w:hAnsi="Garamond"/>
          <w:szCs w:val="24"/>
        </w:rPr>
        <w:t xml:space="preserve"> (including price fixing and market allocation agreements)</w:t>
      </w:r>
      <w:r w:rsidRPr="00E800B2">
        <w:rPr>
          <w:rFonts w:ascii="Garamond" w:hAnsi="Garamond"/>
          <w:szCs w:val="24"/>
        </w:rPr>
        <w:t xml:space="preserve">, </w:t>
      </w:r>
      <w:r w:rsidRPr="00B11504">
        <w:rPr>
          <w:rFonts w:ascii="Garamond" w:hAnsi="Garamond"/>
          <w:i/>
          <w:szCs w:val="24"/>
        </w:rPr>
        <w:t>exclusionary practices</w:t>
      </w:r>
      <w:r w:rsidR="00B11504">
        <w:rPr>
          <w:rFonts w:ascii="Garamond" w:hAnsi="Garamond"/>
          <w:szCs w:val="24"/>
        </w:rPr>
        <w:t xml:space="preserve"> (including boycotts, predatory pricing, and exclusionary contracting)</w:t>
      </w:r>
      <w:r w:rsidRPr="00E800B2">
        <w:rPr>
          <w:rFonts w:ascii="Garamond" w:hAnsi="Garamond"/>
          <w:szCs w:val="24"/>
        </w:rPr>
        <w:t xml:space="preserve">, and </w:t>
      </w:r>
      <w:r w:rsidRPr="00B11504">
        <w:rPr>
          <w:rFonts w:ascii="Garamond" w:hAnsi="Garamond"/>
          <w:i/>
          <w:szCs w:val="24"/>
        </w:rPr>
        <w:t>mergers</w:t>
      </w:r>
      <w:r w:rsidRPr="00E800B2">
        <w:rPr>
          <w:rFonts w:ascii="Garamond" w:hAnsi="Garamond"/>
          <w:szCs w:val="24"/>
        </w:rPr>
        <w:t>.</w:t>
      </w:r>
      <w:r w:rsidR="00F87CE6">
        <w:rPr>
          <w:rFonts w:ascii="Garamond" w:hAnsi="Garamond"/>
          <w:szCs w:val="24"/>
        </w:rPr>
        <w:t xml:space="preserve"> </w:t>
      </w:r>
      <w:r w:rsidR="00B11504">
        <w:rPr>
          <w:rFonts w:ascii="Garamond" w:hAnsi="Garamond"/>
          <w:szCs w:val="24"/>
        </w:rPr>
        <w:t>The assignments</w:t>
      </w:r>
      <w:r w:rsidR="009B6F71" w:rsidRPr="00E800B2">
        <w:rPr>
          <w:rFonts w:ascii="Garamond" w:hAnsi="Garamond"/>
          <w:szCs w:val="24"/>
        </w:rPr>
        <w:t xml:space="preserve"> </w:t>
      </w:r>
      <w:r w:rsidR="00CD4F11">
        <w:rPr>
          <w:rFonts w:ascii="Garamond" w:hAnsi="Garamond"/>
          <w:szCs w:val="24"/>
        </w:rPr>
        <w:t xml:space="preserve">to the casebook </w:t>
      </w:r>
      <w:r w:rsidR="009B6F71" w:rsidRPr="00E800B2">
        <w:rPr>
          <w:rFonts w:ascii="Garamond" w:hAnsi="Garamond"/>
          <w:szCs w:val="24"/>
        </w:rPr>
        <w:t>focus on Supreme Court decisions</w:t>
      </w:r>
      <w:r w:rsidR="0048699F" w:rsidRPr="00E800B2">
        <w:rPr>
          <w:rFonts w:ascii="Garamond" w:hAnsi="Garamond"/>
          <w:szCs w:val="24"/>
        </w:rPr>
        <w:t xml:space="preserve"> </w:t>
      </w:r>
      <w:r w:rsidR="009B6F71" w:rsidRPr="00E800B2">
        <w:rPr>
          <w:rFonts w:ascii="Garamond" w:hAnsi="Garamond"/>
          <w:szCs w:val="24"/>
        </w:rPr>
        <w:t>interpreting</w:t>
      </w:r>
      <w:r w:rsidR="00660D90" w:rsidRPr="00E800B2">
        <w:rPr>
          <w:rFonts w:ascii="Garamond" w:hAnsi="Garamond"/>
          <w:szCs w:val="24"/>
        </w:rPr>
        <w:t xml:space="preserve"> </w:t>
      </w:r>
      <w:r w:rsidR="002D7F69" w:rsidRPr="00E800B2">
        <w:rPr>
          <w:rFonts w:ascii="Garamond" w:hAnsi="Garamond"/>
          <w:szCs w:val="24"/>
        </w:rPr>
        <w:t xml:space="preserve">§§ </w:t>
      </w:r>
      <w:r w:rsidRPr="00E800B2">
        <w:rPr>
          <w:rFonts w:ascii="Garamond" w:hAnsi="Garamond"/>
          <w:szCs w:val="24"/>
        </w:rPr>
        <w:t>1 and 2 of the Sherman Act</w:t>
      </w:r>
      <w:r w:rsidR="0048699F" w:rsidRPr="00E800B2">
        <w:rPr>
          <w:rFonts w:ascii="Garamond" w:hAnsi="Garamond"/>
          <w:szCs w:val="24"/>
        </w:rPr>
        <w:t xml:space="preserve"> (1890)</w:t>
      </w:r>
      <w:r w:rsidRPr="00E800B2">
        <w:rPr>
          <w:rFonts w:ascii="Garamond" w:hAnsi="Garamond"/>
          <w:szCs w:val="24"/>
        </w:rPr>
        <w:t xml:space="preserve">, </w:t>
      </w:r>
      <w:r w:rsidR="002D7F69" w:rsidRPr="00E800B2">
        <w:rPr>
          <w:rFonts w:ascii="Garamond" w:hAnsi="Garamond"/>
          <w:szCs w:val="24"/>
        </w:rPr>
        <w:t>§</w:t>
      </w:r>
      <w:r w:rsidR="00D8775C" w:rsidRPr="00E800B2">
        <w:rPr>
          <w:rFonts w:ascii="Garamond" w:hAnsi="Garamond"/>
          <w:szCs w:val="24"/>
        </w:rPr>
        <w:t xml:space="preserve"> 5 of the Federal Trade Commission Act</w:t>
      </w:r>
      <w:r w:rsidR="0048699F" w:rsidRPr="00E800B2">
        <w:rPr>
          <w:rFonts w:ascii="Garamond" w:hAnsi="Garamond"/>
          <w:szCs w:val="24"/>
        </w:rPr>
        <w:t xml:space="preserve"> (1914)</w:t>
      </w:r>
      <w:r w:rsidR="00D8775C" w:rsidRPr="00E800B2">
        <w:rPr>
          <w:rFonts w:ascii="Garamond" w:hAnsi="Garamond"/>
          <w:szCs w:val="24"/>
        </w:rPr>
        <w:t xml:space="preserve">, </w:t>
      </w:r>
      <w:r w:rsidRPr="00E800B2">
        <w:rPr>
          <w:rFonts w:ascii="Garamond" w:hAnsi="Garamond"/>
          <w:szCs w:val="24"/>
        </w:rPr>
        <w:t xml:space="preserve">and </w:t>
      </w:r>
      <w:r w:rsidR="002D7F69" w:rsidRPr="00E800B2">
        <w:rPr>
          <w:rFonts w:ascii="Garamond" w:hAnsi="Garamond"/>
          <w:szCs w:val="24"/>
        </w:rPr>
        <w:t>§</w:t>
      </w:r>
      <w:r w:rsidRPr="00E800B2">
        <w:rPr>
          <w:rFonts w:ascii="Garamond" w:hAnsi="Garamond"/>
          <w:szCs w:val="24"/>
        </w:rPr>
        <w:t xml:space="preserve"> 7 of the Clayton Act</w:t>
      </w:r>
      <w:r w:rsidR="0048699F" w:rsidRPr="00E800B2">
        <w:rPr>
          <w:rFonts w:ascii="Garamond" w:hAnsi="Garamond"/>
          <w:szCs w:val="24"/>
        </w:rPr>
        <w:t xml:space="preserve"> (1914)</w:t>
      </w:r>
      <w:r w:rsidR="00CD4F11">
        <w:rPr>
          <w:rFonts w:ascii="Garamond" w:hAnsi="Garamond"/>
          <w:szCs w:val="24"/>
        </w:rPr>
        <w:t>, as the apply to these practices</w:t>
      </w:r>
      <w:r w:rsidRPr="00E800B2">
        <w:rPr>
          <w:rFonts w:ascii="Garamond" w:hAnsi="Garamond"/>
          <w:szCs w:val="24"/>
        </w:rPr>
        <w:t>.</w:t>
      </w:r>
      <w:r w:rsidR="009B6F71" w:rsidRPr="00E800B2">
        <w:rPr>
          <w:rFonts w:ascii="Garamond" w:hAnsi="Garamond"/>
          <w:szCs w:val="24"/>
        </w:rPr>
        <w:t xml:space="preserve"> </w:t>
      </w:r>
    </w:p>
    <w:p w14:paraId="0D31A43A" w14:textId="47624BEB" w:rsidR="00074479" w:rsidRPr="00E800B2" w:rsidRDefault="00AD6372" w:rsidP="00793CF3">
      <w:pPr>
        <w:spacing w:before="120"/>
        <w:jc w:val="both"/>
        <w:rPr>
          <w:rFonts w:ascii="Garamond" w:hAnsi="Garamond"/>
          <w:szCs w:val="24"/>
        </w:rPr>
      </w:pPr>
      <w:r w:rsidRPr="00E800B2">
        <w:rPr>
          <w:rFonts w:ascii="Garamond" w:hAnsi="Garamond"/>
          <w:b/>
          <w:szCs w:val="24"/>
        </w:rPr>
        <w:t>Purpose and Objectives of the Course.</w:t>
      </w:r>
      <w:r w:rsidR="00F87CE6">
        <w:rPr>
          <w:rFonts w:ascii="Garamond" w:hAnsi="Garamond"/>
          <w:b/>
          <w:szCs w:val="24"/>
        </w:rPr>
        <w:t xml:space="preserve"> </w:t>
      </w:r>
      <w:r w:rsidR="00074479" w:rsidRPr="00E800B2">
        <w:rPr>
          <w:rFonts w:ascii="Garamond" w:hAnsi="Garamond"/>
          <w:szCs w:val="24"/>
        </w:rPr>
        <w:t>At the end of the class you should be able to state and apply</w:t>
      </w:r>
      <w:r w:rsidR="00B11504">
        <w:rPr>
          <w:rFonts w:ascii="Garamond" w:hAnsi="Garamond"/>
          <w:szCs w:val="24"/>
        </w:rPr>
        <w:t xml:space="preserve"> to new practices</w:t>
      </w:r>
      <w:r w:rsidR="00074479" w:rsidRPr="00E800B2">
        <w:rPr>
          <w:rFonts w:ascii="Garamond" w:hAnsi="Garamond"/>
          <w:szCs w:val="24"/>
        </w:rPr>
        <w:t xml:space="preserve"> the elements of the law and</w:t>
      </w:r>
      <w:r w:rsidR="009B6F71" w:rsidRPr="00E800B2">
        <w:rPr>
          <w:rFonts w:ascii="Garamond" w:hAnsi="Garamond"/>
          <w:szCs w:val="24"/>
        </w:rPr>
        <w:t xml:space="preserve"> </w:t>
      </w:r>
      <w:proofErr w:type="spellStart"/>
      <w:r w:rsidR="009B6F71" w:rsidRPr="00E800B2">
        <w:rPr>
          <w:rFonts w:ascii="Garamond" w:hAnsi="Garamond"/>
          <w:szCs w:val="24"/>
        </w:rPr>
        <w:t>and</w:t>
      </w:r>
      <w:proofErr w:type="spellEnd"/>
      <w:r w:rsidR="009B6F71" w:rsidRPr="00E800B2">
        <w:rPr>
          <w:rFonts w:ascii="Garamond" w:hAnsi="Garamond"/>
          <w:szCs w:val="24"/>
        </w:rPr>
        <w:t xml:space="preserve"> the relevant</w:t>
      </w:r>
      <w:r w:rsidR="00074479" w:rsidRPr="00E800B2">
        <w:rPr>
          <w:rFonts w:ascii="Garamond" w:hAnsi="Garamond"/>
          <w:szCs w:val="24"/>
        </w:rPr>
        <w:t xml:space="preserve"> ec</w:t>
      </w:r>
      <w:r w:rsidR="009B6F71" w:rsidRPr="00E800B2">
        <w:rPr>
          <w:rFonts w:ascii="Garamond" w:hAnsi="Garamond"/>
          <w:szCs w:val="24"/>
        </w:rPr>
        <w:t>onomic analysis</w:t>
      </w:r>
      <w:r w:rsidR="00074479" w:rsidRPr="00E800B2">
        <w:rPr>
          <w:rFonts w:ascii="Garamond" w:hAnsi="Garamond"/>
          <w:szCs w:val="24"/>
        </w:rPr>
        <w:t xml:space="preserve"> of horizontal price fixing and market allocation; </w:t>
      </w:r>
      <w:r w:rsidR="002D7F69" w:rsidRPr="00E800B2">
        <w:rPr>
          <w:rFonts w:ascii="Garamond" w:hAnsi="Garamond"/>
          <w:szCs w:val="24"/>
        </w:rPr>
        <w:t xml:space="preserve">resale price maintenance; </w:t>
      </w:r>
      <w:r w:rsidR="00074479" w:rsidRPr="00E800B2">
        <w:rPr>
          <w:rFonts w:ascii="Garamond" w:hAnsi="Garamond"/>
          <w:szCs w:val="24"/>
        </w:rPr>
        <w:t xml:space="preserve">vertical exclusionary </w:t>
      </w:r>
      <w:r w:rsidR="002D7F69" w:rsidRPr="00E800B2">
        <w:rPr>
          <w:rFonts w:ascii="Garamond" w:hAnsi="Garamond"/>
          <w:szCs w:val="24"/>
        </w:rPr>
        <w:t>agreements;</w:t>
      </w:r>
      <w:r w:rsidR="00074479" w:rsidRPr="00E800B2">
        <w:rPr>
          <w:rFonts w:ascii="Garamond" w:hAnsi="Garamond"/>
          <w:szCs w:val="24"/>
        </w:rPr>
        <w:t xml:space="preserve"> predatory pricing; and horizontal mergers. The specific topics covered are more fully listed in the assignments </w:t>
      </w:r>
      <w:r w:rsidR="000B2C2E">
        <w:rPr>
          <w:rFonts w:ascii="Garamond" w:hAnsi="Garamond"/>
          <w:szCs w:val="24"/>
        </w:rPr>
        <w:t>in this syllabus</w:t>
      </w:r>
      <w:r w:rsidR="00074479" w:rsidRPr="00E800B2">
        <w:rPr>
          <w:rFonts w:ascii="Garamond" w:hAnsi="Garamond"/>
          <w:szCs w:val="24"/>
        </w:rPr>
        <w:t xml:space="preserve">. </w:t>
      </w:r>
    </w:p>
    <w:p w14:paraId="4476037C" w14:textId="4716A77C" w:rsidR="00B569A1" w:rsidRPr="00E800B2" w:rsidRDefault="00AD6372" w:rsidP="00793CF3">
      <w:pPr>
        <w:spacing w:before="120"/>
        <w:jc w:val="both"/>
        <w:rPr>
          <w:rFonts w:ascii="Garamond" w:hAnsi="Garamond"/>
          <w:szCs w:val="24"/>
        </w:rPr>
      </w:pPr>
      <w:r w:rsidRPr="00E800B2">
        <w:rPr>
          <w:rFonts w:ascii="Garamond" w:hAnsi="Garamond"/>
          <w:b/>
          <w:szCs w:val="24"/>
        </w:rPr>
        <w:t>Assigned Texts.</w:t>
      </w:r>
      <w:r w:rsidR="00F87CE6">
        <w:rPr>
          <w:rFonts w:ascii="Garamond" w:hAnsi="Garamond"/>
          <w:szCs w:val="24"/>
        </w:rPr>
        <w:t xml:space="preserve"> </w:t>
      </w:r>
      <w:r w:rsidR="0073309D" w:rsidRPr="00E800B2">
        <w:rPr>
          <w:rFonts w:ascii="Garamond" w:hAnsi="Garamond"/>
          <w:szCs w:val="24"/>
        </w:rPr>
        <w:t>A</w:t>
      </w:r>
      <w:r w:rsidR="00B569A1" w:rsidRPr="00E800B2">
        <w:rPr>
          <w:rFonts w:ascii="Garamond" w:hAnsi="Garamond"/>
          <w:szCs w:val="24"/>
        </w:rPr>
        <w:t xml:space="preserve">ssignments are to </w:t>
      </w:r>
      <w:r w:rsidR="00E15918" w:rsidRPr="00E800B2">
        <w:rPr>
          <w:rFonts w:ascii="Garamond" w:hAnsi="Garamond"/>
          <w:smallCaps/>
          <w:szCs w:val="24"/>
        </w:rPr>
        <w:t>E. Thomas Sullivan</w:t>
      </w:r>
      <w:r w:rsidR="001805D2" w:rsidRPr="00E800B2">
        <w:rPr>
          <w:rFonts w:ascii="Garamond" w:hAnsi="Garamond"/>
          <w:smallCaps/>
          <w:szCs w:val="24"/>
        </w:rPr>
        <w:t>,</w:t>
      </w:r>
      <w:r w:rsidR="00E15918" w:rsidRPr="00E800B2">
        <w:rPr>
          <w:rFonts w:ascii="Garamond" w:hAnsi="Garamond"/>
          <w:smallCaps/>
          <w:szCs w:val="24"/>
        </w:rPr>
        <w:t xml:space="preserve"> Herbert </w:t>
      </w:r>
      <w:r w:rsidR="00C55EB2" w:rsidRPr="00E800B2">
        <w:rPr>
          <w:rFonts w:ascii="Garamond" w:hAnsi="Garamond"/>
          <w:smallCaps/>
          <w:szCs w:val="24"/>
        </w:rPr>
        <w:t>Hovenkamp</w:t>
      </w:r>
      <w:r w:rsidR="001805D2" w:rsidRPr="00E800B2">
        <w:rPr>
          <w:rFonts w:ascii="Garamond" w:hAnsi="Garamond"/>
          <w:smallCaps/>
          <w:szCs w:val="24"/>
        </w:rPr>
        <w:t>,</w:t>
      </w:r>
      <w:r w:rsidR="00E15918" w:rsidRPr="00E800B2">
        <w:rPr>
          <w:rFonts w:ascii="Garamond" w:hAnsi="Garamond"/>
          <w:smallCaps/>
          <w:szCs w:val="24"/>
        </w:rPr>
        <w:t xml:space="preserve"> Howard A </w:t>
      </w:r>
      <w:proofErr w:type="spellStart"/>
      <w:r w:rsidR="00E15918" w:rsidRPr="00E800B2">
        <w:rPr>
          <w:rFonts w:ascii="Garamond" w:hAnsi="Garamond"/>
          <w:smallCaps/>
          <w:szCs w:val="24"/>
        </w:rPr>
        <w:t>Shelanski</w:t>
      </w:r>
      <w:proofErr w:type="spellEnd"/>
      <w:r w:rsidR="001805D2" w:rsidRPr="00E800B2">
        <w:rPr>
          <w:rFonts w:ascii="Garamond" w:hAnsi="Garamond"/>
          <w:smallCaps/>
          <w:szCs w:val="24"/>
        </w:rPr>
        <w:t>,</w:t>
      </w:r>
      <w:r w:rsidR="00E15918" w:rsidRPr="00E800B2">
        <w:rPr>
          <w:rFonts w:ascii="Garamond" w:hAnsi="Garamond"/>
          <w:smallCaps/>
          <w:szCs w:val="24"/>
        </w:rPr>
        <w:t xml:space="preserve"> </w:t>
      </w:r>
      <w:r w:rsidR="0018750B" w:rsidRPr="00E800B2">
        <w:rPr>
          <w:rFonts w:ascii="Garamond" w:hAnsi="Garamond"/>
          <w:smallCaps/>
          <w:szCs w:val="24"/>
        </w:rPr>
        <w:t>&amp; Christopher R. Leslie</w:t>
      </w:r>
      <w:r w:rsidR="001805D2" w:rsidRPr="00E800B2">
        <w:rPr>
          <w:rFonts w:ascii="Garamond" w:hAnsi="Garamond"/>
          <w:smallCaps/>
          <w:szCs w:val="24"/>
        </w:rPr>
        <w:t>,</w:t>
      </w:r>
      <w:r w:rsidR="0018750B" w:rsidRPr="00E800B2">
        <w:rPr>
          <w:rFonts w:ascii="Garamond" w:hAnsi="Garamond"/>
          <w:smallCaps/>
          <w:szCs w:val="24"/>
        </w:rPr>
        <w:t xml:space="preserve"> </w:t>
      </w:r>
      <w:r w:rsidR="00E15918" w:rsidRPr="00E800B2">
        <w:rPr>
          <w:rFonts w:ascii="Garamond" w:hAnsi="Garamond"/>
          <w:smallCaps/>
          <w:szCs w:val="24"/>
        </w:rPr>
        <w:t>Antitrust Law</w:t>
      </w:r>
      <w:r w:rsidR="001805D2" w:rsidRPr="00E800B2">
        <w:rPr>
          <w:rFonts w:ascii="Garamond" w:hAnsi="Garamond"/>
          <w:smallCaps/>
          <w:szCs w:val="24"/>
        </w:rPr>
        <w:t>,</w:t>
      </w:r>
      <w:r w:rsidR="00E15918" w:rsidRPr="00E800B2">
        <w:rPr>
          <w:rFonts w:ascii="Garamond" w:hAnsi="Garamond"/>
          <w:smallCaps/>
          <w:szCs w:val="24"/>
        </w:rPr>
        <w:t xml:space="preserve"> Policy</w:t>
      </w:r>
      <w:r w:rsidR="001805D2" w:rsidRPr="00E800B2">
        <w:rPr>
          <w:rFonts w:ascii="Garamond" w:hAnsi="Garamond"/>
          <w:smallCaps/>
          <w:szCs w:val="24"/>
        </w:rPr>
        <w:t>,</w:t>
      </w:r>
      <w:r w:rsidR="00E15918" w:rsidRPr="00E800B2">
        <w:rPr>
          <w:rFonts w:ascii="Garamond" w:hAnsi="Garamond"/>
          <w:smallCaps/>
          <w:szCs w:val="24"/>
        </w:rPr>
        <w:t xml:space="preserve"> and Procedure:</w:t>
      </w:r>
      <w:r w:rsidR="00F87CE6">
        <w:rPr>
          <w:rFonts w:ascii="Garamond" w:hAnsi="Garamond"/>
          <w:smallCaps/>
          <w:szCs w:val="24"/>
        </w:rPr>
        <w:t xml:space="preserve"> </w:t>
      </w:r>
      <w:r w:rsidR="00E15918" w:rsidRPr="00E800B2">
        <w:rPr>
          <w:rFonts w:ascii="Garamond" w:hAnsi="Garamond"/>
          <w:smallCaps/>
          <w:szCs w:val="24"/>
        </w:rPr>
        <w:t>Cases</w:t>
      </w:r>
      <w:r w:rsidR="001805D2" w:rsidRPr="00E800B2">
        <w:rPr>
          <w:rFonts w:ascii="Garamond" w:hAnsi="Garamond"/>
          <w:smallCaps/>
          <w:szCs w:val="24"/>
        </w:rPr>
        <w:t>,</w:t>
      </w:r>
      <w:r w:rsidR="00E15918" w:rsidRPr="00E800B2">
        <w:rPr>
          <w:rFonts w:ascii="Garamond" w:hAnsi="Garamond"/>
          <w:smallCaps/>
          <w:szCs w:val="24"/>
        </w:rPr>
        <w:t xml:space="preserve"> Materials</w:t>
      </w:r>
      <w:r w:rsidR="001805D2" w:rsidRPr="00E800B2">
        <w:rPr>
          <w:rFonts w:ascii="Garamond" w:hAnsi="Garamond"/>
          <w:smallCaps/>
          <w:szCs w:val="24"/>
        </w:rPr>
        <w:t>,</w:t>
      </w:r>
      <w:r w:rsidR="00E15918" w:rsidRPr="00E800B2">
        <w:rPr>
          <w:rFonts w:ascii="Garamond" w:hAnsi="Garamond"/>
          <w:smallCaps/>
          <w:szCs w:val="24"/>
        </w:rPr>
        <w:t xml:space="preserve"> Problems</w:t>
      </w:r>
      <w:r w:rsidR="00C55EB2" w:rsidRPr="00E800B2">
        <w:rPr>
          <w:rFonts w:ascii="Garamond" w:hAnsi="Garamond"/>
          <w:smallCaps/>
          <w:szCs w:val="24"/>
        </w:rPr>
        <w:t xml:space="preserve"> </w:t>
      </w:r>
      <w:r w:rsidR="0018750B" w:rsidRPr="00E800B2">
        <w:rPr>
          <w:rFonts w:ascii="Garamond" w:hAnsi="Garamond"/>
          <w:szCs w:val="24"/>
        </w:rPr>
        <w:t>(</w:t>
      </w:r>
      <w:r w:rsidR="0012732E">
        <w:rPr>
          <w:rFonts w:ascii="Garamond" w:hAnsi="Garamond"/>
          <w:szCs w:val="24"/>
        </w:rPr>
        <w:t>8</w:t>
      </w:r>
      <w:r w:rsidR="0018750B" w:rsidRPr="00E800B2">
        <w:rPr>
          <w:rFonts w:ascii="Garamond" w:hAnsi="Garamond"/>
          <w:szCs w:val="24"/>
        </w:rPr>
        <w:t>th ed. 201</w:t>
      </w:r>
      <w:r w:rsidR="0012732E">
        <w:rPr>
          <w:rFonts w:ascii="Garamond" w:hAnsi="Garamond"/>
          <w:szCs w:val="24"/>
        </w:rPr>
        <w:t>9</w:t>
      </w:r>
      <w:r w:rsidR="00C55EB2" w:rsidRPr="00E800B2">
        <w:rPr>
          <w:rFonts w:ascii="Garamond" w:hAnsi="Garamond"/>
          <w:szCs w:val="24"/>
        </w:rPr>
        <w:t>)</w:t>
      </w:r>
      <w:r w:rsidR="002F61A0" w:rsidRPr="00E800B2">
        <w:rPr>
          <w:rFonts w:ascii="Garamond" w:hAnsi="Garamond"/>
          <w:szCs w:val="24"/>
        </w:rPr>
        <w:t xml:space="preserve"> and some handouts</w:t>
      </w:r>
      <w:r w:rsidR="00B569A1" w:rsidRPr="00E800B2">
        <w:rPr>
          <w:rFonts w:ascii="Garamond" w:hAnsi="Garamond"/>
          <w:szCs w:val="24"/>
        </w:rPr>
        <w:t>.</w:t>
      </w:r>
      <w:r w:rsidR="00F87CE6">
        <w:rPr>
          <w:rFonts w:ascii="Garamond" w:hAnsi="Garamond"/>
          <w:szCs w:val="24"/>
        </w:rPr>
        <w:t xml:space="preserve"> </w:t>
      </w:r>
    </w:p>
    <w:p w14:paraId="7E7091A5" w14:textId="444F5C23" w:rsidR="00074479" w:rsidRPr="00E800B2" w:rsidRDefault="00074479" w:rsidP="00793CF3">
      <w:pPr>
        <w:spacing w:before="120"/>
        <w:jc w:val="both"/>
        <w:rPr>
          <w:rFonts w:ascii="Garamond" w:hAnsi="Garamond"/>
          <w:szCs w:val="24"/>
        </w:rPr>
      </w:pPr>
      <w:r w:rsidRPr="00E800B2">
        <w:rPr>
          <w:rFonts w:ascii="Garamond" w:hAnsi="Garamond"/>
          <w:b/>
          <w:szCs w:val="24"/>
        </w:rPr>
        <w:t>Instructional Methods.</w:t>
      </w:r>
      <w:r w:rsidR="00F87CE6">
        <w:rPr>
          <w:rFonts w:ascii="Garamond" w:hAnsi="Garamond"/>
          <w:b/>
          <w:szCs w:val="24"/>
        </w:rPr>
        <w:t xml:space="preserve"> </w:t>
      </w:r>
      <w:r w:rsidRPr="00E800B2">
        <w:rPr>
          <w:rFonts w:ascii="Garamond" w:hAnsi="Garamond"/>
          <w:szCs w:val="24"/>
        </w:rPr>
        <w:t xml:space="preserve">I use a modified version of the Socratic method, with some lecture and review. Everyone is always on call, although I encourage </w:t>
      </w:r>
      <w:r w:rsidR="00BC111D" w:rsidRPr="00E800B2">
        <w:rPr>
          <w:rFonts w:ascii="Garamond" w:hAnsi="Garamond"/>
          <w:szCs w:val="24"/>
        </w:rPr>
        <w:t>volunteers to answer (or ask) questions and make comments</w:t>
      </w:r>
      <w:r w:rsidRPr="00E800B2">
        <w:rPr>
          <w:rFonts w:ascii="Garamond" w:hAnsi="Garamond"/>
          <w:szCs w:val="24"/>
        </w:rPr>
        <w:t>.</w:t>
      </w:r>
    </w:p>
    <w:p w14:paraId="3F9072D5" w14:textId="06818BD2" w:rsidR="00AD6372" w:rsidRPr="00E800B2" w:rsidRDefault="00AD6372" w:rsidP="00793CF3">
      <w:pPr>
        <w:spacing w:before="120"/>
        <w:jc w:val="both"/>
        <w:rPr>
          <w:rFonts w:ascii="Garamond" w:hAnsi="Garamond"/>
          <w:szCs w:val="24"/>
        </w:rPr>
      </w:pPr>
      <w:r w:rsidRPr="00E800B2">
        <w:rPr>
          <w:rFonts w:ascii="Garamond" w:hAnsi="Garamond"/>
          <w:b/>
          <w:szCs w:val="24"/>
        </w:rPr>
        <w:t>Syllabus.</w:t>
      </w:r>
      <w:r w:rsidR="00F87CE6">
        <w:rPr>
          <w:rFonts w:ascii="Garamond" w:hAnsi="Garamond"/>
          <w:b/>
          <w:szCs w:val="24"/>
        </w:rPr>
        <w:t xml:space="preserve"> </w:t>
      </w:r>
      <w:r w:rsidRPr="00E800B2">
        <w:rPr>
          <w:rFonts w:ascii="Garamond" w:hAnsi="Garamond"/>
          <w:szCs w:val="24"/>
        </w:rPr>
        <w:t>This syllabus has assigned readings for each subject we cover</w:t>
      </w:r>
      <w:r w:rsidR="00BC111D" w:rsidRPr="00E800B2">
        <w:rPr>
          <w:rFonts w:ascii="Garamond" w:hAnsi="Garamond"/>
          <w:szCs w:val="24"/>
        </w:rPr>
        <w:t xml:space="preserve">, </w:t>
      </w:r>
      <w:r w:rsidR="003C0E45" w:rsidRPr="00E800B2">
        <w:rPr>
          <w:rFonts w:ascii="Garamond" w:hAnsi="Garamond"/>
          <w:szCs w:val="24"/>
        </w:rPr>
        <w:t xml:space="preserve">in </w:t>
      </w:r>
      <w:r w:rsidR="00BC111D" w:rsidRPr="00E800B2">
        <w:rPr>
          <w:rFonts w:ascii="Garamond" w:hAnsi="Garamond"/>
          <w:szCs w:val="24"/>
        </w:rPr>
        <w:t>the sequence that we will cover them</w:t>
      </w:r>
      <w:r w:rsidRPr="00E800B2">
        <w:rPr>
          <w:rFonts w:ascii="Garamond" w:hAnsi="Garamond"/>
          <w:szCs w:val="24"/>
        </w:rPr>
        <w:t xml:space="preserve">. </w:t>
      </w:r>
      <w:r w:rsidR="00BC111D" w:rsidRPr="00E800B2">
        <w:rPr>
          <w:rFonts w:ascii="Garamond" w:hAnsi="Garamond"/>
          <w:szCs w:val="24"/>
        </w:rPr>
        <w:t xml:space="preserve">But </w:t>
      </w:r>
      <w:r w:rsidR="003C0E45" w:rsidRPr="00E800B2">
        <w:rPr>
          <w:rFonts w:ascii="Garamond" w:hAnsi="Garamond"/>
          <w:szCs w:val="24"/>
        </w:rPr>
        <w:t xml:space="preserve">every </w:t>
      </w:r>
      <w:r w:rsidR="00CD4F11">
        <w:rPr>
          <w:rFonts w:ascii="Garamond" w:hAnsi="Garamond"/>
          <w:szCs w:val="24"/>
        </w:rPr>
        <w:t>session</w:t>
      </w:r>
      <w:r w:rsidR="003C0E45" w:rsidRPr="00E800B2">
        <w:rPr>
          <w:rFonts w:ascii="Garamond" w:hAnsi="Garamond"/>
          <w:szCs w:val="24"/>
        </w:rPr>
        <w:t xml:space="preserve"> is different, so </w:t>
      </w:r>
      <w:r w:rsidR="00BC111D" w:rsidRPr="00E800B2">
        <w:rPr>
          <w:rFonts w:ascii="Garamond" w:hAnsi="Garamond"/>
          <w:szCs w:val="24"/>
        </w:rPr>
        <w:t>it’s not possible to predict exactly how much time we’ll need to devote to a topic.</w:t>
      </w:r>
      <w:r w:rsidR="00F87CE6">
        <w:rPr>
          <w:rFonts w:ascii="Garamond" w:hAnsi="Garamond"/>
          <w:szCs w:val="24"/>
        </w:rPr>
        <w:t xml:space="preserve"> </w:t>
      </w:r>
      <w:r w:rsidRPr="00E800B2">
        <w:rPr>
          <w:rFonts w:ascii="Garamond" w:hAnsi="Garamond"/>
          <w:i/>
          <w:szCs w:val="24"/>
        </w:rPr>
        <w:t xml:space="preserve">If we fall behind </w:t>
      </w:r>
      <w:r w:rsidR="00BC111D" w:rsidRPr="00E800B2">
        <w:rPr>
          <w:rFonts w:ascii="Garamond" w:hAnsi="Garamond"/>
          <w:i/>
          <w:szCs w:val="24"/>
        </w:rPr>
        <w:t xml:space="preserve">the dates I’ve listed for </w:t>
      </w:r>
      <w:r w:rsidRPr="00E800B2">
        <w:rPr>
          <w:rFonts w:ascii="Garamond" w:hAnsi="Garamond"/>
          <w:i/>
          <w:szCs w:val="24"/>
        </w:rPr>
        <w:t>the assigned readings</w:t>
      </w:r>
      <w:r w:rsidRPr="00E800B2">
        <w:rPr>
          <w:rFonts w:ascii="Garamond" w:hAnsi="Garamond"/>
          <w:szCs w:val="24"/>
        </w:rPr>
        <w:t>,</w:t>
      </w:r>
      <w:r w:rsidRPr="00E800B2">
        <w:rPr>
          <w:rFonts w:ascii="Garamond" w:hAnsi="Garamond"/>
          <w:i/>
          <w:szCs w:val="24"/>
        </w:rPr>
        <w:t xml:space="preserve"> </w:t>
      </w:r>
      <w:r w:rsidR="00793CF3" w:rsidRPr="00E800B2">
        <w:rPr>
          <w:rFonts w:ascii="Garamond" w:hAnsi="Garamond"/>
          <w:i/>
          <w:szCs w:val="24"/>
        </w:rPr>
        <w:t xml:space="preserve">as usually happens, </w:t>
      </w:r>
      <w:r w:rsidRPr="00E800B2">
        <w:rPr>
          <w:rFonts w:ascii="Garamond" w:hAnsi="Garamond"/>
          <w:i/>
          <w:szCs w:val="24"/>
        </w:rPr>
        <w:t>please stay at least 2 assignments ahead of wherever we stop</w:t>
      </w:r>
      <w:r w:rsidR="00BF70AA">
        <w:rPr>
          <w:rFonts w:ascii="Garamond" w:hAnsi="Garamond"/>
          <w:szCs w:val="24"/>
        </w:rPr>
        <w:t xml:space="preserve"> </w:t>
      </w:r>
      <w:r w:rsidRPr="00E800B2">
        <w:rPr>
          <w:rFonts w:ascii="Garamond" w:hAnsi="Garamond"/>
          <w:i/>
          <w:szCs w:val="24"/>
        </w:rPr>
        <w:t>and be prepared to discuss that material</w:t>
      </w:r>
      <w:r w:rsidRPr="00E800B2">
        <w:rPr>
          <w:rFonts w:ascii="Garamond" w:hAnsi="Garamond"/>
          <w:szCs w:val="24"/>
        </w:rPr>
        <w:t>.</w:t>
      </w:r>
      <w:r w:rsidR="00F87CE6">
        <w:rPr>
          <w:rFonts w:ascii="Garamond" w:hAnsi="Garamond"/>
          <w:szCs w:val="24"/>
        </w:rPr>
        <w:t xml:space="preserve"> </w:t>
      </w:r>
      <w:r w:rsidRPr="00E800B2">
        <w:rPr>
          <w:rFonts w:ascii="Garamond" w:hAnsi="Garamond"/>
          <w:szCs w:val="24"/>
        </w:rPr>
        <w:t xml:space="preserve">I’ve left several periods at the end of the syllabus to absorb </w:t>
      </w:r>
      <w:r w:rsidR="00660D90" w:rsidRPr="00E800B2">
        <w:rPr>
          <w:rFonts w:ascii="Garamond" w:hAnsi="Garamond"/>
          <w:szCs w:val="24"/>
        </w:rPr>
        <w:t xml:space="preserve">the </w:t>
      </w:r>
      <w:r w:rsidRPr="00E800B2">
        <w:rPr>
          <w:rFonts w:ascii="Garamond" w:hAnsi="Garamond"/>
          <w:szCs w:val="24"/>
        </w:rPr>
        <w:t>overruns.</w:t>
      </w:r>
      <w:r w:rsidR="00F87CE6">
        <w:rPr>
          <w:rFonts w:ascii="Garamond" w:hAnsi="Garamond"/>
          <w:szCs w:val="24"/>
        </w:rPr>
        <w:t xml:space="preserve"> </w:t>
      </w:r>
      <w:r w:rsidRPr="00E800B2">
        <w:rPr>
          <w:rFonts w:ascii="Garamond" w:hAnsi="Garamond"/>
          <w:szCs w:val="24"/>
        </w:rPr>
        <w:t>If those are insufficient, I will amend the syllabus.</w:t>
      </w:r>
      <w:r w:rsidR="00F87CE6">
        <w:rPr>
          <w:rFonts w:ascii="Garamond" w:hAnsi="Garamond"/>
          <w:szCs w:val="24"/>
        </w:rPr>
        <w:t xml:space="preserve"> </w:t>
      </w:r>
    </w:p>
    <w:p w14:paraId="3AE240BD" w14:textId="691FFCCC" w:rsidR="00B569A1" w:rsidRPr="00E800B2" w:rsidRDefault="00AD6372" w:rsidP="00793CF3">
      <w:pPr>
        <w:spacing w:before="120"/>
        <w:jc w:val="both"/>
        <w:rPr>
          <w:rFonts w:ascii="Garamond" w:hAnsi="Garamond"/>
          <w:szCs w:val="24"/>
        </w:rPr>
      </w:pPr>
      <w:r w:rsidRPr="00E800B2">
        <w:rPr>
          <w:rFonts w:ascii="Garamond" w:hAnsi="Garamond"/>
          <w:b/>
          <w:szCs w:val="24"/>
        </w:rPr>
        <w:t>Required knowledge.</w:t>
      </w:r>
      <w:r w:rsidR="00F87CE6">
        <w:rPr>
          <w:rFonts w:ascii="Garamond" w:hAnsi="Garamond"/>
          <w:b/>
          <w:szCs w:val="24"/>
        </w:rPr>
        <w:t xml:space="preserve"> </w:t>
      </w:r>
      <w:r w:rsidRPr="00E800B2">
        <w:rPr>
          <w:rFonts w:ascii="Garamond" w:hAnsi="Garamond"/>
          <w:szCs w:val="24"/>
        </w:rPr>
        <w:t xml:space="preserve">The only prerequisite to this class (for law students) </w:t>
      </w:r>
      <w:r w:rsidR="00BC111D" w:rsidRPr="00E800B2">
        <w:rPr>
          <w:rFonts w:ascii="Garamond" w:hAnsi="Garamond"/>
          <w:szCs w:val="24"/>
        </w:rPr>
        <w:t>is the first year of law school</w:t>
      </w:r>
      <w:r w:rsidRPr="00E800B2">
        <w:rPr>
          <w:rFonts w:ascii="Garamond" w:hAnsi="Garamond"/>
          <w:szCs w:val="24"/>
        </w:rPr>
        <w:t>.</w:t>
      </w:r>
      <w:r w:rsidR="00F87CE6">
        <w:rPr>
          <w:rFonts w:ascii="Garamond" w:hAnsi="Garamond"/>
          <w:szCs w:val="24"/>
        </w:rPr>
        <w:t xml:space="preserve"> </w:t>
      </w:r>
      <w:r w:rsidRPr="00E800B2">
        <w:rPr>
          <w:rFonts w:ascii="Garamond" w:hAnsi="Garamond"/>
          <w:szCs w:val="24"/>
        </w:rPr>
        <w:t>Still</w:t>
      </w:r>
      <w:r w:rsidR="0048699F" w:rsidRPr="00E800B2">
        <w:rPr>
          <w:rFonts w:ascii="Garamond" w:hAnsi="Garamond"/>
          <w:szCs w:val="24"/>
        </w:rPr>
        <w:t xml:space="preserve">, </w:t>
      </w:r>
      <w:r w:rsidRPr="00E800B2">
        <w:rPr>
          <w:rFonts w:ascii="Garamond" w:hAnsi="Garamond"/>
          <w:szCs w:val="24"/>
        </w:rPr>
        <w:t>e</w:t>
      </w:r>
      <w:r w:rsidR="00B569A1" w:rsidRPr="00E800B2">
        <w:rPr>
          <w:rFonts w:ascii="Garamond" w:hAnsi="Garamond"/>
          <w:szCs w:val="24"/>
        </w:rPr>
        <w:t>conomics is integral to antitrust law.</w:t>
      </w:r>
      <w:r w:rsidR="00F87CE6">
        <w:rPr>
          <w:rFonts w:ascii="Garamond" w:hAnsi="Garamond"/>
          <w:szCs w:val="24"/>
        </w:rPr>
        <w:t xml:space="preserve"> </w:t>
      </w:r>
      <w:r w:rsidR="00BC111D" w:rsidRPr="00E800B2">
        <w:rPr>
          <w:rFonts w:ascii="Garamond" w:hAnsi="Garamond"/>
          <w:szCs w:val="24"/>
        </w:rPr>
        <w:t>Former federal judge (and antitrust scholar)</w:t>
      </w:r>
      <w:r w:rsidR="00B569A1" w:rsidRPr="00E800B2">
        <w:rPr>
          <w:rFonts w:ascii="Garamond" w:hAnsi="Garamond"/>
          <w:szCs w:val="24"/>
        </w:rPr>
        <w:t xml:space="preserve"> Judge Richard Posner </w:t>
      </w:r>
      <w:r w:rsidR="0073309D" w:rsidRPr="00E800B2">
        <w:rPr>
          <w:rFonts w:ascii="Garamond" w:hAnsi="Garamond"/>
          <w:szCs w:val="24"/>
        </w:rPr>
        <w:t>has written</w:t>
      </w:r>
      <w:r w:rsidR="00B569A1" w:rsidRPr="00E800B2">
        <w:rPr>
          <w:rFonts w:ascii="Garamond" w:hAnsi="Garamond"/>
          <w:szCs w:val="24"/>
        </w:rPr>
        <w:t>:</w:t>
      </w:r>
    </w:p>
    <w:p w14:paraId="14DA70D9" w14:textId="1A5A906A" w:rsidR="00B569A1" w:rsidRPr="00E800B2" w:rsidRDefault="00B569A1" w:rsidP="00793CF3">
      <w:pPr>
        <w:spacing w:before="120"/>
        <w:ind w:left="720" w:right="720"/>
        <w:jc w:val="both"/>
        <w:rPr>
          <w:rFonts w:ascii="Garamond" w:hAnsi="Garamond"/>
          <w:szCs w:val="24"/>
        </w:rPr>
      </w:pPr>
      <w:r w:rsidRPr="00E800B2">
        <w:rPr>
          <w:rFonts w:ascii="Garamond" w:hAnsi="Garamond"/>
          <w:szCs w:val="24"/>
        </w:rPr>
        <w:t>Almost everyone professionally involved in antitrust today—whether as litigator</w:t>
      </w:r>
      <w:r w:rsidR="001805D2" w:rsidRPr="00E800B2">
        <w:rPr>
          <w:rFonts w:ascii="Garamond" w:hAnsi="Garamond"/>
          <w:szCs w:val="24"/>
        </w:rPr>
        <w:t>,</w:t>
      </w:r>
      <w:r w:rsidRPr="00E800B2">
        <w:rPr>
          <w:rFonts w:ascii="Garamond" w:hAnsi="Garamond"/>
          <w:szCs w:val="24"/>
        </w:rPr>
        <w:t xml:space="preserve"> prosecutor</w:t>
      </w:r>
      <w:r w:rsidR="001805D2" w:rsidRPr="00E800B2">
        <w:rPr>
          <w:rFonts w:ascii="Garamond" w:hAnsi="Garamond"/>
          <w:szCs w:val="24"/>
        </w:rPr>
        <w:t>,</w:t>
      </w:r>
      <w:r w:rsidRPr="00E800B2">
        <w:rPr>
          <w:rFonts w:ascii="Garamond" w:hAnsi="Garamond"/>
          <w:szCs w:val="24"/>
        </w:rPr>
        <w:t xml:space="preserve"> judge</w:t>
      </w:r>
      <w:r w:rsidR="001805D2" w:rsidRPr="00E800B2">
        <w:rPr>
          <w:rFonts w:ascii="Garamond" w:hAnsi="Garamond"/>
          <w:szCs w:val="24"/>
        </w:rPr>
        <w:t>,</w:t>
      </w:r>
      <w:r w:rsidRPr="00E800B2">
        <w:rPr>
          <w:rFonts w:ascii="Garamond" w:hAnsi="Garamond"/>
          <w:szCs w:val="24"/>
        </w:rPr>
        <w:t xml:space="preserve"> academic</w:t>
      </w:r>
      <w:r w:rsidR="001805D2" w:rsidRPr="00E800B2">
        <w:rPr>
          <w:rFonts w:ascii="Garamond" w:hAnsi="Garamond"/>
          <w:szCs w:val="24"/>
        </w:rPr>
        <w:t>,</w:t>
      </w:r>
      <w:r w:rsidRPr="00E800B2">
        <w:rPr>
          <w:rFonts w:ascii="Garamond" w:hAnsi="Garamond"/>
          <w:szCs w:val="24"/>
        </w:rPr>
        <w:t xml:space="preserve"> or informed observer—not only agrees that the only goal of the antitrust laws should be to promote economic welfare</w:t>
      </w:r>
      <w:r w:rsidR="001805D2" w:rsidRPr="00E800B2">
        <w:rPr>
          <w:rFonts w:ascii="Garamond" w:hAnsi="Garamond"/>
          <w:szCs w:val="24"/>
        </w:rPr>
        <w:t>,</w:t>
      </w:r>
      <w:r w:rsidRPr="00E800B2">
        <w:rPr>
          <w:rFonts w:ascii="Garamond" w:hAnsi="Garamond"/>
          <w:szCs w:val="24"/>
        </w:rPr>
        <w:t xml:space="preserve"> </w:t>
      </w:r>
      <w:r w:rsidRPr="00E800B2">
        <w:rPr>
          <w:rFonts w:ascii="Garamond" w:hAnsi="Garamond"/>
          <w:i/>
          <w:iCs/>
          <w:szCs w:val="24"/>
        </w:rPr>
        <w:t>but also agrees on the essential tenets of economic theory that should be used to determine the consistency of specific business practices with that goal</w:t>
      </w:r>
      <w:r w:rsidRPr="00E800B2">
        <w:rPr>
          <w:rFonts w:ascii="Garamond" w:hAnsi="Garamond"/>
          <w:szCs w:val="24"/>
        </w:rPr>
        <w:t>.</w:t>
      </w:r>
      <w:r w:rsidR="00F87CE6">
        <w:rPr>
          <w:rFonts w:ascii="Garamond" w:hAnsi="Garamond"/>
          <w:szCs w:val="24"/>
        </w:rPr>
        <w:t xml:space="preserve"> </w:t>
      </w:r>
    </w:p>
    <w:p w14:paraId="1B27F4AC" w14:textId="07072BEB" w:rsidR="00B569A1" w:rsidRPr="00E800B2" w:rsidRDefault="00BC111D" w:rsidP="005D4DF3">
      <w:pPr>
        <w:spacing w:before="120"/>
        <w:jc w:val="both"/>
        <w:rPr>
          <w:rFonts w:ascii="Garamond" w:hAnsi="Garamond"/>
          <w:szCs w:val="24"/>
        </w:rPr>
      </w:pPr>
      <w:r w:rsidRPr="00E800B2">
        <w:rPr>
          <w:rFonts w:ascii="Garamond" w:hAnsi="Garamond"/>
          <w:szCs w:val="24"/>
        </w:rPr>
        <w:t>Th</w:t>
      </w:r>
      <w:r w:rsidR="00D420ED" w:rsidRPr="00E800B2">
        <w:rPr>
          <w:rFonts w:ascii="Garamond" w:hAnsi="Garamond"/>
          <w:szCs w:val="24"/>
        </w:rPr>
        <w:t>at’s</w:t>
      </w:r>
      <w:r w:rsidRPr="00E800B2">
        <w:rPr>
          <w:rFonts w:ascii="Garamond" w:hAnsi="Garamond"/>
          <w:szCs w:val="24"/>
        </w:rPr>
        <w:t xml:space="preserve"> an </w:t>
      </w:r>
      <w:r w:rsidR="00CD4F11">
        <w:rPr>
          <w:rFonts w:ascii="Garamond" w:hAnsi="Garamond"/>
          <w:szCs w:val="24"/>
        </w:rPr>
        <w:t>overstatement</w:t>
      </w:r>
      <w:r w:rsidRPr="00E800B2">
        <w:rPr>
          <w:rFonts w:ascii="Garamond" w:hAnsi="Garamond"/>
          <w:szCs w:val="24"/>
        </w:rPr>
        <w:t xml:space="preserve">, </w:t>
      </w:r>
      <w:r w:rsidR="00D420ED" w:rsidRPr="00E800B2">
        <w:rPr>
          <w:rFonts w:ascii="Garamond" w:hAnsi="Garamond"/>
          <w:szCs w:val="24"/>
        </w:rPr>
        <w:t>because (as you’ll see) politics and ideology have always played a big role in antitrust law and policy</w:t>
      </w:r>
      <w:r w:rsidR="00BF70AA">
        <w:rPr>
          <w:rFonts w:ascii="Garamond" w:hAnsi="Garamond"/>
          <w:szCs w:val="24"/>
        </w:rPr>
        <w:t>—and that is still true today.</w:t>
      </w:r>
      <w:r w:rsidR="00D420ED" w:rsidRPr="00E800B2">
        <w:rPr>
          <w:rFonts w:ascii="Garamond" w:hAnsi="Garamond"/>
          <w:szCs w:val="24"/>
        </w:rPr>
        <w:t xml:space="preserve"> B</w:t>
      </w:r>
      <w:r w:rsidRPr="00E800B2">
        <w:rPr>
          <w:rFonts w:ascii="Garamond" w:hAnsi="Garamond"/>
          <w:szCs w:val="24"/>
        </w:rPr>
        <w:t>ut</w:t>
      </w:r>
      <w:r w:rsidR="00B569A1" w:rsidRPr="00E800B2">
        <w:rPr>
          <w:rFonts w:ascii="Garamond" w:hAnsi="Garamond"/>
          <w:szCs w:val="24"/>
        </w:rPr>
        <w:t xml:space="preserve"> economics is necessarily part of an</w:t>
      </w:r>
      <w:r w:rsidR="00AD6372" w:rsidRPr="00E800B2">
        <w:rPr>
          <w:rFonts w:ascii="Garamond" w:hAnsi="Garamond"/>
          <w:szCs w:val="24"/>
        </w:rPr>
        <w:t>y modern</w:t>
      </w:r>
      <w:r w:rsidR="00B569A1" w:rsidRPr="00E800B2">
        <w:rPr>
          <w:rFonts w:ascii="Garamond" w:hAnsi="Garamond"/>
          <w:szCs w:val="24"/>
        </w:rPr>
        <w:t xml:space="preserve"> antitrust course.</w:t>
      </w:r>
      <w:r w:rsidR="00F87CE6">
        <w:rPr>
          <w:rFonts w:ascii="Garamond" w:hAnsi="Garamond"/>
          <w:szCs w:val="24"/>
        </w:rPr>
        <w:t xml:space="preserve"> </w:t>
      </w:r>
      <w:r w:rsidR="00B569A1" w:rsidRPr="00E800B2">
        <w:rPr>
          <w:rFonts w:ascii="Garamond" w:hAnsi="Garamond"/>
          <w:szCs w:val="24"/>
        </w:rPr>
        <w:t xml:space="preserve">I will lecture for a few periods at the outset of the course on some of the “essential tenets of economic theory” that govern </w:t>
      </w:r>
      <w:r w:rsidR="00BF70AA">
        <w:rPr>
          <w:rFonts w:ascii="Garamond" w:hAnsi="Garamond"/>
          <w:szCs w:val="24"/>
        </w:rPr>
        <w:t xml:space="preserve">mainstream </w:t>
      </w:r>
      <w:r w:rsidR="00B569A1" w:rsidRPr="00E800B2">
        <w:rPr>
          <w:rFonts w:ascii="Garamond" w:hAnsi="Garamond"/>
          <w:szCs w:val="24"/>
        </w:rPr>
        <w:t>antitrust law</w:t>
      </w:r>
      <w:r w:rsidR="001805D2" w:rsidRPr="00E800B2">
        <w:rPr>
          <w:rFonts w:ascii="Garamond" w:hAnsi="Garamond"/>
          <w:szCs w:val="24"/>
        </w:rPr>
        <w:t>,</w:t>
      </w:r>
      <w:r w:rsidR="00B569A1" w:rsidRPr="00E800B2">
        <w:rPr>
          <w:rFonts w:ascii="Garamond" w:hAnsi="Garamond"/>
          <w:szCs w:val="24"/>
        </w:rPr>
        <w:t xml:space="preserve"> and we will use that theory to examine specific practices during the semester.</w:t>
      </w:r>
      <w:r w:rsidR="00F87CE6">
        <w:rPr>
          <w:rFonts w:ascii="Garamond" w:hAnsi="Garamond"/>
          <w:szCs w:val="24"/>
        </w:rPr>
        <w:t xml:space="preserve"> </w:t>
      </w:r>
      <w:r w:rsidR="00E15918" w:rsidRPr="00E800B2">
        <w:rPr>
          <w:rFonts w:ascii="Garamond" w:hAnsi="Garamond"/>
          <w:szCs w:val="24"/>
        </w:rPr>
        <w:t xml:space="preserve">My lecture notes are available on the course </w:t>
      </w:r>
      <w:r w:rsidR="00C55EB2" w:rsidRPr="00E800B2">
        <w:rPr>
          <w:rFonts w:ascii="Garamond" w:hAnsi="Garamond"/>
          <w:szCs w:val="24"/>
        </w:rPr>
        <w:t>TWEN site</w:t>
      </w:r>
      <w:r w:rsidR="00E15918" w:rsidRPr="00E800B2">
        <w:rPr>
          <w:rFonts w:ascii="Garamond" w:hAnsi="Garamond"/>
          <w:szCs w:val="24"/>
        </w:rPr>
        <w:t>.</w:t>
      </w:r>
      <w:r w:rsidR="00F87CE6">
        <w:rPr>
          <w:rFonts w:ascii="Garamond" w:hAnsi="Garamond"/>
          <w:szCs w:val="24"/>
        </w:rPr>
        <w:t xml:space="preserve"> </w:t>
      </w:r>
      <w:r w:rsidR="00E15918" w:rsidRPr="00E800B2">
        <w:rPr>
          <w:rFonts w:ascii="Garamond" w:hAnsi="Garamond"/>
          <w:szCs w:val="24"/>
        </w:rPr>
        <w:t>As you</w:t>
      </w:r>
      <w:r w:rsidR="00C55EB2" w:rsidRPr="00E800B2">
        <w:rPr>
          <w:rFonts w:ascii="Garamond" w:hAnsi="Garamond"/>
          <w:szCs w:val="24"/>
        </w:rPr>
        <w:t xml:space="preserve">’ll </w:t>
      </w:r>
      <w:r w:rsidR="00E15918" w:rsidRPr="00E800B2">
        <w:rPr>
          <w:rFonts w:ascii="Garamond" w:hAnsi="Garamond"/>
          <w:szCs w:val="24"/>
        </w:rPr>
        <w:t>see from the notes</w:t>
      </w:r>
      <w:r w:rsidR="001805D2" w:rsidRPr="00E800B2">
        <w:rPr>
          <w:rFonts w:ascii="Garamond" w:hAnsi="Garamond"/>
          <w:szCs w:val="24"/>
        </w:rPr>
        <w:t>,</w:t>
      </w:r>
      <w:r w:rsidR="00E15918" w:rsidRPr="00E800B2">
        <w:rPr>
          <w:rFonts w:ascii="Garamond" w:hAnsi="Garamond"/>
          <w:szCs w:val="24"/>
        </w:rPr>
        <w:t xml:space="preserve"> a</w:t>
      </w:r>
      <w:r w:rsidR="00B569A1" w:rsidRPr="00E800B2">
        <w:rPr>
          <w:rFonts w:ascii="Garamond" w:hAnsi="Garamond"/>
          <w:szCs w:val="24"/>
        </w:rPr>
        <w:t xml:space="preserve">ny math we use will not go beyond high school geometry and </w:t>
      </w:r>
      <w:r w:rsidR="00B569A1" w:rsidRPr="00E800B2">
        <w:rPr>
          <w:rFonts w:ascii="Garamond" w:hAnsi="Garamond"/>
          <w:szCs w:val="24"/>
        </w:rPr>
        <w:lastRenderedPageBreak/>
        <w:t>algebra.</w:t>
      </w:r>
      <w:r w:rsidR="00F87CE6">
        <w:rPr>
          <w:rFonts w:ascii="Garamond" w:hAnsi="Garamond"/>
          <w:szCs w:val="24"/>
        </w:rPr>
        <w:t xml:space="preserve"> </w:t>
      </w:r>
      <w:r w:rsidR="00B569A1" w:rsidRPr="00E800B2">
        <w:rPr>
          <w:rFonts w:ascii="Garamond" w:hAnsi="Garamond"/>
          <w:szCs w:val="24"/>
        </w:rPr>
        <w:t xml:space="preserve">Some students </w:t>
      </w:r>
      <w:r w:rsidR="009C3309" w:rsidRPr="00E800B2">
        <w:rPr>
          <w:rFonts w:ascii="Garamond" w:hAnsi="Garamond"/>
          <w:szCs w:val="24"/>
        </w:rPr>
        <w:t>may</w:t>
      </w:r>
      <w:r w:rsidR="00B569A1" w:rsidRPr="00E800B2">
        <w:rPr>
          <w:rFonts w:ascii="Garamond" w:hAnsi="Garamond"/>
          <w:szCs w:val="24"/>
        </w:rPr>
        <w:t xml:space="preserve"> find the material initially daunting</w:t>
      </w:r>
      <w:r w:rsidR="001805D2" w:rsidRPr="00E800B2">
        <w:rPr>
          <w:rFonts w:ascii="Garamond" w:hAnsi="Garamond"/>
          <w:szCs w:val="24"/>
        </w:rPr>
        <w:t>,</w:t>
      </w:r>
      <w:r w:rsidR="00B569A1" w:rsidRPr="00E800B2">
        <w:rPr>
          <w:rFonts w:ascii="Garamond" w:hAnsi="Garamond"/>
          <w:szCs w:val="24"/>
        </w:rPr>
        <w:t xml:space="preserve"> but</w:t>
      </w:r>
      <w:r w:rsidR="001805D2" w:rsidRPr="00E800B2">
        <w:rPr>
          <w:rFonts w:ascii="Garamond" w:hAnsi="Garamond"/>
          <w:szCs w:val="24"/>
        </w:rPr>
        <w:t>,</w:t>
      </w:r>
      <w:r w:rsidR="00B569A1" w:rsidRPr="00E800B2">
        <w:rPr>
          <w:rFonts w:ascii="Garamond" w:hAnsi="Garamond"/>
          <w:szCs w:val="24"/>
        </w:rPr>
        <w:t xml:space="preserve"> in my experience</w:t>
      </w:r>
      <w:r w:rsidR="001805D2" w:rsidRPr="00E800B2">
        <w:rPr>
          <w:rFonts w:ascii="Garamond" w:hAnsi="Garamond"/>
          <w:szCs w:val="24"/>
        </w:rPr>
        <w:t>,</w:t>
      </w:r>
      <w:r w:rsidR="00B569A1" w:rsidRPr="00E800B2">
        <w:rPr>
          <w:rFonts w:ascii="Garamond" w:hAnsi="Garamond"/>
          <w:szCs w:val="24"/>
        </w:rPr>
        <w:t xml:space="preserve"> even students with no economics background can</w:t>
      </w:r>
      <w:r w:rsidR="0073309D" w:rsidRPr="00E800B2">
        <w:rPr>
          <w:rFonts w:ascii="Garamond" w:hAnsi="Garamond"/>
          <w:szCs w:val="24"/>
        </w:rPr>
        <w:t xml:space="preserve"> </w:t>
      </w:r>
      <w:r w:rsidR="00C55EB2" w:rsidRPr="00E800B2">
        <w:rPr>
          <w:rFonts w:ascii="Garamond" w:hAnsi="Garamond"/>
          <w:szCs w:val="24"/>
        </w:rPr>
        <w:t>get it after</w:t>
      </w:r>
      <w:r w:rsidR="00B569A1" w:rsidRPr="00E800B2">
        <w:rPr>
          <w:rFonts w:ascii="Garamond" w:hAnsi="Garamond"/>
          <w:szCs w:val="24"/>
        </w:rPr>
        <w:t xml:space="preserve"> seeing the applications over the course of the semester.</w:t>
      </w:r>
      <w:r w:rsidR="00F87CE6">
        <w:rPr>
          <w:rFonts w:ascii="Garamond" w:hAnsi="Garamond"/>
          <w:szCs w:val="24"/>
        </w:rPr>
        <w:t xml:space="preserve"> </w:t>
      </w:r>
    </w:p>
    <w:p w14:paraId="66E23B08" w14:textId="30A683BB" w:rsidR="005D4DF3" w:rsidRPr="00E800B2" w:rsidRDefault="00EF2385" w:rsidP="005D4DF3">
      <w:pPr>
        <w:spacing w:before="120"/>
        <w:jc w:val="both"/>
        <w:rPr>
          <w:rFonts w:ascii="Garamond" w:hAnsi="Garamond"/>
          <w:b/>
          <w:bCs/>
          <w:szCs w:val="24"/>
        </w:rPr>
      </w:pPr>
      <w:r w:rsidRPr="00E800B2">
        <w:rPr>
          <w:rFonts w:ascii="Garamond" w:hAnsi="Garamond"/>
          <w:szCs w:val="24"/>
        </w:rPr>
        <w:t>A lot</w:t>
      </w:r>
      <w:r w:rsidR="00316416" w:rsidRPr="00E800B2">
        <w:rPr>
          <w:rFonts w:ascii="Garamond" w:hAnsi="Garamond"/>
          <w:szCs w:val="24"/>
        </w:rPr>
        <w:t xml:space="preserve"> of the</w:t>
      </w:r>
      <w:r w:rsidR="005D4DF3" w:rsidRPr="00E800B2">
        <w:rPr>
          <w:rFonts w:ascii="Garamond" w:hAnsi="Garamond"/>
          <w:szCs w:val="24"/>
        </w:rPr>
        <w:t xml:space="preserve"> same material is covered at </w:t>
      </w:r>
      <w:hyperlink r:id="rId7" w:history="1">
        <w:r w:rsidR="005D4DF3" w:rsidRPr="00E800B2">
          <w:rPr>
            <w:rStyle w:val="Hyperlink"/>
            <w:rFonts w:ascii="Garamond" w:hAnsi="Garamond"/>
            <w:szCs w:val="24"/>
          </w:rPr>
          <w:t>https://www.khanacademy.org/economics-finance-domain/microeconomics</w:t>
        </w:r>
      </w:hyperlink>
      <w:r w:rsidR="005D4DF3" w:rsidRPr="00E800B2">
        <w:rPr>
          <w:rFonts w:ascii="Garamond" w:hAnsi="Garamond"/>
          <w:szCs w:val="24"/>
        </w:rPr>
        <w:t xml:space="preserve"> in short, accessible lectures</w:t>
      </w:r>
      <w:r w:rsidR="00505F56" w:rsidRPr="00E800B2">
        <w:rPr>
          <w:rFonts w:ascii="Garamond" w:hAnsi="Garamond"/>
          <w:szCs w:val="24"/>
        </w:rPr>
        <w:t>, which you can watch as many times as you want</w:t>
      </w:r>
      <w:r w:rsidR="005D4DF3" w:rsidRPr="00E800B2">
        <w:rPr>
          <w:rFonts w:ascii="Garamond" w:hAnsi="Garamond"/>
          <w:szCs w:val="24"/>
        </w:rPr>
        <w:t>.</w:t>
      </w:r>
      <w:r w:rsidR="00F87CE6">
        <w:rPr>
          <w:rFonts w:ascii="Garamond" w:hAnsi="Garamond"/>
          <w:szCs w:val="24"/>
        </w:rPr>
        <w:t xml:space="preserve"> </w:t>
      </w:r>
      <w:r w:rsidR="00ED0EB6" w:rsidRPr="00E800B2">
        <w:rPr>
          <w:rFonts w:ascii="Garamond" w:hAnsi="Garamond"/>
          <w:szCs w:val="24"/>
        </w:rPr>
        <w:t>Some of the lectures cover material that we’ll get to later in the course.</w:t>
      </w:r>
    </w:p>
    <w:p w14:paraId="0FFF85DD" w14:textId="7C27E2B5" w:rsidR="00B569A1" w:rsidRPr="00E800B2" w:rsidRDefault="0048699F" w:rsidP="00793CF3">
      <w:pPr>
        <w:pStyle w:val="BodyTextIndent"/>
        <w:ind w:firstLine="0"/>
        <w:rPr>
          <w:rFonts w:ascii="Garamond" w:hAnsi="Garamond"/>
          <w:szCs w:val="24"/>
        </w:rPr>
      </w:pPr>
      <w:r w:rsidRPr="00E800B2">
        <w:rPr>
          <w:rFonts w:ascii="Garamond" w:hAnsi="Garamond"/>
          <w:b/>
          <w:szCs w:val="24"/>
        </w:rPr>
        <w:t>TWEN S</w:t>
      </w:r>
      <w:r w:rsidR="00074479" w:rsidRPr="00E800B2">
        <w:rPr>
          <w:rFonts w:ascii="Garamond" w:hAnsi="Garamond"/>
          <w:b/>
          <w:szCs w:val="24"/>
        </w:rPr>
        <w:t>ite.</w:t>
      </w:r>
      <w:r w:rsidR="00F87CE6">
        <w:rPr>
          <w:rFonts w:ascii="Garamond" w:hAnsi="Garamond"/>
          <w:szCs w:val="24"/>
        </w:rPr>
        <w:t xml:space="preserve"> </w:t>
      </w:r>
      <w:r w:rsidR="00B569A1" w:rsidRPr="00E800B2">
        <w:rPr>
          <w:rFonts w:ascii="Garamond" w:hAnsi="Garamond"/>
          <w:szCs w:val="24"/>
        </w:rPr>
        <w:t xml:space="preserve">There is a course web site at </w:t>
      </w:r>
      <w:hyperlink r:id="rId8" w:history="1">
        <w:r w:rsidR="00CD4F11" w:rsidRPr="00E31F61">
          <w:rPr>
            <w:rStyle w:val="Hyperlink"/>
            <w:rFonts w:ascii="Garamond" w:hAnsi="Garamond"/>
            <w:szCs w:val="24"/>
          </w:rPr>
          <w:t>http://lawschool.westlaw.com/twen/</w:t>
        </w:r>
      </w:hyperlink>
      <w:r w:rsidR="00CD4F11">
        <w:rPr>
          <w:rFonts w:ascii="Garamond" w:hAnsi="Garamond"/>
          <w:szCs w:val="24"/>
        </w:rPr>
        <w:t xml:space="preserve"> </w:t>
      </w:r>
      <w:r w:rsidR="006A40F0" w:rsidRPr="00E800B2">
        <w:rPr>
          <w:rFonts w:ascii="Garamond" w:hAnsi="Garamond"/>
          <w:szCs w:val="24"/>
        </w:rPr>
        <w:t>.</w:t>
      </w:r>
      <w:r w:rsidR="00F87CE6">
        <w:rPr>
          <w:rFonts w:ascii="Garamond" w:hAnsi="Garamond"/>
          <w:szCs w:val="24"/>
        </w:rPr>
        <w:t xml:space="preserve"> </w:t>
      </w:r>
      <w:r w:rsidR="00B569A1" w:rsidRPr="00E800B2">
        <w:rPr>
          <w:rFonts w:ascii="Garamond" w:hAnsi="Garamond"/>
          <w:szCs w:val="24"/>
        </w:rPr>
        <w:t xml:space="preserve">The site has </w:t>
      </w:r>
      <w:r w:rsidR="008120C1" w:rsidRPr="00E800B2">
        <w:rPr>
          <w:rFonts w:ascii="Garamond" w:hAnsi="Garamond"/>
          <w:szCs w:val="24"/>
        </w:rPr>
        <w:t>course materials</w:t>
      </w:r>
      <w:r w:rsidR="00793CF3" w:rsidRPr="00E800B2">
        <w:rPr>
          <w:rFonts w:ascii="Garamond" w:hAnsi="Garamond"/>
          <w:szCs w:val="24"/>
        </w:rPr>
        <w:t xml:space="preserve">, </w:t>
      </w:r>
      <w:r w:rsidR="008120C1" w:rsidRPr="00E800B2">
        <w:rPr>
          <w:rFonts w:ascii="Garamond" w:hAnsi="Garamond"/>
          <w:szCs w:val="24"/>
        </w:rPr>
        <w:t>handouts</w:t>
      </w:r>
      <w:r w:rsidR="00793CF3" w:rsidRPr="00E800B2">
        <w:rPr>
          <w:rFonts w:ascii="Garamond" w:hAnsi="Garamond"/>
          <w:szCs w:val="24"/>
        </w:rPr>
        <w:t>,</w:t>
      </w:r>
      <w:r w:rsidR="008120C1" w:rsidRPr="00E800B2">
        <w:rPr>
          <w:rFonts w:ascii="Garamond" w:hAnsi="Garamond"/>
          <w:szCs w:val="24"/>
        </w:rPr>
        <w:t xml:space="preserve"> and old exams as well as some suggested outside sources and</w:t>
      </w:r>
      <w:r w:rsidR="00B569A1" w:rsidRPr="00E800B2">
        <w:rPr>
          <w:rFonts w:ascii="Garamond" w:hAnsi="Garamond"/>
          <w:szCs w:val="24"/>
        </w:rPr>
        <w:t xml:space="preserve"> link</w:t>
      </w:r>
      <w:r w:rsidR="008120C1" w:rsidRPr="00E800B2">
        <w:rPr>
          <w:rFonts w:ascii="Garamond" w:hAnsi="Garamond"/>
          <w:szCs w:val="24"/>
        </w:rPr>
        <w:t>s</w:t>
      </w:r>
      <w:r w:rsidR="00B569A1" w:rsidRPr="00E800B2">
        <w:rPr>
          <w:rFonts w:ascii="Garamond" w:hAnsi="Garamond"/>
          <w:szCs w:val="24"/>
        </w:rPr>
        <w:t>.</w:t>
      </w:r>
      <w:r w:rsidR="00F87CE6">
        <w:rPr>
          <w:rFonts w:ascii="Garamond" w:hAnsi="Garamond"/>
          <w:szCs w:val="24"/>
        </w:rPr>
        <w:t xml:space="preserve"> </w:t>
      </w:r>
    </w:p>
    <w:p w14:paraId="58BF2E99" w14:textId="21D8232A" w:rsidR="008351D4" w:rsidRPr="00E800B2" w:rsidRDefault="00074479" w:rsidP="00793CF3">
      <w:pPr>
        <w:spacing w:before="120"/>
        <w:jc w:val="both"/>
        <w:rPr>
          <w:rFonts w:ascii="Garamond" w:hAnsi="Garamond"/>
          <w:szCs w:val="24"/>
        </w:rPr>
      </w:pPr>
      <w:r w:rsidRPr="00E800B2">
        <w:rPr>
          <w:rFonts w:ascii="Garamond" w:hAnsi="Garamond"/>
          <w:b/>
          <w:szCs w:val="24"/>
        </w:rPr>
        <w:t>Exam.</w:t>
      </w:r>
      <w:r w:rsidR="00F87CE6">
        <w:rPr>
          <w:rFonts w:ascii="Garamond" w:hAnsi="Garamond"/>
          <w:b/>
          <w:szCs w:val="24"/>
        </w:rPr>
        <w:t xml:space="preserve"> </w:t>
      </w:r>
      <w:r w:rsidR="00B569A1" w:rsidRPr="00E800B2">
        <w:rPr>
          <w:rFonts w:ascii="Garamond" w:hAnsi="Garamond"/>
          <w:szCs w:val="24"/>
        </w:rPr>
        <w:t>The grade will be based on a final exam</w:t>
      </w:r>
      <w:r w:rsidR="00505F56" w:rsidRPr="00E800B2">
        <w:rPr>
          <w:rFonts w:ascii="Garamond" w:hAnsi="Garamond"/>
          <w:szCs w:val="24"/>
        </w:rPr>
        <w:t xml:space="preserve"> (or “summative assessment,” in current jargon)</w:t>
      </w:r>
      <w:r w:rsidR="001805D2" w:rsidRPr="00E800B2">
        <w:rPr>
          <w:rFonts w:ascii="Garamond" w:hAnsi="Garamond"/>
          <w:szCs w:val="24"/>
        </w:rPr>
        <w:t>,</w:t>
      </w:r>
      <w:r w:rsidR="00B569A1" w:rsidRPr="00E800B2">
        <w:rPr>
          <w:rFonts w:ascii="Garamond" w:hAnsi="Garamond"/>
          <w:szCs w:val="24"/>
        </w:rPr>
        <w:t xml:space="preserve"> which is scheduled for </w:t>
      </w:r>
      <w:r w:rsidR="00ED0EB6" w:rsidRPr="00E800B2">
        <w:rPr>
          <w:rFonts w:ascii="Garamond" w:hAnsi="Garamond"/>
          <w:b/>
          <w:szCs w:val="24"/>
        </w:rPr>
        <w:t>Thursday</w:t>
      </w:r>
      <w:r w:rsidR="001805D2" w:rsidRPr="00E800B2">
        <w:rPr>
          <w:rFonts w:ascii="Garamond" w:hAnsi="Garamond"/>
          <w:b/>
          <w:szCs w:val="24"/>
        </w:rPr>
        <w:t>,</w:t>
      </w:r>
      <w:r w:rsidR="00044EA1" w:rsidRPr="00E800B2">
        <w:rPr>
          <w:rFonts w:ascii="Garamond" w:hAnsi="Garamond"/>
          <w:b/>
          <w:szCs w:val="24"/>
        </w:rPr>
        <w:t xml:space="preserve"> </w:t>
      </w:r>
      <w:r w:rsidR="00CD4F11">
        <w:rPr>
          <w:rFonts w:ascii="Garamond" w:hAnsi="Garamond"/>
          <w:b/>
          <w:szCs w:val="24"/>
        </w:rPr>
        <w:t>April 20</w:t>
      </w:r>
      <w:r w:rsidR="00ED0EB6" w:rsidRPr="00E800B2">
        <w:rPr>
          <w:rFonts w:ascii="Garamond" w:hAnsi="Garamond"/>
          <w:b/>
          <w:szCs w:val="24"/>
        </w:rPr>
        <w:t>,</w:t>
      </w:r>
      <w:r w:rsidR="00B569A1" w:rsidRPr="00E800B2">
        <w:rPr>
          <w:rFonts w:ascii="Garamond" w:hAnsi="Garamond"/>
          <w:b/>
          <w:szCs w:val="24"/>
        </w:rPr>
        <w:t xml:space="preserve"> </w:t>
      </w:r>
      <w:r w:rsidR="00CD4F11">
        <w:rPr>
          <w:rFonts w:ascii="Garamond" w:hAnsi="Garamond"/>
          <w:b/>
          <w:szCs w:val="24"/>
        </w:rPr>
        <w:t>at 1:00 PM</w:t>
      </w:r>
      <w:r w:rsidR="00B569A1" w:rsidRPr="00E800B2">
        <w:rPr>
          <w:rFonts w:ascii="Garamond" w:hAnsi="Garamond"/>
          <w:b/>
          <w:szCs w:val="24"/>
        </w:rPr>
        <w:t>.</w:t>
      </w:r>
      <w:r w:rsidR="00F87CE6">
        <w:rPr>
          <w:rFonts w:ascii="Garamond" w:hAnsi="Garamond"/>
          <w:szCs w:val="24"/>
        </w:rPr>
        <w:t xml:space="preserve"> </w:t>
      </w:r>
      <w:r w:rsidR="00B569A1" w:rsidRPr="00E800B2">
        <w:rPr>
          <w:rFonts w:ascii="Garamond" w:hAnsi="Garamond"/>
          <w:szCs w:val="24"/>
        </w:rPr>
        <w:t xml:space="preserve">The exam </w:t>
      </w:r>
      <w:r w:rsidR="0074223E" w:rsidRPr="00E800B2">
        <w:rPr>
          <w:rFonts w:ascii="Garamond" w:hAnsi="Garamond"/>
          <w:szCs w:val="24"/>
        </w:rPr>
        <w:t xml:space="preserve">will </w:t>
      </w:r>
      <w:r w:rsidR="00505F56" w:rsidRPr="00E800B2">
        <w:rPr>
          <w:rFonts w:ascii="Garamond" w:hAnsi="Garamond"/>
          <w:szCs w:val="24"/>
        </w:rPr>
        <w:t>include both</w:t>
      </w:r>
      <w:r w:rsidR="00F01E94" w:rsidRPr="00E800B2">
        <w:rPr>
          <w:rFonts w:ascii="Garamond" w:hAnsi="Garamond"/>
          <w:szCs w:val="24"/>
        </w:rPr>
        <w:t xml:space="preserve"> objective and essay questions, and </w:t>
      </w:r>
      <w:r w:rsidR="00B569A1" w:rsidRPr="00E800B2">
        <w:rPr>
          <w:rFonts w:ascii="Garamond" w:hAnsi="Garamond"/>
          <w:szCs w:val="24"/>
        </w:rPr>
        <w:t>will test only material on the syllabus</w:t>
      </w:r>
      <w:r w:rsidR="001805D2" w:rsidRPr="00E800B2">
        <w:rPr>
          <w:rFonts w:ascii="Garamond" w:hAnsi="Garamond"/>
          <w:szCs w:val="24"/>
        </w:rPr>
        <w:t>,</w:t>
      </w:r>
      <w:r w:rsidR="00B569A1" w:rsidRPr="00E800B2">
        <w:rPr>
          <w:rFonts w:ascii="Garamond" w:hAnsi="Garamond"/>
          <w:szCs w:val="24"/>
        </w:rPr>
        <w:t xml:space="preserve"> as amended.</w:t>
      </w:r>
      <w:r w:rsidR="00F87CE6">
        <w:rPr>
          <w:rFonts w:ascii="Garamond" w:hAnsi="Garamond"/>
          <w:szCs w:val="24"/>
        </w:rPr>
        <w:t xml:space="preserve"> </w:t>
      </w:r>
      <w:r w:rsidR="00CE48B8" w:rsidRPr="00E800B2">
        <w:rPr>
          <w:rFonts w:ascii="Garamond" w:hAnsi="Garamond"/>
          <w:szCs w:val="24"/>
        </w:rPr>
        <w:t>M</w:t>
      </w:r>
      <w:r w:rsidR="00660D90" w:rsidRPr="00E800B2">
        <w:rPr>
          <w:rFonts w:ascii="Garamond" w:hAnsi="Garamond"/>
          <w:szCs w:val="24"/>
        </w:rPr>
        <w:t>any of m</w:t>
      </w:r>
      <w:r w:rsidR="00CE48B8" w:rsidRPr="00E800B2">
        <w:rPr>
          <w:rFonts w:ascii="Garamond" w:hAnsi="Garamond"/>
          <w:szCs w:val="24"/>
        </w:rPr>
        <w:t xml:space="preserve">y past exams </w:t>
      </w:r>
      <w:r w:rsidR="009C3309" w:rsidRPr="00E800B2">
        <w:rPr>
          <w:rFonts w:ascii="Garamond" w:hAnsi="Garamond"/>
          <w:szCs w:val="24"/>
        </w:rPr>
        <w:t xml:space="preserve">(and some answers) </w:t>
      </w:r>
      <w:r w:rsidR="00CE48B8" w:rsidRPr="00E800B2">
        <w:rPr>
          <w:rFonts w:ascii="Garamond" w:hAnsi="Garamond"/>
          <w:szCs w:val="24"/>
        </w:rPr>
        <w:t xml:space="preserve">are available on the </w:t>
      </w:r>
      <w:r w:rsidR="00B45035" w:rsidRPr="00E800B2">
        <w:rPr>
          <w:rFonts w:ascii="Garamond" w:hAnsi="Garamond"/>
          <w:szCs w:val="24"/>
        </w:rPr>
        <w:t>TWEN</w:t>
      </w:r>
      <w:r w:rsidR="00CE48B8" w:rsidRPr="00E800B2">
        <w:rPr>
          <w:rFonts w:ascii="Garamond" w:hAnsi="Garamond"/>
          <w:szCs w:val="24"/>
        </w:rPr>
        <w:t xml:space="preserve"> page</w:t>
      </w:r>
      <w:r w:rsidR="004614B5" w:rsidRPr="00E800B2">
        <w:rPr>
          <w:rFonts w:ascii="Garamond" w:hAnsi="Garamond"/>
          <w:szCs w:val="24"/>
        </w:rPr>
        <w:t xml:space="preserve"> in the Course Materials section</w:t>
      </w:r>
      <w:r w:rsidR="00CE48B8" w:rsidRPr="00E800B2">
        <w:rPr>
          <w:rFonts w:ascii="Garamond" w:hAnsi="Garamond"/>
          <w:szCs w:val="24"/>
        </w:rPr>
        <w:t>.</w:t>
      </w:r>
      <w:r w:rsidR="00F87CE6">
        <w:rPr>
          <w:rFonts w:ascii="Garamond" w:hAnsi="Garamond"/>
          <w:szCs w:val="24"/>
        </w:rPr>
        <w:t xml:space="preserve"> </w:t>
      </w:r>
    </w:p>
    <w:p w14:paraId="396B9014" w14:textId="77777777" w:rsidR="008351D4" w:rsidRPr="00E800B2" w:rsidRDefault="008351D4" w:rsidP="008351D4">
      <w:pPr>
        <w:spacing w:before="120" w:after="120"/>
        <w:ind w:firstLine="547"/>
        <w:jc w:val="both"/>
        <w:rPr>
          <w:rFonts w:ascii="Garamond" w:hAnsi="Garamond"/>
          <w:szCs w:val="24"/>
        </w:rPr>
      </w:pPr>
      <w:r w:rsidRPr="00E800B2">
        <w:rPr>
          <w:rFonts w:ascii="Garamond" w:hAnsi="Garamond"/>
          <w:szCs w:val="24"/>
        </w:rPr>
        <w:t>The law school grading policy and mandatory mean and distributions are available</w:t>
      </w:r>
      <w:r w:rsidR="00CE48B8" w:rsidRPr="00E800B2">
        <w:rPr>
          <w:rFonts w:ascii="Garamond" w:hAnsi="Garamond"/>
          <w:szCs w:val="24"/>
        </w:rPr>
        <w:t xml:space="preserve"> </w:t>
      </w:r>
      <w:proofErr w:type="spellStart"/>
      <w:r w:rsidRPr="00E800B2">
        <w:rPr>
          <w:rFonts w:ascii="Garamond" w:hAnsi="Garamond"/>
          <w:szCs w:val="24"/>
        </w:rPr>
        <w:t>a</w:t>
      </w:r>
      <w:proofErr w:type="spellEnd"/>
      <w:r w:rsidRPr="00E800B2">
        <w:rPr>
          <w:rFonts w:ascii="Garamond" w:hAnsi="Garamond"/>
          <w:szCs w:val="24"/>
        </w:rPr>
        <w:t xml:space="preserve"> </w:t>
      </w:r>
      <w:hyperlink r:id="rId9" w:anchor="9" w:history="1">
        <w:r w:rsidR="002F61A0" w:rsidRPr="00E800B2">
          <w:rPr>
            <w:rStyle w:val="Hyperlink"/>
            <w:rFonts w:ascii="Garamond" w:hAnsi="Garamond"/>
            <w:szCs w:val="24"/>
          </w:rPr>
          <w:t>http://www.law.ufl.edu/student-affairs/current-students/academic-policies#9</w:t>
        </w:r>
      </w:hyperlink>
      <w:r w:rsidR="009E56BD" w:rsidRPr="00E800B2">
        <w:rPr>
          <w:rFonts w:ascii="Garamond" w:hAnsi="Garamond"/>
          <w:szCs w:val="24"/>
        </w:rPr>
        <w:t xml:space="preserve"> </w:t>
      </w:r>
      <w:r w:rsidRPr="00E800B2">
        <w:rPr>
          <w:rFonts w:ascii="Garamond" w:hAnsi="Garamond"/>
          <w:szCs w:val="24"/>
        </w:rPr>
        <w:t xml:space="preserve">This class adheres to those standards and the following grades and grade point equivalents: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980"/>
      </w:tblGrid>
      <w:tr w:rsidR="008351D4" w:rsidRPr="00E800B2" w14:paraId="1481115A" w14:textId="77777777" w:rsidTr="008351D4">
        <w:trPr>
          <w:trHeight w:val="358"/>
          <w:jc w:val="center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29B4" w14:textId="77777777" w:rsidR="008351D4" w:rsidRPr="00E800B2" w:rsidRDefault="008351D4" w:rsidP="008C1827">
            <w:pPr>
              <w:rPr>
                <w:rFonts w:ascii="Garamond" w:hAnsi="Garamond"/>
                <w:b/>
                <w:bCs/>
                <w:sz w:val="22"/>
              </w:rPr>
            </w:pPr>
            <w:r w:rsidRPr="00E800B2">
              <w:rPr>
                <w:rFonts w:ascii="Garamond" w:hAnsi="Garamond"/>
                <w:b/>
                <w:bCs/>
              </w:rPr>
              <w:t>Letter Grade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C172" w14:textId="77777777" w:rsidR="008351D4" w:rsidRPr="00E800B2" w:rsidRDefault="008351D4" w:rsidP="008C1827">
            <w:pPr>
              <w:rPr>
                <w:rFonts w:ascii="Garamond" w:hAnsi="Garamond"/>
                <w:b/>
                <w:bCs/>
              </w:rPr>
            </w:pPr>
            <w:r w:rsidRPr="00E800B2">
              <w:rPr>
                <w:rFonts w:ascii="Garamond" w:hAnsi="Garamond"/>
                <w:b/>
                <w:bCs/>
              </w:rPr>
              <w:t>Point Equivalent</w:t>
            </w:r>
          </w:p>
        </w:tc>
      </w:tr>
      <w:tr w:rsidR="008351D4" w:rsidRPr="00E800B2" w14:paraId="141D8EA9" w14:textId="77777777" w:rsidTr="008351D4">
        <w:trPr>
          <w:trHeight w:val="277"/>
          <w:jc w:val="center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627E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A (Excellent)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4979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4.0</w:t>
            </w:r>
          </w:p>
        </w:tc>
      </w:tr>
      <w:tr w:rsidR="008351D4" w:rsidRPr="00E800B2" w14:paraId="61AA1518" w14:textId="77777777" w:rsidTr="008351D4">
        <w:trPr>
          <w:jc w:val="center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ABDB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A-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CED2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3.67</w:t>
            </w:r>
          </w:p>
        </w:tc>
      </w:tr>
      <w:tr w:rsidR="008351D4" w:rsidRPr="00E800B2" w14:paraId="075538BF" w14:textId="77777777" w:rsidTr="008351D4">
        <w:trPr>
          <w:jc w:val="center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2C82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B+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5B8E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3.33</w:t>
            </w:r>
          </w:p>
        </w:tc>
      </w:tr>
      <w:tr w:rsidR="008351D4" w:rsidRPr="00E800B2" w14:paraId="7C9A1C3C" w14:textId="77777777" w:rsidTr="008351D4">
        <w:trPr>
          <w:jc w:val="center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A8E9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F553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3.0</w:t>
            </w:r>
          </w:p>
        </w:tc>
      </w:tr>
      <w:tr w:rsidR="008351D4" w:rsidRPr="00E800B2" w14:paraId="7D2363C6" w14:textId="77777777" w:rsidTr="008351D4">
        <w:trPr>
          <w:jc w:val="center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A14A5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B-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D8AE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2.67</w:t>
            </w:r>
          </w:p>
        </w:tc>
      </w:tr>
      <w:tr w:rsidR="008351D4" w:rsidRPr="00E800B2" w14:paraId="1C78E948" w14:textId="77777777" w:rsidTr="008351D4">
        <w:trPr>
          <w:jc w:val="center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79798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C+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7505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2.33</w:t>
            </w:r>
          </w:p>
        </w:tc>
      </w:tr>
      <w:tr w:rsidR="008351D4" w:rsidRPr="00E800B2" w14:paraId="5C638B42" w14:textId="77777777" w:rsidTr="008351D4">
        <w:trPr>
          <w:jc w:val="center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25ED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C (Satisfactory)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ECD5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2.0</w:t>
            </w:r>
          </w:p>
        </w:tc>
      </w:tr>
      <w:tr w:rsidR="008351D4" w:rsidRPr="00E800B2" w14:paraId="3C2C7CF1" w14:textId="77777777" w:rsidTr="008351D4">
        <w:trPr>
          <w:jc w:val="center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41AF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C-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C732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1.67</w:t>
            </w:r>
          </w:p>
        </w:tc>
      </w:tr>
      <w:tr w:rsidR="008351D4" w:rsidRPr="00E800B2" w14:paraId="3CC90B9D" w14:textId="77777777" w:rsidTr="008351D4">
        <w:trPr>
          <w:jc w:val="center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F0BC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D+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2533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1.33</w:t>
            </w:r>
          </w:p>
        </w:tc>
      </w:tr>
      <w:tr w:rsidR="008351D4" w:rsidRPr="00E800B2" w14:paraId="0EF774E2" w14:textId="77777777" w:rsidTr="008351D4">
        <w:trPr>
          <w:jc w:val="center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6A11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D (Poor)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D476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1.0</w:t>
            </w:r>
          </w:p>
        </w:tc>
      </w:tr>
      <w:tr w:rsidR="008351D4" w:rsidRPr="00E800B2" w14:paraId="6353C2A7" w14:textId="77777777" w:rsidTr="008351D4">
        <w:trPr>
          <w:jc w:val="center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B68D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D-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1EC1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0.67</w:t>
            </w:r>
          </w:p>
        </w:tc>
      </w:tr>
      <w:tr w:rsidR="008351D4" w:rsidRPr="00E800B2" w14:paraId="369524CE" w14:textId="77777777" w:rsidTr="008351D4">
        <w:trPr>
          <w:jc w:val="center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7A21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>E (Failure)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0853" w14:textId="77777777" w:rsidR="008351D4" w:rsidRPr="00E800B2" w:rsidRDefault="008351D4" w:rsidP="008C1827">
            <w:pPr>
              <w:rPr>
                <w:rFonts w:ascii="Garamond" w:hAnsi="Garamond"/>
              </w:rPr>
            </w:pPr>
            <w:r w:rsidRPr="00E800B2">
              <w:rPr>
                <w:rFonts w:ascii="Garamond" w:hAnsi="Garamond"/>
              </w:rPr>
              <w:t xml:space="preserve">0.0 </w:t>
            </w:r>
          </w:p>
        </w:tc>
      </w:tr>
    </w:tbl>
    <w:p w14:paraId="12B1C5B6" w14:textId="53ACAC64" w:rsidR="000A30B9" w:rsidRPr="00E800B2" w:rsidRDefault="000A30B9" w:rsidP="00A83D36">
      <w:pPr>
        <w:spacing w:before="120"/>
        <w:jc w:val="both"/>
        <w:rPr>
          <w:rFonts w:ascii="Garamond" w:hAnsi="Garamond"/>
          <w:szCs w:val="24"/>
        </w:rPr>
      </w:pPr>
      <w:r w:rsidRPr="00E800B2">
        <w:rPr>
          <w:rFonts w:ascii="Garamond" w:hAnsi="Garamond"/>
          <w:szCs w:val="24"/>
        </w:rPr>
        <w:t>If a grade is on the borderline between grades based on the exam score, I may assign the higher grade based upon class performance.</w:t>
      </w:r>
      <w:r w:rsidR="00F87CE6">
        <w:rPr>
          <w:rFonts w:ascii="Garamond" w:hAnsi="Garamond"/>
          <w:szCs w:val="24"/>
        </w:rPr>
        <w:t xml:space="preserve"> </w:t>
      </w:r>
    </w:p>
    <w:p w14:paraId="48FA868C" w14:textId="78EC2723" w:rsidR="008351D4" w:rsidRPr="00E800B2" w:rsidRDefault="008351D4" w:rsidP="00A83D36">
      <w:pPr>
        <w:spacing w:before="120"/>
        <w:jc w:val="both"/>
        <w:rPr>
          <w:rFonts w:ascii="Garamond" w:hAnsi="Garamond"/>
          <w:szCs w:val="24"/>
        </w:rPr>
      </w:pPr>
      <w:r w:rsidRPr="00E800B2">
        <w:rPr>
          <w:rFonts w:ascii="Garamond" w:hAnsi="Garamond"/>
          <w:b/>
          <w:szCs w:val="24"/>
        </w:rPr>
        <w:t>Preparation for Class.</w:t>
      </w:r>
      <w:r w:rsidR="00F87CE6">
        <w:rPr>
          <w:rFonts w:ascii="Garamond" w:hAnsi="Garamond"/>
          <w:szCs w:val="24"/>
        </w:rPr>
        <w:t xml:space="preserve"> </w:t>
      </w:r>
      <w:r w:rsidR="002D7F69" w:rsidRPr="00E800B2">
        <w:rPr>
          <w:rFonts w:ascii="Garamond" w:hAnsi="Garamond"/>
          <w:szCs w:val="24"/>
        </w:rPr>
        <w:t xml:space="preserve">Class preparation is required. </w:t>
      </w:r>
      <w:r w:rsidRPr="00E800B2">
        <w:rPr>
          <w:rFonts w:ascii="Garamond" w:hAnsi="Garamond"/>
          <w:szCs w:val="24"/>
        </w:rPr>
        <w:t>You should expect to spend an average of about 2 hours preparing for each hour of class.</w:t>
      </w:r>
      <w:r w:rsidR="00F87CE6">
        <w:rPr>
          <w:rFonts w:ascii="Garamond" w:hAnsi="Garamond"/>
          <w:szCs w:val="24"/>
        </w:rPr>
        <w:t xml:space="preserve"> </w:t>
      </w:r>
      <w:r w:rsidRPr="00E800B2">
        <w:rPr>
          <w:rFonts w:ascii="Garamond" w:hAnsi="Garamond"/>
          <w:b/>
          <w:bCs/>
          <w:szCs w:val="24"/>
        </w:rPr>
        <w:t>Please let me know before class if you’re unprepared that day.</w:t>
      </w:r>
    </w:p>
    <w:p w14:paraId="4E0881E0" w14:textId="341BF1D9" w:rsidR="008351D4" w:rsidRPr="00E800B2" w:rsidRDefault="00074479" w:rsidP="00A83D36">
      <w:pPr>
        <w:pStyle w:val="BodyTextIndent"/>
        <w:ind w:firstLine="0"/>
        <w:rPr>
          <w:rFonts w:ascii="Garamond" w:hAnsi="Garamond"/>
          <w:b/>
          <w:bCs/>
          <w:szCs w:val="24"/>
        </w:rPr>
      </w:pPr>
      <w:r w:rsidRPr="00E800B2">
        <w:rPr>
          <w:rFonts w:ascii="Garamond" w:hAnsi="Garamond"/>
          <w:b/>
          <w:szCs w:val="24"/>
        </w:rPr>
        <w:t>Absences.</w:t>
      </w:r>
      <w:r w:rsidR="00F87CE6">
        <w:rPr>
          <w:rFonts w:ascii="Garamond" w:hAnsi="Garamond"/>
          <w:b/>
          <w:szCs w:val="24"/>
        </w:rPr>
        <w:t xml:space="preserve"> </w:t>
      </w:r>
      <w:r w:rsidR="0048699F" w:rsidRPr="00E800B2">
        <w:rPr>
          <w:rFonts w:ascii="Garamond" w:hAnsi="Garamond"/>
          <w:szCs w:val="24"/>
        </w:rPr>
        <w:t>I will take roll</w:t>
      </w:r>
      <w:r w:rsidR="0074223E" w:rsidRPr="00E800B2">
        <w:rPr>
          <w:rFonts w:ascii="Garamond" w:hAnsi="Garamond"/>
          <w:szCs w:val="24"/>
        </w:rPr>
        <w:t xml:space="preserve"> using a sign-in sheet, which (of course) is covered by the Honor Code</w:t>
      </w:r>
      <w:r w:rsidR="00F40B78" w:rsidRPr="00E800B2">
        <w:rPr>
          <w:rFonts w:ascii="Garamond" w:hAnsi="Garamond"/>
          <w:szCs w:val="24"/>
        </w:rPr>
        <w:t xml:space="preserve"> (see below)</w:t>
      </w:r>
      <w:r w:rsidR="0048699F" w:rsidRPr="00E800B2">
        <w:rPr>
          <w:rFonts w:ascii="Garamond" w:hAnsi="Garamond"/>
          <w:szCs w:val="24"/>
        </w:rPr>
        <w:t>.</w:t>
      </w:r>
      <w:r w:rsidR="00F87CE6">
        <w:rPr>
          <w:rFonts w:ascii="Garamond" w:hAnsi="Garamond"/>
          <w:szCs w:val="24"/>
        </w:rPr>
        <w:t xml:space="preserve"> </w:t>
      </w:r>
      <w:r w:rsidR="00B569A1" w:rsidRPr="00E800B2">
        <w:rPr>
          <w:rFonts w:ascii="Garamond" w:hAnsi="Garamond"/>
          <w:szCs w:val="24"/>
        </w:rPr>
        <w:t xml:space="preserve">You can miss up to </w:t>
      </w:r>
      <w:r w:rsidR="00CD4F11">
        <w:rPr>
          <w:rFonts w:ascii="Garamond" w:hAnsi="Garamond"/>
          <w:szCs w:val="24"/>
        </w:rPr>
        <w:t>four</w:t>
      </w:r>
      <w:r w:rsidR="00B569A1" w:rsidRPr="00E800B2">
        <w:rPr>
          <w:rFonts w:ascii="Garamond" w:hAnsi="Garamond"/>
          <w:szCs w:val="24"/>
        </w:rPr>
        <w:t xml:space="preserve"> classes with</w:t>
      </w:r>
      <w:r w:rsidR="00CE48B8" w:rsidRPr="00E800B2">
        <w:rPr>
          <w:rFonts w:ascii="Garamond" w:hAnsi="Garamond"/>
          <w:szCs w:val="24"/>
        </w:rPr>
        <w:t>out an excuse</w:t>
      </w:r>
      <w:r w:rsidR="000A30B9" w:rsidRPr="00E800B2">
        <w:rPr>
          <w:rFonts w:ascii="Garamond" w:hAnsi="Garamond"/>
          <w:szCs w:val="24"/>
        </w:rPr>
        <w:t>.</w:t>
      </w:r>
      <w:r w:rsidR="00F87CE6">
        <w:rPr>
          <w:rFonts w:ascii="Garamond" w:hAnsi="Garamond"/>
          <w:szCs w:val="24"/>
        </w:rPr>
        <w:t xml:space="preserve"> </w:t>
      </w:r>
      <w:r w:rsidR="000A30B9" w:rsidRPr="00E800B2">
        <w:rPr>
          <w:rFonts w:ascii="Garamond" w:hAnsi="Garamond"/>
          <w:szCs w:val="24"/>
        </w:rPr>
        <w:t>If you miss more than six, you may not be allowed to take the final exam.</w:t>
      </w:r>
    </w:p>
    <w:p w14:paraId="376B401F" w14:textId="1E03A827" w:rsidR="00B569A1" w:rsidRPr="00E800B2" w:rsidRDefault="00074479" w:rsidP="000C1852">
      <w:pPr>
        <w:pStyle w:val="BodyTextIndent"/>
        <w:spacing w:after="120"/>
        <w:ind w:firstLine="0"/>
        <w:rPr>
          <w:rFonts w:ascii="Garamond" w:hAnsi="Garamond"/>
          <w:b/>
          <w:bCs/>
          <w:szCs w:val="24"/>
        </w:rPr>
      </w:pPr>
      <w:r w:rsidRPr="00E800B2">
        <w:rPr>
          <w:rFonts w:ascii="Garamond" w:hAnsi="Garamond"/>
          <w:b/>
          <w:szCs w:val="24"/>
        </w:rPr>
        <w:t>Classroom Civility.</w:t>
      </w:r>
      <w:r w:rsidR="00F87CE6">
        <w:rPr>
          <w:rFonts w:ascii="Garamond" w:hAnsi="Garamond"/>
          <w:b/>
          <w:szCs w:val="24"/>
        </w:rPr>
        <w:t xml:space="preserve"> </w:t>
      </w:r>
      <w:r w:rsidR="000A30B9" w:rsidRPr="00E800B2">
        <w:rPr>
          <w:rFonts w:ascii="Garamond" w:hAnsi="Garamond"/>
          <w:szCs w:val="24"/>
        </w:rPr>
        <w:t>As you know, studies have shown that students, on average, learn better if they take class notes by hand.</w:t>
      </w:r>
      <w:r w:rsidR="00F87CE6">
        <w:rPr>
          <w:rFonts w:ascii="Garamond" w:hAnsi="Garamond"/>
          <w:szCs w:val="24"/>
        </w:rPr>
        <w:t xml:space="preserve"> </w:t>
      </w:r>
      <w:r w:rsidR="000A30B9" w:rsidRPr="00E800B2">
        <w:rPr>
          <w:rFonts w:ascii="Garamond" w:hAnsi="Garamond"/>
          <w:szCs w:val="24"/>
        </w:rPr>
        <w:t>Nevertheless, y</w:t>
      </w:r>
      <w:r w:rsidR="00ED0EB6" w:rsidRPr="00E800B2">
        <w:rPr>
          <w:rFonts w:ascii="Garamond" w:hAnsi="Garamond"/>
          <w:szCs w:val="24"/>
        </w:rPr>
        <w:t>ou may u</w:t>
      </w:r>
      <w:r w:rsidR="002D7F69" w:rsidRPr="00E800B2">
        <w:rPr>
          <w:rFonts w:ascii="Garamond" w:hAnsi="Garamond"/>
          <w:szCs w:val="24"/>
        </w:rPr>
        <w:t>se your computer to take notes</w:t>
      </w:r>
      <w:r w:rsidR="0074223E" w:rsidRPr="00E800B2">
        <w:rPr>
          <w:rFonts w:ascii="Garamond" w:hAnsi="Garamond"/>
          <w:szCs w:val="24"/>
        </w:rPr>
        <w:t xml:space="preserve"> in</w:t>
      </w:r>
      <w:r w:rsidR="00CE48B8" w:rsidRPr="00E800B2">
        <w:rPr>
          <w:rFonts w:ascii="Garamond" w:hAnsi="Garamond"/>
          <w:szCs w:val="24"/>
        </w:rPr>
        <w:t xml:space="preserve"> </w:t>
      </w:r>
      <w:r w:rsidR="000A30B9" w:rsidRPr="00E800B2">
        <w:rPr>
          <w:rFonts w:ascii="Garamond" w:hAnsi="Garamond"/>
          <w:szCs w:val="24"/>
        </w:rPr>
        <w:t xml:space="preserve">this </w:t>
      </w:r>
      <w:r w:rsidR="00CE48B8" w:rsidRPr="00E800B2">
        <w:rPr>
          <w:rFonts w:ascii="Garamond" w:hAnsi="Garamond"/>
          <w:szCs w:val="24"/>
        </w:rPr>
        <w:t>class</w:t>
      </w:r>
      <w:r w:rsidR="000A30B9" w:rsidRPr="00E800B2">
        <w:rPr>
          <w:rFonts w:ascii="Garamond" w:hAnsi="Garamond"/>
          <w:szCs w:val="24"/>
        </w:rPr>
        <w:t>.</w:t>
      </w:r>
      <w:r w:rsidR="00F87CE6">
        <w:rPr>
          <w:rFonts w:ascii="Garamond" w:hAnsi="Garamond"/>
          <w:szCs w:val="24"/>
        </w:rPr>
        <w:t xml:space="preserve"> </w:t>
      </w:r>
      <w:r w:rsidR="00CE48B8" w:rsidRPr="00E800B2">
        <w:rPr>
          <w:rFonts w:ascii="Garamond" w:hAnsi="Garamond"/>
          <w:szCs w:val="24"/>
        </w:rPr>
        <w:t xml:space="preserve"> </w:t>
      </w:r>
      <w:r w:rsidR="00684C73" w:rsidRPr="00E800B2">
        <w:rPr>
          <w:rFonts w:ascii="Garamond" w:hAnsi="Garamond"/>
          <w:szCs w:val="24"/>
        </w:rPr>
        <w:t>But don’t</w:t>
      </w:r>
      <w:r w:rsidR="002939F0" w:rsidRPr="00E800B2">
        <w:rPr>
          <w:rFonts w:ascii="Garamond" w:hAnsi="Garamond"/>
          <w:szCs w:val="24"/>
        </w:rPr>
        <w:t xml:space="preserve"> use </w:t>
      </w:r>
      <w:r w:rsidR="000A30B9" w:rsidRPr="00E800B2">
        <w:rPr>
          <w:rFonts w:ascii="Garamond" w:hAnsi="Garamond"/>
          <w:szCs w:val="24"/>
        </w:rPr>
        <w:t>you</w:t>
      </w:r>
      <w:r w:rsidR="00684C73" w:rsidRPr="00E800B2">
        <w:rPr>
          <w:rFonts w:ascii="Garamond" w:hAnsi="Garamond"/>
          <w:szCs w:val="24"/>
        </w:rPr>
        <w:t>r</w:t>
      </w:r>
      <w:r w:rsidR="002939F0" w:rsidRPr="00E800B2">
        <w:rPr>
          <w:rFonts w:ascii="Garamond" w:hAnsi="Garamond"/>
          <w:szCs w:val="24"/>
        </w:rPr>
        <w:t xml:space="preserve"> phone or </w:t>
      </w:r>
      <w:r w:rsidR="000A30B9" w:rsidRPr="00E800B2">
        <w:rPr>
          <w:rFonts w:ascii="Garamond" w:hAnsi="Garamond"/>
          <w:szCs w:val="24"/>
        </w:rPr>
        <w:t xml:space="preserve">any </w:t>
      </w:r>
      <w:r w:rsidR="002939F0" w:rsidRPr="00E800B2">
        <w:rPr>
          <w:rFonts w:ascii="Garamond" w:hAnsi="Garamond"/>
          <w:szCs w:val="24"/>
        </w:rPr>
        <w:t>wireless networks for any reason</w:t>
      </w:r>
      <w:r w:rsidR="00CE48B8" w:rsidRPr="00E800B2">
        <w:rPr>
          <w:rFonts w:ascii="Garamond" w:hAnsi="Garamond"/>
          <w:szCs w:val="24"/>
        </w:rPr>
        <w:t>.</w:t>
      </w:r>
      <w:r w:rsidR="00F87CE6">
        <w:rPr>
          <w:rFonts w:ascii="Garamond" w:hAnsi="Garamond"/>
          <w:szCs w:val="24"/>
        </w:rPr>
        <w:t xml:space="preserve"> </w:t>
      </w:r>
      <w:r w:rsidR="002939F0" w:rsidRPr="00E800B2">
        <w:rPr>
          <w:rFonts w:ascii="Garamond" w:hAnsi="Garamond"/>
          <w:szCs w:val="24"/>
        </w:rPr>
        <w:t>T</w:t>
      </w:r>
      <w:r w:rsidR="00CE48B8" w:rsidRPr="00E800B2">
        <w:rPr>
          <w:rFonts w:ascii="Garamond" w:hAnsi="Garamond"/>
          <w:szCs w:val="24"/>
        </w:rPr>
        <w:t>hese activities are a distraction to you and the students around you and a violation of College rules.</w:t>
      </w:r>
      <w:r w:rsidR="00F87CE6">
        <w:rPr>
          <w:rFonts w:ascii="Garamond" w:hAnsi="Garamond"/>
          <w:b/>
          <w:bCs/>
          <w:szCs w:val="24"/>
        </w:rPr>
        <w:t xml:space="preserve"> </w:t>
      </w:r>
    </w:p>
    <w:p w14:paraId="2887C59F" w14:textId="503C7227" w:rsidR="002F61A0" w:rsidRPr="00E800B2" w:rsidRDefault="00074479" w:rsidP="000C1852">
      <w:pPr>
        <w:spacing w:before="120" w:after="120"/>
        <w:jc w:val="both"/>
        <w:rPr>
          <w:rFonts w:ascii="Garamond" w:hAnsi="Garamond"/>
          <w:szCs w:val="24"/>
        </w:rPr>
      </w:pPr>
      <w:r w:rsidRPr="00E800B2">
        <w:rPr>
          <w:rFonts w:ascii="Garamond" w:hAnsi="Garamond"/>
          <w:b/>
          <w:szCs w:val="24"/>
        </w:rPr>
        <w:t>Accommodation.</w:t>
      </w:r>
      <w:r w:rsidR="00F87CE6">
        <w:rPr>
          <w:rFonts w:ascii="Garamond" w:hAnsi="Garamond"/>
          <w:b/>
          <w:szCs w:val="24"/>
        </w:rPr>
        <w:t xml:space="preserve"> </w:t>
      </w:r>
      <w:r w:rsidR="002F61A0" w:rsidRPr="00E800B2">
        <w:rPr>
          <w:rFonts w:ascii="Garamond" w:hAnsi="Garamond"/>
          <w:szCs w:val="24"/>
        </w:rPr>
        <w:t xml:space="preserve">Students requesting classroom </w:t>
      </w:r>
      <w:r w:rsidR="000C1852">
        <w:rPr>
          <w:rFonts w:ascii="Garamond" w:hAnsi="Garamond"/>
          <w:szCs w:val="24"/>
        </w:rPr>
        <w:t xml:space="preserve">or exam </w:t>
      </w:r>
      <w:r w:rsidR="002F61A0" w:rsidRPr="00E800B2">
        <w:rPr>
          <w:rFonts w:ascii="Garamond" w:hAnsi="Garamond"/>
          <w:szCs w:val="24"/>
        </w:rPr>
        <w:t xml:space="preserve">accommodation must first register with the </w:t>
      </w:r>
      <w:r w:rsidR="00B772D6" w:rsidRPr="00E800B2">
        <w:rPr>
          <w:rFonts w:ascii="Garamond" w:hAnsi="Garamond"/>
          <w:szCs w:val="24"/>
        </w:rPr>
        <w:t>Office of Disability Resources.</w:t>
      </w:r>
      <w:r w:rsidR="002F61A0" w:rsidRPr="00E800B2">
        <w:rPr>
          <w:rFonts w:ascii="Garamond" w:hAnsi="Garamond"/>
          <w:szCs w:val="24"/>
        </w:rPr>
        <w:t xml:space="preserve"> The UF Office of Disability Resources will provide documentation </w:t>
      </w:r>
      <w:r w:rsidR="002F61A0" w:rsidRPr="00E800B2">
        <w:rPr>
          <w:rFonts w:ascii="Garamond" w:hAnsi="Garamond"/>
          <w:szCs w:val="24"/>
        </w:rPr>
        <w:lastRenderedPageBreak/>
        <w:t>to the student who must then provide this documentation to the Law School Office of Student Affairs when requesting accommodation.</w:t>
      </w:r>
    </w:p>
    <w:p w14:paraId="7BB52EDD" w14:textId="06596A47" w:rsidR="00D8775C" w:rsidRPr="00E800B2" w:rsidRDefault="00D8775C" w:rsidP="00A83D36">
      <w:pPr>
        <w:spacing w:before="40"/>
        <w:jc w:val="both"/>
        <w:rPr>
          <w:rFonts w:ascii="Garamond" w:hAnsi="Garamond"/>
          <w:szCs w:val="24"/>
        </w:rPr>
      </w:pPr>
      <w:r w:rsidRPr="00E800B2">
        <w:rPr>
          <w:rFonts w:ascii="Garamond" w:hAnsi="Garamond"/>
          <w:b/>
          <w:szCs w:val="24"/>
        </w:rPr>
        <w:t>Honor Code.</w:t>
      </w:r>
      <w:r w:rsidR="00F87CE6">
        <w:rPr>
          <w:rFonts w:ascii="Garamond" w:hAnsi="Garamond"/>
          <w:szCs w:val="24"/>
        </w:rPr>
        <w:t xml:space="preserve"> </w:t>
      </w:r>
      <w:r w:rsidRPr="00E800B2">
        <w:rPr>
          <w:rFonts w:ascii="Garamond" w:hAnsi="Garamond"/>
          <w:szCs w:val="24"/>
        </w:rPr>
        <w:t>Please review the College honor code:</w:t>
      </w:r>
      <w:r w:rsidR="00F87CE6">
        <w:rPr>
          <w:rFonts w:ascii="Garamond" w:hAnsi="Garamond"/>
          <w:szCs w:val="24"/>
        </w:rPr>
        <w:t xml:space="preserve"> </w:t>
      </w:r>
      <w:hyperlink r:id="rId10" w:history="1">
        <w:r w:rsidRPr="00E800B2">
          <w:rPr>
            <w:rStyle w:val="Hyperlink"/>
            <w:rFonts w:ascii="Garamond" w:hAnsi="Garamond"/>
            <w:szCs w:val="24"/>
          </w:rPr>
          <w:t>https://www.law.ufl.edu/life-at-uf-law/office-of-student-affairs/additional-information/honor-code-and-committee/honor-code</w:t>
        </w:r>
      </w:hyperlink>
      <w:r w:rsidRPr="00E800B2">
        <w:rPr>
          <w:rFonts w:ascii="Garamond" w:hAnsi="Garamond"/>
          <w:szCs w:val="24"/>
        </w:rPr>
        <w:t xml:space="preserve"> </w:t>
      </w:r>
    </w:p>
    <w:p w14:paraId="70D3C6C6" w14:textId="75B3039A" w:rsidR="00FE5BB8" w:rsidRPr="00E800B2" w:rsidRDefault="00FE5BB8" w:rsidP="00A83D36">
      <w:pPr>
        <w:pStyle w:val="BodyTextIndent"/>
        <w:ind w:firstLine="0"/>
        <w:rPr>
          <w:rFonts w:ascii="Garamond" w:hAnsi="Garamond"/>
          <w:bCs/>
          <w:szCs w:val="24"/>
        </w:rPr>
      </w:pPr>
      <w:r w:rsidRPr="00E800B2">
        <w:rPr>
          <w:rFonts w:ascii="Garamond" w:hAnsi="Garamond"/>
          <w:b/>
          <w:bCs/>
          <w:szCs w:val="24"/>
        </w:rPr>
        <w:t>Recommended Reading</w:t>
      </w:r>
      <w:r w:rsidR="00074479" w:rsidRPr="00E800B2">
        <w:rPr>
          <w:rFonts w:ascii="Garamond" w:hAnsi="Garamond"/>
          <w:b/>
          <w:bCs/>
          <w:szCs w:val="24"/>
        </w:rPr>
        <w:t>.</w:t>
      </w:r>
      <w:r w:rsidR="00F87CE6">
        <w:rPr>
          <w:rFonts w:ascii="Garamond" w:hAnsi="Garamond"/>
          <w:bCs/>
          <w:szCs w:val="24"/>
        </w:rPr>
        <w:t xml:space="preserve"> </w:t>
      </w:r>
      <w:r w:rsidRPr="00E800B2">
        <w:rPr>
          <w:rFonts w:ascii="Garamond" w:hAnsi="Garamond"/>
          <w:bCs/>
          <w:szCs w:val="24"/>
        </w:rPr>
        <w:t>The best single-volume work on antitrust law is</w:t>
      </w:r>
      <w:r w:rsidR="003B612D" w:rsidRPr="00E800B2">
        <w:rPr>
          <w:rFonts w:ascii="Garamond" w:hAnsi="Garamond"/>
          <w:bCs/>
          <w:szCs w:val="24"/>
        </w:rPr>
        <w:t xml:space="preserve"> </w:t>
      </w:r>
      <w:r w:rsidRPr="00E800B2">
        <w:rPr>
          <w:rFonts w:ascii="Garamond" w:hAnsi="Garamond"/>
          <w:bCs/>
          <w:smallCaps/>
          <w:szCs w:val="24"/>
        </w:rPr>
        <w:t>Richard A. Posner</w:t>
      </w:r>
      <w:r w:rsidR="001805D2" w:rsidRPr="00E800B2">
        <w:rPr>
          <w:rFonts w:ascii="Garamond" w:hAnsi="Garamond"/>
          <w:bCs/>
          <w:smallCaps/>
          <w:szCs w:val="24"/>
        </w:rPr>
        <w:t>,</w:t>
      </w:r>
      <w:r w:rsidRPr="00E800B2">
        <w:rPr>
          <w:rFonts w:ascii="Garamond" w:hAnsi="Garamond"/>
          <w:bCs/>
          <w:smallCaps/>
          <w:szCs w:val="24"/>
        </w:rPr>
        <w:t xml:space="preserve"> Antitrust Law</w:t>
      </w:r>
      <w:r w:rsidRPr="00E800B2">
        <w:rPr>
          <w:rFonts w:ascii="Garamond" w:hAnsi="Garamond"/>
          <w:bCs/>
          <w:szCs w:val="24"/>
        </w:rPr>
        <w:t xml:space="preserve"> (2d ed. 2001). A good hornbook is </w:t>
      </w:r>
      <w:r w:rsidRPr="00E800B2">
        <w:rPr>
          <w:rFonts w:ascii="Garamond" w:hAnsi="Garamond"/>
          <w:bCs/>
          <w:smallCaps/>
          <w:szCs w:val="24"/>
        </w:rPr>
        <w:t>Herbert Hovenkamp</w:t>
      </w:r>
      <w:r w:rsidR="001805D2" w:rsidRPr="00E800B2">
        <w:rPr>
          <w:rFonts w:ascii="Garamond" w:hAnsi="Garamond"/>
          <w:bCs/>
          <w:smallCaps/>
          <w:szCs w:val="24"/>
        </w:rPr>
        <w:t>,</w:t>
      </w:r>
      <w:r w:rsidRPr="00E800B2">
        <w:rPr>
          <w:rFonts w:ascii="Garamond" w:hAnsi="Garamond"/>
          <w:bCs/>
          <w:smallCaps/>
          <w:szCs w:val="24"/>
        </w:rPr>
        <w:t xml:space="preserve"> Federal Antitrust Policy:</w:t>
      </w:r>
      <w:r w:rsidR="00F87CE6">
        <w:rPr>
          <w:rFonts w:ascii="Garamond" w:hAnsi="Garamond"/>
          <w:bCs/>
          <w:smallCaps/>
          <w:szCs w:val="24"/>
        </w:rPr>
        <w:t xml:space="preserve"> </w:t>
      </w:r>
      <w:r w:rsidRPr="00E800B2">
        <w:rPr>
          <w:rFonts w:ascii="Garamond" w:hAnsi="Garamond"/>
          <w:bCs/>
          <w:smallCaps/>
          <w:szCs w:val="24"/>
        </w:rPr>
        <w:t>The Law of Competition and Its Practice</w:t>
      </w:r>
      <w:r w:rsidRPr="00E800B2">
        <w:rPr>
          <w:rFonts w:ascii="Garamond" w:hAnsi="Garamond"/>
          <w:bCs/>
          <w:szCs w:val="24"/>
        </w:rPr>
        <w:t xml:space="preserve"> (4th ed. 2011)</w:t>
      </w:r>
      <w:r w:rsidR="00F770D8" w:rsidRPr="00E800B2">
        <w:rPr>
          <w:rFonts w:ascii="Garamond" w:hAnsi="Garamond"/>
          <w:bCs/>
          <w:szCs w:val="24"/>
        </w:rPr>
        <w:t>.</w:t>
      </w:r>
      <w:r w:rsidR="00F87CE6">
        <w:rPr>
          <w:rFonts w:ascii="Garamond" w:hAnsi="Garamond"/>
          <w:bCs/>
          <w:szCs w:val="24"/>
        </w:rPr>
        <w:t xml:space="preserve"> </w:t>
      </w:r>
      <w:r w:rsidR="00F770D8" w:rsidRPr="00E800B2">
        <w:rPr>
          <w:rFonts w:ascii="Garamond" w:hAnsi="Garamond"/>
          <w:bCs/>
          <w:szCs w:val="24"/>
        </w:rPr>
        <w:t xml:space="preserve">A shorter treatment is </w:t>
      </w:r>
      <w:r w:rsidR="00F770D8" w:rsidRPr="00E800B2">
        <w:rPr>
          <w:rFonts w:ascii="Garamond" w:hAnsi="Garamond"/>
          <w:bCs/>
          <w:smallCaps/>
          <w:szCs w:val="24"/>
        </w:rPr>
        <w:t xml:space="preserve">E. Thomas </w:t>
      </w:r>
      <w:r w:rsidRPr="00E800B2">
        <w:rPr>
          <w:rFonts w:ascii="Garamond" w:hAnsi="Garamond"/>
          <w:bCs/>
          <w:smallCaps/>
          <w:szCs w:val="24"/>
        </w:rPr>
        <w:t xml:space="preserve">Sullivan &amp; </w:t>
      </w:r>
      <w:r w:rsidR="00F770D8" w:rsidRPr="00E800B2">
        <w:rPr>
          <w:rFonts w:ascii="Garamond" w:hAnsi="Garamond"/>
          <w:bCs/>
          <w:smallCaps/>
          <w:szCs w:val="24"/>
        </w:rPr>
        <w:t xml:space="preserve">Jeffrey L. </w:t>
      </w:r>
      <w:r w:rsidRPr="00E800B2">
        <w:rPr>
          <w:rFonts w:ascii="Garamond" w:hAnsi="Garamond"/>
          <w:bCs/>
          <w:smallCaps/>
          <w:szCs w:val="24"/>
        </w:rPr>
        <w:t>Harrison</w:t>
      </w:r>
      <w:r w:rsidR="001805D2" w:rsidRPr="00E800B2">
        <w:rPr>
          <w:rFonts w:ascii="Garamond" w:hAnsi="Garamond"/>
          <w:bCs/>
          <w:smallCaps/>
          <w:szCs w:val="24"/>
        </w:rPr>
        <w:t>,</w:t>
      </w:r>
      <w:r w:rsidRPr="00E800B2">
        <w:rPr>
          <w:rFonts w:ascii="Garamond" w:hAnsi="Garamond"/>
          <w:bCs/>
          <w:smallCaps/>
          <w:szCs w:val="24"/>
        </w:rPr>
        <w:t xml:space="preserve"> Understanding Antitrust and Its Economic Implications</w:t>
      </w:r>
      <w:r w:rsidRPr="00E800B2">
        <w:rPr>
          <w:rFonts w:ascii="Garamond" w:hAnsi="Garamond"/>
          <w:bCs/>
          <w:szCs w:val="24"/>
        </w:rPr>
        <w:t xml:space="preserve"> (5th ed. 2009</w:t>
      </w:r>
      <w:r w:rsidR="003B612D" w:rsidRPr="00E800B2">
        <w:rPr>
          <w:rFonts w:ascii="Garamond" w:hAnsi="Garamond"/>
          <w:bCs/>
          <w:szCs w:val="24"/>
        </w:rPr>
        <w:t>)</w:t>
      </w:r>
      <w:r w:rsidR="00F770D8" w:rsidRPr="00E800B2">
        <w:rPr>
          <w:rFonts w:ascii="Garamond" w:hAnsi="Garamond"/>
          <w:bCs/>
          <w:szCs w:val="24"/>
        </w:rPr>
        <w:t>.</w:t>
      </w:r>
      <w:r w:rsidR="00F87CE6">
        <w:rPr>
          <w:rFonts w:ascii="Garamond" w:hAnsi="Garamond"/>
          <w:bCs/>
          <w:szCs w:val="24"/>
        </w:rPr>
        <w:t xml:space="preserve"> </w:t>
      </w:r>
      <w:r w:rsidRPr="00E800B2">
        <w:rPr>
          <w:rFonts w:ascii="Garamond" w:hAnsi="Garamond"/>
          <w:bCs/>
          <w:szCs w:val="24"/>
        </w:rPr>
        <w:t>For a detailed examination of a</w:t>
      </w:r>
      <w:r w:rsidR="00F770D8" w:rsidRPr="00E800B2">
        <w:rPr>
          <w:rFonts w:ascii="Garamond" w:hAnsi="Garamond"/>
          <w:bCs/>
          <w:szCs w:val="24"/>
        </w:rPr>
        <w:t xml:space="preserve"> single</w:t>
      </w:r>
      <w:r w:rsidRPr="00E800B2">
        <w:rPr>
          <w:rFonts w:ascii="Garamond" w:hAnsi="Garamond"/>
          <w:bCs/>
          <w:szCs w:val="24"/>
        </w:rPr>
        <w:t xml:space="preserve"> monopolization case</w:t>
      </w:r>
      <w:r w:rsidR="001805D2" w:rsidRPr="00E800B2">
        <w:rPr>
          <w:rFonts w:ascii="Garamond" w:hAnsi="Garamond"/>
          <w:bCs/>
          <w:szCs w:val="24"/>
        </w:rPr>
        <w:t>,</w:t>
      </w:r>
      <w:r w:rsidRPr="00E800B2">
        <w:rPr>
          <w:rFonts w:ascii="Garamond" w:hAnsi="Garamond"/>
          <w:bCs/>
          <w:szCs w:val="24"/>
        </w:rPr>
        <w:t xml:space="preserve"> see </w:t>
      </w:r>
      <w:r w:rsidRPr="00E800B2">
        <w:rPr>
          <w:rFonts w:ascii="Garamond" w:hAnsi="Garamond"/>
          <w:bCs/>
          <w:smallCaps/>
          <w:szCs w:val="24"/>
        </w:rPr>
        <w:t>William H. Page &amp; John Lopatka</w:t>
      </w:r>
      <w:r w:rsidR="001805D2" w:rsidRPr="00E800B2">
        <w:rPr>
          <w:rFonts w:ascii="Garamond" w:hAnsi="Garamond"/>
          <w:bCs/>
          <w:smallCaps/>
          <w:szCs w:val="24"/>
        </w:rPr>
        <w:t>,</w:t>
      </w:r>
      <w:r w:rsidRPr="00E800B2">
        <w:rPr>
          <w:rFonts w:ascii="Garamond" w:hAnsi="Garamond"/>
          <w:bCs/>
          <w:smallCaps/>
          <w:szCs w:val="24"/>
        </w:rPr>
        <w:t xml:space="preserve"> The Microsoft Case:</w:t>
      </w:r>
      <w:r w:rsidR="00F87CE6">
        <w:rPr>
          <w:rFonts w:ascii="Garamond" w:hAnsi="Garamond"/>
          <w:bCs/>
          <w:smallCaps/>
          <w:szCs w:val="24"/>
        </w:rPr>
        <w:t xml:space="preserve"> </w:t>
      </w:r>
      <w:r w:rsidRPr="00E800B2">
        <w:rPr>
          <w:rFonts w:ascii="Garamond" w:hAnsi="Garamond"/>
          <w:bCs/>
          <w:smallCaps/>
          <w:szCs w:val="24"/>
        </w:rPr>
        <w:t>Antitrust</w:t>
      </w:r>
      <w:r w:rsidR="001805D2" w:rsidRPr="00E800B2">
        <w:rPr>
          <w:rFonts w:ascii="Garamond" w:hAnsi="Garamond"/>
          <w:bCs/>
          <w:smallCaps/>
          <w:szCs w:val="24"/>
        </w:rPr>
        <w:t>,</w:t>
      </w:r>
      <w:r w:rsidRPr="00E800B2">
        <w:rPr>
          <w:rFonts w:ascii="Garamond" w:hAnsi="Garamond"/>
          <w:bCs/>
          <w:smallCaps/>
          <w:szCs w:val="24"/>
        </w:rPr>
        <w:t xml:space="preserve"> High Technology</w:t>
      </w:r>
      <w:r w:rsidR="001805D2" w:rsidRPr="00E800B2">
        <w:rPr>
          <w:rFonts w:ascii="Garamond" w:hAnsi="Garamond"/>
          <w:bCs/>
          <w:smallCaps/>
          <w:szCs w:val="24"/>
        </w:rPr>
        <w:t>,</w:t>
      </w:r>
      <w:r w:rsidRPr="00E800B2">
        <w:rPr>
          <w:rFonts w:ascii="Garamond" w:hAnsi="Garamond"/>
          <w:bCs/>
          <w:smallCaps/>
          <w:szCs w:val="24"/>
        </w:rPr>
        <w:t xml:space="preserve"> and Consumer Welfare (2007)</w:t>
      </w:r>
      <w:r w:rsidRPr="00E800B2">
        <w:rPr>
          <w:rFonts w:ascii="Garamond" w:hAnsi="Garamond"/>
          <w:bCs/>
          <w:szCs w:val="24"/>
        </w:rPr>
        <w:t>.</w:t>
      </w:r>
    </w:p>
    <w:p w14:paraId="077D88C1" w14:textId="77777777" w:rsidR="00CE48B8" w:rsidRPr="00E800B2" w:rsidRDefault="00CE48B8">
      <w:pPr>
        <w:pStyle w:val="BodyTextIndent"/>
        <w:rPr>
          <w:rFonts w:ascii="Garamond" w:hAnsi="Garamond"/>
          <w:szCs w:val="24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2700"/>
        <w:gridCol w:w="4410"/>
      </w:tblGrid>
      <w:tr w:rsidR="00B569A1" w:rsidRPr="00E800B2" w14:paraId="3571A757" w14:textId="77777777" w:rsidTr="00A83D36">
        <w:trPr>
          <w:cantSplit/>
          <w:trHeight w:val="269"/>
        </w:trPr>
        <w:tc>
          <w:tcPr>
            <w:tcW w:w="720" w:type="dxa"/>
            <w:tcBorders>
              <w:bottom w:val="single" w:sz="4" w:space="0" w:color="auto"/>
            </w:tcBorders>
          </w:tcPr>
          <w:p w14:paraId="75F3FA19" w14:textId="77777777" w:rsidR="00B569A1" w:rsidRPr="00E800B2" w:rsidRDefault="00B569A1" w:rsidP="0048699F">
            <w:pPr>
              <w:rPr>
                <w:rFonts w:ascii="Garamond" w:hAnsi="Garamond"/>
                <w:b/>
                <w:sz w:val="20"/>
              </w:rPr>
            </w:pPr>
            <w:r w:rsidRPr="00E800B2">
              <w:rPr>
                <w:rFonts w:ascii="Garamond" w:hAnsi="Garamond"/>
                <w:b/>
                <w:sz w:val="20"/>
              </w:rPr>
              <w:t>Class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CE94CF" w14:textId="77777777" w:rsidR="00B569A1" w:rsidRPr="00E800B2" w:rsidRDefault="00B569A1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800B2">
              <w:rPr>
                <w:rFonts w:ascii="Garamond" w:hAnsi="Garamond"/>
                <w:b/>
                <w:szCs w:val="24"/>
              </w:rPr>
              <w:t>Date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F2F8944" w14:textId="77777777" w:rsidR="00B569A1" w:rsidRPr="00E800B2" w:rsidRDefault="00B569A1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800B2">
              <w:rPr>
                <w:rFonts w:ascii="Garamond" w:hAnsi="Garamond"/>
                <w:b/>
                <w:szCs w:val="24"/>
              </w:rPr>
              <w:t>Assignment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DB1B4CB" w14:textId="77777777" w:rsidR="00B569A1" w:rsidRPr="00E800B2" w:rsidRDefault="00B569A1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800B2">
              <w:rPr>
                <w:rFonts w:ascii="Garamond" w:hAnsi="Garamond"/>
                <w:b/>
                <w:szCs w:val="24"/>
              </w:rPr>
              <w:t>Topic</w:t>
            </w:r>
            <w:r w:rsidR="00E800B2" w:rsidRPr="00E800B2">
              <w:rPr>
                <w:rFonts w:ascii="Garamond" w:hAnsi="Garamond"/>
                <w:b/>
                <w:szCs w:val="24"/>
              </w:rPr>
              <w:t xml:space="preserve"> &amp; Principal Cases</w:t>
            </w:r>
          </w:p>
        </w:tc>
      </w:tr>
      <w:tr w:rsidR="00B569A1" w:rsidRPr="00E800B2" w14:paraId="3EF008EE" w14:textId="77777777" w:rsidTr="00DD1171">
        <w:trPr>
          <w:cantSplit/>
        </w:trPr>
        <w:tc>
          <w:tcPr>
            <w:tcW w:w="9090" w:type="dxa"/>
            <w:gridSpan w:val="4"/>
            <w:shd w:val="clear" w:color="auto" w:fill="FFFFFF" w:themeFill="background1"/>
          </w:tcPr>
          <w:p w14:paraId="642D750B" w14:textId="77777777" w:rsidR="00B569A1" w:rsidRPr="00E800B2" w:rsidRDefault="00FE5BB8" w:rsidP="008A4E31">
            <w:pPr>
              <w:spacing w:before="20"/>
              <w:jc w:val="center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b/>
                <w:bCs/>
                <w:szCs w:val="24"/>
              </w:rPr>
              <w:t>Introduction</w:t>
            </w:r>
          </w:p>
        </w:tc>
      </w:tr>
      <w:tr w:rsidR="00B569A1" w:rsidRPr="00E800B2" w14:paraId="35E00DFA" w14:textId="77777777" w:rsidTr="00A83D36">
        <w:trPr>
          <w:cantSplit/>
          <w:trHeight w:val="323"/>
        </w:trPr>
        <w:tc>
          <w:tcPr>
            <w:tcW w:w="720" w:type="dxa"/>
            <w:shd w:val="clear" w:color="auto" w:fill="FFFFFF" w:themeFill="background1"/>
          </w:tcPr>
          <w:p w14:paraId="19935573" w14:textId="77777777" w:rsidR="00B569A1" w:rsidRPr="00E800B2" w:rsidRDefault="00B569A1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14:paraId="4441DF17" w14:textId="0E962E28" w:rsidR="00B569A1" w:rsidRPr="00E800B2" w:rsidRDefault="0012732E" w:rsidP="00E34306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2D5E13" w:rsidRPr="00E800B2">
              <w:rPr>
                <w:rFonts w:ascii="Garamond" w:hAnsi="Garamond"/>
                <w:szCs w:val="24"/>
              </w:rPr>
              <w:t>/</w:t>
            </w:r>
            <w:r w:rsidR="0018750B" w:rsidRPr="00E800B2">
              <w:rPr>
                <w:rFonts w:ascii="Garamond" w:hAnsi="Garamond"/>
                <w:szCs w:val="24"/>
              </w:rPr>
              <w:t>1</w:t>
            </w:r>
            <w:r w:rsidR="00E34306" w:rsidRPr="00E800B2"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2700" w:type="dxa"/>
          </w:tcPr>
          <w:p w14:paraId="7435F342" w14:textId="654BECDA" w:rsidR="003A03C8" w:rsidRPr="00E800B2" w:rsidRDefault="00E15918" w:rsidP="0073569C">
            <w:pPr>
              <w:spacing w:before="20"/>
              <w:rPr>
                <w:rFonts w:ascii="Garamond" w:hAnsi="Garamond"/>
                <w:sz w:val="22"/>
                <w:szCs w:val="22"/>
              </w:rPr>
            </w:pPr>
            <w:r w:rsidRPr="00E800B2">
              <w:rPr>
                <w:rFonts w:ascii="Garamond" w:hAnsi="Garamond"/>
                <w:sz w:val="22"/>
                <w:szCs w:val="22"/>
              </w:rPr>
              <w:t>C</w:t>
            </w:r>
            <w:r w:rsidR="00EA1787" w:rsidRPr="00E800B2">
              <w:rPr>
                <w:rFonts w:ascii="Garamond" w:hAnsi="Garamond"/>
                <w:sz w:val="22"/>
                <w:szCs w:val="22"/>
              </w:rPr>
              <w:t>asebook</w:t>
            </w:r>
            <w:r w:rsidR="001805D2" w:rsidRPr="00E800B2">
              <w:rPr>
                <w:rFonts w:ascii="Garamond" w:hAnsi="Garamond"/>
                <w:sz w:val="22"/>
                <w:szCs w:val="22"/>
              </w:rPr>
              <w:t>,</w:t>
            </w:r>
            <w:r w:rsidR="00EA1787" w:rsidRPr="00E800B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B612D" w:rsidRPr="00E800B2">
              <w:rPr>
                <w:rFonts w:ascii="Garamond" w:hAnsi="Garamond"/>
                <w:sz w:val="22"/>
                <w:szCs w:val="22"/>
              </w:rPr>
              <w:t xml:space="preserve">pp. </w:t>
            </w:r>
            <w:r w:rsidR="00942B79" w:rsidRPr="00E800B2">
              <w:rPr>
                <w:rFonts w:ascii="Garamond" w:hAnsi="Garamond"/>
                <w:sz w:val="22"/>
                <w:szCs w:val="22"/>
              </w:rPr>
              <w:t>1</w:t>
            </w:r>
            <w:r w:rsidR="00F10C0A">
              <w:rPr>
                <w:rFonts w:ascii="Garamond" w:hAnsi="Garamond"/>
                <w:sz w:val="22"/>
                <w:szCs w:val="22"/>
              </w:rPr>
              <w:t>7</w:t>
            </w:r>
            <w:r w:rsidR="00D540AE">
              <w:rPr>
                <w:rFonts w:ascii="Garamond" w:hAnsi="Garamond"/>
                <w:sz w:val="22"/>
                <w:szCs w:val="22"/>
              </w:rPr>
              <w:t>-</w:t>
            </w:r>
            <w:r w:rsidR="00F10C0A">
              <w:rPr>
                <w:rFonts w:ascii="Garamond" w:hAnsi="Garamond"/>
                <w:sz w:val="22"/>
                <w:szCs w:val="22"/>
              </w:rPr>
              <w:t>28</w:t>
            </w:r>
            <w:r w:rsidR="003B612D" w:rsidRPr="00E800B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3569C" w:rsidRPr="00E800B2">
              <w:rPr>
                <w:rFonts w:ascii="Garamond" w:hAnsi="Garamond"/>
                <w:sz w:val="22"/>
                <w:szCs w:val="22"/>
              </w:rPr>
              <w:t xml:space="preserve">and </w:t>
            </w:r>
            <w:r w:rsidR="00B569A1" w:rsidRPr="00E800B2">
              <w:rPr>
                <w:rFonts w:ascii="Garamond" w:hAnsi="Garamond"/>
                <w:sz w:val="22"/>
                <w:szCs w:val="22"/>
              </w:rPr>
              <w:t>Sherman Act</w:t>
            </w:r>
            <w:r w:rsidR="001805D2" w:rsidRPr="00E800B2">
              <w:rPr>
                <w:rFonts w:ascii="Garamond" w:hAnsi="Garamond"/>
                <w:sz w:val="22"/>
                <w:szCs w:val="22"/>
              </w:rPr>
              <w:t>,</w:t>
            </w:r>
            <w:r w:rsidR="00B569A1" w:rsidRPr="00E800B2">
              <w:rPr>
                <w:rFonts w:ascii="Garamond" w:hAnsi="Garamond"/>
                <w:sz w:val="22"/>
                <w:szCs w:val="22"/>
              </w:rPr>
              <w:t xml:space="preserve"> §§ 1 &amp; 2; Clayton Act</w:t>
            </w:r>
            <w:r w:rsidR="001805D2" w:rsidRPr="00E800B2">
              <w:rPr>
                <w:rFonts w:ascii="Garamond" w:hAnsi="Garamond"/>
                <w:sz w:val="22"/>
                <w:szCs w:val="22"/>
              </w:rPr>
              <w:t>,</w:t>
            </w:r>
            <w:r w:rsidR="00EA1787" w:rsidRPr="00E800B2">
              <w:rPr>
                <w:rFonts w:ascii="Garamond" w:hAnsi="Garamond"/>
                <w:sz w:val="22"/>
                <w:szCs w:val="22"/>
              </w:rPr>
              <w:t xml:space="preserve"> §§ 2</w:t>
            </w:r>
            <w:r w:rsidR="00AC6012" w:rsidRPr="00E800B2">
              <w:rPr>
                <w:rFonts w:ascii="Garamond" w:hAnsi="Garamond"/>
                <w:sz w:val="22"/>
                <w:szCs w:val="22"/>
              </w:rPr>
              <w:t>(a)</w:t>
            </w:r>
            <w:r w:rsidR="00D540AE">
              <w:rPr>
                <w:rFonts w:ascii="Garamond" w:hAnsi="Garamond"/>
                <w:sz w:val="22"/>
                <w:szCs w:val="22"/>
              </w:rPr>
              <w:t>, 4 &amp;</w:t>
            </w:r>
            <w:r w:rsidR="00EA1787" w:rsidRPr="00E800B2">
              <w:rPr>
                <w:rFonts w:ascii="Garamond" w:hAnsi="Garamond"/>
                <w:sz w:val="22"/>
                <w:szCs w:val="22"/>
              </w:rPr>
              <w:t xml:space="preserve"> 7; FTC Act</w:t>
            </w:r>
            <w:r w:rsidR="001805D2" w:rsidRPr="00E800B2">
              <w:rPr>
                <w:rFonts w:ascii="Garamond" w:hAnsi="Garamond"/>
                <w:sz w:val="22"/>
                <w:szCs w:val="22"/>
              </w:rPr>
              <w:t>,</w:t>
            </w:r>
            <w:r w:rsidR="00EA1787" w:rsidRPr="00E800B2">
              <w:rPr>
                <w:rFonts w:ascii="Garamond" w:hAnsi="Garamond"/>
                <w:sz w:val="22"/>
                <w:szCs w:val="22"/>
              </w:rPr>
              <w:t xml:space="preserve"> §§ 1 &amp; 5</w:t>
            </w:r>
            <w:r w:rsidR="0073569C" w:rsidRPr="00E800B2">
              <w:rPr>
                <w:rFonts w:ascii="Garamond" w:hAnsi="Garamond"/>
                <w:sz w:val="22"/>
                <w:szCs w:val="22"/>
              </w:rPr>
              <w:t xml:space="preserve"> (in </w:t>
            </w:r>
            <w:r w:rsidR="00F87CE6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="0073569C" w:rsidRPr="00E800B2">
              <w:rPr>
                <w:rFonts w:ascii="Garamond" w:hAnsi="Garamond"/>
                <w:sz w:val="22"/>
                <w:szCs w:val="22"/>
              </w:rPr>
              <w:t>Appendix of the casebook)</w:t>
            </w:r>
          </w:p>
        </w:tc>
        <w:tc>
          <w:tcPr>
            <w:tcW w:w="4410" w:type="dxa"/>
          </w:tcPr>
          <w:p w14:paraId="54C21D04" w14:textId="77777777" w:rsidR="00B569A1" w:rsidRPr="00E800B2" w:rsidRDefault="00B569A1" w:rsidP="00B10A7F">
            <w:pPr>
              <w:spacing w:before="20"/>
              <w:rPr>
                <w:rFonts w:ascii="Garamond" w:hAnsi="Garamond"/>
                <w:b/>
                <w:bCs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Overview</w:t>
            </w:r>
            <w:r w:rsidR="00B10A7F" w:rsidRPr="00E800B2">
              <w:rPr>
                <w:rFonts w:ascii="Garamond" w:hAnsi="Garamond"/>
                <w:szCs w:val="24"/>
              </w:rPr>
              <w:t xml:space="preserve"> of antitrust</w:t>
            </w:r>
            <w:r w:rsidRPr="00E800B2">
              <w:rPr>
                <w:rFonts w:ascii="Garamond" w:hAnsi="Garamond"/>
                <w:szCs w:val="24"/>
              </w:rPr>
              <w:t xml:space="preserve"> history</w:t>
            </w:r>
            <w:r w:rsidR="001805D2"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szCs w:val="24"/>
              </w:rPr>
              <w:t xml:space="preserve"> &amp; principal statutes</w:t>
            </w:r>
          </w:p>
        </w:tc>
      </w:tr>
      <w:tr w:rsidR="00B47BB2" w:rsidRPr="00E800B2" w14:paraId="3D14103A" w14:textId="77777777" w:rsidTr="00A83D36">
        <w:trPr>
          <w:cantSplit/>
        </w:trPr>
        <w:tc>
          <w:tcPr>
            <w:tcW w:w="720" w:type="dxa"/>
            <w:shd w:val="clear" w:color="auto" w:fill="FFFFFF" w:themeFill="background1"/>
          </w:tcPr>
          <w:p w14:paraId="6F84FC65" w14:textId="77777777" w:rsidR="00B47BB2" w:rsidRPr="00E800B2" w:rsidRDefault="00B47BB2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2. </w:t>
            </w:r>
          </w:p>
        </w:tc>
        <w:tc>
          <w:tcPr>
            <w:tcW w:w="1260" w:type="dxa"/>
            <w:shd w:val="clear" w:color="auto" w:fill="auto"/>
          </w:tcPr>
          <w:p w14:paraId="5BD3A0F5" w14:textId="5C3B27E0" w:rsidR="00B47BB2" w:rsidRPr="00E800B2" w:rsidRDefault="0012732E" w:rsidP="00E34306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2D5E13" w:rsidRPr="00E800B2">
              <w:rPr>
                <w:rFonts w:ascii="Garamond" w:hAnsi="Garamond"/>
                <w:szCs w:val="24"/>
              </w:rPr>
              <w:t>/</w:t>
            </w:r>
            <w:r w:rsidR="0018750B" w:rsidRPr="00E800B2">
              <w:rPr>
                <w:rFonts w:ascii="Garamond" w:hAnsi="Garamond"/>
                <w:szCs w:val="24"/>
              </w:rPr>
              <w:t>1</w:t>
            </w:r>
            <w:r w:rsidR="00E34306" w:rsidRPr="00E800B2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2700" w:type="dxa"/>
            <w:vMerge w:val="restart"/>
          </w:tcPr>
          <w:p w14:paraId="60D2B0FE" w14:textId="1E01CF8F" w:rsidR="00B10A7F" w:rsidRPr="00E800B2" w:rsidRDefault="009A202D" w:rsidP="00BE3290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Handout:</w:t>
            </w:r>
            <w:r w:rsidR="00F87CE6">
              <w:rPr>
                <w:rFonts w:ascii="Garamond" w:hAnsi="Garamond"/>
                <w:szCs w:val="24"/>
              </w:rPr>
              <w:t xml:space="preserve"> </w:t>
            </w:r>
            <w:r w:rsidRPr="00E800B2">
              <w:rPr>
                <w:rFonts w:ascii="Garamond" w:hAnsi="Garamond"/>
                <w:szCs w:val="24"/>
              </w:rPr>
              <w:t>“Economic Notes for Antitrust Law”</w:t>
            </w:r>
          </w:p>
          <w:p w14:paraId="0DDCDFE3" w14:textId="60D8068A" w:rsidR="00B47BB2" w:rsidRPr="00E800B2" w:rsidRDefault="00B10A7F" w:rsidP="00BE3290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(on TWEN)</w:t>
            </w:r>
            <w:r w:rsidR="00F87CE6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6D85B23F" w14:textId="77777777" w:rsidR="00B47BB2" w:rsidRPr="00E800B2" w:rsidRDefault="00B47BB2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Demand</w:t>
            </w:r>
          </w:p>
        </w:tc>
      </w:tr>
      <w:tr w:rsidR="00B47BB2" w:rsidRPr="00E800B2" w14:paraId="78D5B699" w14:textId="77777777" w:rsidTr="00A83D36">
        <w:trPr>
          <w:cantSplit/>
        </w:trPr>
        <w:tc>
          <w:tcPr>
            <w:tcW w:w="720" w:type="dxa"/>
            <w:shd w:val="clear" w:color="auto" w:fill="FFFFFF" w:themeFill="background1"/>
          </w:tcPr>
          <w:p w14:paraId="45BF45EE" w14:textId="77777777" w:rsidR="00B47BB2" w:rsidRPr="00E800B2" w:rsidRDefault="00B47BB2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3.</w:t>
            </w:r>
          </w:p>
        </w:tc>
        <w:tc>
          <w:tcPr>
            <w:tcW w:w="1260" w:type="dxa"/>
            <w:shd w:val="clear" w:color="auto" w:fill="auto"/>
          </w:tcPr>
          <w:p w14:paraId="55EA9287" w14:textId="10AB6FA7" w:rsidR="00B47BB2" w:rsidRPr="00E800B2" w:rsidRDefault="0012732E" w:rsidP="00E34306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8C6323" w:rsidRPr="00E800B2">
              <w:rPr>
                <w:rFonts w:ascii="Garamond" w:hAnsi="Garamond"/>
                <w:szCs w:val="24"/>
              </w:rPr>
              <w:t>/1</w:t>
            </w:r>
            <w:r w:rsidR="00E34306" w:rsidRPr="00E800B2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2700" w:type="dxa"/>
            <w:vMerge/>
          </w:tcPr>
          <w:p w14:paraId="2304216F" w14:textId="77777777" w:rsidR="00B47BB2" w:rsidRPr="00E800B2" w:rsidRDefault="00B47BB2" w:rsidP="00B569A1">
            <w:pPr>
              <w:spacing w:before="20"/>
              <w:rPr>
                <w:rFonts w:ascii="Garamond" w:hAnsi="Garamond"/>
                <w:szCs w:val="24"/>
              </w:rPr>
            </w:pPr>
          </w:p>
        </w:tc>
        <w:tc>
          <w:tcPr>
            <w:tcW w:w="4410" w:type="dxa"/>
          </w:tcPr>
          <w:p w14:paraId="70835160" w14:textId="77777777" w:rsidR="00B47BB2" w:rsidRPr="00E800B2" w:rsidRDefault="00B47BB2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Supply &amp; the Firm</w:t>
            </w:r>
          </w:p>
        </w:tc>
      </w:tr>
      <w:tr w:rsidR="00B47BB2" w:rsidRPr="00E800B2" w14:paraId="23D092E7" w14:textId="77777777" w:rsidTr="00A83D36">
        <w:trPr>
          <w:cantSplit/>
        </w:trPr>
        <w:tc>
          <w:tcPr>
            <w:tcW w:w="720" w:type="dxa"/>
            <w:shd w:val="clear" w:color="auto" w:fill="FFFFFF" w:themeFill="background1"/>
          </w:tcPr>
          <w:p w14:paraId="39CB0CFC" w14:textId="77777777" w:rsidR="00B47BB2" w:rsidRPr="00E800B2" w:rsidRDefault="00B47BB2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4. </w:t>
            </w:r>
          </w:p>
        </w:tc>
        <w:tc>
          <w:tcPr>
            <w:tcW w:w="1260" w:type="dxa"/>
          </w:tcPr>
          <w:p w14:paraId="3DBDEDB3" w14:textId="6BD91E60" w:rsidR="00B47BB2" w:rsidRPr="00E800B2" w:rsidRDefault="002A1EAA" w:rsidP="0043659F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906C9" w:rsidRPr="00E800B2">
              <w:rPr>
                <w:rFonts w:ascii="Garamond" w:hAnsi="Garamond"/>
                <w:szCs w:val="24"/>
              </w:rPr>
              <w:t>/</w:t>
            </w:r>
            <w:r w:rsidR="00ED0EB6" w:rsidRPr="00E800B2">
              <w:rPr>
                <w:rFonts w:ascii="Garamond" w:hAnsi="Garamond"/>
                <w:szCs w:val="24"/>
              </w:rPr>
              <w:t>2</w:t>
            </w:r>
            <w:r>
              <w:rPr>
                <w:rFonts w:ascii="Garamond" w:hAnsi="Garamond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14:paraId="3A54B0D0" w14:textId="77777777" w:rsidR="00B47BB2" w:rsidRPr="00E800B2" w:rsidRDefault="00B47BB2">
            <w:pPr>
              <w:spacing w:before="20"/>
              <w:rPr>
                <w:rFonts w:ascii="Garamond" w:hAnsi="Garamond"/>
                <w:szCs w:val="24"/>
              </w:rPr>
            </w:pPr>
          </w:p>
        </w:tc>
        <w:tc>
          <w:tcPr>
            <w:tcW w:w="4410" w:type="dxa"/>
          </w:tcPr>
          <w:p w14:paraId="5E0FEBA9" w14:textId="77777777" w:rsidR="00B47BB2" w:rsidRPr="00E800B2" w:rsidRDefault="00B47BB2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Market Structure and Market Power</w:t>
            </w:r>
          </w:p>
        </w:tc>
      </w:tr>
      <w:tr w:rsidR="008A4E31" w:rsidRPr="00E800B2" w14:paraId="0F59C441" w14:textId="77777777" w:rsidTr="00DD1171">
        <w:trPr>
          <w:cantSplit/>
        </w:trPr>
        <w:tc>
          <w:tcPr>
            <w:tcW w:w="90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3A07FF6" w14:textId="77777777" w:rsidR="008A4E31" w:rsidRPr="00E800B2" w:rsidRDefault="008A4E31" w:rsidP="000A17C1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r w:rsidRPr="00E800B2">
              <w:rPr>
                <w:rFonts w:ascii="Garamond" w:hAnsi="Garamond"/>
                <w:b/>
                <w:szCs w:val="24"/>
              </w:rPr>
              <w:t>Cartels</w:t>
            </w:r>
          </w:p>
        </w:tc>
      </w:tr>
      <w:tr w:rsidR="00C17842" w:rsidRPr="00E800B2" w14:paraId="7B37C8C7" w14:textId="77777777" w:rsidTr="00A83D3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CABAD3" w14:textId="77777777" w:rsidR="00C17842" w:rsidRPr="00E800B2" w:rsidRDefault="00C17842" w:rsidP="00C17842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5.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96DCF86" w14:textId="6725C1A9" w:rsidR="00C17842" w:rsidRPr="00E800B2" w:rsidRDefault="002A1EAA" w:rsidP="0043659F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1/22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4BF1B3A" w14:textId="308A1F44" w:rsidR="00C17842" w:rsidRPr="00E800B2" w:rsidRDefault="009E7367" w:rsidP="00C17842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Casebook pp. </w:t>
            </w:r>
            <w:r w:rsidR="00C17842" w:rsidRPr="00E800B2">
              <w:rPr>
                <w:rFonts w:ascii="Garamond" w:hAnsi="Garamond"/>
                <w:szCs w:val="24"/>
              </w:rPr>
              <w:t>2</w:t>
            </w:r>
            <w:r w:rsidR="00D540AE">
              <w:rPr>
                <w:rFonts w:ascii="Garamond" w:hAnsi="Garamond"/>
                <w:szCs w:val="24"/>
              </w:rPr>
              <w:t>8</w:t>
            </w:r>
            <w:r w:rsidR="00F10C0A">
              <w:rPr>
                <w:rFonts w:ascii="Garamond" w:hAnsi="Garamond"/>
                <w:szCs w:val="24"/>
              </w:rPr>
              <w:t>-39</w:t>
            </w:r>
            <w:r w:rsidR="00D540AE">
              <w:rPr>
                <w:rFonts w:ascii="Garamond" w:hAnsi="Garamond"/>
                <w:szCs w:val="24"/>
              </w:rPr>
              <w:t xml:space="preserve">; </w:t>
            </w:r>
            <w:r w:rsidR="00D540AE">
              <w:rPr>
                <w:rFonts w:ascii="Garamond" w:hAnsi="Garamond"/>
                <w:szCs w:val="24"/>
              </w:rPr>
              <w:t>117-3</w:t>
            </w:r>
            <w:r w:rsidR="00D540AE"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E868670" w14:textId="77777777" w:rsidR="00C17842" w:rsidRDefault="00C17842" w:rsidP="00C17842">
            <w:pPr>
              <w:spacing w:before="20"/>
              <w:rPr>
                <w:rFonts w:ascii="Garamond" w:hAnsi="Garamond"/>
                <w:i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Early cases</w:t>
            </w:r>
            <w:r w:rsidR="00291432" w:rsidRPr="00E800B2">
              <w:rPr>
                <w:rFonts w:ascii="Garamond" w:hAnsi="Garamond"/>
                <w:szCs w:val="24"/>
              </w:rPr>
              <w:t xml:space="preserve">: </w:t>
            </w:r>
            <w:r w:rsidR="00291432" w:rsidRPr="00E800B2">
              <w:rPr>
                <w:rFonts w:ascii="Garamond" w:hAnsi="Garamond"/>
                <w:i/>
                <w:szCs w:val="24"/>
              </w:rPr>
              <w:t>Trans-Missouri</w:t>
            </w:r>
            <w:r w:rsidR="001805D2" w:rsidRPr="00E800B2">
              <w:rPr>
                <w:rFonts w:ascii="Garamond" w:hAnsi="Garamond"/>
                <w:szCs w:val="24"/>
              </w:rPr>
              <w:t>,</w:t>
            </w:r>
            <w:r w:rsidR="00291432" w:rsidRPr="00E800B2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291432" w:rsidRPr="00E800B2">
              <w:rPr>
                <w:rFonts w:ascii="Garamond" w:hAnsi="Garamond"/>
                <w:i/>
                <w:szCs w:val="24"/>
              </w:rPr>
              <w:t>Addyston</w:t>
            </w:r>
            <w:proofErr w:type="spellEnd"/>
            <w:r w:rsidR="00291432" w:rsidRPr="00E800B2">
              <w:rPr>
                <w:rFonts w:ascii="Garamond" w:hAnsi="Garamond"/>
                <w:i/>
                <w:szCs w:val="24"/>
              </w:rPr>
              <w:t xml:space="preserve"> Pipe</w:t>
            </w:r>
          </w:p>
          <w:p w14:paraId="12845EDC" w14:textId="0305BD97" w:rsidR="00D540AE" w:rsidRPr="00D540AE" w:rsidRDefault="00D540AE" w:rsidP="00C17842">
            <w:pPr>
              <w:spacing w:before="20"/>
              <w:rPr>
                <w:rFonts w:ascii="Garamond" w:hAnsi="Garamond"/>
                <w:iCs/>
                <w:szCs w:val="24"/>
              </w:rPr>
            </w:pPr>
            <w:r w:rsidRPr="00D540AE">
              <w:rPr>
                <w:rFonts w:ascii="Garamond" w:hAnsi="Garamond"/>
                <w:iCs/>
                <w:szCs w:val="24"/>
              </w:rPr>
              <w:t>Antitrust Injury</w:t>
            </w:r>
            <w:r>
              <w:rPr>
                <w:rFonts w:ascii="Garamond" w:hAnsi="Garamond"/>
                <w:iCs/>
                <w:szCs w:val="24"/>
              </w:rPr>
              <w:t xml:space="preserve">: </w:t>
            </w:r>
            <w:r w:rsidRPr="00D540AE">
              <w:rPr>
                <w:rFonts w:ascii="Garamond" w:hAnsi="Garamond"/>
                <w:i/>
                <w:szCs w:val="24"/>
              </w:rPr>
              <w:t>Brunswick</w:t>
            </w:r>
            <w:r>
              <w:rPr>
                <w:rFonts w:ascii="Garamond" w:hAnsi="Garamond"/>
                <w:iCs/>
                <w:szCs w:val="24"/>
              </w:rPr>
              <w:t xml:space="preserve">, </w:t>
            </w:r>
            <w:r w:rsidRPr="00D540AE">
              <w:rPr>
                <w:rFonts w:ascii="Garamond" w:hAnsi="Garamond"/>
                <w:i/>
                <w:szCs w:val="24"/>
              </w:rPr>
              <w:t>Cargill</w:t>
            </w:r>
          </w:p>
        </w:tc>
      </w:tr>
      <w:tr w:rsidR="00C17842" w:rsidRPr="00E800B2" w14:paraId="2485BA24" w14:textId="77777777" w:rsidTr="00A83D36">
        <w:trPr>
          <w:cantSplit/>
          <w:trHeight w:val="584"/>
        </w:trPr>
        <w:tc>
          <w:tcPr>
            <w:tcW w:w="720" w:type="dxa"/>
            <w:shd w:val="clear" w:color="auto" w:fill="FFFFFF" w:themeFill="background1"/>
          </w:tcPr>
          <w:p w14:paraId="261E769A" w14:textId="77777777" w:rsidR="00C17842" w:rsidRPr="00E800B2" w:rsidRDefault="00C17842" w:rsidP="00C17842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6.</w:t>
            </w:r>
          </w:p>
        </w:tc>
        <w:tc>
          <w:tcPr>
            <w:tcW w:w="1260" w:type="dxa"/>
          </w:tcPr>
          <w:p w14:paraId="79B8B29B" w14:textId="584326E1" w:rsidR="00C17842" w:rsidRPr="00E800B2" w:rsidRDefault="002A1EAA" w:rsidP="0043659F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1/27</w:t>
            </w:r>
          </w:p>
        </w:tc>
        <w:tc>
          <w:tcPr>
            <w:tcW w:w="2700" w:type="dxa"/>
          </w:tcPr>
          <w:p w14:paraId="3DA8DB25" w14:textId="17894AB8" w:rsidR="00C17842" w:rsidRPr="00E800B2" w:rsidRDefault="00776643" w:rsidP="00C17842">
            <w:pPr>
              <w:spacing w:before="20"/>
              <w:rPr>
                <w:rFonts w:ascii="Garamond" w:hAnsi="Garamond"/>
                <w:b/>
                <w:bCs/>
                <w:szCs w:val="24"/>
              </w:rPr>
            </w:pPr>
            <w:r>
              <w:rPr>
                <w:rFonts w:ascii="Garamond" w:hAnsi="Garamond"/>
                <w:szCs w:val="24"/>
              </w:rPr>
              <w:t>95-1</w:t>
            </w:r>
            <w:r w:rsidR="00471398">
              <w:rPr>
                <w:rFonts w:ascii="Garamond" w:hAnsi="Garamond"/>
                <w:szCs w:val="24"/>
              </w:rPr>
              <w:t>12</w:t>
            </w:r>
            <w:r w:rsidR="00B10A7F" w:rsidRPr="00E800B2">
              <w:rPr>
                <w:rFonts w:ascii="Garamond" w:hAnsi="Garamond"/>
                <w:szCs w:val="24"/>
              </w:rPr>
              <w:t xml:space="preserve">; </w:t>
            </w:r>
            <w:r>
              <w:rPr>
                <w:rFonts w:ascii="Garamond" w:hAnsi="Garamond"/>
                <w:szCs w:val="24"/>
              </w:rPr>
              <w:t>172-79</w:t>
            </w:r>
          </w:p>
        </w:tc>
        <w:tc>
          <w:tcPr>
            <w:tcW w:w="4410" w:type="dxa"/>
          </w:tcPr>
          <w:p w14:paraId="11EBF795" w14:textId="7350F087" w:rsidR="00C17842" w:rsidRPr="00E800B2" w:rsidRDefault="00D540AE" w:rsidP="00C17842">
            <w:pPr>
              <w:spacing w:before="20"/>
              <w:rPr>
                <w:rFonts w:ascii="Garamond" w:hAnsi="Garamond"/>
                <w:b/>
                <w:bCs/>
                <w:szCs w:val="24"/>
              </w:rPr>
            </w:pPr>
            <w:r>
              <w:rPr>
                <w:rFonts w:ascii="Garamond" w:hAnsi="Garamond"/>
                <w:szCs w:val="24"/>
              </w:rPr>
              <w:t>S</w:t>
            </w:r>
            <w:r w:rsidR="00C17842" w:rsidRPr="00E800B2">
              <w:rPr>
                <w:rFonts w:ascii="Garamond" w:hAnsi="Garamond"/>
                <w:szCs w:val="24"/>
              </w:rPr>
              <w:t>tanding</w:t>
            </w:r>
            <w:r w:rsidR="00291432" w:rsidRPr="00E800B2">
              <w:rPr>
                <w:rFonts w:ascii="Garamond" w:hAnsi="Garamond"/>
                <w:szCs w:val="24"/>
              </w:rPr>
              <w:t xml:space="preserve">: </w:t>
            </w:r>
            <w:r w:rsidR="00291432" w:rsidRPr="00E800B2">
              <w:rPr>
                <w:rFonts w:ascii="Garamond" w:hAnsi="Garamond"/>
                <w:i/>
                <w:szCs w:val="24"/>
              </w:rPr>
              <w:t>Illinois Brick</w:t>
            </w:r>
            <w:r w:rsidR="00761605">
              <w:rPr>
                <w:rFonts w:ascii="Garamond" w:hAnsi="Garamond"/>
                <w:i/>
                <w:szCs w:val="24"/>
              </w:rPr>
              <w:t xml:space="preserve">, Apple v. Pepper </w:t>
            </w:r>
            <w:r w:rsidR="00761605" w:rsidRPr="00761605">
              <w:rPr>
                <w:rFonts w:ascii="Garamond" w:hAnsi="Garamond"/>
                <w:iCs/>
                <w:szCs w:val="24"/>
              </w:rPr>
              <w:t>(handout)</w:t>
            </w:r>
          </w:p>
        </w:tc>
      </w:tr>
      <w:tr w:rsidR="00C17842" w:rsidRPr="00E800B2" w14:paraId="13516A13" w14:textId="77777777" w:rsidTr="00A83D36">
        <w:trPr>
          <w:cantSplit/>
        </w:trPr>
        <w:tc>
          <w:tcPr>
            <w:tcW w:w="720" w:type="dxa"/>
            <w:shd w:val="clear" w:color="auto" w:fill="FFFFFF" w:themeFill="background1"/>
          </w:tcPr>
          <w:p w14:paraId="3942B498" w14:textId="77777777" w:rsidR="00C17842" w:rsidRPr="00E800B2" w:rsidRDefault="00C17842" w:rsidP="00C17842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7. </w:t>
            </w:r>
          </w:p>
        </w:tc>
        <w:tc>
          <w:tcPr>
            <w:tcW w:w="1260" w:type="dxa"/>
            <w:shd w:val="clear" w:color="auto" w:fill="auto"/>
          </w:tcPr>
          <w:p w14:paraId="4F1709ED" w14:textId="015A9B3B" w:rsidR="00C17842" w:rsidRPr="00E800B2" w:rsidRDefault="002A1EAA" w:rsidP="0043659F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1/28</w:t>
            </w:r>
          </w:p>
        </w:tc>
        <w:tc>
          <w:tcPr>
            <w:tcW w:w="2700" w:type="dxa"/>
          </w:tcPr>
          <w:p w14:paraId="41E4B9B7" w14:textId="63362323" w:rsidR="00C17842" w:rsidRPr="00E800B2" w:rsidRDefault="00776643" w:rsidP="00C17842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194-215</w:t>
            </w:r>
          </w:p>
        </w:tc>
        <w:tc>
          <w:tcPr>
            <w:tcW w:w="4410" w:type="dxa"/>
          </w:tcPr>
          <w:p w14:paraId="7EB57B8A" w14:textId="77777777" w:rsidR="00C17842" w:rsidRPr="00E800B2" w:rsidRDefault="00291432" w:rsidP="00B10A7F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Development of the per se rule: </w:t>
            </w:r>
            <w:r w:rsidR="00B10A7F" w:rsidRPr="00E800B2">
              <w:rPr>
                <w:rFonts w:ascii="Garamond" w:hAnsi="Garamond"/>
                <w:i/>
                <w:szCs w:val="24"/>
              </w:rPr>
              <w:t>Chicago Board of Trade</w:t>
            </w:r>
            <w:r w:rsidR="001805D2"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szCs w:val="24"/>
              </w:rPr>
              <w:t xml:space="preserve"> </w:t>
            </w:r>
            <w:r w:rsidRPr="00E800B2">
              <w:rPr>
                <w:rFonts w:ascii="Garamond" w:hAnsi="Garamond"/>
                <w:i/>
                <w:szCs w:val="24"/>
              </w:rPr>
              <w:t>Trenton Potteries</w:t>
            </w:r>
            <w:r w:rsidR="001805D2"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</w:t>
            </w:r>
            <w:r w:rsidR="000055E7" w:rsidRPr="00E800B2">
              <w:rPr>
                <w:rFonts w:ascii="Garamond" w:hAnsi="Garamond"/>
                <w:i/>
                <w:szCs w:val="24"/>
              </w:rPr>
              <w:t>Appalachian Coals</w:t>
            </w:r>
            <w:r w:rsidR="001805D2" w:rsidRPr="00E800B2">
              <w:rPr>
                <w:rFonts w:ascii="Garamond" w:hAnsi="Garamond"/>
                <w:szCs w:val="24"/>
              </w:rPr>
              <w:t>,</w:t>
            </w:r>
            <w:r w:rsidR="000055E7" w:rsidRPr="00E800B2">
              <w:rPr>
                <w:rFonts w:ascii="Garamond" w:hAnsi="Garamond"/>
                <w:i/>
                <w:szCs w:val="24"/>
              </w:rPr>
              <w:t xml:space="preserve"> Socony</w:t>
            </w:r>
          </w:p>
        </w:tc>
      </w:tr>
      <w:tr w:rsidR="00C17842" w:rsidRPr="00E800B2" w14:paraId="6137CB16" w14:textId="77777777" w:rsidTr="00A83D36">
        <w:trPr>
          <w:cantSplit/>
          <w:trHeight w:val="85"/>
        </w:trPr>
        <w:tc>
          <w:tcPr>
            <w:tcW w:w="720" w:type="dxa"/>
            <w:shd w:val="clear" w:color="auto" w:fill="FFFFFF" w:themeFill="background1"/>
          </w:tcPr>
          <w:p w14:paraId="355F2801" w14:textId="77777777" w:rsidR="00C17842" w:rsidRPr="00E800B2" w:rsidRDefault="00C17842" w:rsidP="00C17842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8.</w:t>
            </w:r>
          </w:p>
        </w:tc>
        <w:tc>
          <w:tcPr>
            <w:tcW w:w="1260" w:type="dxa"/>
            <w:shd w:val="clear" w:color="auto" w:fill="auto"/>
          </w:tcPr>
          <w:p w14:paraId="1E8E84AF" w14:textId="773FB9B3" w:rsidR="00C17842" w:rsidRPr="00E800B2" w:rsidRDefault="002A1EAA" w:rsidP="0043659F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1/29</w:t>
            </w:r>
          </w:p>
        </w:tc>
        <w:tc>
          <w:tcPr>
            <w:tcW w:w="2700" w:type="dxa"/>
          </w:tcPr>
          <w:p w14:paraId="5C84EAA4" w14:textId="6E90A3D7" w:rsidR="00C17842" w:rsidRPr="00E800B2" w:rsidRDefault="00776643" w:rsidP="00C17842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215-29</w:t>
            </w:r>
          </w:p>
        </w:tc>
        <w:tc>
          <w:tcPr>
            <w:tcW w:w="4410" w:type="dxa"/>
          </w:tcPr>
          <w:p w14:paraId="722A70D7" w14:textId="77777777" w:rsidR="00C17842" w:rsidRPr="00E800B2" w:rsidRDefault="00C17842" w:rsidP="00C17842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Data Dissemination</w:t>
            </w:r>
            <w:r w:rsidR="000055E7" w:rsidRPr="00E800B2">
              <w:rPr>
                <w:rFonts w:ascii="Garamond" w:hAnsi="Garamond"/>
                <w:szCs w:val="24"/>
              </w:rPr>
              <w:t xml:space="preserve">: </w:t>
            </w:r>
            <w:r w:rsidR="000055E7" w:rsidRPr="00E800B2">
              <w:rPr>
                <w:rFonts w:ascii="Garamond" w:hAnsi="Garamond"/>
                <w:i/>
                <w:szCs w:val="24"/>
              </w:rPr>
              <w:t>Maple Flooring</w:t>
            </w:r>
            <w:r w:rsidR="001805D2" w:rsidRPr="00E800B2">
              <w:rPr>
                <w:rFonts w:ascii="Garamond" w:hAnsi="Garamond"/>
                <w:szCs w:val="24"/>
              </w:rPr>
              <w:t>,</w:t>
            </w:r>
            <w:r w:rsidR="000055E7" w:rsidRPr="00E800B2">
              <w:rPr>
                <w:rFonts w:ascii="Garamond" w:hAnsi="Garamond"/>
                <w:i/>
                <w:szCs w:val="24"/>
              </w:rPr>
              <w:t xml:space="preserve"> Container</w:t>
            </w:r>
          </w:p>
        </w:tc>
      </w:tr>
      <w:tr w:rsidR="00C17842" w:rsidRPr="00E800B2" w14:paraId="1C40F427" w14:textId="77777777" w:rsidTr="00A83D36">
        <w:trPr>
          <w:cantSplit/>
        </w:trPr>
        <w:tc>
          <w:tcPr>
            <w:tcW w:w="720" w:type="dxa"/>
            <w:shd w:val="clear" w:color="auto" w:fill="FFFFFF" w:themeFill="background1"/>
          </w:tcPr>
          <w:p w14:paraId="3476E2E2" w14:textId="77777777" w:rsidR="00C17842" w:rsidRPr="00E800B2" w:rsidRDefault="00C17842" w:rsidP="00C17842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9.</w:t>
            </w:r>
          </w:p>
        </w:tc>
        <w:tc>
          <w:tcPr>
            <w:tcW w:w="1260" w:type="dxa"/>
            <w:shd w:val="clear" w:color="auto" w:fill="auto"/>
          </w:tcPr>
          <w:p w14:paraId="4FEAD46A" w14:textId="01CA1A54" w:rsidR="00C17842" w:rsidRPr="00E800B2" w:rsidRDefault="002A1EAA" w:rsidP="00A540C5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2/3</w:t>
            </w:r>
          </w:p>
        </w:tc>
        <w:tc>
          <w:tcPr>
            <w:tcW w:w="2700" w:type="dxa"/>
          </w:tcPr>
          <w:p w14:paraId="7EE3B7F4" w14:textId="2A43504E" w:rsidR="00C17842" w:rsidRPr="00E800B2" w:rsidRDefault="00776643" w:rsidP="00C17842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236-52</w:t>
            </w:r>
          </w:p>
        </w:tc>
        <w:tc>
          <w:tcPr>
            <w:tcW w:w="4410" w:type="dxa"/>
          </w:tcPr>
          <w:p w14:paraId="0114F67E" w14:textId="77777777" w:rsidR="00C17842" w:rsidRPr="00E800B2" w:rsidRDefault="000055E7" w:rsidP="000055E7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Characterization </w:t>
            </w:r>
            <w:r w:rsidR="00C17842" w:rsidRPr="00E800B2">
              <w:rPr>
                <w:rFonts w:ascii="Garamond" w:hAnsi="Garamond"/>
                <w:szCs w:val="24"/>
              </w:rPr>
              <w:t>I</w:t>
            </w:r>
            <w:r w:rsidRPr="00E800B2">
              <w:rPr>
                <w:rFonts w:ascii="Garamond" w:hAnsi="Garamond"/>
                <w:szCs w:val="24"/>
              </w:rPr>
              <w:t xml:space="preserve">: </w:t>
            </w:r>
            <w:r w:rsidRPr="00E800B2">
              <w:rPr>
                <w:rFonts w:ascii="Garamond" w:hAnsi="Garamond"/>
                <w:i/>
                <w:szCs w:val="24"/>
              </w:rPr>
              <w:t>Engineers</w:t>
            </w:r>
            <w:r w:rsidR="001805D2"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BMI</w:t>
            </w:r>
            <w:r w:rsidRPr="00E800B2">
              <w:rPr>
                <w:rFonts w:ascii="Garamond" w:hAnsi="Garamond"/>
                <w:szCs w:val="24"/>
              </w:rPr>
              <w:t xml:space="preserve"> </w:t>
            </w:r>
          </w:p>
        </w:tc>
      </w:tr>
      <w:tr w:rsidR="002C5C7D" w:rsidRPr="00E800B2" w14:paraId="3AEC650B" w14:textId="77777777" w:rsidTr="00A83D36">
        <w:trPr>
          <w:cantSplit/>
        </w:trPr>
        <w:tc>
          <w:tcPr>
            <w:tcW w:w="720" w:type="dxa"/>
            <w:shd w:val="clear" w:color="auto" w:fill="auto"/>
          </w:tcPr>
          <w:p w14:paraId="701E699E" w14:textId="77777777" w:rsidR="002C5C7D" w:rsidRPr="00E800B2" w:rsidRDefault="002C5C7D" w:rsidP="002C5C7D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9C6B5FA" w14:textId="2DA1BABC" w:rsidR="002C5C7D" w:rsidRPr="00E800B2" w:rsidRDefault="002A1EAA" w:rsidP="002C5C7D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2/4</w:t>
            </w:r>
          </w:p>
        </w:tc>
        <w:tc>
          <w:tcPr>
            <w:tcW w:w="2700" w:type="dxa"/>
          </w:tcPr>
          <w:p w14:paraId="37402118" w14:textId="59E51373" w:rsidR="002C5C7D" w:rsidRPr="00E800B2" w:rsidRDefault="00776643" w:rsidP="002C5C7D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252-</w:t>
            </w:r>
            <w:r w:rsidR="00C11136">
              <w:rPr>
                <w:rFonts w:ascii="Garamond" w:hAnsi="Garamond"/>
                <w:szCs w:val="24"/>
              </w:rPr>
              <w:t>84</w:t>
            </w:r>
          </w:p>
        </w:tc>
        <w:tc>
          <w:tcPr>
            <w:tcW w:w="4410" w:type="dxa"/>
          </w:tcPr>
          <w:p w14:paraId="3242776D" w14:textId="5C814D3A" w:rsidR="002C5C7D" w:rsidRPr="00E800B2" w:rsidRDefault="002C5C7D" w:rsidP="002C5C7D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Characterization II: </w:t>
            </w:r>
            <w:r w:rsidRPr="00E800B2">
              <w:rPr>
                <w:rFonts w:ascii="Garamond" w:hAnsi="Garamond"/>
                <w:i/>
                <w:szCs w:val="24"/>
              </w:rPr>
              <w:t>Catalano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Maricopa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NCAA</w:t>
            </w:r>
            <w:r w:rsidR="00C11136">
              <w:rPr>
                <w:rFonts w:ascii="Garamond" w:hAnsi="Garamond"/>
                <w:i/>
                <w:szCs w:val="24"/>
              </w:rPr>
              <w:t>, O’Bannon</w:t>
            </w:r>
          </w:p>
        </w:tc>
      </w:tr>
      <w:tr w:rsidR="002C5C7D" w:rsidRPr="00E800B2" w14:paraId="73C1ED6D" w14:textId="77777777" w:rsidTr="00A83D36">
        <w:trPr>
          <w:cantSplit/>
        </w:trPr>
        <w:tc>
          <w:tcPr>
            <w:tcW w:w="720" w:type="dxa"/>
          </w:tcPr>
          <w:p w14:paraId="19ED25AC" w14:textId="77777777" w:rsidR="002C5C7D" w:rsidRPr="00E800B2" w:rsidRDefault="00BD0A43" w:rsidP="002C5C7D">
            <w:pPr>
              <w:spacing w:before="20"/>
              <w:rPr>
                <w:rFonts w:ascii="Garamond" w:hAnsi="Garamond"/>
                <w:i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9CB06AF" w14:textId="23E5CBC2" w:rsidR="002C5C7D" w:rsidRPr="002A1EAA" w:rsidRDefault="002A1EAA" w:rsidP="002C5C7D">
            <w:pPr>
              <w:spacing w:before="20"/>
              <w:rPr>
                <w:rFonts w:ascii="Garamond" w:hAnsi="Garamond"/>
                <w:iCs/>
                <w:color w:val="1F497D"/>
                <w:szCs w:val="24"/>
              </w:rPr>
            </w:pPr>
            <w:r w:rsidRPr="002A1EAA">
              <w:rPr>
                <w:rFonts w:ascii="Garamond" w:hAnsi="Garamond"/>
                <w:iCs/>
                <w:color w:val="1F497D"/>
                <w:szCs w:val="24"/>
              </w:rPr>
              <w:t>2/5</w:t>
            </w:r>
          </w:p>
        </w:tc>
        <w:tc>
          <w:tcPr>
            <w:tcW w:w="2700" w:type="dxa"/>
          </w:tcPr>
          <w:p w14:paraId="3CCC4130" w14:textId="7B64C5E7" w:rsidR="002C5C7D" w:rsidRPr="00E800B2" w:rsidRDefault="00C11136" w:rsidP="002C5C7D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285-305; 407-16</w:t>
            </w:r>
          </w:p>
        </w:tc>
        <w:tc>
          <w:tcPr>
            <w:tcW w:w="4410" w:type="dxa"/>
          </w:tcPr>
          <w:p w14:paraId="02EDB192" w14:textId="77777777" w:rsidR="002C5C7D" w:rsidRPr="00E800B2" w:rsidRDefault="002C5C7D" w:rsidP="002C5C7D">
            <w:pPr>
              <w:spacing w:before="20"/>
              <w:rPr>
                <w:rFonts w:ascii="Garamond" w:hAnsi="Garamond"/>
                <w:i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Characterization III</w:t>
            </w:r>
            <w:r w:rsidR="0037553A" w:rsidRPr="00E800B2">
              <w:rPr>
                <w:rFonts w:ascii="Garamond" w:hAnsi="Garamond"/>
                <w:szCs w:val="24"/>
              </w:rPr>
              <w:t xml:space="preserve"> &amp; “Single Entities”</w:t>
            </w:r>
            <w:r w:rsidRPr="00E800B2">
              <w:rPr>
                <w:rFonts w:ascii="Garamond" w:hAnsi="Garamond"/>
                <w:szCs w:val="24"/>
              </w:rPr>
              <w:t xml:space="preserve">: </w:t>
            </w:r>
            <w:r w:rsidRPr="00E800B2">
              <w:rPr>
                <w:rFonts w:ascii="Garamond" w:hAnsi="Garamond"/>
                <w:i/>
                <w:szCs w:val="24"/>
              </w:rPr>
              <w:t>Cal. Dental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</w:t>
            </w:r>
            <w:proofErr w:type="spellStart"/>
            <w:r w:rsidRPr="00E800B2">
              <w:rPr>
                <w:rFonts w:ascii="Garamond" w:hAnsi="Garamond"/>
                <w:i/>
                <w:szCs w:val="24"/>
              </w:rPr>
              <w:t>Dagher</w:t>
            </w:r>
            <w:proofErr w:type="spellEnd"/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American Needle</w:t>
            </w:r>
          </w:p>
        </w:tc>
      </w:tr>
      <w:tr w:rsidR="002C5C7D" w:rsidRPr="00E800B2" w14:paraId="0F7CD27A" w14:textId="77777777" w:rsidTr="00A83D36">
        <w:trPr>
          <w:cantSplit/>
        </w:trPr>
        <w:tc>
          <w:tcPr>
            <w:tcW w:w="720" w:type="dxa"/>
          </w:tcPr>
          <w:p w14:paraId="71BE6210" w14:textId="77777777" w:rsidR="002C5C7D" w:rsidRPr="00E800B2" w:rsidRDefault="00BD0A43" w:rsidP="002C5C7D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FC4ED22" w14:textId="402922D0" w:rsidR="002C5C7D" w:rsidRPr="00E800B2" w:rsidRDefault="002A1EAA" w:rsidP="002C5C7D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2/10</w:t>
            </w:r>
          </w:p>
        </w:tc>
        <w:tc>
          <w:tcPr>
            <w:tcW w:w="2700" w:type="dxa"/>
          </w:tcPr>
          <w:p w14:paraId="30CA0BCB" w14:textId="485999E4" w:rsidR="002C5C7D" w:rsidRPr="00E800B2" w:rsidRDefault="00C11136" w:rsidP="002C5C7D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323-49; 308-21</w:t>
            </w:r>
          </w:p>
        </w:tc>
        <w:tc>
          <w:tcPr>
            <w:tcW w:w="4410" w:type="dxa"/>
          </w:tcPr>
          <w:p w14:paraId="52332770" w14:textId="77777777" w:rsidR="002C5C7D" w:rsidRPr="00E800B2" w:rsidRDefault="002C5C7D" w:rsidP="002C5C7D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Definition, pleading, and proof of agreement: </w:t>
            </w:r>
            <w:r w:rsidRPr="00E800B2">
              <w:rPr>
                <w:rFonts w:ascii="Garamond" w:hAnsi="Garamond"/>
                <w:i/>
                <w:szCs w:val="24"/>
              </w:rPr>
              <w:t>Interstate Circuit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Theatre Enters.; Twombly</w:t>
            </w:r>
            <w:r w:rsidR="00E800B2" w:rsidRPr="00E800B2">
              <w:rPr>
                <w:rFonts w:ascii="Garamond" w:hAnsi="Garamond"/>
                <w:i/>
                <w:szCs w:val="24"/>
              </w:rPr>
              <w:t xml:space="preserve"> </w:t>
            </w:r>
          </w:p>
        </w:tc>
      </w:tr>
      <w:tr w:rsidR="002C5C7D" w:rsidRPr="00E800B2" w14:paraId="3F562D63" w14:textId="77777777" w:rsidTr="00A83D36">
        <w:trPr>
          <w:cantSplit/>
        </w:trPr>
        <w:tc>
          <w:tcPr>
            <w:tcW w:w="720" w:type="dxa"/>
          </w:tcPr>
          <w:p w14:paraId="0E14F8DD" w14:textId="77777777" w:rsidR="002C5C7D" w:rsidRPr="00E800B2" w:rsidRDefault="00BD0A43" w:rsidP="002C5C7D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59BFED1" w14:textId="6C4ABC24" w:rsidR="002C5C7D" w:rsidRPr="00E800B2" w:rsidRDefault="002A1EAA" w:rsidP="004C41B7">
            <w:pPr>
              <w:spacing w:before="20"/>
              <w:rPr>
                <w:rFonts w:ascii="Garamond" w:hAnsi="Garamond"/>
                <w:color w:val="1F497D"/>
                <w:szCs w:val="24"/>
              </w:rPr>
            </w:pPr>
            <w:r>
              <w:rPr>
                <w:rFonts w:ascii="Garamond" w:hAnsi="Garamond"/>
                <w:szCs w:val="24"/>
              </w:rPr>
              <w:t>2/11</w:t>
            </w:r>
          </w:p>
        </w:tc>
        <w:tc>
          <w:tcPr>
            <w:tcW w:w="2700" w:type="dxa"/>
          </w:tcPr>
          <w:p w14:paraId="5C8B6B2B" w14:textId="4AD9FA81" w:rsidR="002C5C7D" w:rsidRPr="00E800B2" w:rsidRDefault="003E1221" w:rsidP="002C5C7D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349-98</w:t>
            </w:r>
          </w:p>
        </w:tc>
        <w:tc>
          <w:tcPr>
            <w:tcW w:w="4410" w:type="dxa"/>
          </w:tcPr>
          <w:p w14:paraId="6B9B4941" w14:textId="47B7BD6A" w:rsidR="002C5C7D" w:rsidRPr="00E800B2" w:rsidRDefault="002C5C7D" w:rsidP="002C5C7D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Summary Judgment: </w:t>
            </w:r>
            <w:r w:rsidRPr="00E800B2">
              <w:rPr>
                <w:rFonts w:ascii="Garamond" w:hAnsi="Garamond"/>
                <w:i/>
                <w:szCs w:val="24"/>
              </w:rPr>
              <w:t>Matsushita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Fructose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Williamson Oil</w:t>
            </w:r>
            <w:r w:rsidR="003E1221">
              <w:rPr>
                <w:rFonts w:ascii="Garamond" w:hAnsi="Garamond"/>
                <w:i/>
                <w:szCs w:val="24"/>
              </w:rPr>
              <w:t>, Text Messaging</w:t>
            </w:r>
          </w:p>
        </w:tc>
      </w:tr>
      <w:tr w:rsidR="002C5C7D" w:rsidRPr="00E800B2" w14:paraId="78BC447D" w14:textId="77777777" w:rsidTr="00A83D36">
        <w:trPr>
          <w:cantSplit/>
          <w:trHeight w:val="368"/>
        </w:trPr>
        <w:tc>
          <w:tcPr>
            <w:tcW w:w="720" w:type="dxa"/>
          </w:tcPr>
          <w:p w14:paraId="681802A8" w14:textId="77777777" w:rsidR="002C5C7D" w:rsidRPr="00E800B2" w:rsidRDefault="00BD0A43" w:rsidP="00BD0A4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2AE31C" w14:textId="3D519EBB" w:rsidR="002C5C7D" w:rsidRPr="002A1EAA" w:rsidRDefault="002A1EAA" w:rsidP="002C5C7D">
            <w:pPr>
              <w:spacing w:before="20"/>
              <w:rPr>
                <w:rFonts w:ascii="Garamond" w:hAnsi="Garamond"/>
                <w:bCs/>
                <w:iCs/>
                <w:szCs w:val="24"/>
              </w:rPr>
            </w:pPr>
            <w:r>
              <w:rPr>
                <w:rFonts w:ascii="Garamond" w:hAnsi="Garamond"/>
                <w:bCs/>
                <w:iCs/>
                <w:szCs w:val="24"/>
              </w:rPr>
              <w:t>2/12</w:t>
            </w:r>
          </w:p>
        </w:tc>
        <w:tc>
          <w:tcPr>
            <w:tcW w:w="2700" w:type="dxa"/>
          </w:tcPr>
          <w:p w14:paraId="1457A196" w14:textId="2F24CC32" w:rsidR="002C5C7D" w:rsidRPr="00E800B2" w:rsidRDefault="003E1221" w:rsidP="002C5C7D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421-34</w:t>
            </w:r>
          </w:p>
        </w:tc>
        <w:tc>
          <w:tcPr>
            <w:tcW w:w="4410" w:type="dxa"/>
          </w:tcPr>
          <w:p w14:paraId="00DEA713" w14:textId="77777777" w:rsidR="002C5C7D" w:rsidRPr="00E800B2" w:rsidRDefault="002C5C7D" w:rsidP="00691B69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Market Allocation: </w:t>
            </w:r>
            <w:r w:rsidRPr="00E800B2">
              <w:rPr>
                <w:rFonts w:ascii="Garamond" w:hAnsi="Garamond"/>
                <w:i/>
                <w:szCs w:val="24"/>
              </w:rPr>
              <w:t>Topco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Polk Bros</w:t>
            </w:r>
            <w:r w:rsidRPr="00E800B2">
              <w:rPr>
                <w:rFonts w:ascii="Garamond" w:hAnsi="Garamond"/>
                <w:szCs w:val="24"/>
              </w:rPr>
              <w:t>.</w:t>
            </w:r>
            <w:r w:rsidRPr="00E800B2">
              <w:rPr>
                <w:rFonts w:ascii="Garamond" w:hAnsi="Garamond"/>
              </w:rPr>
              <w:t xml:space="preserve"> </w:t>
            </w:r>
          </w:p>
        </w:tc>
      </w:tr>
      <w:tr w:rsidR="004C41B7" w:rsidRPr="00E800B2" w14:paraId="1E50C1DD" w14:textId="77777777" w:rsidTr="00A83D36">
        <w:trPr>
          <w:cantSplit/>
          <w:trHeight w:val="386"/>
        </w:trPr>
        <w:tc>
          <w:tcPr>
            <w:tcW w:w="720" w:type="dxa"/>
            <w:shd w:val="clear" w:color="auto" w:fill="auto"/>
          </w:tcPr>
          <w:p w14:paraId="699C5F47" w14:textId="77777777" w:rsidR="004C41B7" w:rsidRPr="00E800B2" w:rsidRDefault="00BD0A43" w:rsidP="00BD0A4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14:paraId="2F001384" w14:textId="50F88433" w:rsidR="004C41B7" w:rsidRPr="00E800B2" w:rsidRDefault="002A1EAA" w:rsidP="004C41B7">
            <w:pPr>
              <w:spacing w:before="20"/>
              <w:rPr>
                <w:rFonts w:ascii="Garamond" w:hAnsi="Garamond"/>
                <w:color w:val="1F497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4C41B7" w:rsidRPr="00E800B2">
              <w:rPr>
                <w:rFonts w:ascii="Garamond" w:hAnsi="Garamond"/>
                <w:szCs w:val="24"/>
              </w:rPr>
              <w:t>/17</w:t>
            </w:r>
          </w:p>
        </w:tc>
        <w:tc>
          <w:tcPr>
            <w:tcW w:w="2700" w:type="dxa"/>
          </w:tcPr>
          <w:p w14:paraId="30F977EF" w14:textId="090420D5" w:rsidR="004C41B7" w:rsidRPr="00E800B2" w:rsidRDefault="003E1221" w:rsidP="004C41B7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495-</w:t>
            </w:r>
            <w:r w:rsidR="00471398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22</w:t>
            </w:r>
          </w:p>
        </w:tc>
        <w:tc>
          <w:tcPr>
            <w:tcW w:w="4410" w:type="dxa"/>
          </w:tcPr>
          <w:p w14:paraId="6D7AE284" w14:textId="77777777" w:rsidR="004C41B7" w:rsidRPr="00E800B2" w:rsidRDefault="004C41B7" w:rsidP="004C41B7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Vertical price restraints: </w:t>
            </w:r>
            <w:proofErr w:type="spellStart"/>
            <w:r w:rsidRPr="00E800B2">
              <w:rPr>
                <w:rFonts w:ascii="Garamond" w:hAnsi="Garamond"/>
                <w:i/>
                <w:szCs w:val="24"/>
              </w:rPr>
              <w:t>Leegin</w:t>
            </w:r>
            <w:proofErr w:type="spellEnd"/>
            <w:r w:rsidRPr="00E800B2">
              <w:rPr>
                <w:rFonts w:ascii="Garamond" w:hAnsi="Garamond"/>
                <w:i/>
                <w:szCs w:val="24"/>
              </w:rPr>
              <w:t xml:space="preserve"> </w:t>
            </w:r>
          </w:p>
        </w:tc>
      </w:tr>
      <w:tr w:rsidR="004C41B7" w:rsidRPr="00E800B2" w14:paraId="00521B96" w14:textId="77777777" w:rsidTr="00A83D36">
        <w:trPr>
          <w:cantSplit/>
        </w:trPr>
        <w:tc>
          <w:tcPr>
            <w:tcW w:w="720" w:type="dxa"/>
          </w:tcPr>
          <w:p w14:paraId="1B2A01F2" w14:textId="77777777" w:rsidR="004C41B7" w:rsidRPr="00E800B2" w:rsidRDefault="00BD0A43" w:rsidP="00BD0A4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lastRenderedPageBreak/>
              <w:t>16</w:t>
            </w:r>
          </w:p>
        </w:tc>
        <w:tc>
          <w:tcPr>
            <w:tcW w:w="1260" w:type="dxa"/>
          </w:tcPr>
          <w:p w14:paraId="35995F68" w14:textId="1349A55A" w:rsidR="004C41B7" w:rsidRPr="002A1EAA" w:rsidRDefault="002A1EAA" w:rsidP="004C41B7">
            <w:pPr>
              <w:spacing w:before="20"/>
              <w:rPr>
                <w:rFonts w:ascii="Garamond" w:hAnsi="Garamond"/>
                <w:bCs/>
                <w:iCs/>
                <w:szCs w:val="24"/>
              </w:rPr>
            </w:pPr>
            <w:r>
              <w:rPr>
                <w:rFonts w:ascii="Garamond" w:hAnsi="Garamond"/>
                <w:bCs/>
                <w:iCs/>
                <w:szCs w:val="24"/>
              </w:rPr>
              <w:t>2/18</w:t>
            </w:r>
          </w:p>
        </w:tc>
        <w:tc>
          <w:tcPr>
            <w:tcW w:w="2700" w:type="dxa"/>
          </w:tcPr>
          <w:p w14:paraId="57EDDEFD" w14:textId="7DFBE1AD" w:rsidR="004C41B7" w:rsidRPr="00E800B2" w:rsidRDefault="00B347AE" w:rsidP="004C41B7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541-51</w:t>
            </w:r>
          </w:p>
        </w:tc>
        <w:tc>
          <w:tcPr>
            <w:tcW w:w="4410" w:type="dxa"/>
          </w:tcPr>
          <w:p w14:paraId="5B907151" w14:textId="77777777" w:rsidR="004C41B7" w:rsidRPr="00E800B2" w:rsidRDefault="004C41B7" w:rsidP="004C41B7">
            <w:pPr>
              <w:spacing w:before="20"/>
              <w:rPr>
                <w:rFonts w:ascii="Garamond" w:hAnsi="Garamond"/>
                <w:i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Vertical territorial restraints: </w:t>
            </w:r>
            <w:r w:rsidRPr="00E800B2">
              <w:rPr>
                <w:rFonts w:ascii="Garamond" w:hAnsi="Garamond"/>
                <w:i/>
                <w:szCs w:val="24"/>
              </w:rPr>
              <w:t>Sylvania</w:t>
            </w:r>
          </w:p>
          <w:p w14:paraId="4F580F5C" w14:textId="77777777" w:rsidR="004C41B7" w:rsidRPr="00E800B2" w:rsidRDefault="004C41B7" w:rsidP="004C41B7">
            <w:pPr>
              <w:spacing w:before="20"/>
              <w:rPr>
                <w:rFonts w:ascii="Garamond" w:hAnsi="Garamond"/>
                <w:szCs w:val="24"/>
              </w:rPr>
            </w:pPr>
          </w:p>
        </w:tc>
      </w:tr>
      <w:tr w:rsidR="00B347AE" w:rsidRPr="00E800B2" w14:paraId="375304FC" w14:textId="77777777" w:rsidTr="00EC506B">
        <w:trPr>
          <w:cantSplit/>
        </w:trPr>
        <w:tc>
          <w:tcPr>
            <w:tcW w:w="9090" w:type="dxa"/>
            <w:gridSpan w:val="4"/>
          </w:tcPr>
          <w:p w14:paraId="7A62B1FC" w14:textId="77777777" w:rsidR="00B347AE" w:rsidRPr="00E800B2" w:rsidRDefault="00B347AE" w:rsidP="00EC506B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r w:rsidRPr="00E800B2">
              <w:rPr>
                <w:rFonts w:ascii="Garamond" w:hAnsi="Garamond"/>
                <w:b/>
                <w:szCs w:val="24"/>
              </w:rPr>
              <w:t>Exclusionary Practices</w:t>
            </w:r>
          </w:p>
        </w:tc>
      </w:tr>
      <w:tr w:rsidR="004C41B7" w:rsidRPr="00E800B2" w14:paraId="5F69BE65" w14:textId="77777777" w:rsidTr="00A83D36">
        <w:trPr>
          <w:cantSplit/>
        </w:trPr>
        <w:tc>
          <w:tcPr>
            <w:tcW w:w="720" w:type="dxa"/>
            <w:shd w:val="clear" w:color="auto" w:fill="auto"/>
          </w:tcPr>
          <w:p w14:paraId="68F8F0D4" w14:textId="77777777" w:rsidR="004C41B7" w:rsidRPr="00E800B2" w:rsidRDefault="004C41B7" w:rsidP="00BD0A4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1</w:t>
            </w:r>
            <w:r w:rsidR="00BD0A43" w:rsidRPr="00E800B2">
              <w:rPr>
                <w:rFonts w:ascii="Garamond" w:hAnsi="Garamond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313BDCB8" w14:textId="49857782" w:rsidR="004C41B7" w:rsidRPr="00E800B2" w:rsidRDefault="002A1EAA" w:rsidP="004C41B7">
            <w:pPr>
              <w:spacing w:before="20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szCs w:val="24"/>
              </w:rPr>
              <w:t>2/19</w:t>
            </w:r>
          </w:p>
        </w:tc>
        <w:tc>
          <w:tcPr>
            <w:tcW w:w="2700" w:type="dxa"/>
          </w:tcPr>
          <w:p w14:paraId="608F4FB1" w14:textId="1378408A" w:rsidR="004C41B7" w:rsidRPr="00E800B2" w:rsidRDefault="00B347AE" w:rsidP="004C41B7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435-46</w:t>
            </w:r>
          </w:p>
        </w:tc>
        <w:tc>
          <w:tcPr>
            <w:tcW w:w="4410" w:type="dxa"/>
          </w:tcPr>
          <w:p w14:paraId="74F112C3" w14:textId="77777777" w:rsidR="004C41B7" w:rsidRPr="00E800B2" w:rsidRDefault="004C41B7" w:rsidP="004C41B7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Boycotts I: </w:t>
            </w:r>
            <w:r w:rsidRPr="00E800B2">
              <w:rPr>
                <w:rFonts w:ascii="Garamond" w:hAnsi="Garamond"/>
                <w:i/>
                <w:szCs w:val="24"/>
              </w:rPr>
              <w:t>Eastern States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</w:t>
            </w:r>
            <w:proofErr w:type="spellStart"/>
            <w:r w:rsidRPr="00E800B2">
              <w:rPr>
                <w:rFonts w:ascii="Garamond" w:hAnsi="Garamond"/>
                <w:i/>
                <w:szCs w:val="24"/>
              </w:rPr>
              <w:t>Klor’s</w:t>
            </w:r>
            <w:proofErr w:type="spellEnd"/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NYNEX</w:t>
            </w:r>
          </w:p>
        </w:tc>
      </w:tr>
      <w:tr w:rsidR="004C41B7" w:rsidRPr="00E800B2" w14:paraId="33899C7B" w14:textId="77777777" w:rsidTr="00A83D36">
        <w:trPr>
          <w:cantSplit/>
          <w:trHeight w:val="85"/>
        </w:trPr>
        <w:tc>
          <w:tcPr>
            <w:tcW w:w="720" w:type="dxa"/>
          </w:tcPr>
          <w:p w14:paraId="6696713A" w14:textId="77777777" w:rsidR="004C41B7" w:rsidRPr="00E800B2" w:rsidRDefault="004C41B7" w:rsidP="004C41B7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14:paraId="3482BBE0" w14:textId="4CDE1BAF" w:rsidR="004C41B7" w:rsidRPr="00E800B2" w:rsidRDefault="002A1EAA" w:rsidP="004C41B7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4C41B7" w:rsidRPr="00E800B2">
              <w:rPr>
                <w:rFonts w:ascii="Garamond" w:hAnsi="Garamond"/>
                <w:szCs w:val="24"/>
              </w:rPr>
              <w:t>/24</w:t>
            </w:r>
          </w:p>
        </w:tc>
        <w:tc>
          <w:tcPr>
            <w:tcW w:w="2700" w:type="dxa"/>
            <w:shd w:val="clear" w:color="auto" w:fill="FFFFFF" w:themeFill="background1"/>
          </w:tcPr>
          <w:p w14:paraId="166E593E" w14:textId="049F1113" w:rsidR="004C41B7" w:rsidRPr="00E800B2" w:rsidRDefault="00236E9C" w:rsidP="004C41B7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447-68; 474-91</w:t>
            </w:r>
          </w:p>
        </w:tc>
        <w:tc>
          <w:tcPr>
            <w:tcW w:w="4410" w:type="dxa"/>
            <w:shd w:val="clear" w:color="auto" w:fill="FFFFFF" w:themeFill="background1"/>
          </w:tcPr>
          <w:p w14:paraId="22626356" w14:textId="77777777" w:rsidR="004C41B7" w:rsidRPr="00E800B2" w:rsidRDefault="004C41B7" w:rsidP="004C41B7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Boycotts II: </w:t>
            </w:r>
            <w:r w:rsidRPr="00E800B2">
              <w:rPr>
                <w:rFonts w:ascii="Garamond" w:hAnsi="Garamond"/>
                <w:i/>
                <w:szCs w:val="24"/>
              </w:rPr>
              <w:t>NW Wholesale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Indiana Dentists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Associated Press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Actavis</w:t>
            </w:r>
          </w:p>
        </w:tc>
      </w:tr>
      <w:tr w:rsidR="004C41B7" w:rsidRPr="00E800B2" w14:paraId="5988C4EA" w14:textId="77777777" w:rsidTr="00A83D3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14:paraId="4144E40A" w14:textId="77777777" w:rsidR="004C41B7" w:rsidRPr="00E800B2" w:rsidRDefault="004C41B7" w:rsidP="004C41B7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14:paraId="0AED26CF" w14:textId="4138CE3D" w:rsidR="004C41B7" w:rsidRPr="00E800B2" w:rsidRDefault="002A1EAA" w:rsidP="004C41B7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4C41B7" w:rsidRPr="00E800B2">
              <w:rPr>
                <w:rFonts w:ascii="Garamond" w:hAnsi="Garamond"/>
                <w:szCs w:val="24"/>
              </w:rPr>
              <w:t>/25</w:t>
            </w:r>
          </w:p>
        </w:tc>
        <w:tc>
          <w:tcPr>
            <w:tcW w:w="2700" w:type="dxa"/>
          </w:tcPr>
          <w:p w14:paraId="46F67824" w14:textId="1766F276" w:rsidR="004C41B7" w:rsidRPr="00E800B2" w:rsidRDefault="00627873" w:rsidP="004C41B7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558-70</w:t>
            </w:r>
          </w:p>
        </w:tc>
        <w:tc>
          <w:tcPr>
            <w:tcW w:w="4410" w:type="dxa"/>
          </w:tcPr>
          <w:p w14:paraId="786BC59B" w14:textId="6C8F54A8" w:rsidR="004C41B7" w:rsidRPr="00E800B2" w:rsidRDefault="004C41B7" w:rsidP="004C41B7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Exclusive dealing: </w:t>
            </w:r>
            <w:r w:rsidRPr="00E800B2">
              <w:rPr>
                <w:rFonts w:ascii="Garamond" w:hAnsi="Garamond"/>
                <w:i/>
                <w:szCs w:val="24"/>
              </w:rPr>
              <w:t>Tampa Electric</w:t>
            </w:r>
            <w:r w:rsidR="00627873" w:rsidRPr="00E800B2">
              <w:rPr>
                <w:rFonts w:ascii="Garamond" w:hAnsi="Garamond"/>
                <w:szCs w:val="24"/>
              </w:rPr>
              <w:t xml:space="preserve"> </w:t>
            </w:r>
          </w:p>
        </w:tc>
      </w:tr>
      <w:tr w:rsidR="004C41B7" w:rsidRPr="00E800B2" w14:paraId="4C853CAA" w14:textId="77777777" w:rsidTr="00A83D36">
        <w:trPr>
          <w:cantSplit/>
        </w:trPr>
        <w:tc>
          <w:tcPr>
            <w:tcW w:w="720" w:type="dxa"/>
          </w:tcPr>
          <w:p w14:paraId="6EF73DB7" w14:textId="77777777" w:rsidR="004C41B7" w:rsidRPr="00E800B2" w:rsidRDefault="004C41B7" w:rsidP="004C41B7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E078739" w14:textId="0A4EB9A1" w:rsidR="004C41B7" w:rsidRPr="00E800B2" w:rsidRDefault="002A1EAA" w:rsidP="004C41B7">
            <w:pPr>
              <w:spacing w:before="20"/>
              <w:rPr>
                <w:rFonts w:ascii="Garamond" w:hAnsi="Garamond"/>
                <w:bCs/>
                <w:color w:val="1F497D"/>
                <w:szCs w:val="24"/>
              </w:rPr>
            </w:pPr>
            <w:r>
              <w:rPr>
                <w:rFonts w:ascii="Garamond" w:hAnsi="Garamond"/>
                <w:bCs/>
                <w:color w:val="1F497D"/>
                <w:szCs w:val="24"/>
              </w:rPr>
              <w:t>2</w:t>
            </w:r>
            <w:r w:rsidR="004C41B7" w:rsidRPr="00E800B2">
              <w:rPr>
                <w:rFonts w:ascii="Garamond" w:hAnsi="Garamond"/>
                <w:bCs/>
                <w:color w:val="1F497D"/>
                <w:szCs w:val="24"/>
              </w:rPr>
              <w:t>/26</w:t>
            </w:r>
          </w:p>
        </w:tc>
        <w:tc>
          <w:tcPr>
            <w:tcW w:w="2700" w:type="dxa"/>
          </w:tcPr>
          <w:p w14:paraId="21DB655C" w14:textId="26DE8BDD" w:rsidR="004C41B7" w:rsidRPr="00E800B2" w:rsidRDefault="00627873" w:rsidP="004C41B7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571-92</w:t>
            </w:r>
          </w:p>
        </w:tc>
        <w:tc>
          <w:tcPr>
            <w:tcW w:w="4410" w:type="dxa"/>
          </w:tcPr>
          <w:p w14:paraId="78CC311E" w14:textId="05900026" w:rsidR="004C41B7" w:rsidRPr="00E800B2" w:rsidRDefault="00627873" w:rsidP="004C41B7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Anti-Steering Rules</w:t>
            </w:r>
            <w:r w:rsidRPr="00E800B2">
              <w:rPr>
                <w:rFonts w:ascii="Garamond" w:hAnsi="Garamond"/>
                <w:szCs w:val="24"/>
              </w:rPr>
              <w:t xml:space="preserve">: </w:t>
            </w:r>
            <w:r w:rsidRPr="00E800B2">
              <w:rPr>
                <w:rFonts w:ascii="Garamond" w:hAnsi="Garamond"/>
                <w:i/>
                <w:szCs w:val="24"/>
              </w:rPr>
              <w:t>American Express</w:t>
            </w:r>
          </w:p>
        </w:tc>
      </w:tr>
      <w:tr w:rsidR="00627873" w:rsidRPr="00E800B2" w14:paraId="30A981B8" w14:textId="77777777" w:rsidTr="00A83D36">
        <w:trPr>
          <w:cantSplit/>
          <w:trHeight w:val="377"/>
        </w:trPr>
        <w:tc>
          <w:tcPr>
            <w:tcW w:w="720" w:type="dxa"/>
          </w:tcPr>
          <w:p w14:paraId="2E752DD6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14:paraId="606C29AE" w14:textId="0186DA1B" w:rsidR="00627873" w:rsidRPr="00E800B2" w:rsidRDefault="00627873" w:rsidP="00627873">
            <w:pPr>
              <w:spacing w:before="20"/>
              <w:rPr>
                <w:rFonts w:ascii="Garamond" w:hAnsi="Garamond"/>
                <w:bCs/>
                <w:color w:val="1F497D"/>
                <w:szCs w:val="24"/>
              </w:rPr>
            </w:pPr>
            <w:r>
              <w:rPr>
                <w:rFonts w:ascii="Garamond" w:hAnsi="Garamond"/>
                <w:szCs w:val="24"/>
              </w:rPr>
              <w:t>3/9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087E83B" w14:textId="6F89EB0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592-607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8E4E81D" w14:textId="15288B7B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Tying I</w:t>
            </w:r>
            <w:r w:rsidRPr="00E800B2">
              <w:rPr>
                <w:rFonts w:ascii="Garamond" w:hAnsi="Garamond"/>
                <w:i/>
                <w:szCs w:val="24"/>
              </w:rPr>
              <w:t>: Times-Picayune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Northern Pacific</w:t>
            </w:r>
          </w:p>
        </w:tc>
      </w:tr>
      <w:tr w:rsidR="00627873" w:rsidRPr="00E800B2" w14:paraId="12CCC69B" w14:textId="77777777" w:rsidTr="00A83D36">
        <w:trPr>
          <w:cantSplit/>
        </w:trPr>
        <w:tc>
          <w:tcPr>
            <w:tcW w:w="720" w:type="dxa"/>
          </w:tcPr>
          <w:p w14:paraId="71E239DF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14:paraId="0ED30B8A" w14:textId="2D69F94E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3/10</w:t>
            </w:r>
          </w:p>
        </w:tc>
        <w:tc>
          <w:tcPr>
            <w:tcW w:w="2700" w:type="dxa"/>
          </w:tcPr>
          <w:p w14:paraId="516E536C" w14:textId="002556F4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607-2</w:t>
            </w:r>
            <w:r w:rsidR="00236E9C">
              <w:rPr>
                <w:rFonts w:ascii="Garamond" w:hAnsi="Garamond"/>
                <w:szCs w:val="24"/>
              </w:rPr>
              <w:t>1</w:t>
            </w:r>
          </w:p>
        </w:tc>
        <w:tc>
          <w:tcPr>
            <w:tcW w:w="4410" w:type="dxa"/>
          </w:tcPr>
          <w:p w14:paraId="1083291C" w14:textId="717A14A8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Tying II: </w:t>
            </w:r>
            <w:r w:rsidRPr="00E800B2">
              <w:rPr>
                <w:rFonts w:ascii="Garamond" w:hAnsi="Garamond"/>
                <w:i/>
                <w:szCs w:val="24"/>
              </w:rPr>
              <w:t>Jefferson Parish</w:t>
            </w:r>
          </w:p>
        </w:tc>
      </w:tr>
      <w:tr w:rsidR="00627873" w:rsidRPr="00E800B2" w14:paraId="470D1B7A" w14:textId="77777777" w:rsidTr="00A83D36">
        <w:trPr>
          <w:cantSplit/>
          <w:trHeight w:val="323"/>
        </w:trPr>
        <w:tc>
          <w:tcPr>
            <w:tcW w:w="720" w:type="dxa"/>
          </w:tcPr>
          <w:p w14:paraId="54EBDAF6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14:paraId="773BE11C" w14:textId="558DE15B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3/11</w:t>
            </w:r>
          </w:p>
        </w:tc>
        <w:tc>
          <w:tcPr>
            <w:tcW w:w="2700" w:type="dxa"/>
          </w:tcPr>
          <w:p w14:paraId="4F37F5E4" w14:textId="7E5F27EA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621-</w:t>
            </w:r>
            <w:r w:rsidR="008752AC">
              <w:rPr>
                <w:rFonts w:ascii="Garamond" w:hAnsi="Garamond"/>
                <w:szCs w:val="24"/>
              </w:rPr>
              <w:t>4</w:t>
            </w:r>
            <w:r w:rsidR="00236E9C"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4410" w:type="dxa"/>
          </w:tcPr>
          <w:p w14:paraId="30E11C72" w14:textId="11B44205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Tying III: </w:t>
            </w:r>
            <w:r w:rsidRPr="00E800B2">
              <w:rPr>
                <w:rFonts w:ascii="Garamond" w:hAnsi="Garamond"/>
                <w:i/>
                <w:szCs w:val="24"/>
              </w:rPr>
              <w:t>Kodak</w:t>
            </w:r>
          </w:p>
        </w:tc>
      </w:tr>
      <w:tr w:rsidR="00627873" w:rsidRPr="00E800B2" w14:paraId="24E2B4E7" w14:textId="77777777" w:rsidTr="00A83D36">
        <w:trPr>
          <w:cantSplit/>
        </w:trPr>
        <w:tc>
          <w:tcPr>
            <w:tcW w:w="720" w:type="dxa"/>
          </w:tcPr>
          <w:p w14:paraId="5CE3FDE5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24.</w:t>
            </w:r>
          </w:p>
        </w:tc>
        <w:tc>
          <w:tcPr>
            <w:tcW w:w="1260" w:type="dxa"/>
            <w:shd w:val="clear" w:color="auto" w:fill="auto"/>
          </w:tcPr>
          <w:p w14:paraId="31902D95" w14:textId="3F0B31FE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3/16</w:t>
            </w:r>
          </w:p>
        </w:tc>
        <w:tc>
          <w:tcPr>
            <w:tcW w:w="2700" w:type="dxa"/>
          </w:tcPr>
          <w:p w14:paraId="03317C7B" w14:textId="5A11947A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677-705</w:t>
            </w:r>
          </w:p>
        </w:tc>
        <w:tc>
          <w:tcPr>
            <w:tcW w:w="4410" w:type="dxa"/>
          </w:tcPr>
          <w:p w14:paraId="1C813BE0" w14:textId="32953E2E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Monopolization:</w:t>
            </w:r>
            <w:r w:rsidR="00F87CE6">
              <w:rPr>
                <w:rFonts w:ascii="Garamond" w:hAnsi="Garamond"/>
                <w:szCs w:val="24"/>
              </w:rPr>
              <w:t xml:space="preserve"> </w:t>
            </w:r>
            <w:r w:rsidRPr="00E800B2">
              <w:rPr>
                <w:rFonts w:ascii="Garamond" w:hAnsi="Garamond"/>
                <w:szCs w:val="24"/>
              </w:rPr>
              <w:t xml:space="preserve">Early cases: </w:t>
            </w:r>
            <w:r w:rsidRPr="00E800B2">
              <w:rPr>
                <w:rFonts w:ascii="Garamond" w:hAnsi="Garamond"/>
                <w:i/>
                <w:szCs w:val="24"/>
              </w:rPr>
              <w:t>American Can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Alcoa</w:t>
            </w:r>
          </w:p>
        </w:tc>
      </w:tr>
      <w:tr w:rsidR="00627873" w:rsidRPr="00E800B2" w14:paraId="7FF67CCB" w14:textId="77777777" w:rsidTr="003D0442">
        <w:trPr>
          <w:cantSplit/>
          <w:trHeight w:val="260"/>
        </w:trPr>
        <w:tc>
          <w:tcPr>
            <w:tcW w:w="720" w:type="dxa"/>
          </w:tcPr>
          <w:p w14:paraId="2842D910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25.</w:t>
            </w:r>
          </w:p>
        </w:tc>
        <w:tc>
          <w:tcPr>
            <w:tcW w:w="1260" w:type="dxa"/>
          </w:tcPr>
          <w:p w14:paraId="278DF7CE" w14:textId="2B89BBD6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3/17</w:t>
            </w:r>
          </w:p>
        </w:tc>
        <w:tc>
          <w:tcPr>
            <w:tcW w:w="2700" w:type="dxa"/>
          </w:tcPr>
          <w:p w14:paraId="0C686E22" w14:textId="72C04BC3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714-30</w:t>
            </w:r>
          </w:p>
        </w:tc>
        <w:tc>
          <w:tcPr>
            <w:tcW w:w="4410" w:type="dxa"/>
          </w:tcPr>
          <w:p w14:paraId="1D55CF18" w14:textId="77777777" w:rsidR="00627873" w:rsidRPr="00E800B2" w:rsidRDefault="00627873" w:rsidP="00627873">
            <w:pPr>
              <w:spacing w:before="20"/>
              <w:rPr>
                <w:rFonts w:ascii="Garamond" w:hAnsi="Garamond"/>
                <w:i/>
                <w:iCs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Market power &amp; definition: </w:t>
            </w:r>
            <w:r w:rsidRPr="00E800B2">
              <w:rPr>
                <w:rFonts w:ascii="Garamond" w:hAnsi="Garamond"/>
                <w:i/>
                <w:szCs w:val="24"/>
              </w:rPr>
              <w:t>DuPont (Cellophane)</w:t>
            </w:r>
            <w:r w:rsidRPr="00E800B2">
              <w:rPr>
                <w:rFonts w:ascii="Garamond" w:hAnsi="Garamond"/>
                <w:szCs w:val="24"/>
              </w:rPr>
              <w:t xml:space="preserve"> </w:t>
            </w:r>
          </w:p>
        </w:tc>
      </w:tr>
      <w:tr w:rsidR="00627873" w:rsidRPr="00E800B2" w14:paraId="79C4B1B1" w14:textId="77777777" w:rsidTr="003D0442">
        <w:trPr>
          <w:cantSplit/>
        </w:trPr>
        <w:tc>
          <w:tcPr>
            <w:tcW w:w="720" w:type="dxa"/>
          </w:tcPr>
          <w:p w14:paraId="2E1E76FA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26.</w:t>
            </w:r>
          </w:p>
        </w:tc>
        <w:tc>
          <w:tcPr>
            <w:tcW w:w="1260" w:type="dxa"/>
          </w:tcPr>
          <w:p w14:paraId="61C718C7" w14:textId="5DF7BD0F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3/18</w:t>
            </w:r>
          </w:p>
        </w:tc>
        <w:tc>
          <w:tcPr>
            <w:tcW w:w="2700" w:type="dxa"/>
          </w:tcPr>
          <w:p w14:paraId="2E0E80D5" w14:textId="25BE564B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747-65</w:t>
            </w:r>
          </w:p>
        </w:tc>
        <w:tc>
          <w:tcPr>
            <w:tcW w:w="4410" w:type="dxa"/>
          </w:tcPr>
          <w:p w14:paraId="7D712C7D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Exclusion and </w:t>
            </w:r>
            <w:proofErr w:type="gramStart"/>
            <w:r w:rsidRPr="00E800B2">
              <w:rPr>
                <w:rFonts w:ascii="Garamond" w:hAnsi="Garamond"/>
                <w:szCs w:val="24"/>
              </w:rPr>
              <w:t>Innovation</w:t>
            </w:r>
            <w:proofErr w:type="gramEnd"/>
            <w:r>
              <w:rPr>
                <w:rFonts w:ascii="Garamond" w:hAnsi="Garamond"/>
                <w:szCs w:val="24"/>
              </w:rPr>
              <w:t xml:space="preserve"> I</w:t>
            </w:r>
            <w:r w:rsidRPr="00E800B2">
              <w:rPr>
                <w:rFonts w:ascii="Garamond" w:hAnsi="Garamond"/>
                <w:szCs w:val="24"/>
              </w:rPr>
              <w:t xml:space="preserve">: </w:t>
            </w:r>
            <w:r w:rsidRPr="00E800B2">
              <w:rPr>
                <w:rFonts w:ascii="Garamond" w:hAnsi="Garamond"/>
                <w:i/>
                <w:szCs w:val="24"/>
              </w:rPr>
              <w:t>Berkey Photo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</w:t>
            </w:r>
            <w:proofErr w:type="spellStart"/>
            <w:r w:rsidRPr="00E800B2">
              <w:rPr>
                <w:rFonts w:ascii="Garamond" w:hAnsi="Garamond"/>
                <w:i/>
                <w:szCs w:val="24"/>
              </w:rPr>
              <w:t>CalComp</w:t>
            </w:r>
            <w:proofErr w:type="spellEnd"/>
          </w:p>
        </w:tc>
      </w:tr>
      <w:tr w:rsidR="00627873" w:rsidRPr="00E800B2" w14:paraId="64C4E7F2" w14:textId="77777777" w:rsidTr="003D0442">
        <w:trPr>
          <w:cantSplit/>
        </w:trPr>
        <w:tc>
          <w:tcPr>
            <w:tcW w:w="720" w:type="dxa"/>
          </w:tcPr>
          <w:p w14:paraId="09E1BDED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27.</w:t>
            </w:r>
          </w:p>
        </w:tc>
        <w:tc>
          <w:tcPr>
            <w:tcW w:w="1260" w:type="dxa"/>
          </w:tcPr>
          <w:p w14:paraId="343FF2DB" w14:textId="041CCAC2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3/23</w:t>
            </w:r>
          </w:p>
        </w:tc>
        <w:tc>
          <w:tcPr>
            <w:tcW w:w="2700" w:type="dxa"/>
          </w:tcPr>
          <w:p w14:paraId="14549986" w14:textId="41346485" w:rsidR="00627873" w:rsidRPr="00E800B2" w:rsidRDefault="008752AC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642-48</w:t>
            </w:r>
            <w:r w:rsidR="00627873" w:rsidRPr="00E800B2">
              <w:rPr>
                <w:rFonts w:ascii="Garamond" w:hAnsi="Garamond"/>
                <w:szCs w:val="24"/>
              </w:rPr>
              <w:t xml:space="preserve">; </w:t>
            </w:r>
            <w:r w:rsidR="00236E9C">
              <w:rPr>
                <w:rFonts w:ascii="Garamond" w:hAnsi="Garamond"/>
                <w:szCs w:val="24"/>
              </w:rPr>
              <w:t>765</w:t>
            </w:r>
            <w:r w:rsidR="00627873" w:rsidRPr="00E800B2">
              <w:rPr>
                <w:rFonts w:ascii="Garamond" w:hAnsi="Garamond"/>
                <w:szCs w:val="24"/>
              </w:rPr>
              <w:t>-</w:t>
            </w:r>
            <w:r w:rsidR="00F604E5">
              <w:rPr>
                <w:rFonts w:ascii="Garamond" w:hAnsi="Garamond"/>
                <w:szCs w:val="24"/>
              </w:rPr>
              <w:t>86</w:t>
            </w:r>
          </w:p>
        </w:tc>
        <w:tc>
          <w:tcPr>
            <w:tcW w:w="4410" w:type="dxa"/>
          </w:tcPr>
          <w:p w14:paraId="0C92549E" w14:textId="02E986C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Exclusion and Innovation</w:t>
            </w:r>
            <w:r>
              <w:rPr>
                <w:rFonts w:ascii="Garamond" w:hAnsi="Garamond"/>
                <w:szCs w:val="24"/>
              </w:rPr>
              <w:t xml:space="preserve"> II:</w:t>
            </w:r>
            <w:r w:rsidR="00F87CE6">
              <w:rPr>
                <w:rFonts w:ascii="Garamond" w:hAnsi="Garamond"/>
                <w:szCs w:val="24"/>
              </w:rPr>
              <w:t xml:space="preserve"> </w:t>
            </w:r>
            <w:r w:rsidRPr="00E800B2">
              <w:rPr>
                <w:rFonts w:ascii="Garamond" w:hAnsi="Garamond"/>
                <w:i/>
                <w:iCs/>
                <w:szCs w:val="24"/>
              </w:rPr>
              <w:t>Microsoft</w:t>
            </w:r>
          </w:p>
        </w:tc>
      </w:tr>
      <w:tr w:rsidR="00627873" w:rsidRPr="00E800B2" w14:paraId="24E5E354" w14:textId="77777777" w:rsidTr="003D0442">
        <w:trPr>
          <w:cantSplit/>
        </w:trPr>
        <w:tc>
          <w:tcPr>
            <w:tcW w:w="720" w:type="dxa"/>
          </w:tcPr>
          <w:p w14:paraId="710311BE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28.</w:t>
            </w:r>
          </w:p>
        </w:tc>
        <w:tc>
          <w:tcPr>
            <w:tcW w:w="1260" w:type="dxa"/>
            <w:shd w:val="clear" w:color="auto" w:fill="auto"/>
          </w:tcPr>
          <w:p w14:paraId="1DCC9645" w14:textId="5F9B33F0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3/24</w:t>
            </w:r>
          </w:p>
        </w:tc>
        <w:tc>
          <w:tcPr>
            <w:tcW w:w="2700" w:type="dxa"/>
          </w:tcPr>
          <w:p w14:paraId="4CAD8C70" w14:textId="1629E72D" w:rsidR="00627873" w:rsidRPr="00E800B2" w:rsidRDefault="008752AC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648-64</w:t>
            </w:r>
            <w:r w:rsidR="00627873" w:rsidRPr="00E800B2">
              <w:rPr>
                <w:rFonts w:ascii="Garamond" w:hAnsi="Garamond"/>
                <w:szCs w:val="24"/>
              </w:rPr>
              <w:t xml:space="preserve">; </w:t>
            </w:r>
            <w:r>
              <w:rPr>
                <w:rFonts w:ascii="Garamond" w:hAnsi="Garamond"/>
                <w:szCs w:val="24"/>
              </w:rPr>
              <w:t>786-99</w:t>
            </w:r>
          </w:p>
        </w:tc>
        <w:tc>
          <w:tcPr>
            <w:tcW w:w="4410" w:type="dxa"/>
          </w:tcPr>
          <w:p w14:paraId="38F18772" w14:textId="0C81290B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Antitrust and IP</w:t>
            </w:r>
            <w:r w:rsidRPr="00E800B2">
              <w:rPr>
                <w:rFonts w:ascii="Garamond" w:hAnsi="Garamond"/>
                <w:i/>
                <w:szCs w:val="24"/>
              </w:rPr>
              <w:t>: Ill. Tool Works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Independent Service Orgs</w:t>
            </w:r>
            <w:r w:rsidRPr="00E800B2">
              <w:rPr>
                <w:rFonts w:ascii="Garamond" w:hAnsi="Garamond"/>
                <w:szCs w:val="24"/>
              </w:rPr>
              <w:t>.</w:t>
            </w:r>
          </w:p>
        </w:tc>
      </w:tr>
      <w:tr w:rsidR="00627873" w:rsidRPr="00E800B2" w14:paraId="78FE65CE" w14:textId="77777777" w:rsidTr="003D0442">
        <w:trPr>
          <w:cantSplit/>
        </w:trPr>
        <w:tc>
          <w:tcPr>
            <w:tcW w:w="720" w:type="dxa"/>
          </w:tcPr>
          <w:p w14:paraId="224EC8DC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29.</w:t>
            </w:r>
          </w:p>
        </w:tc>
        <w:tc>
          <w:tcPr>
            <w:tcW w:w="1260" w:type="dxa"/>
            <w:shd w:val="clear" w:color="auto" w:fill="auto"/>
          </w:tcPr>
          <w:p w14:paraId="437C745E" w14:textId="6024789E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3/25</w:t>
            </w:r>
          </w:p>
        </w:tc>
        <w:tc>
          <w:tcPr>
            <w:tcW w:w="2700" w:type="dxa"/>
          </w:tcPr>
          <w:p w14:paraId="188908D3" w14:textId="68A83407" w:rsidR="00627873" w:rsidRPr="00E800B2" w:rsidRDefault="008752AC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799-835</w:t>
            </w:r>
          </w:p>
        </w:tc>
        <w:tc>
          <w:tcPr>
            <w:tcW w:w="4410" w:type="dxa"/>
          </w:tcPr>
          <w:p w14:paraId="5C2455DA" w14:textId="73EC5673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Predatory pricing:</w:t>
            </w:r>
            <w:r w:rsidR="00F87CE6">
              <w:rPr>
                <w:rFonts w:ascii="Garamond" w:hAnsi="Garamond"/>
                <w:szCs w:val="24"/>
              </w:rPr>
              <w:t xml:space="preserve"> </w:t>
            </w:r>
            <w:r w:rsidRPr="00E800B2">
              <w:rPr>
                <w:rFonts w:ascii="Garamond" w:hAnsi="Garamond"/>
                <w:i/>
                <w:szCs w:val="24"/>
              </w:rPr>
              <w:t>Brooke Group</w:t>
            </w:r>
          </w:p>
        </w:tc>
      </w:tr>
      <w:tr w:rsidR="00627873" w:rsidRPr="00E800B2" w14:paraId="01068EE6" w14:textId="77777777" w:rsidTr="003D0442">
        <w:trPr>
          <w:cantSplit/>
        </w:trPr>
        <w:tc>
          <w:tcPr>
            <w:tcW w:w="720" w:type="dxa"/>
          </w:tcPr>
          <w:p w14:paraId="52949954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30.</w:t>
            </w:r>
          </w:p>
        </w:tc>
        <w:tc>
          <w:tcPr>
            <w:tcW w:w="1260" w:type="dxa"/>
            <w:shd w:val="clear" w:color="auto" w:fill="auto"/>
          </w:tcPr>
          <w:p w14:paraId="29CB1158" w14:textId="72343DF5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3/30</w:t>
            </w:r>
          </w:p>
        </w:tc>
        <w:tc>
          <w:tcPr>
            <w:tcW w:w="2700" w:type="dxa"/>
          </w:tcPr>
          <w:p w14:paraId="6E653109" w14:textId="3F99EC6C" w:rsidR="00627873" w:rsidRPr="00E800B2" w:rsidRDefault="008752AC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835-55</w:t>
            </w:r>
          </w:p>
        </w:tc>
        <w:tc>
          <w:tcPr>
            <w:tcW w:w="4410" w:type="dxa"/>
          </w:tcPr>
          <w:p w14:paraId="3B171ED4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Package Discounts: </w:t>
            </w:r>
            <w:r w:rsidRPr="00E800B2">
              <w:rPr>
                <w:rFonts w:ascii="Garamond" w:hAnsi="Garamond"/>
                <w:i/>
                <w:szCs w:val="24"/>
              </w:rPr>
              <w:t>Cascade Health</w:t>
            </w:r>
          </w:p>
        </w:tc>
      </w:tr>
      <w:tr w:rsidR="00627873" w:rsidRPr="00E800B2" w14:paraId="2BF8EA45" w14:textId="77777777" w:rsidTr="00A83D36">
        <w:trPr>
          <w:cantSplit/>
        </w:trPr>
        <w:tc>
          <w:tcPr>
            <w:tcW w:w="720" w:type="dxa"/>
          </w:tcPr>
          <w:p w14:paraId="73A4C5E6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14:paraId="1348F92D" w14:textId="5939C3CF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3/31</w:t>
            </w:r>
          </w:p>
        </w:tc>
        <w:tc>
          <w:tcPr>
            <w:tcW w:w="2700" w:type="dxa"/>
          </w:tcPr>
          <w:p w14:paraId="718BF2A9" w14:textId="0E2C965C" w:rsidR="00627873" w:rsidRPr="00E800B2" w:rsidRDefault="008752AC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855-81</w:t>
            </w:r>
          </w:p>
        </w:tc>
        <w:tc>
          <w:tcPr>
            <w:tcW w:w="4410" w:type="dxa"/>
          </w:tcPr>
          <w:p w14:paraId="20E929E5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Refusals to deal: </w:t>
            </w:r>
            <w:r w:rsidRPr="00E800B2">
              <w:rPr>
                <w:rFonts w:ascii="Garamond" w:hAnsi="Garamond"/>
                <w:i/>
                <w:szCs w:val="24"/>
              </w:rPr>
              <w:t>Aspen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</w:t>
            </w:r>
            <w:proofErr w:type="spellStart"/>
            <w:r w:rsidRPr="00E800B2">
              <w:rPr>
                <w:rFonts w:ascii="Garamond" w:hAnsi="Garamond"/>
                <w:i/>
                <w:szCs w:val="24"/>
              </w:rPr>
              <w:t>Trinko</w:t>
            </w:r>
            <w:proofErr w:type="spellEnd"/>
          </w:p>
        </w:tc>
      </w:tr>
      <w:tr w:rsidR="00627873" w:rsidRPr="00E800B2" w14:paraId="5ED1F390" w14:textId="77777777" w:rsidTr="003D0442">
        <w:trPr>
          <w:cantSplit/>
        </w:trPr>
        <w:tc>
          <w:tcPr>
            <w:tcW w:w="720" w:type="dxa"/>
          </w:tcPr>
          <w:p w14:paraId="074015C3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32</w:t>
            </w:r>
          </w:p>
        </w:tc>
        <w:tc>
          <w:tcPr>
            <w:tcW w:w="1260" w:type="dxa"/>
          </w:tcPr>
          <w:p w14:paraId="408F9243" w14:textId="1819B3F1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4/1</w:t>
            </w:r>
          </w:p>
        </w:tc>
        <w:tc>
          <w:tcPr>
            <w:tcW w:w="2700" w:type="dxa"/>
          </w:tcPr>
          <w:p w14:paraId="5EEAE590" w14:textId="6FDD08B5" w:rsidR="00627873" w:rsidRPr="00E800B2" w:rsidRDefault="00E023EE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881-904</w:t>
            </w:r>
          </w:p>
        </w:tc>
        <w:tc>
          <w:tcPr>
            <w:tcW w:w="4410" w:type="dxa"/>
          </w:tcPr>
          <w:p w14:paraId="74759B41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Exclusionary Contracting &amp; Price Squeezes: </w:t>
            </w:r>
            <w:r w:rsidRPr="00E800B2">
              <w:rPr>
                <w:rFonts w:ascii="Garamond" w:hAnsi="Garamond"/>
                <w:i/>
                <w:szCs w:val="24"/>
              </w:rPr>
              <w:t>Dentsply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</w:t>
            </w:r>
            <w:proofErr w:type="spellStart"/>
            <w:r w:rsidRPr="00E800B2">
              <w:rPr>
                <w:rFonts w:ascii="Garamond" w:hAnsi="Garamond"/>
                <w:i/>
                <w:szCs w:val="24"/>
              </w:rPr>
              <w:t>LinkLine</w:t>
            </w:r>
            <w:proofErr w:type="spellEnd"/>
          </w:p>
        </w:tc>
      </w:tr>
      <w:tr w:rsidR="00627873" w:rsidRPr="00E800B2" w14:paraId="6CECE9C2" w14:textId="77777777" w:rsidTr="003D0442">
        <w:trPr>
          <w:cantSplit/>
        </w:trPr>
        <w:tc>
          <w:tcPr>
            <w:tcW w:w="720" w:type="dxa"/>
          </w:tcPr>
          <w:p w14:paraId="3779CB55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33</w:t>
            </w:r>
          </w:p>
        </w:tc>
        <w:tc>
          <w:tcPr>
            <w:tcW w:w="1260" w:type="dxa"/>
          </w:tcPr>
          <w:p w14:paraId="567A448F" w14:textId="2D18F2ED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4/6</w:t>
            </w:r>
          </w:p>
        </w:tc>
        <w:tc>
          <w:tcPr>
            <w:tcW w:w="2700" w:type="dxa"/>
          </w:tcPr>
          <w:p w14:paraId="2BA50322" w14:textId="21E5A454" w:rsidR="00627873" w:rsidRPr="00E800B2" w:rsidRDefault="0002585A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904-14</w:t>
            </w:r>
          </w:p>
        </w:tc>
        <w:tc>
          <w:tcPr>
            <w:tcW w:w="4410" w:type="dxa"/>
          </w:tcPr>
          <w:p w14:paraId="7475F961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Attempts and Conspiracies to Monopolize</w:t>
            </w:r>
          </w:p>
        </w:tc>
      </w:tr>
      <w:tr w:rsidR="00B34293" w:rsidRPr="00E800B2" w14:paraId="41B64F18" w14:textId="77777777" w:rsidTr="00161C18">
        <w:trPr>
          <w:cantSplit/>
        </w:trPr>
        <w:tc>
          <w:tcPr>
            <w:tcW w:w="9090" w:type="dxa"/>
            <w:gridSpan w:val="4"/>
          </w:tcPr>
          <w:p w14:paraId="4B13627E" w14:textId="4801A7B1" w:rsidR="00B34293" w:rsidRPr="00E800B2" w:rsidRDefault="00B34293" w:rsidP="00B34293">
            <w:pPr>
              <w:spacing w:before="2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Mergers</w:t>
            </w:r>
          </w:p>
        </w:tc>
      </w:tr>
      <w:tr w:rsidR="00627873" w:rsidRPr="00E800B2" w14:paraId="5D1F44C1" w14:textId="77777777" w:rsidTr="003D0442">
        <w:trPr>
          <w:cantSplit/>
        </w:trPr>
        <w:tc>
          <w:tcPr>
            <w:tcW w:w="720" w:type="dxa"/>
          </w:tcPr>
          <w:p w14:paraId="57D0AA7E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34</w:t>
            </w:r>
          </w:p>
        </w:tc>
        <w:tc>
          <w:tcPr>
            <w:tcW w:w="1260" w:type="dxa"/>
          </w:tcPr>
          <w:p w14:paraId="7B2976B7" w14:textId="312C47CA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4/7</w:t>
            </w:r>
          </w:p>
        </w:tc>
        <w:tc>
          <w:tcPr>
            <w:tcW w:w="2700" w:type="dxa"/>
          </w:tcPr>
          <w:p w14:paraId="00BC4D9C" w14:textId="0C7115C4" w:rsidR="00627873" w:rsidRPr="00E800B2" w:rsidRDefault="0002585A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963-82</w:t>
            </w:r>
          </w:p>
        </w:tc>
        <w:tc>
          <w:tcPr>
            <w:tcW w:w="4410" w:type="dxa"/>
          </w:tcPr>
          <w:p w14:paraId="52FA085A" w14:textId="77777777" w:rsidR="00627873" w:rsidRPr="00E800B2" w:rsidRDefault="00627873" w:rsidP="00627873">
            <w:pPr>
              <w:spacing w:before="20"/>
              <w:rPr>
                <w:rFonts w:ascii="Garamond" w:hAnsi="Garamond"/>
                <w:i/>
                <w:iCs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 xml:space="preserve">Horizontal mergers: </w:t>
            </w:r>
            <w:r w:rsidRPr="00E800B2">
              <w:rPr>
                <w:rFonts w:ascii="Garamond" w:hAnsi="Garamond"/>
                <w:i/>
                <w:szCs w:val="24"/>
              </w:rPr>
              <w:t>Brown Shoe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Philadelphia Bank</w:t>
            </w:r>
            <w:r w:rsidRPr="00E800B2">
              <w:rPr>
                <w:rFonts w:ascii="Garamond" w:hAnsi="Garamond"/>
                <w:szCs w:val="24"/>
              </w:rPr>
              <w:t>,</w:t>
            </w:r>
            <w:r w:rsidRPr="00E800B2">
              <w:rPr>
                <w:rFonts w:ascii="Garamond" w:hAnsi="Garamond"/>
                <w:i/>
                <w:szCs w:val="24"/>
              </w:rPr>
              <w:t xml:space="preserve"> General Dynamics</w:t>
            </w:r>
          </w:p>
        </w:tc>
      </w:tr>
      <w:tr w:rsidR="00627873" w:rsidRPr="00E800B2" w14:paraId="3E9BDE87" w14:textId="77777777" w:rsidTr="00A83D36">
        <w:trPr>
          <w:cantSplit/>
        </w:trPr>
        <w:tc>
          <w:tcPr>
            <w:tcW w:w="720" w:type="dxa"/>
          </w:tcPr>
          <w:p w14:paraId="139D802D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35</w:t>
            </w:r>
          </w:p>
        </w:tc>
        <w:tc>
          <w:tcPr>
            <w:tcW w:w="1260" w:type="dxa"/>
          </w:tcPr>
          <w:p w14:paraId="1C4AEC95" w14:textId="0ACAD41F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4/8</w:t>
            </w:r>
          </w:p>
        </w:tc>
        <w:tc>
          <w:tcPr>
            <w:tcW w:w="2700" w:type="dxa"/>
          </w:tcPr>
          <w:p w14:paraId="0162C662" w14:textId="409C20B9" w:rsidR="00627873" w:rsidRPr="00E800B2" w:rsidRDefault="0002585A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985-99</w:t>
            </w:r>
          </w:p>
        </w:tc>
        <w:tc>
          <w:tcPr>
            <w:tcW w:w="4410" w:type="dxa"/>
          </w:tcPr>
          <w:p w14:paraId="45613E32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Horizontal mergers—2010 Merger Guidelines</w:t>
            </w:r>
          </w:p>
        </w:tc>
      </w:tr>
      <w:tr w:rsidR="00627873" w:rsidRPr="00E800B2" w14:paraId="4F922D9F" w14:textId="77777777" w:rsidTr="003D0442">
        <w:trPr>
          <w:cantSplit/>
        </w:trPr>
        <w:tc>
          <w:tcPr>
            <w:tcW w:w="720" w:type="dxa"/>
          </w:tcPr>
          <w:p w14:paraId="7CB4C897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14:paraId="3E804A1B" w14:textId="22386488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</w:t>
            </w:r>
            <w:r w:rsidRPr="00E800B2">
              <w:rPr>
                <w:rFonts w:ascii="Garamond" w:hAnsi="Garamond"/>
                <w:szCs w:val="24"/>
              </w:rPr>
              <w:t>/13</w:t>
            </w:r>
          </w:p>
        </w:tc>
        <w:tc>
          <w:tcPr>
            <w:tcW w:w="2700" w:type="dxa"/>
          </w:tcPr>
          <w:p w14:paraId="5AA7D462" w14:textId="20637E73" w:rsidR="00627873" w:rsidRPr="00E800B2" w:rsidRDefault="0002585A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999-1013</w:t>
            </w:r>
          </w:p>
        </w:tc>
        <w:tc>
          <w:tcPr>
            <w:tcW w:w="4410" w:type="dxa"/>
          </w:tcPr>
          <w:p w14:paraId="738BA6FD" w14:textId="1B7649F0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Horizontal mergers:</w:t>
            </w:r>
            <w:r w:rsidR="00F87CE6">
              <w:rPr>
                <w:rFonts w:ascii="Garamond" w:hAnsi="Garamond"/>
                <w:szCs w:val="24"/>
              </w:rPr>
              <w:t xml:space="preserve"> </w:t>
            </w:r>
            <w:r w:rsidRPr="00E800B2">
              <w:rPr>
                <w:rFonts w:ascii="Garamond" w:hAnsi="Garamond"/>
                <w:i/>
                <w:szCs w:val="24"/>
              </w:rPr>
              <w:t>Staples</w:t>
            </w:r>
          </w:p>
        </w:tc>
      </w:tr>
      <w:tr w:rsidR="00627873" w:rsidRPr="00E800B2" w14:paraId="58597452" w14:textId="77777777" w:rsidTr="003D0442">
        <w:trPr>
          <w:cantSplit/>
        </w:trPr>
        <w:tc>
          <w:tcPr>
            <w:tcW w:w="720" w:type="dxa"/>
          </w:tcPr>
          <w:p w14:paraId="35ED1463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14:paraId="6333FBD2" w14:textId="687582E1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</w:t>
            </w:r>
            <w:r w:rsidRPr="00E800B2">
              <w:rPr>
                <w:rFonts w:ascii="Garamond" w:hAnsi="Garamond"/>
                <w:szCs w:val="24"/>
              </w:rPr>
              <w:t>/14</w:t>
            </w:r>
          </w:p>
        </w:tc>
        <w:tc>
          <w:tcPr>
            <w:tcW w:w="2700" w:type="dxa"/>
          </w:tcPr>
          <w:p w14:paraId="5C5089AB" w14:textId="4FF83853" w:rsidR="00627873" w:rsidRPr="00E800B2" w:rsidRDefault="0002585A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1038-6</w:t>
            </w:r>
            <w:r w:rsidR="00F604E5"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4410" w:type="dxa"/>
          </w:tcPr>
          <w:p w14:paraId="18BE51EB" w14:textId="100AFBFA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Horizontal mergers:</w:t>
            </w:r>
            <w:r w:rsidR="00F87CE6">
              <w:rPr>
                <w:rFonts w:ascii="Garamond" w:hAnsi="Garamond"/>
                <w:szCs w:val="24"/>
              </w:rPr>
              <w:t xml:space="preserve"> </w:t>
            </w:r>
            <w:r w:rsidR="0002585A">
              <w:rPr>
                <w:rFonts w:ascii="Garamond" w:hAnsi="Garamond"/>
                <w:i/>
                <w:szCs w:val="24"/>
              </w:rPr>
              <w:t>Lundbeck</w:t>
            </w:r>
          </w:p>
        </w:tc>
      </w:tr>
      <w:tr w:rsidR="00627873" w:rsidRPr="00E800B2" w14:paraId="79255F3C" w14:textId="77777777" w:rsidTr="003D0442">
        <w:trPr>
          <w:cantSplit/>
        </w:trPr>
        <w:tc>
          <w:tcPr>
            <w:tcW w:w="720" w:type="dxa"/>
          </w:tcPr>
          <w:p w14:paraId="7AD0405B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14:paraId="2241E9B5" w14:textId="7F2AEAE5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4/15</w:t>
            </w:r>
          </w:p>
        </w:tc>
        <w:tc>
          <w:tcPr>
            <w:tcW w:w="2700" w:type="dxa"/>
          </w:tcPr>
          <w:p w14:paraId="55AF87F7" w14:textId="3F6EB799" w:rsidR="00627873" w:rsidRPr="00E800B2" w:rsidRDefault="0002585A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937-56</w:t>
            </w:r>
            <w:bookmarkStart w:id="0" w:name="_GoBack"/>
            <w:bookmarkEnd w:id="0"/>
          </w:p>
        </w:tc>
        <w:tc>
          <w:tcPr>
            <w:tcW w:w="4410" w:type="dxa"/>
          </w:tcPr>
          <w:p w14:paraId="49FFE5F2" w14:textId="558E6938" w:rsidR="00627873" w:rsidRPr="00E800B2" w:rsidRDefault="0002585A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Vertical Mergers: </w:t>
            </w:r>
            <w:r w:rsidRPr="0002585A">
              <w:rPr>
                <w:rFonts w:ascii="Garamond" w:hAnsi="Garamond"/>
                <w:i/>
                <w:iCs/>
                <w:szCs w:val="24"/>
              </w:rPr>
              <w:t>AT&amp;T-</w:t>
            </w:r>
            <w:proofErr w:type="spellStart"/>
            <w:r w:rsidRPr="0002585A">
              <w:rPr>
                <w:rFonts w:ascii="Garamond" w:hAnsi="Garamond"/>
                <w:i/>
                <w:iCs/>
                <w:szCs w:val="24"/>
              </w:rPr>
              <w:t>TimeWarner</w:t>
            </w:r>
            <w:proofErr w:type="spellEnd"/>
          </w:p>
        </w:tc>
      </w:tr>
      <w:tr w:rsidR="00627873" w:rsidRPr="00E800B2" w14:paraId="4F26735A" w14:textId="77777777" w:rsidTr="00A83D36">
        <w:trPr>
          <w:cantSplit/>
        </w:trPr>
        <w:tc>
          <w:tcPr>
            <w:tcW w:w="720" w:type="dxa"/>
          </w:tcPr>
          <w:p w14:paraId="3163B981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 w:rsidRPr="00E800B2">
              <w:rPr>
                <w:rFonts w:ascii="Garamond" w:hAnsi="Garamond"/>
                <w:szCs w:val="24"/>
              </w:rPr>
              <w:t>39</w:t>
            </w:r>
          </w:p>
        </w:tc>
        <w:tc>
          <w:tcPr>
            <w:tcW w:w="1260" w:type="dxa"/>
            <w:shd w:val="clear" w:color="auto" w:fill="auto"/>
          </w:tcPr>
          <w:p w14:paraId="59D059CF" w14:textId="2C824861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4/20</w:t>
            </w:r>
          </w:p>
        </w:tc>
        <w:tc>
          <w:tcPr>
            <w:tcW w:w="2700" w:type="dxa"/>
            <w:shd w:val="clear" w:color="auto" w:fill="auto"/>
          </w:tcPr>
          <w:p w14:paraId="29125323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3F0C1FA3" w14:textId="77777777" w:rsidR="00627873" w:rsidRPr="00E800B2" w:rsidRDefault="00627873" w:rsidP="00627873">
            <w:pPr>
              <w:spacing w:before="20"/>
              <w:rPr>
                <w:rFonts w:ascii="Garamond" w:hAnsi="Garamond"/>
                <w:szCs w:val="24"/>
              </w:rPr>
            </w:pPr>
          </w:p>
        </w:tc>
      </w:tr>
    </w:tbl>
    <w:p w14:paraId="25DB5B58" w14:textId="77777777" w:rsidR="00B569A1" w:rsidRPr="00E800B2" w:rsidRDefault="00B569A1" w:rsidP="00524E6B">
      <w:pPr>
        <w:spacing w:before="120"/>
        <w:rPr>
          <w:rFonts w:ascii="Garamond" w:hAnsi="Garamond"/>
          <w:szCs w:val="24"/>
        </w:rPr>
      </w:pPr>
    </w:p>
    <w:sectPr w:rsidR="00B569A1" w:rsidRPr="00E800B2" w:rsidSect="00A83D36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3C475" w14:textId="77777777" w:rsidR="008031D3" w:rsidRDefault="008031D3">
      <w:r>
        <w:separator/>
      </w:r>
    </w:p>
  </w:endnote>
  <w:endnote w:type="continuationSeparator" w:id="0">
    <w:p w14:paraId="2242C100" w14:textId="77777777" w:rsidR="008031D3" w:rsidRDefault="0080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rus BT">
    <w:altName w:val="Nyala"/>
    <w:charset w:val="00"/>
    <w:family w:val="roman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C714" w14:textId="77777777" w:rsidR="00760F49" w:rsidRDefault="00760F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DFD24" w14:textId="77777777" w:rsidR="00760F49" w:rsidRDefault="00760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D501" w14:textId="77777777" w:rsidR="00760F49" w:rsidRDefault="00760F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C2E">
      <w:rPr>
        <w:rStyle w:val="PageNumber"/>
        <w:noProof/>
      </w:rPr>
      <w:t>5</w:t>
    </w:r>
    <w:r>
      <w:rPr>
        <w:rStyle w:val="PageNumber"/>
      </w:rPr>
      <w:fldChar w:fldCharType="end"/>
    </w:r>
  </w:p>
  <w:p w14:paraId="6C7C76DB" w14:textId="77777777" w:rsidR="00760F49" w:rsidRDefault="0076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15BC" w14:textId="77777777" w:rsidR="008031D3" w:rsidRDefault="008031D3">
      <w:r>
        <w:separator/>
      </w:r>
    </w:p>
  </w:footnote>
  <w:footnote w:type="continuationSeparator" w:id="0">
    <w:p w14:paraId="270EE4F6" w14:textId="77777777" w:rsidR="008031D3" w:rsidRDefault="0080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BE4CF1"/>
    <w:rsid w:val="000055E7"/>
    <w:rsid w:val="00015EF7"/>
    <w:rsid w:val="0002585A"/>
    <w:rsid w:val="00035F71"/>
    <w:rsid w:val="00044EA1"/>
    <w:rsid w:val="000458FE"/>
    <w:rsid w:val="00050C40"/>
    <w:rsid w:val="0006577D"/>
    <w:rsid w:val="000712E7"/>
    <w:rsid w:val="00074479"/>
    <w:rsid w:val="0007494D"/>
    <w:rsid w:val="000766D6"/>
    <w:rsid w:val="00092112"/>
    <w:rsid w:val="00095674"/>
    <w:rsid w:val="000A17C1"/>
    <w:rsid w:val="000A30B9"/>
    <w:rsid w:val="000B2C2E"/>
    <w:rsid w:val="000C1035"/>
    <w:rsid w:val="000C1852"/>
    <w:rsid w:val="000D21D4"/>
    <w:rsid w:val="001029A4"/>
    <w:rsid w:val="00107F9D"/>
    <w:rsid w:val="0012732E"/>
    <w:rsid w:val="00130EF8"/>
    <w:rsid w:val="001351C2"/>
    <w:rsid w:val="00157795"/>
    <w:rsid w:val="001740A5"/>
    <w:rsid w:val="001805D2"/>
    <w:rsid w:val="0018750B"/>
    <w:rsid w:val="001A66DA"/>
    <w:rsid w:val="001A67C7"/>
    <w:rsid w:val="002311C2"/>
    <w:rsid w:val="00236E9C"/>
    <w:rsid w:val="002473AF"/>
    <w:rsid w:val="00270214"/>
    <w:rsid w:val="00291432"/>
    <w:rsid w:val="002939F0"/>
    <w:rsid w:val="00297F8C"/>
    <w:rsid w:val="002A1EAA"/>
    <w:rsid w:val="002B6AE9"/>
    <w:rsid w:val="002C5C7D"/>
    <w:rsid w:val="002D5E13"/>
    <w:rsid w:val="002D7F69"/>
    <w:rsid w:val="002F61A0"/>
    <w:rsid w:val="003020FA"/>
    <w:rsid w:val="003039D8"/>
    <w:rsid w:val="00310D32"/>
    <w:rsid w:val="00316416"/>
    <w:rsid w:val="003258A4"/>
    <w:rsid w:val="00327DF6"/>
    <w:rsid w:val="003545C7"/>
    <w:rsid w:val="0035553E"/>
    <w:rsid w:val="00361956"/>
    <w:rsid w:val="0037553A"/>
    <w:rsid w:val="0039385B"/>
    <w:rsid w:val="003A03C8"/>
    <w:rsid w:val="003B612D"/>
    <w:rsid w:val="003C0E45"/>
    <w:rsid w:val="003C6BF4"/>
    <w:rsid w:val="003D0C47"/>
    <w:rsid w:val="003D11AD"/>
    <w:rsid w:val="003E0A8F"/>
    <w:rsid w:val="003E1221"/>
    <w:rsid w:val="003F2879"/>
    <w:rsid w:val="00413AD1"/>
    <w:rsid w:val="004257C3"/>
    <w:rsid w:val="0043659F"/>
    <w:rsid w:val="00443E4C"/>
    <w:rsid w:val="00445D65"/>
    <w:rsid w:val="004614B5"/>
    <w:rsid w:val="00471398"/>
    <w:rsid w:val="0048699F"/>
    <w:rsid w:val="004A09C4"/>
    <w:rsid w:val="004B5AD4"/>
    <w:rsid w:val="004C41B7"/>
    <w:rsid w:val="004C4305"/>
    <w:rsid w:val="004D3625"/>
    <w:rsid w:val="004D62CA"/>
    <w:rsid w:val="00505CF7"/>
    <w:rsid w:val="00505F56"/>
    <w:rsid w:val="00524E6B"/>
    <w:rsid w:val="0052743E"/>
    <w:rsid w:val="00553776"/>
    <w:rsid w:val="005551ED"/>
    <w:rsid w:val="005900E9"/>
    <w:rsid w:val="005A7E51"/>
    <w:rsid w:val="005B2A1F"/>
    <w:rsid w:val="005B4D54"/>
    <w:rsid w:val="005D4DF3"/>
    <w:rsid w:val="005E1B0C"/>
    <w:rsid w:val="005E2785"/>
    <w:rsid w:val="005F6345"/>
    <w:rsid w:val="0060389E"/>
    <w:rsid w:val="00616903"/>
    <w:rsid w:val="00627873"/>
    <w:rsid w:val="006324EA"/>
    <w:rsid w:val="00652AA5"/>
    <w:rsid w:val="00660D90"/>
    <w:rsid w:val="0066750E"/>
    <w:rsid w:val="00684C73"/>
    <w:rsid w:val="00691B69"/>
    <w:rsid w:val="006A28F5"/>
    <w:rsid w:val="006A40F0"/>
    <w:rsid w:val="006B4D3D"/>
    <w:rsid w:val="006D10B3"/>
    <w:rsid w:val="00710AAA"/>
    <w:rsid w:val="00723D51"/>
    <w:rsid w:val="0073309D"/>
    <w:rsid w:val="0073569C"/>
    <w:rsid w:val="0074223E"/>
    <w:rsid w:val="00760F49"/>
    <w:rsid w:val="00761605"/>
    <w:rsid w:val="00766F20"/>
    <w:rsid w:val="00770BB7"/>
    <w:rsid w:val="00776643"/>
    <w:rsid w:val="00783C92"/>
    <w:rsid w:val="00793CF3"/>
    <w:rsid w:val="00797168"/>
    <w:rsid w:val="007A4F61"/>
    <w:rsid w:val="007B0903"/>
    <w:rsid w:val="007D20B7"/>
    <w:rsid w:val="007E16E2"/>
    <w:rsid w:val="008031D3"/>
    <w:rsid w:val="008120C1"/>
    <w:rsid w:val="00823B50"/>
    <w:rsid w:val="008351D4"/>
    <w:rsid w:val="0087389D"/>
    <w:rsid w:val="008752AC"/>
    <w:rsid w:val="00880050"/>
    <w:rsid w:val="00894D88"/>
    <w:rsid w:val="00895BB7"/>
    <w:rsid w:val="008A4BFB"/>
    <w:rsid w:val="008A4E31"/>
    <w:rsid w:val="008B7930"/>
    <w:rsid w:val="008C6323"/>
    <w:rsid w:val="008D1C25"/>
    <w:rsid w:val="008D6E52"/>
    <w:rsid w:val="00905A44"/>
    <w:rsid w:val="00912149"/>
    <w:rsid w:val="00924743"/>
    <w:rsid w:val="00942B79"/>
    <w:rsid w:val="00954969"/>
    <w:rsid w:val="00957A5E"/>
    <w:rsid w:val="00967F6A"/>
    <w:rsid w:val="009A202D"/>
    <w:rsid w:val="009A472E"/>
    <w:rsid w:val="009B6F71"/>
    <w:rsid w:val="009C3309"/>
    <w:rsid w:val="009D1142"/>
    <w:rsid w:val="009E56BD"/>
    <w:rsid w:val="009E7367"/>
    <w:rsid w:val="00A07AD1"/>
    <w:rsid w:val="00A10E7A"/>
    <w:rsid w:val="00A20826"/>
    <w:rsid w:val="00A31F48"/>
    <w:rsid w:val="00A325BB"/>
    <w:rsid w:val="00A453B8"/>
    <w:rsid w:val="00A540C5"/>
    <w:rsid w:val="00A7237E"/>
    <w:rsid w:val="00A81DA0"/>
    <w:rsid w:val="00A83D36"/>
    <w:rsid w:val="00A9307D"/>
    <w:rsid w:val="00AC6012"/>
    <w:rsid w:val="00AD6372"/>
    <w:rsid w:val="00B050E7"/>
    <w:rsid w:val="00B10A7F"/>
    <w:rsid w:val="00B11504"/>
    <w:rsid w:val="00B34293"/>
    <w:rsid w:val="00B347AE"/>
    <w:rsid w:val="00B45035"/>
    <w:rsid w:val="00B47BB2"/>
    <w:rsid w:val="00B569A1"/>
    <w:rsid w:val="00B62C08"/>
    <w:rsid w:val="00B772D6"/>
    <w:rsid w:val="00BA167D"/>
    <w:rsid w:val="00BC111D"/>
    <w:rsid w:val="00BC5316"/>
    <w:rsid w:val="00BC7AA9"/>
    <w:rsid w:val="00BD0A43"/>
    <w:rsid w:val="00BD0AFD"/>
    <w:rsid w:val="00BE0943"/>
    <w:rsid w:val="00BE3290"/>
    <w:rsid w:val="00BE4CAB"/>
    <w:rsid w:val="00BE4CF1"/>
    <w:rsid w:val="00BF70AA"/>
    <w:rsid w:val="00C009A5"/>
    <w:rsid w:val="00C11136"/>
    <w:rsid w:val="00C17842"/>
    <w:rsid w:val="00C20116"/>
    <w:rsid w:val="00C55EB2"/>
    <w:rsid w:val="00C6212F"/>
    <w:rsid w:val="00C8161F"/>
    <w:rsid w:val="00C9573D"/>
    <w:rsid w:val="00CA56C1"/>
    <w:rsid w:val="00CC6D2D"/>
    <w:rsid w:val="00CD4F11"/>
    <w:rsid w:val="00CE48B8"/>
    <w:rsid w:val="00D12979"/>
    <w:rsid w:val="00D301A1"/>
    <w:rsid w:val="00D420ED"/>
    <w:rsid w:val="00D51E5B"/>
    <w:rsid w:val="00D540AE"/>
    <w:rsid w:val="00D66AE2"/>
    <w:rsid w:val="00D74F01"/>
    <w:rsid w:val="00D8775C"/>
    <w:rsid w:val="00D97FA3"/>
    <w:rsid w:val="00DA1BA0"/>
    <w:rsid w:val="00DB2298"/>
    <w:rsid w:val="00DD1171"/>
    <w:rsid w:val="00E023EE"/>
    <w:rsid w:val="00E142D3"/>
    <w:rsid w:val="00E15918"/>
    <w:rsid w:val="00E34306"/>
    <w:rsid w:val="00E449E0"/>
    <w:rsid w:val="00E477C2"/>
    <w:rsid w:val="00E511B5"/>
    <w:rsid w:val="00E61E7C"/>
    <w:rsid w:val="00E70478"/>
    <w:rsid w:val="00E800B2"/>
    <w:rsid w:val="00EA1787"/>
    <w:rsid w:val="00ED0EB6"/>
    <w:rsid w:val="00ED6FBA"/>
    <w:rsid w:val="00EF2160"/>
    <w:rsid w:val="00EF2385"/>
    <w:rsid w:val="00F01E94"/>
    <w:rsid w:val="00F0726C"/>
    <w:rsid w:val="00F075CC"/>
    <w:rsid w:val="00F10C0A"/>
    <w:rsid w:val="00F40B78"/>
    <w:rsid w:val="00F604E5"/>
    <w:rsid w:val="00F770D8"/>
    <w:rsid w:val="00F77EA6"/>
    <w:rsid w:val="00F87CE6"/>
    <w:rsid w:val="00F906C9"/>
    <w:rsid w:val="00F97BC3"/>
    <w:rsid w:val="00FA35A8"/>
    <w:rsid w:val="00FB563B"/>
    <w:rsid w:val="00FC201E"/>
    <w:rsid w:val="00FC4FA4"/>
    <w:rsid w:val="00FD297C"/>
    <w:rsid w:val="00FE5BB8"/>
    <w:rsid w:val="00FF0E4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018D"/>
  <w15:chartTrackingRefBased/>
  <w15:docId w15:val="{2C741534-A880-4BE5-A1AF-86C75FA3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rus BT" w:hAnsi="Arrus BT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/>
      <w:ind w:firstLine="288"/>
      <w:jc w:val="both"/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2F61A0"/>
    <w:rPr>
      <w:color w:val="0000FF"/>
      <w:u w:val="single"/>
    </w:rPr>
  </w:style>
  <w:style w:type="paragraph" w:styleId="BodyText2">
    <w:name w:val="Body Text 2"/>
    <w:basedOn w:val="Normal"/>
    <w:link w:val="BodyText2Char"/>
    <w:rsid w:val="00D877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8775C"/>
    <w:rPr>
      <w:rFonts w:ascii="CG Times (WN)" w:hAnsi="CG Times (WN)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4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chool.westlaw.com/tw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economics-finance-domain/microeconomic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aw.ufl.edu/life-at-uf-law/office-of-student-affairs/additional-information/honor-code-and-committee/honor-c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.ufl.edu/student-affairs/current-students/academic-polic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7EF6-8BE8-4052-95A4-3B03D3EA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ANTITRUST LAW						Professor Page</vt:lpstr>
    </vt:vector>
  </TitlesOfParts>
  <Company>Mississippi College</Company>
  <LinksUpToDate>false</LinksUpToDate>
  <CharactersWithSpaces>9821</CharactersWithSpaces>
  <SharedDoc>false</SharedDoc>
  <HLinks>
    <vt:vector size="6" baseType="variant"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http://www.law.ufl.edu/student-affairs/current-students/academic-policies</vt:lpwstr>
      </vt:variant>
      <vt:variant>
        <vt:lpwstr>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ANTITRUST LAW						Professor Page</dc:title>
  <dc:subject/>
  <dc:creator>William H. Page</dc:creator>
  <cp:keywords/>
  <dc:description/>
  <cp:lastModifiedBy>Page,William H</cp:lastModifiedBy>
  <cp:revision>4</cp:revision>
  <cp:lastPrinted>2015-09-02T19:38:00Z</cp:lastPrinted>
  <dcterms:created xsi:type="dcterms:W3CDTF">2019-12-30T15:35:00Z</dcterms:created>
  <dcterms:modified xsi:type="dcterms:W3CDTF">2020-01-05T19:05:00Z</dcterms:modified>
</cp:coreProperties>
</file>