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4BBF" w14:textId="77777777" w:rsidR="0096035A" w:rsidRDefault="008C1EC3">
      <w:pPr>
        <w:spacing w:after="0" w:line="249" w:lineRule="auto"/>
        <w:ind w:right="1"/>
        <w:jc w:val="center"/>
      </w:pPr>
      <w:r>
        <w:rPr>
          <w:b/>
          <w:sz w:val="28"/>
        </w:rPr>
        <w:t xml:space="preserve">PROBATE &amp; ESTATE ADMINISTRATION: TAX </w:t>
      </w:r>
    </w:p>
    <w:p w14:paraId="79F63CDB" w14:textId="77777777" w:rsidR="0096035A" w:rsidRDefault="008C1EC3">
      <w:pPr>
        <w:spacing w:after="0" w:line="249" w:lineRule="auto"/>
        <w:ind w:left="2291" w:right="2236"/>
        <w:jc w:val="center"/>
      </w:pPr>
      <w:r>
        <w:rPr>
          <w:b/>
          <w:sz w:val="28"/>
        </w:rPr>
        <w:t>CONSIDERATIONS Compressed Course - Spring 202</w:t>
      </w:r>
      <w:r w:rsidR="00B92FA9">
        <w:rPr>
          <w:b/>
          <w:sz w:val="28"/>
        </w:rPr>
        <w:t>4</w:t>
      </w:r>
      <w:r>
        <w:rPr>
          <w:b/>
          <w:sz w:val="28"/>
        </w:rPr>
        <w:t xml:space="preserve"> </w:t>
      </w:r>
    </w:p>
    <w:p w14:paraId="0CCCC00C" w14:textId="77777777" w:rsidR="0096035A" w:rsidRDefault="008C1EC3">
      <w:pPr>
        <w:spacing w:after="0" w:line="259" w:lineRule="auto"/>
        <w:ind w:left="0" w:right="1" w:firstLine="0"/>
        <w:jc w:val="center"/>
      </w:pPr>
      <w:r>
        <w:rPr>
          <w:b/>
        </w:rPr>
        <w:t xml:space="preserve">(January </w:t>
      </w:r>
      <w:r w:rsidR="00746852">
        <w:rPr>
          <w:b/>
        </w:rPr>
        <w:t>8</w:t>
      </w:r>
      <w:r>
        <w:rPr>
          <w:b/>
        </w:rPr>
        <w:t>-</w:t>
      </w:r>
      <w:r w:rsidR="009B2BCC">
        <w:rPr>
          <w:b/>
        </w:rPr>
        <w:t>1</w:t>
      </w:r>
      <w:r w:rsidR="00746852">
        <w:rPr>
          <w:b/>
        </w:rPr>
        <w:t>2</w:t>
      </w:r>
      <w:r>
        <w:rPr>
          <w:b/>
        </w:rPr>
        <w:t>, 202</w:t>
      </w:r>
      <w:r w:rsidR="00746852">
        <w:rPr>
          <w:b/>
        </w:rPr>
        <w:t>4</w:t>
      </w:r>
      <w:r>
        <w:rPr>
          <w:b/>
        </w:rPr>
        <w:t xml:space="preserve">) </w:t>
      </w:r>
    </w:p>
    <w:p w14:paraId="29D6B04F" w14:textId="77777777" w:rsidR="0096035A" w:rsidRDefault="008C1EC3">
      <w:pPr>
        <w:spacing w:after="0" w:line="259" w:lineRule="auto"/>
        <w:ind w:left="60" w:firstLine="0"/>
        <w:jc w:val="center"/>
      </w:pPr>
      <w:r>
        <w:rPr>
          <w:b/>
        </w:rPr>
        <w:t xml:space="preserve"> </w:t>
      </w:r>
    </w:p>
    <w:p w14:paraId="4614A8F9" w14:textId="77777777" w:rsidR="0096035A" w:rsidRDefault="008C1EC3">
      <w:pPr>
        <w:ind w:left="-5" w:right="14"/>
      </w:pPr>
      <w:r>
        <w:rPr>
          <w:b/>
        </w:rPr>
        <w:t>Instructor:</w:t>
      </w:r>
      <w:r>
        <w:t xml:space="preserve">   </w:t>
      </w:r>
      <w:r w:rsidR="00A855BA">
        <w:t xml:space="preserve">  </w:t>
      </w:r>
      <w:r>
        <w:t xml:space="preserve">Circuit Judge Kenneth L. Gillespie </w:t>
      </w:r>
    </w:p>
    <w:p w14:paraId="29E77255" w14:textId="77777777" w:rsidR="0096035A" w:rsidRDefault="008C1EC3">
      <w:pPr>
        <w:tabs>
          <w:tab w:val="center" w:pos="3308"/>
          <w:tab w:val="center" w:pos="5760"/>
        </w:tabs>
        <w:spacing w:after="39"/>
        <w:ind w:left="-15" w:firstLine="0"/>
      </w:pPr>
      <w:r>
        <w:t xml:space="preserve">                   </w:t>
      </w:r>
      <w:r>
        <w:tab/>
        <w:t>Probate Division (17</w:t>
      </w:r>
      <w:r>
        <w:rPr>
          <w:vertAlign w:val="superscript"/>
        </w:rPr>
        <w:t>th</w:t>
      </w:r>
      <w:r>
        <w:t xml:space="preserve"> Judicial Circuit)  </w:t>
      </w:r>
      <w:r>
        <w:tab/>
        <w:t xml:space="preserve">   </w:t>
      </w:r>
    </w:p>
    <w:p w14:paraId="499D306B" w14:textId="77777777" w:rsidR="0096035A" w:rsidRDefault="008C1EC3">
      <w:pPr>
        <w:tabs>
          <w:tab w:val="center" w:pos="2120"/>
        </w:tabs>
        <w:ind w:left="-15" w:firstLine="0"/>
      </w:pPr>
      <w:r>
        <w:rPr>
          <w:b/>
        </w:rPr>
        <w:t>Phone:</w:t>
      </w:r>
      <w:r>
        <w:t xml:space="preserve">        </w:t>
      </w:r>
      <w:r>
        <w:tab/>
        <w:t xml:space="preserve">954-610-1198 </w:t>
      </w:r>
    </w:p>
    <w:p w14:paraId="41542D47" w14:textId="77777777" w:rsidR="0096035A" w:rsidRDefault="008C1EC3">
      <w:pPr>
        <w:tabs>
          <w:tab w:val="center" w:pos="2354"/>
        </w:tabs>
        <w:ind w:left="-15" w:firstLine="0"/>
      </w:pPr>
      <w:r>
        <w:rPr>
          <w:b/>
        </w:rPr>
        <w:t xml:space="preserve">E-mail: </w:t>
      </w:r>
      <w:r>
        <w:rPr>
          <w:b/>
        </w:rPr>
        <w:tab/>
      </w:r>
      <w:r>
        <w:t xml:space="preserve">gillespiek@ufl.edu </w:t>
      </w:r>
      <w:r w:rsidR="00B92FA9">
        <w:t>or kn_gillespie@yahoo.com</w:t>
      </w:r>
      <w:r>
        <w:t xml:space="preserve"> </w:t>
      </w:r>
    </w:p>
    <w:p w14:paraId="7C3EAA77" w14:textId="77777777" w:rsidR="0096035A" w:rsidRDefault="008C1EC3">
      <w:pPr>
        <w:spacing w:after="5" w:line="249" w:lineRule="auto"/>
        <w:ind w:left="-5"/>
      </w:pPr>
      <w:r>
        <w:rPr>
          <w:b/>
        </w:rPr>
        <w:t xml:space="preserve">Office hours: </w:t>
      </w:r>
      <w:r>
        <w:t>(1</w:t>
      </w:r>
      <w:r w:rsidR="00686304">
        <w:rPr>
          <w:sz w:val="22"/>
        </w:rPr>
        <w:t>) In</w:t>
      </w:r>
      <w:r>
        <w:rPr>
          <w:sz w:val="22"/>
        </w:rPr>
        <w:t>-person:  Tuesday [1/</w:t>
      </w:r>
      <w:r w:rsidR="00746852">
        <w:rPr>
          <w:sz w:val="22"/>
        </w:rPr>
        <w:t>09</w:t>
      </w:r>
      <w:r>
        <w:rPr>
          <w:sz w:val="22"/>
        </w:rPr>
        <w:t>/2</w:t>
      </w:r>
      <w:r w:rsidR="00746852">
        <w:rPr>
          <w:sz w:val="22"/>
        </w:rPr>
        <w:t>4</w:t>
      </w:r>
      <w:r w:rsidR="00AE0DC1">
        <w:rPr>
          <w:sz w:val="22"/>
        </w:rPr>
        <w:t>] and</w:t>
      </w:r>
      <w:r>
        <w:rPr>
          <w:sz w:val="22"/>
        </w:rPr>
        <w:t xml:space="preserve"> Thursday [1/1</w:t>
      </w:r>
      <w:r w:rsidR="00746852">
        <w:rPr>
          <w:sz w:val="22"/>
        </w:rPr>
        <w:t>1</w:t>
      </w:r>
      <w:r>
        <w:rPr>
          <w:sz w:val="22"/>
        </w:rPr>
        <w:t>/2</w:t>
      </w:r>
      <w:r w:rsidR="00746852">
        <w:rPr>
          <w:sz w:val="22"/>
        </w:rPr>
        <w:t>4</w:t>
      </w:r>
      <w:r>
        <w:rPr>
          <w:sz w:val="22"/>
        </w:rPr>
        <w:t xml:space="preserve">] </w:t>
      </w:r>
      <w:r w:rsidR="00E43C70">
        <w:rPr>
          <w:sz w:val="22"/>
        </w:rPr>
        <w:t>1</w:t>
      </w:r>
      <w:r w:rsidR="009B2BCC">
        <w:rPr>
          <w:sz w:val="22"/>
        </w:rPr>
        <w:t>:15</w:t>
      </w:r>
      <w:r w:rsidR="00E43C70">
        <w:rPr>
          <w:sz w:val="22"/>
        </w:rPr>
        <w:t xml:space="preserve"> p.m.</w:t>
      </w:r>
      <w:r w:rsidR="009B2BCC">
        <w:rPr>
          <w:sz w:val="22"/>
        </w:rPr>
        <w:t>-</w:t>
      </w:r>
      <w:r w:rsidR="00E43C70">
        <w:rPr>
          <w:sz w:val="22"/>
        </w:rPr>
        <w:t>2</w:t>
      </w:r>
      <w:r w:rsidR="009B2BCC">
        <w:rPr>
          <w:sz w:val="22"/>
        </w:rPr>
        <w:t>:15</w:t>
      </w:r>
      <w:r>
        <w:rPr>
          <w:sz w:val="22"/>
        </w:rPr>
        <w:t xml:space="preserve"> p.m.  </w:t>
      </w:r>
    </w:p>
    <w:p w14:paraId="5E7EC82F" w14:textId="77777777" w:rsidR="0096035A" w:rsidRDefault="008C1EC3">
      <w:pPr>
        <w:ind w:left="-5" w:right="14"/>
      </w:pPr>
      <w:r>
        <w:t xml:space="preserve">                        (2) Zoom: By appointment </w:t>
      </w:r>
      <w:r w:rsidR="00A855BA">
        <w:t xml:space="preserve">only </w:t>
      </w:r>
      <w:r>
        <w:t xml:space="preserve">during compressed week  </w:t>
      </w:r>
    </w:p>
    <w:p w14:paraId="6994FCCC" w14:textId="77777777" w:rsidR="0096035A" w:rsidRDefault="008C1EC3">
      <w:pPr>
        <w:spacing w:after="0" w:line="259" w:lineRule="auto"/>
        <w:ind w:left="360" w:firstLine="0"/>
      </w:pPr>
      <w:r>
        <w:t xml:space="preserve">       </w:t>
      </w:r>
      <w:r>
        <w:tab/>
        <w:t xml:space="preserve"> </w:t>
      </w:r>
    </w:p>
    <w:p w14:paraId="17761DFF" w14:textId="77777777" w:rsidR="0096035A" w:rsidRDefault="008C1EC3">
      <w:pPr>
        <w:spacing w:after="10" w:line="249" w:lineRule="auto"/>
        <w:ind w:left="-5"/>
      </w:pPr>
      <w:r>
        <w:rPr>
          <w:b/>
        </w:rPr>
        <w:t xml:space="preserve">________________________________________________________________________ Course Meeting Times and Location: </w:t>
      </w:r>
    </w:p>
    <w:p w14:paraId="0A6959E7" w14:textId="77777777" w:rsidR="0096035A" w:rsidRDefault="008C1EC3">
      <w:pPr>
        <w:spacing w:after="0" w:line="259" w:lineRule="auto"/>
        <w:ind w:left="0" w:firstLine="0"/>
      </w:pPr>
      <w:r>
        <w:rPr>
          <w:b/>
        </w:rPr>
        <w:t xml:space="preserve"> </w:t>
      </w:r>
    </w:p>
    <w:p w14:paraId="2FEB1A0D" w14:textId="77777777" w:rsidR="0096035A" w:rsidRDefault="008C1EC3">
      <w:pPr>
        <w:ind w:left="-5" w:right="1269"/>
      </w:pPr>
      <w:r>
        <w:t xml:space="preserve">Monday, Tuesday, Wednesday, </w:t>
      </w:r>
      <w:r w:rsidR="00E43C70">
        <w:t>T</w:t>
      </w:r>
      <w:r>
        <w:t>hursday</w:t>
      </w:r>
      <w:r w:rsidR="00E43C70">
        <w:t xml:space="preserve">, and Friday </w:t>
      </w:r>
      <w:r>
        <w:t>(</w:t>
      </w:r>
      <w:r w:rsidR="00E43C70">
        <w:t>9</w:t>
      </w:r>
      <w:r>
        <w:t>:00 a.m.-1</w:t>
      </w:r>
      <w:r w:rsidR="00E43C70">
        <w:t>2</w:t>
      </w:r>
      <w:r>
        <w:t>:</w:t>
      </w:r>
      <w:r w:rsidR="00E43C70">
        <w:t>0</w:t>
      </w:r>
      <w:r>
        <w:t xml:space="preserve">0 </w:t>
      </w:r>
      <w:r w:rsidR="00E43C70">
        <w:t>p</w:t>
      </w:r>
      <w:r>
        <w:t>.m.</w:t>
      </w:r>
      <w:r w:rsidR="00E43C70">
        <w:t>)</w:t>
      </w:r>
    </w:p>
    <w:p w14:paraId="0507D322" w14:textId="77777777" w:rsidR="0096035A" w:rsidRDefault="008C1EC3">
      <w:pPr>
        <w:spacing w:after="0" w:line="259" w:lineRule="auto"/>
        <w:ind w:left="0" w:firstLine="0"/>
      </w:pPr>
      <w:r>
        <w:rPr>
          <w:b/>
          <w:shd w:val="clear" w:color="auto" w:fill="FFFF00"/>
        </w:rPr>
        <w:t xml:space="preserve">Location: </w:t>
      </w:r>
      <w:r w:rsidR="00090883">
        <w:rPr>
          <w:b/>
          <w:shd w:val="clear" w:color="auto" w:fill="FFFF00"/>
        </w:rPr>
        <w:t>TBD</w:t>
      </w:r>
    </w:p>
    <w:p w14:paraId="100C5B58" w14:textId="77777777" w:rsidR="0096035A" w:rsidRDefault="008C1EC3">
      <w:pPr>
        <w:spacing w:after="0" w:line="259" w:lineRule="auto"/>
        <w:ind w:left="0" w:firstLine="0"/>
      </w:pPr>
      <w:r>
        <w:rPr>
          <w:b/>
        </w:rPr>
        <w:t xml:space="preserve"> </w:t>
      </w:r>
    </w:p>
    <w:p w14:paraId="48425139" w14:textId="77777777" w:rsidR="0096035A" w:rsidRDefault="008C1EC3">
      <w:pPr>
        <w:spacing w:after="10" w:line="249" w:lineRule="auto"/>
        <w:ind w:left="-5"/>
      </w:pPr>
      <w:r>
        <w:rPr>
          <w:b/>
        </w:rPr>
        <w:t xml:space="preserve">Required Text:   </w:t>
      </w:r>
    </w:p>
    <w:p w14:paraId="12F40E89" w14:textId="77777777" w:rsidR="0096035A" w:rsidRDefault="008C1EC3">
      <w:pPr>
        <w:spacing w:after="0" w:line="259" w:lineRule="auto"/>
        <w:ind w:left="0" w:firstLine="0"/>
      </w:pPr>
      <w:r>
        <w:rPr>
          <w:i/>
        </w:rPr>
        <w:t xml:space="preserve"> </w:t>
      </w:r>
    </w:p>
    <w:p w14:paraId="6F3EB710" w14:textId="77777777" w:rsidR="0096035A" w:rsidRDefault="00090883">
      <w:pPr>
        <w:spacing w:line="249" w:lineRule="auto"/>
        <w:ind w:left="-5"/>
      </w:pPr>
      <w:r>
        <w:rPr>
          <w:i/>
        </w:rPr>
        <w:t xml:space="preserve">West’s </w:t>
      </w:r>
      <w:r w:rsidR="008C1EC3">
        <w:rPr>
          <w:i/>
        </w:rPr>
        <w:t>Florida P</w:t>
      </w:r>
      <w:r>
        <w:rPr>
          <w:i/>
        </w:rPr>
        <w:t xml:space="preserve">robate Code with Related Law &amp; Rules </w:t>
      </w:r>
      <w:r>
        <w:t>(Internet).</w:t>
      </w:r>
    </w:p>
    <w:p w14:paraId="608DEACE" w14:textId="77777777" w:rsidR="0096035A" w:rsidRDefault="008C1EC3">
      <w:pPr>
        <w:spacing w:after="0" w:line="259" w:lineRule="auto"/>
        <w:ind w:left="0" w:firstLine="0"/>
      </w:pPr>
      <w:r>
        <w:rPr>
          <w:i/>
        </w:rPr>
        <w:t xml:space="preserve"> </w:t>
      </w:r>
    </w:p>
    <w:p w14:paraId="54BE80BA" w14:textId="77777777" w:rsidR="0096035A" w:rsidRDefault="008C1EC3">
      <w:pPr>
        <w:ind w:left="-5" w:right="14"/>
      </w:pPr>
      <w:r>
        <w:rPr>
          <w:b/>
        </w:rPr>
        <w:t>Reference Material:</w:t>
      </w:r>
      <w:r>
        <w:t xml:space="preserve">  Below is reference material that will enhance your knowledge, especially if you plan to practice probate and estate administration or if you plan to incorporate it into/make it part of your practice: </w:t>
      </w:r>
    </w:p>
    <w:p w14:paraId="2BAC6FC9" w14:textId="77777777" w:rsidR="0096035A" w:rsidRDefault="008C1EC3">
      <w:pPr>
        <w:spacing w:after="0" w:line="259" w:lineRule="auto"/>
        <w:ind w:left="0" w:firstLine="0"/>
      </w:pPr>
      <w:r>
        <w:rPr>
          <w:b/>
        </w:rPr>
        <w:t xml:space="preserve"> </w:t>
      </w:r>
    </w:p>
    <w:p w14:paraId="538F8219" w14:textId="77777777" w:rsidR="0096035A" w:rsidRDefault="008C1EC3">
      <w:pPr>
        <w:ind w:left="-5" w:right="14"/>
      </w:pPr>
      <w:r>
        <w:rPr>
          <w:i/>
        </w:rPr>
        <w:t>Practice Under Florida Probate Code</w:t>
      </w:r>
      <w:r>
        <w:t>,</w:t>
      </w:r>
      <w:r>
        <w:rPr>
          <w:b/>
        </w:rPr>
        <w:t xml:space="preserve"> </w:t>
      </w:r>
      <w:r>
        <w:t xml:space="preserve">The Florida Bar Continuing Legal Education, </w:t>
      </w:r>
      <w:r w:rsidR="009B2BCC">
        <w:t>Eleventh</w:t>
      </w:r>
      <w:r>
        <w:t xml:space="preserve"> Edition. </w:t>
      </w:r>
    </w:p>
    <w:p w14:paraId="156A6281" w14:textId="77777777" w:rsidR="0096035A" w:rsidRDefault="008C1EC3">
      <w:pPr>
        <w:spacing w:after="0" w:line="259" w:lineRule="auto"/>
        <w:ind w:left="0" w:firstLine="0"/>
      </w:pPr>
      <w:r>
        <w:rPr>
          <w:b/>
        </w:rPr>
        <w:t xml:space="preserve"> </w:t>
      </w:r>
    </w:p>
    <w:p w14:paraId="07F2E802" w14:textId="77777777" w:rsidR="0096035A" w:rsidRDefault="00090883">
      <w:pPr>
        <w:ind w:left="-5" w:right="14"/>
      </w:pPr>
      <w:r>
        <w:rPr>
          <w:i/>
        </w:rPr>
        <w:t xml:space="preserve">Selected Tax Notes (Chapter 9):  </w:t>
      </w:r>
      <w:r>
        <w:t xml:space="preserve">The Florida Probate Bar System. (Professor will provide with approval of author). </w:t>
      </w:r>
    </w:p>
    <w:p w14:paraId="20876B09" w14:textId="77777777" w:rsidR="0096035A" w:rsidRDefault="008C1EC3">
      <w:pPr>
        <w:spacing w:after="0" w:line="259" w:lineRule="auto"/>
        <w:ind w:left="60" w:firstLine="0"/>
        <w:jc w:val="center"/>
      </w:pPr>
      <w:r>
        <w:rPr>
          <w:b/>
        </w:rPr>
        <w:t xml:space="preserve"> </w:t>
      </w:r>
    </w:p>
    <w:p w14:paraId="765A3B8E" w14:textId="77777777" w:rsidR="0096035A" w:rsidRDefault="008C1EC3">
      <w:pPr>
        <w:spacing w:after="10" w:line="249" w:lineRule="auto"/>
        <w:ind w:left="-5"/>
      </w:pPr>
      <w:r>
        <w:rPr>
          <w:b/>
        </w:rPr>
        <w:t xml:space="preserve">Attendance </w:t>
      </w:r>
      <w:r w:rsidR="00686304">
        <w:rPr>
          <w:b/>
        </w:rPr>
        <w:t>and</w:t>
      </w:r>
      <w:r>
        <w:rPr>
          <w:b/>
        </w:rPr>
        <w:t xml:space="preserve"> Participation: </w:t>
      </w:r>
    </w:p>
    <w:p w14:paraId="10146664" w14:textId="77777777" w:rsidR="0096035A" w:rsidRDefault="008C1EC3">
      <w:pPr>
        <w:spacing w:after="0" w:line="259" w:lineRule="auto"/>
        <w:ind w:left="0" w:firstLine="0"/>
      </w:pPr>
      <w:r>
        <w:t xml:space="preserve"> </w:t>
      </w:r>
    </w:p>
    <w:p w14:paraId="48D2FC46" w14:textId="77777777" w:rsidR="0096035A" w:rsidRDefault="00686304">
      <w:pPr>
        <w:ind w:left="-5" w:right="14"/>
      </w:pPr>
      <w:r>
        <w:t>Both the ABA and the University of Florida Law School require attendance</w:t>
      </w:r>
      <w:r w:rsidR="008C1EC3">
        <w:t xml:space="preserve">. Notably, student attendance is essential to gain a workable knowledge of probate and estate administration given the compressed structure of this course.  Participation is encouraged and will consist of 20% of your overall grade, which is based on in-class participation.  </w:t>
      </w:r>
      <w:r w:rsidR="008C1EC3">
        <w:rPr>
          <w:b/>
        </w:rPr>
        <w:t>Because this is a compressed course, no unexcused absences are permitted; your participation grade will be reduced by 5 points per unexcused hour you are absent from class.</w:t>
      </w:r>
      <w:r w:rsidR="008C1EC3">
        <w:t xml:space="preserve"> Requirements for class attendance, make-up exams, and assignments consistent with the Univers</w:t>
      </w:r>
      <w:r>
        <w:t xml:space="preserve">ity’s policies can be found at: </w:t>
      </w:r>
      <w:r w:rsidR="008C1EC3">
        <w:rPr>
          <w:color w:val="0000FF"/>
          <w:u w:val="single" w:color="0000FF"/>
        </w:rPr>
        <w:t>https://catalog.ufl.edu/ugrad/current/regulations/info/attendance.aspx</w:t>
      </w:r>
      <w:r w:rsidR="008C1EC3">
        <w:t xml:space="preserve">.   </w:t>
      </w:r>
    </w:p>
    <w:p w14:paraId="5B68B9CD" w14:textId="77777777" w:rsidR="0096035A" w:rsidRDefault="008C1EC3">
      <w:pPr>
        <w:spacing w:after="0" w:line="259" w:lineRule="auto"/>
        <w:ind w:left="0" w:firstLine="0"/>
      </w:pPr>
      <w:r>
        <w:lastRenderedPageBreak/>
        <w:t xml:space="preserve"> </w:t>
      </w:r>
    </w:p>
    <w:p w14:paraId="1A313414" w14:textId="77777777" w:rsidR="0096035A" w:rsidRDefault="008C1EC3">
      <w:pPr>
        <w:ind w:left="-5" w:right="14"/>
      </w:pPr>
      <w:r>
        <w:t xml:space="preserve">If you intend to be absence for observance of a "major" religious holiday, please coordinate with me as early as possible to schedule a make-up assignment.  Further, if an unforeseen circumstance arises (sickness, family emergency, etc.), the absence </w:t>
      </w:r>
      <w:r>
        <w:rPr>
          <w:b/>
        </w:rPr>
        <w:t>may</w:t>
      </w:r>
      <w:r>
        <w:t xml:space="preserve"> be excused at the professor's discretion</w:t>
      </w:r>
      <w:r>
        <w:rPr>
          <w:b/>
        </w:rPr>
        <w:t xml:space="preserve"> </w:t>
      </w:r>
      <w:r>
        <w:t xml:space="preserve">after you have provided adequate documentation of the requested information and you </w:t>
      </w:r>
      <w:r w:rsidR="00686304">
        <w:t>have</w:t>
      </w:r>
      <w:r>
        <w:t xml:space="preserve"> completed a make-up assignment. </w:t>
      </w:r>
    </w:p>
    <w:p w14:paraId="1B7172F4" w14:textId="77777777" w:rsidR="0096035A" w:rsidRDefault="008C1EC3">
      <w:pPr>
        <w:spacing w:after="0" w:line="259" w:lineRule="auto"/>
        <w:ind w:left="720" w:firstLine="0"/>
      </w:pPr>
      <w:r>
        <w:t xml:space="preserve"> </w:t>
      </w:r>
    </w:p>
    <w:p w14:paraId="54C74793" w14:textId="77777777" w:rsidR="0096035A" w:rsidRDefault="008C1EC3">
      <w:pPr>
        <w:spacing w:after="10" w:line="249" w:lineRule="auto"/>
        <w:ind w:left="-5"/>
      </w:pPr>
      <w:r>
        <w:rPr>
          <w:b/>
        </w:rPr>
        <w:t xml:space="preserve">Canvas: </w:t>
      </w:r>
    </w:p>
    <w:p w14:paraId="325CE300" w14:textId="77777777" w:rsidR="0096035A" w:rsidRDefault="008C1EC3">
      <w:pPr>
        <w:spacing w:after="0" w:line="259" w:lineRule="auto"/>
        <w:ind w:left="0" w:firstLine="0"/>
      </w:pPr>
      <w:r>
        <w:t xml:space="preserve"> </w:t>
      </w:r>
    </w:p>
    <w:p w14:paraId="34D397C9" w14:textId="77777777" w:rsidR="0096035A" w:rsidRDefault="008C1EC3">
      <w:pPr>
        <w:ind w:left="-5" w:right="14"/>
      </w:pPr>
      <w:r>
        <w:t xml:space="preserve">Please become familiar with </w:t>
      </w:r>
      <w:r>
        <w:rPr>
          <w:b/>
        </w:rPr>
        <w:t>Canvas</w:t>
      </w:r>
      <w:r>
        <w:t xml:space="preserve">.  All class information and announcements will be posted on Canvas. You are encouraged to check canvas regularly for postings and announcements. Should you experience any technical issues with Canvas, please contact UF Help Desk at </w:t>
      </w:r>
      <w:r>
        <w:rPr>
          <w:color w:val="0000FF"/>
          <w:u w:val="single" w:color="0000FF"/>
        </w:rPr>
        <w:t>helpdesk@ufl.edu</w:t>
      </w:r>
      <w:r>
        <w:t xml:space="preserve"> or (352) 392-HELP.  Any requests for make-ups due to technical issues MUST be accompanied by the ticket number received from LSS when the problem was reported to LSS. The ticket number will document the time and date of the problem. You MUST e-mail your instructor within 24 hours of the technical difficulty if you wish to request a make-up. </w:t>
      </w:r>
    </w:p>
    <w:p w14:paraId="25DD3341" w14:textId="77777777" w:rsidR="0096035A" w:rsidRDefault="008C1EC3">
      <w:pPr>
        <w:spacing w:after="0" w:line="259" w:lineRule="auto"/>
        <w:ind w:left="0" w:firstLine="0"/>
      </w:pPr>
      <w:r>
        <w:t xml:space="preserve"> </w:t>
      </w:r>
    </w:p>
    <w:p w14:paraId="3AFA5983" w14:textId="77777777" w:rsidR="0096035A" w:rsidRDefault="008C1EC3">
      <w:pPr>
        <w:spacing w:after="10" w:line="249" w:lineRule="auto"/>
        <w:ind w:left="-5"/>
      </w:pPr>
      <w:r>
        <w:rPr>
          <w:b/>
        </w:rPr>
        <w:t xml:space="preserve">Course Description and Preparation Time: </w:t>
      </w:r>
    </w:p>
    <w:p w14:paraId="23DD831B" w14:textId="77777777" w:rsidR="0096035A" w:rsidRDefault="008C1EC3">
      <w:pPr>
        <w:spacing w:after="0" w:line="259" w:lineRule="auto"/>
        <w:ind w:left="0" w:firstLine="0"/>
      </w:pPr>
      <w:r>
        <w:rPr>
          <w:color w:val="343434"/>
        </w:rPr>
        <w:t xml:space="preserve"> </w:t>
      </w:r>
    </w:p>
    <w:p w14:paraId="62724EFC" w14:textId="77777777" w:rsidR="0096035A" w:rsidRDefault="008C1EC3">
      <w:pPr>
        <w:ind w:left="-5" w:right="14"/>
      </w:pPr>
      <w:r>
        <w:t xml:space="preserve">The primary objective of this compressed course is to provide students with a workable knowledge of the fundamental concepts of probate and estate administration, and consideration of tax-related consequences in administering estates.  Topics include discussion of selected provisions of the Florida Probate Code (Chapter 733) and the Florida Probate Rules governing the administration of estates and probate procedure.   Additionally, students will gain on-hands experience in the preparation of probate documents, e-filing portal procedures, the role and duties of personal representative, estate management, creditor claims, special provisions for distributions, and closing procedures. Finally, this compressed course will conclude with a discussion of the fiduciary responsibility requirements for resolving the final tax of a </w:t>
      </w:r>
      <w:r w:rsidR="00223CA9">
        <w:t xml:space="preserve">decedent and </w:t>
      </w:r>
      <w:r>
        <w:t xml:space="preserve">decedent’s estate with an emphasis on </w:t>
      </w:r>
      <w:r w:rsidR="00F901A1">
        <w:t>the Individual Income Tax Form 1040,</w:t>
      </w:r>
      <w:r w:rsidR="00223CA9">
        <w:t xml:space="preserve"> </w:t>
      </w:r>
      <w:r>
        <w:t xml:space="preserve">the Estate’s Income Tax Form 1041, </w:t>
      </w:r>
      <w:r w:rsidR="00F901A1">
        <w:t xml:space="preserve">the </w:t>
      </w:r>
      <w:r>
        <w:t>Estate and or Gift Tax Returns (Forms 706 or 709)</w:t>
      </w:r>
      <w:r w:rsidR="00223CA9">
        <w:t xml:space="preserve">, </w:t>
      </w:r>
      <w:r w:rsidR="00F901A1">
        <w:t xml:space="preserve">the </w:t>
      </w:r>
      <w:r w:rsidR="00223CA9">
        <w:t xml:space="preserve">Joint Tax Return and </w:t>
      </w:r>
      <w:r w:rsidR="00F901A1">
        <w:t xml:space="preserve">the applicability of the </w:t>
      </w:r>
      <w:r w:rsidR="00223CA9">
        <w:t>645 Election</w:t>
      </w:r>
      <w:r>
        <w:t xml:space="preserve">.    </w:t>
      </w:r>
    </w:p>
    <w:p w14:paraId="52A3DC33" w14:textId="50836A28" w:rsidR="0096035A" w:rsidRDefault="0096035A" w:rsidP="4C9CF5CB">
      <w:pPr>
        <w:spacing w:after="0" w:line="259" w:lineRule="auto"/>
        <w:ind w:left="0" w:firstLine="0"/>
        <w:rPr>
          <w:color w:val="000000" w:themeColor="text1"/>
          <w:sz w:val="22"/>
        </w:rPr>
      </w:pPr>
    </w:p>
    <w:p w14:paraId="57E43692" w14:textId="11A8EDE7" w:rsidR="0096035A" w:rsidRDefault="068E2332" w:rsidP="4C9CF5CB">
      <w:pPr>
        <w:spacing w:after="0" w:line="259" w:lineRule="auto"/>
        <w:ind w:left="0" w:firstLine="0"/>
        <w:rPr>
          <w:szCs w:val="24"/>
        </w:rPr>
      </w:pPr>
      <w:r w:rsidRPr="4C9CF5CB">
        <w:rPr>
          <w:color w:val="000000" w:themeColor="text1"/>
          <w:sz w:val="22"/>
        </w:rPr>
        <w:t>ABA Standard 310 requires that students devote 120 minutes to out-of-class preparation for every “classroom hour” of in-class instruction.</w:t>
      </w:r>
      <w:r w:rsidR="432A7EAA" w:rsidRPr="4C9CF5CB">
        <w:rPr>
          <w:color w:val="000000" w:themeColor="text1"/>
          <w:sz w:val="22"/>
        </w:rPr>
        <w:t xml:space="preserve">  </w:t>
      </w:r>
      <w:r w:rsidR="008C1EC3">
        <w:t>This compressed course is "</w:t>
      </w:r>
      <w:r w:rsidR="00AE0DC1">
        <w:t>one (</w:t>
      </w:r>
      <w:r w:rsidR="008C1EC3">
        <w:t>1</w:t>
      </w:r>
      <w:r w:rsidR="00AE0DC1">
        <w:t>)</w:t>
      </w:r>
      <w:r w:rsidR="008C1EC3">
        <w:t xml:space="preserve"> credit."</w:t>
      </w:r>
      <w:r w:rsidR="00AE0DC1">
        <w:t xml:space="preserve"> </w:t>
      </w:r>
      <w:r w:rsidR="008C1EC3">
        <w:t xml:space="preserve">Students should spend at least </w:t>
      </w:r>
      <w:r w:rsidR="00686304">
        <w:t>two</w:t>
      </w:r>
      <w:r w:rsidR="008C1EC3">
        <w:t xml:space="preserve"> </w:t>
      </w:r>
      <w:r w:rsidR="00686304">
        <w:t xml:space="preserve">(2) </w:t>
      </w:r>
      <w:r w:rsidR="008C1EC3">
        <w:t xml:space="preserve">full hours preparing for each hour of class meeting.  This is the minimum preparation time needed for students to develop a workable knowledge and mastery of the course concepts and objectives. </w:t>
      </w:r>
    </w:p>
    <w:p w14:paraId="28CE8CB7" w14:textId="77777777" w:rsidR="0096035A" w:rsidRDefault="008C1EC3">
      <w:pPr>
        <w:spacing w:after="0" w:line="259" w:lineRule="auto"/>
        <w:ind w:left="0" w:firstLine="0"/>
      </w:pPr>
      <w:r>
        <w:t xml:space="preserve"> </w:t>
      </w:r>
    </w:p>
    <w:p w14:paraId="299316D2" w14:textId="77777777" w:rsidR="0096035A" w:rsidRDefault="008C1EC3">
      <w:pPr>
        <w:spacing w:after="10" w:line="249" w:lineRule="auto"/>
        <w:ind w:left="-5"/>
      </w:pPr>
      <w:r>
        <w:rPr>
          <w:b/>
        </w:rPr>
        <w:t xml:space="preserve">Course Expectations and Learning Outcomes: </w:t>
      </w:r>
    </w:p>
    <w:p w14:paraId="1895D3B7" w14:textId="77777777" w:rsidR="0096035A" w:rsidRDefault="008C1EC3">
      <w:pPr>
        <w:spacing w:after="0" w:line="259" w:lineRule="auto"/>
        <w:ind w:left="0" w:firstLine="0"/>
      </w:pPr>
      <w:r>
        <w:rPr>
          <w:b/>
        </w:rPr>
        <w:t xml:space="preserve"> </w:t>
      </w:r>
    </w:p>
    <w:p w14:paraId="058B1B86" w14:textId="77777777" w:rsidR="0096035A" w:rsidRDefault="008C1EC3">
      <w:pPr>
        <w:spacing w:after="5" w:line="249" w:lineRule="auto"/>
        <w:ind w:left="-5"/>
      </w:pPr>
      <w:r>
        <w:rPr>
          <w:sz w:val="22"/>
        </w:rPr>
        <w:t xml:space="preserve">Upon the successful completion of this course, students should be able to:   </w:t>
      </w:r>
    </w:p>
    <w:p w14:paraId="515294E4" w14:textId="77777777" w:rsidR="0096035A" w:rsidRDefault="008C1EC3">
      <w:pPr>
        <w:numPr>
          <w:ilvl w:val="0"/>
          <w:numId w:val="4"/>
        </w:numPr>
        <w:ind w:hanging="180"/>
      </w:pPr>
      <w:r>
        <w:rPr>
          <w:sz w:val="22"/>
        </w:rPr>
        <w:lastRenderedPageBreak/>
        <w:t xml:space="preserve">Read and understand the </w:t>
      </w:r>
      <w:r>
        <w:t xml:space="preserve">Florida Probate Code and the Florida Probate Rules. – Navigate the e-filing Portal.  </w:t>
      </w:r>
    </w:p>
    <w:p w14:paraId="1E7762CA" w14:textId="77777777" w:rsidR="0096035A" w:rsidRDefault="008C1EC3">
      <w:pPr>
        <w:numPr>
          <w:ilvl w:val="0"/>
          <w:numId w:val="4"/>
        </w:numPr>
        <w:spacing w:after="5" w:line="249" w:lineRule="auto"/>
        <w:ind w:hanging="180"/>
      </w:pPr>
      <w:r>
        <w:rPr>
          <w:sz w:val="22"/>
        </w:rPr>
        <w:t xml:space="preserve">Discuss and explain the difference between probate and estate administration. </w:t>
      </w:r>
    </w:p>
    <w:p w14:paraId="6DBB18E0" w14:textId="77777777" w:rsidR="0096035A" w:rsidRDefault="008C1EC3">
      <w:pPr>
        <w:numPr>
          <w:ilvl w:val="0"/>
          <w:numId w:val="4"/>
        </w:numPr>
        <w:spacing w:after="5" w:line="249" w:lineRule="auto"/>
        <w:ind w:hanging="180"/>
      </w:pPr>
      <w:r>
        <w:rPr>
          <w:sz w:val="22"/>
        </w:rPr>
        <w:t xml:space="preserve">Identify and explain the steps in formal probate procedures and the preparation of documents      for administering a decedent’s estate, both testate and intestate. </w:t>
      </w:r>
    </w:p>
    <w:p w14:paraId="24AF3E28" w14:textId="77777777" w:rsidR="0096035A" w:rsidRDefault="008C1EC3">
      <w:pPr>
        <w:numPr>
          <w:ilvl w:val="0"/>
          <w:numId w:val="4"/>
        </w:numPr>
        <w:spacing w:after="5" w:line="249" w:lineRule="auto"/>
        <w:ind w:hanging="180"/>
      </w:pPr>
      <w:r>
        <w:rPr>
          <w:sz w:val="22"/>
        </w:rPr>
        <w:t xml:space="preserve">Identify and explain the steps in summary probate procedures and the preparation of documents     for administering a decedent’s estate, both testate and intestate. </w:t>
      </w:r>
    </w:p>
    <w:p w14:paraId="283AA25E" w14:textId="77777777" w:rsidR="0096035A" w:rsidRDefault="008C1EC3">
      <w:pPr>
        <w:numPr>
          <w:ilvl w:val="0"/>
          <w:numId w:val="4"/>
        </w:numPr>
        <w:spacing w:after="5" w:line="249" w:lineRule="auto"/>
        <w:ind w:hanging="180"/>
      </w:pPr>
      <w:r>
        <w:rPr>
          <w:sz w:val="22"/>
        </w:rPr>
        <w:t xml:space="preserve">Understand the roles, duties, and potential liability of the personal representative. </w:t>
      </w:r>
    </w:p>
    <w:p w14:paraId="00F67725" w14:textId="77777777" w:rsidR="0096035A" w:rsidRDefault="008C1EC3">
      <w:pPr>
        <w:numPr>
          <w:ilvl w:val="0"/>
          <w:numId w:val="4"/>
        </w:numPr>
        <w:spacing w:after="5" w:line="249" w:lineRule="auto"/>
        <w:ind w:hanging="180"/>
      </w:pPr>
      <w:r>
        <w:rPr>
          <w:sz w:val="22"/>
        </w:rPr>
        <w:t xml:space="preserve">Understand and manage creditors’ claims. </w:t>
      </w:r>
    </w:p>
    <w:p w14:paraId="27680F80" w14:textId="77777777" w:rsidR="0096035A" w:rsidRDefault="008C1EC3">
      <w:pPr>
        <w:numPr>
          <w:ilvl w:val="0"/>
          <w:numId w:val="4"/>
        </w:numPr>
        <w:spacing w:after="5" w:line="249" w:lineRule="auto"/>
        <w:ind w:hanging="180"/>
      </w:pPr>
      <w:r>
        <w:rPr>
          <w:sz w:val="22"/>
        </w:rPr>
        <w:t xml:space="preserve">Gain a workable knowledge of special provisions relating to </w:t>
      </w:r>
      <w:r w:rsidR="00686304">
        <w:rPr>
          <w:sz w:val="22"/>
        </w:rPr>
        <w:t>distribution –</w:t>
      </w:r>
      <w:r>
        <w:rPr>
          <w:sz w:val="22"/>
        </w:rPr>
        <w:t xml:space="preserve"> Understand the procedures of closing an estate.   </w:t>
      </w:r>
    </w:p>
    <w:p w14:paraId="118EF469" w14:textId="77777777" w:rsidR="0096035A" w:rsidRDefault="008C1EC3">
      <w:pPr>
        <w:numPr>
          <w:ilvl w:val="0"/>
          <w:numId w:val="4"/>
        </w:numPr>
        <w:spacing w:after="5" w:line="249" w:lineRule="auto"/>
        <w:ind w:hanging="180"/>
      </w:pPr>
      <w:r>
        <w:rPr>
          <w:sz w:val="22"/>
        </w:rPr>
        <w:t xml:space="preserve">Identify, determine, and prepare decedent’s income, gift tax and estate tax returns, and </w:t>
      </w:r>
      <w:r w:rsidR="00686304">
        <w:rPr>
          <w:sz w:val="22"/>
        </w:rPr>
        <w:t>to –</w:t>
      </w:r>
      <w:r>
        <w:rPr>
          <w:sz w:val="22"/>
        </w:rPr>
        <w:t xml:space="preserve"> Access/assess Probate Court Checklists by Circuit/Jurisdiction. </w:t>
      </w:r>
    </w:p>
    <w:p w14:paraId="27B8F768" w14:textId="77777777" w:rsidR="0096035A" w:rsidRDefault="008C1EC3">
      <w:pPr>
        <w:spacing w:after="0" w:line="259" w:lineRule="auto"/>
        <w:ind w:left="0" w:firstLine="0"/>
      </w:pPr>
      <w:r>
        <w:rPr>
          <w:b/>
        </w:rPr>
        <w:t xml:space="preserve">  </w:t>
      </w:r>
    </w:p>
    <w:p w14:paraId="513EB7B4" w14:textId="77777777" w:rsidR="0096035A" w:rsidRDefault="008C1EC3">
      <w:pPr>
        <w:spacing w:after="10" w:line="249" w:lineRule="auto"/>
        <w:ind w:left="-5"/>
      </w:pPr>
      <w:r>
        <w:rPr>
          <w:b/>
        </w:rPr>
        <w:t xml:space="preserve">Class Conduct </w:t>
      </w:r>
      <w:r w:rsidR="00AE0DC1">
        <w:rPr>
          <w:b/>
        </w:rPr>
        <w:t>a</w:t>
      </w:r>
      <w:r>
        <w:rPr>
          <w:b/>
        </w:rPr>
        <w:t>nd Recording of Class Discussions</w:t>
      </w:r>
      <w:r>
        <w:t xml:space="preserve"> </w:t>
      </w:r>
    </w:p>
    <w:p w14:paraId="7FDE0BDC" w14:textId="77777777" w:rsidR="0096035A" w:rsidRDefault="008C1EC3">
      <w:pPr>
        <w:spacing w:after="0" w:line="259" w:lineRule="auto"/>
        <w:ind w:left="720" w:firstLine="0"/>
      </w:pPr>
      <w:r>
        <w:t xml:space="preserve"> </w:t>
      </w:r>
    </w:p>
    <w:p w14:paraId="008A787D" w14:textId="77777777" w:rsidR="0096035A" w:rsidRDefault="008C1EC3">
      <w:pPr>
        <w:spacing w:after="0" w:line="238" w:lineRule="auto"/>
        <w:ind w:left="0" w:firstLine="0"/>
      </w:pPr>
      <w:r>
        <w:t>Students are expected to treat colleagues/others with respect at all times. With respect to the recording of class lectures, s</w:t>
      </w:r>
      <w:r>
        <w:rPr>
          <w:color w:val="201F1E"/>
        </w:rPr>
        <w:t>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Notably, s</w:t>
      </w:r>
      <w:r>
        <w:t xml:space="preserve">tudents failing to follow these rules will be referred to the College of Law's Honor Code Council and the University’s Office of Student Conduct and Conflict Resolution. </w:t>
      </w:r>
    </w:p>
    <w:p w14:paraId="6C1031F9" w14:textId="77777777" w:rsidR="0096035A" w:rsidRDefault="008C1EC3">
      <w:pPr>
        <w:spacing w:after="0" w:line="259" w:lineRule="auto"/>
        <w:ind w:left="720" w:firstLine="0"/>
      </w:pPr>
      <w:r>
        <w:t xml:space="preserve"> </w:t>
      </w:r>
    </w:p>
    <w:p w14:paraId="5A956EE1" w14:textId="77777777" w:rsidR="0096035A" w:rsidRDefault="008C1EC3">
      <w:pPr>
        <w:spacing w:after="10" w:line="249" w:lineRule="auto"/>
        <w:ind w:left="-5"/>
      </w:pPr>
      <w:r>
        <w:rPr>
          <w:b/>
        </w:rPr>
        <w:t xml:space="preserve">Computation of Course Grade: </w:t>
      </w:r>
    </w:p>
    <w:p w14:paraId="4CE745D7" w14:textId="77777777" w:rsidR="0096035A" w:rsidRDefault="008C1EC3">
      <w:pPr>
        <w:spacing w:after="0" w:line="259" w:lineRule="auto"/>
        <w:ind w:left="0" w:firstLine="0"/>
      </w:pPr>
      <w:r>
        <w:rPr>
          <w:b/>
        </w:rPr>
        <w:t xml:space="preserve"> </w:t>
      </w:r>
    </w:p>
    <w:p w14:paraId="572F7CD7" w14:textId="77777777" w:rsidR="0096035A" w:rsidRDefault="008C1EC3">
      <w:pPr>
        <w:ind w:left="-5" w:right="14"/>
      </w:pPr>
      <w:r>
        <w:t xml:space="preserve">20 percent: Participation </w:t>
      </w:r>
    </w:p>
    <w:p w14:paraId="4F618483" w14:textId="77777777" w:rsidR="0096035A" w:rsidRDefault="008C1EC3">
      <w:pPr>
        <w:ind w:left="-5" w:right="14"/>
      </w:pPr>
      <w:r>
        <w:t xml:space="preserve">80 percent: Final Exam </w:t>
      </w:r>
    </w:p>
    <w:p w14:paraId="672A6659" w14:textId="77777777" w:rsidR="001F335F" w:rsidRDefault="001F335F">
      <w:pPr>
        <w:ind w:left="-5" w:right="14"/>
      </w:pPr>
    </w:p>
    <w:p w14:paraId="65699F9D" w14:textId="77777777" w:rsidR="001F335F" w:rsidRPr="001F335F" w:rsidRDefault="008C1EC3" w:rsidP="001F335F">
      <w:pPr>
        <w:spacing w:after="10" w:line="249" w:lineRule="auto"/>
        <w:ind w:left="-5"/>
        <w:rPr>
          <w:b/>
        </w:rPr>
      </w:pPr>
      <w:r w:rsidRPr="001F335F">
        <w:rPr>
          <w:b/>
        </w:rPr>
        <w:tab/>
      </w:r>
      <w:r w:rsidR="001F335F" w:rsidRPr="001F335F">
        <w:rPr>
          <w:b/>
        </w:rPr>
        <w:t xml:space="preserve">Final Exam: </w:t>
      </w:r>
    </w:p>
    <w:p w14:paraId="7D149327" w14:textId="77777777" w:rsidR="0096035A" w:rsidRDefault="008C1EC3" w:rsidP="001F335F">
      <w:pPr>
        <w:spacing w:after="2" w:line="263" w:lineRule="auto"/>
        <w:ind w:right="7326"/>
      </w:pPr>
      <w:r>
        <w:t xml:space="preserve"> </w:t>
      </w:r>
    </w:p>
    <w:p w14:paraId="2DAB697F" w14:textId="77777777" w:rsidR="00686304" w:rsidRDefault="008C1EC3">
      <w:pPr>
        <w:ind w:left="-5" w:right="14"/>
      </w:pPr>
      <w:r>
        <w:t xml:space="preserve">The </w:t>
      </w:r>
      <w:r w:rsidR="00BC395B">
        <w:t xml:space="preserve">format of the </w:t>
      </w:r>
      <w:r>
        <w:t xml:space="preserve">final exam will </w:t>
      </w:r>
      <w:r w:rsidR="00BC395B">
        <w:t>consist of a comprehensive fact pattern and subparts</w:t>
      </w:r>
      <w:r w:rsidR="00686304">
        <w:t>.</w:t>
      </w:r>
      <w:r w:rsidR="00BC395B">
        <w:t xml:space="preserve"> Your responses will be in the form of short answers and essays.  </w:t>
      </w:r>
      <w:r>
        <w:t>The exam will be open book.</w:t>
      </w:r>
      <w:r w:rsidR="00686304">
        <w:t xml:space="preserve"> The date and time of the final exam will be announced in the following weeks.  </w:t>
      </w:r>
      <w:r>
        <w:t xml:space="preserve">  </w:t>
      </w:r>
    </w:p>
    <w:p w14:paraId="0A37501D" w14:textId="77777777" w:rsidR="00686304" w:rsidRDefault="00686304">
      <w:pPr>
        <w:ind w:left="-5" w:right="14"/>
      </w:pPr>
    </w:p>
    <w:p w14:paraId="43ABB4A8" w14:textId="77777777" w:rsidR="0096035A" w:rsidRDefault="008C1EC3">
      <w:pPr>
        <w:ind w:left="-5" w:right="14"/>
      </w:pPr>
      <w:r>
        <w:t xml:space="preserve">Communication is strictly prohibited and will violate the Honor Code (an exception is permitted when communicating with Student Affairs or UF IT to resolve technical issues, or to report an illness). </w:t>
      </w:r>
    </w:p>
    <w:p w14:paraId="253B9705" w14:textId="77777777" w:rsidR="0096035A" w:rsidRDefault="008C1EC3">
      <w:pPr>
        <w:spacing w:after="0" w:line="259" w:lineRule="auto"/>
        <w:ind w:left="0" w:firstLine="0"/>
      </w:pPr>
      <w:r>
        <w:t xml:space="preserve"> </w:t>
      </w:r>
    </w:p>
    <w:p w14:paraId="1B96DC3E" w14:textId="77777777" w:rsidR="0096035A" w:rsidRDefault="008C1EC3">
      <w:pPr>
        <w:ind w:left="-5" w:right="14"/>
      </w:pPr>
      <w:r>
        <w:t xml:space="preserve">Exam delays and accommodations must be arranged through the Student Affairs Office. </w:t>
      </w:r>
    </w:p>
    <w:p w14:paraId="527DB759" w14:textId="77777777" w:rsidR="0096035A" w:rsidRDefault="008C1EC3">
      <w:pPr>
        <w:ind w:left="-5" w:right="14"/>
      </w:pPr>
      <w:r>
        <w:t>See</w:t>
      </w:r>
      <w:r>
        <w:rPr>
          <w:color w:val="201F1E"/>
          <w:sz w:val="22"/>
        </w:rPr>
        <w:t xml:space="preserve"> </w:t>
      </w:r>
      <w:r>
        <w:rPr>
          <w:color w:val="0000FF"/>
          <w:sz w:val="22"/>
          <w:u w:val="single" w:color="0000FF"/>
        </w:rPr>
        <w:t>https://www.law.ufl.edu/life-at-uf-law/office-of-student-affairs/current-students/uf-lawstudent-handbook-and-academic-policies</w:t>
      </w:r>
      <w:r>
        <w:t xml:space="preserve">; also, see same link below “UF’s Policy </w:t>
      </w:r>
      <w:r>
        <w:lastRenderedPageBreak/>
        <w:t xml:space="preserve">Accommodating Disability.” Additional time will be provided to students whose first language is not English. </w:t>
      </w:r>
    </w:p>
    <w:p w14:paraId="752553BD" w14:textId="77777777" w:rsidR="0096035A" w:rsidRDefault="008C1EC3">
      <w:pPr>
        <w:spacing w:after="0" w:line="259" w:lineRule="auto"/>
        <w:ind w:left="720" w:firstLine="0"/>
      </w:pPr>
      <w:r>
        <w:t xml:space="preserve"> </w:t>
      </w:r>
    </w:p>
    <w:p w14:paraId="4B1A2860" w14:textId="77777777" w:rsidR="0096035A" w:rsidRDefault="008C1EC3">
      <w:pPr>
        <w:spacing w:after="2" w:line="263" w:lineRule="auto"/>
        <w:ind w:left="-5"/>
      </w:pPr>
      <w:r>
        <w:rPr>
          <w:b/>
          <w:u w:val="single" w:color="000000"/>
        </w:rPr>
        <w:t xml:space="preserve">Grade Scale </w:t>
      </w:r>
      <w:r w:rsidR="00686304">
        <w:rPr>
          <w:b/>
          <w:u w:val="single" w:color="000000"/>
        </w:rPr>
        <w:t>and</w:t>
      </w:r>
      <w:r>
        <w:rPr>
          <w:b/>
          <w:u w:val="single" w:color="000000"/>
        </w:rPr>
        <w:t xml:space="preserve"> Grading Policies:</w:t>
      </w:r>
      <w:r>
        <w:t xml:space="preserve"> </w:t>
      </w:r>
    </w:p>
    <w:tbl>
      <w:tblPr>
        <w:tblStyle w:val="TableGrid1"/>
        <w:tblW w:w="4380" w:type="dxa"/>
        <w:tblInd w:w="0" w:type="dxa"/>
        <w:tblLook w:val="04A0" w:firstRow="1" w:lastRow="0" w:firstColumn="1" w:lastColumn="0" w:noHBand="0" w:noVBand="1"/>
      </w:tblPr>
      <w:tblGrid>
        <w:gridCol w:w="1440"/>
        <w:gridCol w:w="432"/>
        <w:gridCol w:w="288"/>
        <w:gridCol w:w="480"/>
        <w:gridCol w:w="1740"/>
      </w:tblGrid>
      <w:tr w:rsidR="0096035A" w14:paraId="65158F6E" w14:textId="77777777">
        <w:trPr>
          <w:trHeight w:val="247"/>
        </w:trPr>
        <w:tc>
          <w:tcPr>
            <w:tcW w:w="1872" w:type="dxa"/>
            <w:gridSpan w:val="2"/>
            <w:tcBorders>
              <w:top w:val="nil"/>
              <w:left w:val="nil"/>
              <w:bottom w:val="nil"/>
              <w:right w:val="nil"/>
            </w:tcBorders>
          </w:tcPr>
          <w:p w14:paraId="23241AD1" w14:textId="77777777" w:rsidR="0096035A" w:rsidRDefault="008C1EC3">
            <w:pPr>
              <w:spacing w:after="0" w:line="259" w:lineRule="auto"/>
              <w:ind w:left="0" w:firstLine="0"/>
            </w:pPr>
            <w:r>
              <w:rPr>
                <w:u w:val="single" w:color="000000"/>
              </w:rPr>
              <w:t>Grade</w:t>
            </w:r>
            <w:r>
              <w:t xml:space="preserve"> </w:t>
            </w:r>
          </w:p>
        </w:tc>
        <w:tc>
          <w:tcPr>
            <w:tcW w:w="287" w:type="dxa"/>
            <w:tcBorders>
              <w:top w:val="nil"/>
              <w:left w:val="nil"/>
              <w:bottom w:val="nil"/>
              <w:right w:val="nil"/>
            </w:tcBorders>
          </w:tcPr>
          <w:p w14:paraId="56051E44" w14:textId="77777777" w:rsidR="0096035A" w:rsidRDefault="008C1EC3">
            <w:pPr>
              <w:spacing w:after="0" w:line="259" w:lineRule="auto"/>
              <w:ind w:left="0" w:firstLine="0"/>
            </w:pPr>
            <w:r>
              <w:t xml:space="preserve"> </w:t>
            </w:r>
          </w:p>
        </w:tc>
        <w:tc>
          <w:tcPr>
            <w:tcW w:w="2221" w:type="dxa"/>
            <w:gridSpan w:val="2"/>
            <w:tcBorders>
              <w:top w:val="nil"/>
              <w:left w:val="nil"/>
              <w:bottom w:val="nil"/>
              <w:right w:val="nil"/>
            </w:tcBorders>
          </w:tcPr>
          <w:p w14:paraId="0323F472" w14:textId="77777777" w:rsidR="0096035A" w:rsidRDefault="008C1EC3">
            <w:pPr>
              <w:tabs>
                <w:tab w:val="center" w:pos="1441"/>
                <w:tab w:val="center" w:pos="2161"/>
              </w:tabs>
              <w:spacing w:after="0" w:line="259" w:lineRule="auto"/>
              <w:ind w:left="0" w:firstLine="0"/>
            </w:pPr>
            <w:r>
              <w:rPr>
                <w:u w:val="single" w:color="000000"/>
              </w:rPr>
              <w:t>Points</w:t>
            </w:r>
            <w:r>
              <w:t xml:space="preserve">  </w:t>
            </w:r>
            <w:r>
              <w:tab/>
              <w:t xml:space="preserve"> </w:t>
            </w:r>
            <w:r>
              <w:tab/>
              <w:t xml:space="preserve"> </w:t>
            </w:r>
          </w:p>
        </w:tc>
      </w:tr>
      <w:tr w:rsidR="0096035A" w14:paraId="5DCC1EE7" w14:textId="77777777">
        <w:trPr>
          <w:trHeight w:val="276"/>
        </w:trPr>
        <w:tc>
          <w:tcPr>
            <w:tcW w:w="1872" w:type="dxa"/>
            <w:gridSpan w:val="2"/>
            <w:tcBorders>
              <w:top w:val="nil"/>
              <w:left w:val="nil"/>
              <w:bottom w:val="nil"/>
              <w:right w:val="nil"/>
            </w:tcBorders>
          </w:tcPr>
          <w:p w14:paraId="054727A8" w14:textId="77777777" w:rsidR="0096035A" w:rsidRDefault="008C1EC3">
            <w:pPr>
              <w:spacing w:after="0" w:line="259" w:lineRule="auto"/>
              <w:ind w:left="0" w:firstLine="0"/>
            </w:pPr>
            <w:r>
              <w:t xml:space="preserve">A (Excellent)  </w:t>
            </w:r>
          </w:p>
        </w:tc>
        <w:tc>
          <w:tcPr>
            <w:tcW w:w="287" w:type="dxa"/>
            <w:tcBorders>
              <w:top w:val="nil"/>
              <w:left w:val="nil"/>
              <w:bottom w:val="nil"/>
              <w:right w:val="nil"/>
            </w:tcBorders>
          </w:tcPr>
          <w:p w14:paraId="5DAB6C7B" w14:textId="77777777" w:rsidR="0096035A" w:rsidRDefault="0096035A">
            <w:pPr>
              <w:spacing w:after="160" w:line="259" w:lineRule="auto"/>
              <w:ind w:left="0" w:firstLine="0"/>
            </w:pPr>
          </w:p>
        </w:tc>
        <w:tc>
          <w:tcPr>
            <w:tcW w:w="2221" w:type="dxa"/>
            <w:gridSpan w:val="2"/>
            <w:tcBorders>
              <w:top w:val="nil"/>
              <w:left w:val="nil"/>
              <w:bottom w:val="nil"/>
              <w:right w:val="nil"/>
            </w:tcBorders>
          </w:tcPr>
          <w:p w14:paraId="0E44C531" w14:textId="77777777" w:rsidR="0096035A" w:rsidRDefault="008C1EC3">
            <w:pPr>
              <w:spacing w:after="0" w:line="259" w:lineRule="auto"/>
              <w:ind w:left="1" w:firstLine="0"/>
            </w:pPr>
            <w:r>
              <w:t xml:space="preserve">4.0 </w:t>
            </w:r>
          </w:p>
        </w:tc>
      </w:tr>
      <w:tr w:rsidR="0096035A" w14:paraId="79C85C68" w14:textId="77777777">
        <w:trPr>
          <w:trHeight w:val="276"/>
        </w:trPr>
        <w:tc>
          <w:tcPr>
            <w:tcW w:w="1872" w:type="dxa"/>
            <w:gridSpan w:val="2"/>
            <w:tcBorders>
              <w:top w:val="nil"/>
              <w:left w:val="nil"/>
              <w:bottom w:val="nil"/>
              <w:right w:val="nil"/>
            </w:tcBorders>
          </w:tcPr>
          <w:p w14:paraId="06D548FF" w14:textId="77777777" w:rsidR="0096035A" w:rsidRDefault="008C1EC3">
            <w:pPr>
              <w:tabs>
                <w:tab w:val="center" w:pos="720"/>
                <w:tab w:val="center" w:pos="1440"/>
              </w:tabs>
              <w:spacing w:after="0" w:line="259" w:lineRule="auto"/>
              <w:ind w:left="0" w:firstLine="0"/>
            </w:pPr>
            <w:r>
              <w:t xml:space="preserve">A- </w:t>
            </w:r>
            <w:r>
              <w:tab/>
              <w:t xml:space="preserve"> </w:t>
            </w:r>
            <w:r>
              <w:tab/>
              <w:t xml:space="preserve"> </w:t>
            </w:r>
          </w:p>
        </w:tc>
        <w:tc>
          <w:tcPr>
            <w:tcW w:w="287" w:type="dxa"/>
            <w:tcBorders>
              <w:top w:val="nil"/>
              <w:left w:val="nil"/>
              <w:bottom w:val="nil"/>
              <w:right w:val="nil"/>
            </w:tcBorders>
          </w:tcPr>
          <w:p w14:paraId="02EB378F" w14:textId="77777777" w:rsidR="0096035A" w:rsidRDefault="0096035A">
            <w:pPr>
              <w:spacing w:after="160" w:line="259" w:lineRule="auto"/>
              <w:ind w:left="0" w:firstLine="0"/>
            </w:pPr>
          </w:p>
        </w:tc>
        <w:tc>
          <w:tcPr>
            <w:tcW w:w="2221" w:type="dxa"/>
            <w:gridSpan w:val="2"/>
            <w:tcBorders>
              <w:top w:val="nil"/>
              <w:left w:val="nil"/>
              <w:bottom w:val="nil"/>
              <w:right w:val="nil"/>
            </w:tcBorders>
          </w:tcPr>
          <w:p w14:paraId="33ABC897" w14:textId="77777777" w:rsidR="0096035A" w:rsidRDefault="008C1EC3">
            <w:pPr>
              <w:spacing w:after="0" w:line="259" w:lineRule="auto"/>
              <w:ind w:left="0" w:firstLine="0"/>
            </w:pPr>
            <w:r>
              <w:t xml:space="preserve">3.67 </w:t>
            </w:r>
          </w:p>
        </w:tc>
      </w:tr>
      <w:tr w:rsidR="0096035A" w14:paraId="0A16DE5D" w14:textId="77777777">
        <w:trPr>
          <w:trHeight w:val="276"/>
        </w:trPr>
        <w:tc>
          <w:tcPr>
            <w:tcW w:w="1872" w:type="dxa"/>
            <w:gridSpan w:val="2"/>
            <w:tcBorders>
              <w:top w:val="nil"/>
              <w:left w:val="nil"/>
              <w:bottom w:val="nil"/>
              <w:right w:val="nil"/>
            </w:tcBorders>
          </w:tcPr>
          <w:p w14:paraId="4CAA01C0" w14:textId="77777777" w:rsidR="0096035A" w:rsidRDefault="008C1EC3">
            <w:pPr>
              <w:tabs>
                <w:tab w:val="center" w:pos="720"/>
                <w:tab w:val="center" w:pos="1440"/>
              </w:tabs>
              <w:spacing w:after="0" w:line="259" w:lineRule="auto"/>
              <w:ind w:left="0" w:firstLine="0"/>
            </w:pPr>
            <w:r>
              <w:t xml:space="preserve">B+ </w:t>
            </w:r>
            <w:r>
              <w:tab/>
              <w:t xml:space="preserve"> </w:t>
            </w:r>
            <w:r>
              <w:tab/>
              <w:t xml:space="preserve"> </w:t>
            </w:r>
          </w:p>
        </w:tc>
        <w:tc>
          <w:tcPr>
            <w:tcW w:w="287" w:type="dxa"/>
            <w:tcBorders>
              <w:top w:val="nil"/>
              <w:left w:val="nil"/>
              <w:bottom w:val="nil"/>
              <w:right w:val="nil"/>
            </w:tcBorders>
          </w:tcPr>
          <w:p w14:paraId="6A05A809" w14:textId="77777777" w:rsidR="0096035A" w:rsidRDefault="0096035A">
            <w:pPr>
              <w:spacing w:after="160" w:line="259" w:lineRule="auto"/>
              <w:ind w:left="0" w:firstLine="0"/>
            </w:pPr>
          </w:p>
        </w:tc>
        <w:tc>
          <w:tcPr>
            <w:tcW w:w="2221" w:type="dxa"/>
            <w:gridSpan w:val="2"/>
            <w:tcBorders>
              <w:top w:val="nil"/>
              <w:left w:val="nil"/>
              <w:bottom w:val="nil"/>
              <w:right w:val="nil"/>
            </w:tcBorders>
          </w:tcPr>
          <w:p w14:paraId="6CD286AA" w14:textId="77777777" w:rsidR="0096035A" w:rsidRDefault="008C1EC3">
            <w:pPr>
              <w:spacing w:after="0" w:line="259" w:lineRule="auto"/>
              <w:ind w:left="0" w:firstLine="0"/>
            </w:pPr>
            <w:r>
              <w:t xml:space="preserve">3.33 </w:t>
            </w:r>
          </w:p>
        </w:tc>
      </w:tr>
      <w:tr w:rsidR="0096035A" w14:paraId="4057C028" w14:textId="77777777">
        <w:trPr>
          <w:trHeight w:val="276"/>
        </w:trPr>
        <w:tc>
          <w:tcPr>
            <w:tcW w:w="1872" w:type="dxa"/>
            <w:gridSpan w:val="2"/>
            <w:tcBorders>
              <w:top w:val="nil"/>
              <w:left w:val="nil"/>
              <w:bottom w:val="nil"/>
              <w:right w:val="nil"/>
            </w:tcBorders>
          </w:tcPr>
          <w:p w14:paraId="1920892A" w14:textId="77777777" w:rsidR="0096035A" w:rsidRDefault="008C1EC3">
            <w:pPr>
              <w:tabs>
                <w:tab w:val="center" w:pos="1440"/>
              </w:tabs>
              <w:spacing w:after="0" w:line="259" w:lineRule="auto"/>
              <w:ind w:left="0" w:firstLine="0"/>
            </w:pPr>
            <w:r>
              <w:t xml:space="preserve">B (Good) </w:t>
            </w:r>
            <w:r>
              <w:tab/>
              <w:t xml:space="preserve"> </w:t>
            </w:r>
          </w:p>
        </w:tc>
        <w:tc>
          <w:tcPr>
            <w:tcW w:w="287" w:type="dxa"/>
            <w:tcBorders>
              <w:top w:val="nil"/>
              <w:left w:val="nil"/>
              <w:bottom w:val="nil"/>
              <w:right w:val="nil"/>
            </w:tcBorders>
          </w:tcPr>
          <w:p w14:paraId="5A39BBE3" w14:textId="77777777" w:rsidR="0096035A" w:rsidRDefault="0096035A">
            <w:pPr>
              <w:spacing w:after="160" w:line="259" w:lineRule="auto"/>
              <w:ind w:left="0" w:firstLine="0"/>
            </w:pPr>
          </w:p>
        </w:tc>
        <w:tc>
          <w:tcPr>
            <w:tcW w:w="2221" w:type="dxa"/>
            <w:gridSpan w:val="2"/>
            <w:tcBorders>
              <w:top w:val="nil"/>
              <w:left w:val="nil"/>
              <w:bottom w:val="nil"/>
              <w:right w:val="nil"/>
            </w:tcBorders>
          </w:tcPr>
          <w:p w14:paraId="02DB78C5" w14:textId="77777777" w:rsidR="0096035A" w:rsidRDefault="008C1EC3">
            <w:pPr>
              <w:tabs>
                <w:tab w:val="center" w:pos="720"/>
              </w:tabs>
              <w:spacing w:after="0" w:line="259" w:lineRule="auto"/>
              <w:ind w:left="0" w:firstLine="0"/>
            </w:pPr>
            <w:r>
              <w:t xml:space="preserve">3.00 </w:t>
            </w:r>
            <w:r>
              <w:tab/>
              <w:t xml:space="preserve"> </w:t>
            </w:r>
          </w:p>
        </w:tc>
      </w:tr>
      <w:tr w:rsidR="0096035A" w14:paraId="19D4FFA9" w14:textId="77777777">
        <w:trPr>
          <w:trHeight w:val="276"/>
        </w:trPr>
        <w:tc>
          <w:tcPr>
            <w:tcW w:w="1872" w:type="dxa"/>
            <w:gridSpan w:val="2"/>
            <w:tcBorders>
              <w:top w:val="nil"/>
              <w:left w:val="nil"/>
              <w:bottom w:val="nil"/>
              <w:right w:val="nil"/>
            </w:tcBorders>
          </w:tcPr>
          <w:p w14:paraId="5024518E" w14:textId="77777777" w:rsidR="0096035A" w:rsidRDefault="008C1EC3">
            <w:pPr>
              <w:tabs>
                <w:tab w:val="center" w:pos="720"/>
                <w:tab w:val="center" w:pos="1440"/>
              </w:tabs>
              <w:spacing w:after="0" w:line="259" w:lineRule="auto"/>
              <w:ind w:left="0" w:firstLine="0"/>
            </w:pPr>
            <w:r>
              <w:t xml:space="preserve">B- </w:t>
            </w:r>
            <w:r>
              <w:tab/>
              <w:t xml:space="preserve"> </w:t>
            </w:r>
            <w:r>
              <w:tab/>
              <w:t xml:space="preserve"> </w:t>
            </w:r>
          </w:p>
        </w:tc>
        <w:tc>
          <w:tcPr>
            <w:tcW w:w="287" w:type="dxa"/>
            <w:tcBorders>
              <w:top w:val="nil"/>
              <w:left w:val="nil"/>
              <w:bottom w:val="nil"/>
              <w:right w:val="nil"/>
            </w:tcBorders>
          </w:tcPr>
          <w:p w14:paraId="41C8F396" w14:textId="77777777" w:rsidR="0096035A" w:rsidRDefault="0096035A">
            <w:pPr>
              <w:spacing w:after="160" w:line="259" w:lineRule="auto"/>
              <w:ind w:left="0" w:firstLine="0"/>
            </w:pPr>
          </w:p>
        </w:tc>
        <w:tc>
          <w:tcPr>
            <w:tcW w:w="2221" w:type="dxa"/>
            <w:gridSpan w:val="2"/>
            <w:tcBorders>
              <w:top w:val="nil"/>
              <w:left w:val="nil"/>
              <w:bottom w:val="nil"/>
              <w:right w:val="nil"/>
            </w:tcBorders>
          </w:tcPr>
          <w:p w14:paraId="2737ECF2" w14:textId="77777777" w:rsidR="0096035A" w:rsidRDefault="008C1EC3">
            <w:pPr>
              <w:spacing w:after="0" w:line="259" w:lineRule="auto"/>
              <w:ind w:left="0" w:firstLine="0"/>
            </w:pPr>
            <w:r>
              <w:t xml:space="preserve">2.67 </w:t>
            </w:r>
          </w:p>
        </w:tc>
      </w:tr>
      <w:tr w:rsidR="0096035A" w14:paraId="1518FDB3" w14:textId="77777777">
        <w:trPr>
          <w:trHeight w:val="276"/>
        </w:trPr>
        <w:tc>
          <w:tcPr>
            <w:tcW w:w="1872" w:type="dxa"/>
            <w:gridSpan w:val="2"/>
            <w:tcBorders>
              <w:top w:val="nil"/>
              <w:left w:val="nil"/>
              <w:bottom w:val="nil"/>
              <w:right w:val="nil"/>
            </w:tcBorders>
          </w:tcPr>
          <w:p w14:paraId="60B8B3E0" w14:textId="77777777" w:rsidR="0096035A" w:rsidRDefault="008C1EC3">
            <w:pPr>
              <w:tabs>
                <w:tab w:val="center" w:pos="720"/>
                <w:tab w:val="center" w:pos="1440"/>
              </w:tabs>
              <w:spacing w:after="0" w:line="259" w:lineRule="auto"/>
              <w:ind w:left="0" w:firstLine="0"/>
            </w:pPr>
            <w:r>
              <w:t xml:space="preserve">C+ </w:t>
            </w:r>
            <w:r>
              <w:tab/>
              <w:t xml:space="preserve"> </w:t>
            </w:r>
            <w:r>
              <w:tab/>
              <w:t xml:space="preserve"> </w:t>
            </w:r>
          </w:p>
        </w:tc>
        <w:tc>
          <w:tcPr>
            <w:tcW w:w="287" w:type="dxa"/>
            <w:tcBorders>
              <w:top w:val="nil"/>
              <w:left w:val="nil"/>
              <w:bottom w:val="nil"/>
              <w:right w:val="nil"/>
            </w:tcBorders>
          </w:tcPr>
          <w:p w14:paraId="72A3D3EC" w14:textId="77777777" w:rsidR="0096035A" w:rsidRDefault="0096035A">
            <w:pPr>
              <w:spacing w:after="160" w:line="259" w:lineRule="auto"/>
              <w:ind w:left="0" w:firstLine="0"/>
            </w:pPr>
          </w:p>
        </w:tc>
        <w:tc>
          <w:tcPr>
            <w:tcW w:w="2221" w:type="dxa"/>
            <w:gridSpan w:val="2"/>
            <w:tcBorders>
              <w:top w:val="nil"/>
              <w:left w:val="nil"/>
              <w:bottom w:val="nil"/>
              <w:right w:val="nil"/>
            </w:tcBorders>
          </w:tcPr>
          <w:p w14:paraId="1E4CEF0B" w14:textId="77777777" w:rsidR="0096035A" w:rsidRDefault="008C1EC3">
            <w:pPr>
              <w:spacing w:after="0" w:line="259" w:lineRule="auto"/>
              <w:ind w:left="0" w:firstLine="0"/>
            </w:pPr>
            <w:r>
              <w:t xml:space="preserve">2.33 </w:t>
            </w:r>
          </w:p>
        </w:tc>
      </w:tr>
      <w:tr w:rsidR="0096035A" w14:paraId="5172181F" w14:textId="77777777">
        <w:trPr>
          <w:trHeight w:val="276"/>
        </w:trPr>
        <w:tc>
          <w:tcPr>
            <w:tcW w:w="1872" w:type="dxa"/>
            <w:gridSpan w:val="2"/>
            <w:tcBorders>
              <w:top w:val="nil"/>
              <w:left w:val="nil"/>
              <w:bottom w:val="nil"/>
              <w:right w:val="nil"/>
            </w:tcBorders>
          </w:tcPr>
          <w:p w14:paraId="7986C23F" w14:textId="77777777" w:rsidR="0096035A" w:rsidRDefault="008C1EC3">
            <w:pPr>
              <w:spacing w:after="0" w:line="259" w:lineRule="auto"/>
              <w:ind w:left="0" w:firstLine="0"/>
            </w:pPr>
            <w:r>
              <w:t xml:space="preserve">C (Satisfactory) </w:t>
            </w:r>
          </w:p>
        </w:tc>
        <w:tc>
          <w:tcPr>
            <w:tcW w:w="287" w:type="dxa"/>
            <w:tcBorders>
              <w:top w:val="nil"/>
              <w:left w:val="nil"/>
              <w:bottom w:val="nil"/>
              <w:right w:val="nil"/>
            </w:tcBorders>
          </w:tcPr>
          <w:p w14:paraId="0D0B940D" w14:textId="77777777" w:rsidR="0096035A" w:rsidRDefault="0096035A">
            <w:pPr>
              <w:spacing w:after="160" w:line="259" w:lineRule="auto"/>
              <w:ind w:left="0" w:firstLine="0"/>
            </w:pPr>
          </w:p>
        </w:tc>
        <w:tc>
          <w:tcPr>
            <w:tcW w:w="2221" w:type="dxa"/>
            <w:gridSpan w:val="2"/>
            <w:tcBorders>
              <w:top w:val="nil"/>
              <w:left w:val="nil"/>
              <w:bottom w:val="nil"/>
              <w:right w:val="nil"/>
            </w:tcBorders>
          </w:tcPr>
          <w:p w14:paraId="32F32F1E" w14:textId="77777777" w:rsidR="0096035A" w:rsidRDefault="008C1EC3">
            <w:pPr>
              <w:spacing w:after="0" w:line="259" w:lineRule="auto"/>
              <w:ind w:left="0" w:firstLine="0"/>
            </w:pPr>
            <w:r>
              <w:t xml:space="preserve">2.00 </w:t>
            </w:r>
          </w:p>
        </w:tc>
      </w:tr>
      <w:tr w:rsidR="0096035A" w14:paraId="6CBDE512" w14:textId="77777777">
        <w:trPr>
          <w:trHeight w:val="247"/>
        </w:trPr>
        <w:tc>
          <w:tcPr>
            <w:tcW w:w="1872" w:type="dxa"/>
            <w:gridSpan w:val="2"/>
            <w:tcBorders>
              <w:top w:val="nil"/>
              <w:left w:val="nil"/>
              <w:bottom w:val="nil"/>
              <w:right w:val="nil"/>
            </w:tcBorders>
          </w:tcPr>
          <w:p w14:paraId="788D4917" w14:textId="77777777" w:rsidR="0096035A" w:rsidRDefault="008C1EC3">
            <w:pPr>
              <w:tabs>
                <w:tab w:val="center" w:pos="720"/>
                <w:tab w:val="center" w:pos="1440"/>
              </w:tabs>
              <w:spacing w:after="0" w:line="259" w:lineRule="auto"/>
              <w:ind w:left="0" w:firstLine="0"/>
            </w:pPr>
            <w:r>
              <w:t xml:space="preserve">C- </w:t>
            </w:r>
            <w:r>
              <w:tab/>
              <w:t xml:space="preserve"> </w:t>
            </w:r>
            <w:r>
              <w:tab/>
              <w:t xml:space="preserve"> </w:t>
            </w:r>
          </w:p>
        </w:tc>
        <w:tc>
          <w:tcPr>
            <w:tcW w:w="287" w:type="dxa"/>
            <w:tcBorders>
              <w:top w:val="nil"/>
              <w:left w:val="nil"/>
              <w:bottom w:val="nil"/>
              <w:right w:val="nil"/>
            </w:tcBorders>
          </w:tcPr>
          <w:p w14:paraId="0E27B00A" w14:textId="77777777" w:rsidR="0096035A" w:rsidRDefault="0096035A">
            <w:pPr>
              <w:spacing w:after="160" w:line="259" w:lineRule="auto"/>
              <w:ind w:left="0" w:firstLine="0"/>
            </w:pPr>
          </w:p>
        </w:tc>
        <w:tc>
          <w:tcPr>
            <w:tcW w:w="2221" w:type="dxa"/>
            <w:gridSpan w:val="2"/>
            <w:tcBorders>
              <w:top w:val="nil"/>
              <w:left w:val="nil"/>
              <w:bottom w:val="nil"/>
              <w:right w:val="nil"/>
            </w:tcBorders>
          </w:tcPr>
          <w:p w14:paraId="4B827A14" w14:textId="77777777" w:rsidR="0096035A" w:rsidRDefault="008C1EC3">
            <w:pPr>
              <w:spacing w:after="0" w:line="259" w:lineRule="auto"/>
              <w:ind w:left="0" w:firstLine="0"/>
            </w:pPr>
            <w:r>
              <w:t xml:space="preserve">1.67 </w:t>
            </w:r>
          </w:p>
        </w:tc>
      </w:tr>
      <w:tr w:rsidR="0096035A" w14:paraId="6FB1D48A" w14:textId="77777777">
        <w:trPr>
          <w:gridAfter w:val="1"/>
          <w:wAfter w:w="1740" w:type="dxa"/>
          <w:trHeight w:val="247"/>
        </w:trPr>
        <w:tc>
          <w:tcPr>
            <w:tcW w:w="1440" w:type="dxa"/>
            <w:tcBorders>
              <w:top w:val="nil"/>
              <w:left w:val="nil"/>
              <w:bottom w:val="nil"/>
              <w:right w:val="nil"/>
            </w:tcBorders>
          </w:tcPr>
          <w:p w14:paraId="403FF25B" w14:textId="77777777" w:rsidR="0096035A" w:rsidRDefault="008C1EC3">
            <w:pPr>
              <w:tabs>
                <w:tab w:val="center" w:pos="720"/>
              </w:tabs>
              <w:spacing w:after="0" w:line="259" w:lineRule="auto"/>
              <w:ind w:left="0" w:firstLine="0"/>
            </w:pPr>
            <w:r>
              <w:t xml:space="preserve">D+ </w:t>
            </w:r>
            <w:r>
              <w:tab/>
              <w:t xml:space="preserve"> </w:t>
            </w:r>
          </w:p>
        </w:tc>
        <w:tc>
          <w:tcPr>
            <w:tcW w:w="720" w:type="dxa"/>
            <w:gridSpan w:val="2"/>
            <w:tcBorders>
              <w:top w:val="nil"/>
              <w:left w:val="nil"/>
              <w:bottom w:val="nil"/>
              <w:right w:val="nil"/>
            </w:tcBorders>
          </w:tcPr>
          <w:p w14:paraId="554EF5F4" w14:textId="77777777" w:rsidR="0096035A" w:rsidRDefault="008C1EC3">
            <w:pPr>
              <w:spacing w:after="0" w:line="259" w:lineRule="auto"/>
              <w:ind w:left="1" w:firstLine="0"/>
            </w:pPr>
            <w:r>
              <w:t xml:space="preserve"> </w:t>
            </w:r>
          </w:p>
        </w:tc>
        <w:tc>
          <w:tcPr>
            <w:tcW w:w="480" w:type="dxa"/>
            <w:tcBorders>
              <w:top w:val="nil"/>
              <w:left w:val="nil"/>
              <w:bottom w:val="nil"/>
              <w:right w:val="nil"/>
            </w:tcBorders>
          </w:tcPr>
          <w:p w14:paraId="3A9DDAB1" w14:textId="77777777" w:rsidR="0096035A" w:rsidRDefault="008C1EC3">
            <w:pPr>
              <w:spacing w:after="0" w:line="259" w:lineRule="auto"/>
              <w:ind w:left="1" w:firstLine="0"/>
              <w:jc w:val="both"/>
            </w:pPr>
            <w:r>
              <w:t xml:space="preserve">1.33 </w:t>
            </w:r>
          </w:p>
        </w:tc>
      </w:tr>
      <w:tr w:rsidR="0096035A" w14:paraId="404F06A6" w14:textId="77777777">
        <w:trPr>
          <w:gridAfter w:val="1"/>
          <w:wAfter w:w="1740" w:type="dxa"/>
          <w:trHeight w:val="276"/>
        </w:trPr>
        <w:tc>
          <w:tcPr>
            <w:tcW w:w="1440" w:type="dxa"/>
            <w:tcBorders>
              <w:top w:val="nil"/>
              <w:left w:val="nil"/>
              <w:bottom w:val="nil"/>
              <w:right w:val="nil"/>
            </w:tcBorders>
          </w:tcPr>
          <w:p w14:paraId="2489BBFA" w14:textId="77777777" w:rsidR="0096035A" w:rsidRDefault="008C1EC3">
            <w:pPr>
              <w:spacing w:after="0" w:line="259" w:lineRule="auto"/>
              <w:ind w:left="0" w:firstLine="0"/>
            </w:pPr>
            <w:r>
              <w:t xml:space="preserve">D (Poor) </w:t>
            </w:r>
          </w:p>
        </w:tc>
        <w:tc>
          <w:tcPr>
            <w:tcW w:w="720" w:type="dxa"/>
            <w:gridSpan w:val="2"/>
            <w:tcBorders>
              <w:top w:val="nil"/>
              <w:left w:val="nil"/>
              <w:bottom w:val="nil"/>
              <w:right w:val="nil"/>
            </w:tcBorders>
          </w:tcPr>
          <w:p w14:paraId="7E235B9D" w14:textId="77777777" w:rsidR="0096035A" w:rsidRDefault="008C1EC3">
            <w:pPr>
              <w:spacing w:after="0" w:line="259" w:lineRule="auto"/>
              <w:ind w:left="0" w:firstLine="0"/>
            </w:pPr>
            <w:r>
              <w:t xml:space="preserve"> </w:t>
            </w:r>
          </w:p>
        </w:tc>
        <w:tc>
          <w:tcPr>
            <w:tcW w:w="480" w:type="dxa"/>
            <w:tcBorders>
              <w:top w:val="nil"/>
              <w:left w:val="nil"/>
              <w:bottom w:val="nil"/>
              <w:right w:val="nil"/>
            </w:tcBorders>
          </w:tcPr>
          <w:p w14:paraId="43CEEC1F" w14:textId="77777777" w:rsidR="0096035A" w:rsidRDefault="008C1EC3">
            <w:pPr>
              <w:spacing w:after="0" w:line="259" w:lineRule="auto"/>
              <w:ind w:left="0" w:firstLine="0"/>
              <w:jc w:val="both"/>
            </w:pPr>
            <w:r>
              <w:t xml:space="preserve">1.00 </w:t>
            </w:r>
          </w:p>
        </w:tc>
      </w:tr>
      <w:tr w:rsidR="0096035A" w14:paraId="1023DC6A" w14:textId="77777777">
        <w:trPr>
          <w:gridAfter w:val="1"/>
          <w:wAfter w:w="1740" w:type="dxa"/>
          <w:trHeight w:val="276"/>
        </w:trPr>
        <w:tc>
          <w:tcPr>
            <w:tcW w:w="1440" w:type="dxa"/>
            <w:tcBorders>
              <w:top w:val="nil"/>
              <w:left w:val="nil"/>
              <w:bottom w:val="nil"/>
              <w:right w:val="nil"/>
            </w:tcBorders>
          </w:tcPr>
          <w:p w14:paraId="71318741" w14:textId="77777777" w:rsidR="0096035A" w:rsidRDefault="008C1EC3">
            <w:pPr>
              <w:tabs>
                <w:tab w:val="center" w:pos="720"/>
              </w:tabs>
              <w:spacing w:after="0" w:line="259" w:lineRule="auto"/>
              <w:ind w:left="0" w:firstLine="0"/>
            </w:pPr>
            <w:r>
              <w:t xml:space="preserve">D- </w:t>
            </w:r>
            <w:r>
              <w:tab/>
              <w:t xml:space="preserve"> </w:t>
            </w:r>
          </w:p>
        </w:tc>
        <w:tc>
          <w:tcPr>
            <w:tcW w:w="720" w:type="dxa"/>
            <w:gridSpan w:val="2"/>
            <w:tcBorders>
              <w:top w:val="nil"/>
              <w:left w:val="nil"/>
              <w:bottom w:val="nil"/>
              <w:right w:val="nil"/>
            </w:tcBorders>
          </w:tcPr>
          <w:p w14:paraId="66AC4DF1" w14:textId="77777777" w:rsidR="0096035A" w:rsidRDefault="008C1EC3">
            <w:pPr>
              <w:spacing w:after="0" w:line="259" w:lineRule="auto"/>
              <w:ind w:left="0" w:firstLine="0"/>
            </w:pPr>
            <w:r>
              <w:t xml:space="preserve"> </w:t>
            </w:r>
          </w:p>
        </w:tc>
        <w:tc>
          <w:tcPr>
            <w:tcW w:w="480" w:type="dxa"/>
            <w:tcBorders>
              <w:top w:val="nil"/>
              <w:left w:val="nil"/>
              <w:bottom w:val="nil"/>
              <w:right w:val="nil"/>
            </w:tcBorders>
          </w:tcPr>
          <w:p w14:paraId="19631E17" w14:textId="77777777" w:rsidR="0096035A" w:rsidRDefault="008C1EC3">
            <w:pPr>
              <w:spacing w:after="0" w:line="259" w:lineRule="auto"/>
              <w:ind w:left="0" w:firstLine="0"/>
              <w:jc w:val="both"/>
            </w:pPr>
            <w:r>
              <w:t xml:space="preserve">0.67 </w:t>
            </w:r>
          </w:p>
        </w:tc>
      </w:tr>
      <w:tr w:rsidR="0096035A" w14:paraId="5F6185F5" w14:textId="77777777">
        <w:trPr>
          <w:gridAfter w:val="1"/>
          <w:wAfter w:w="1740" w:type="dxa"/>
          <w:trHeight w:val="247"/>
        </w:trPr>
        <w:tc>
          <w:tcPr>
            <w:tcW w:w="1440" w:type="dxa"/>
            <w:tcBorders>
              <w:top w:val="nil"/>
              <w:left w:val="nil"/>
              <w:bottom w:val="nil"/>
              <w:right w:val="nil"/>
            </w:tcBorders>
          </w:tcPr>
          <w:p w14:paraId="527994C1" w14:textId="77777777" w:rsidR="0096035A" w:rsidRDefault="008C1EC3">
            <w:pPr>
              <w:spacing w:after="0" w:line="259" w:lineRule="auto"/>
              <w:ind w:left="0" w:firstLine="0"/>
            </w:pPr>
            <w:r>
              <w:t xml:space="preserve">F (Failure) </w:t>
            </w:r>
          </w:p>
        </w:tc>
        <w:tc>
          <w:tcPr>
            <w:tcW w:w="720" w:type="dxa"/>
            <w:gridSpan w:val="2"/>
            <w:tcBorders>
              <w:top w:val="nil"/>
              <w:left w:val="nil"/>
              <w:bottom w:val="nil"/>
              <w:right w:val="nil"/>
            </w:tcBorders>
          </w:tcPr>
          <w:p w14:paraId="131F8F3A" w14:textId="77777777" w:rsidR="0096035A" w:rsidRDefault="008C1EC3">
            <w:pPr>
              <w:spacing w:after="0" w:line="259" w:lineRule="auto"/>
              <w:ind w:left="0" w:firstLine="0"/>
            </w:pPr>
            <w:r>
              <w:t xml:space="preserve"> </w:t>
            </w:r>
          </w:p>
        </w:tc>
        <w:tc>
          <w:tcPr>
            <w:tcW w:w="480" w:type="dxa"/>
            <w:tcBorders>
              <w:top w:val="nil"/>
              <w:left w:val="nil"/>
              <w:bottom w:val="nil"/>
              <w:right w:val="nil"/>
            </w:tcBorders>
          </w:tcPr>
          <w:p w14:paraId="59F8772D" w14:textId="77777777" w:rsidR="0096035A" w:rsidRDefault="008C1EC3">
            <w:pPr>
              <w:spacing w:after="0" w:line="259" w:lineRule="auto"/>
              <w:ind w:left="0" w:firstLine="0"/>
              <w:jc w:val="both"/>
            </w:pPr>
            <w:r>
              <w:t xml:space="preserve">0.00 </w:t>
            </w:r>
          </w:p>
        </w:tc>
      </w:tr>
    </w:tbl>
    <w:p w14:paraId="455E230F" w14:textId="77777777" w:rsidR="0096035A" w:rsidRDefault="008C1EC3">
      <w:pPr>
        <w:spacing w:after="0" w:line="259" w:lineRule="auto"/>
        <w:ind w:left="0" w:firstLine="0"/>
      </w:pPr>
      <w:r>
        <w:t xml:space="preserve"> </w:t>
      </w:r>
    </w:p>
    <w:p w14:paraId="15C8F8B2" w14:textId="77777777" w:rsidR="0096035A" w:rsidRDefault="008C1EC3">
      <w:pPr>
        <w:ind w:left="-5" w:right="14"/>
      </w:pPr>
      <w:r>
        <w:t xml:space="preserve">The Law School's grading policy applies to this course and is available at </w:t>
      </w:r>
    </w:p>
    <w:p w14:paraId="1009DACF" w14:textId="77777777" w:rsidR="0096035A" w:rsidRDefault="008C1EC3">
      <w:pPr>
        <w:spacing w:after="0" w:line="239" w:lineRule="auto"/>
        <w:ind w:left="0" w:firstLine="0"/>
      </w:pPr>
      <w:r>
        <w:rPr>
          <w:color w:val="201F1E"/>
          <w:sz w:val="22"/>
        </w:rPr>
        <w:t xml:space="preserve"> </w:t>
      </w:r>
      <w:r>
        <w:rPr>
          <w:color w:val="0563C1"/>
          <w:sz w:val="22"/>
          <w:u w:val="single" w:color="0563C1"/>
        </w:rPr>
        <w:t>https://www.law.ufl.edu/life-at-uf-law/office-of-student-affairs/current-students/uf-law-studenthandbook-and-academic-policies</w:t>
      </w:r>
      <w:r>
        <w:rPr>
          <w:color w:val="201F1E"/>
          <w:sz w:val="22"/>
        </w:rPr>
        <w:t xml:space="preserve">. </w:t>
      </w:r>
      <w:r>
        <w:rPr>
          <w:b/>
          <w:color w:val="FF0000"/>
          <w:u w:val="single" w:color="000000"/>
        </w:rPr>
        <w:t>Note</w:t>
      </w:r>
      <w:r>
        <w:rPr>
          <w:b/>
          <w:u w:val="single" w:color="000000"/>
        </w:rPr>
        <w:t>:  The mandatory mean grade policy does not</w:t>
      </w:r>
      <w:r>
        <w:rPr>
          <w:b/>
        </w:rPr>
        <w:t xml:space="preserve"> </w:t>
      </w:r>
      <w:r>
        <w:rPr>
          <w:b/>
          <w:u w:val="single" w:color="000000"/>
        </w:rPr>
        <w:t>apply to LL.M. students.</w:t>
      </w:r>
      <w:r>
        <w:rPr>
          <w:b/>
        </w:rPr>
        <w:t xml:space="preserve"> </w:t>
      </w:r>
    </w:p>
    <w:p w14:paraId="0A8DB014" w14:textId="77777777" w:rsidR="0096035A" w:rsidRDefault="008C1EC3">
      <w:pPr>
        <w:spacing w:after="0" w:line="259" w:lineRule="auto"/>
        <w:ind w:left="0" w:firstLine="0"/>
      </w:pPr>
      <w:r>
        <w:t xml:space="preserve"> </w:t>
      </w:r>
    </w:p>
    <w:p w14:paraId="2D145230" w14:textId="77777777" w:rsidR="0096035A" w:rsidRDefault="008C1EC3">
      <w:pPr>
        <w:spacing w:after="10" w:line="249" w:lineRule="auto"/>
        <w:ind w:left="-5"/>
      </w:pPr>
      <w:r>
        <w:rPr>
          <w:b/>
        </w:rPr>
        <w:t xml:space="preserve">UF’s Policy on Accommodating Students with Disabilities: </w:t>
      </w:r>
    </w:p>
    <w:p w14:paraId="03D8BA8D" w14:textId="77777777" w:rsidR="0096035A" w:rsidRDefault="008C1EC3">
      <w:pPr>
        <w:spacing w:after="0" w:line="259" w:lineRule="auto"/>
        <w:ind w:left="0" w:firstLine="0"/>
      </w:pPr>
      <w:r>
        <w:rPr>
          <w:b/>
        </w:rPr>
        <w:t xml:space="preserve"> </w:t>
      </w:r>
    </w:p>
    <w:p w14:paraId="596EDF6C" w14:textId="77777777" w:rsidR="0096035A" w:rsidRDefault="008C1EC3">
      <w:pPr>
        <w:ind w:left="-5" w:right="14"/>
      </w:pPr>
      <w:r>
        <w:t>Students requesting classroom and/or testing accommodations must first register with the Office of Disability Resources.  The UF Office of Disability Resources will provide documentation to the student who must then provide this documentation to the Law School Office of Student Affairs when requesting accommodation. Student Affairs will then communicate with the professor as needed to assure the accommodation is provided.</w:t>
      </w:r>
      <w:r>
        <w:rPr>
          <w:color w:val="201F1E"/>
          <w:sz w:val="22"/>
        </w:rPr>
        <w:t xml:space="preserve"> Referenced link at </w:t>
      </w:r>
      <w:r>
        <w:rPr>
          <w:color w:val="0000FF"/>
          <w:sz w:val="22"/>
          <w:u w:val="single" w:color="0000FF"/>
        </w:rPr>
        <w:t>https://www.law.ufl.edu/life-at-uf-law/office-of-student-affairs/currentstudents/uf-law-student-handbook-and-academic-policies</w:t>
      </w:r>
      <w:r>
        <w:t xml:space="preserve">. </w:t>
      </w:r>
    </w:p>
    <w:p w14:paraId="69A0658A" w14:textId="77777777" w:rsidR="0096035A" w:rsidRDefault="008C1EC3">
      <w:pPr>
        <w:spacing w:after="0" w:line="259" w:lineRule="auto"/>
        <w:ind w:left="720" w:firstLine="0"/>
      </w:pPr>
      <w:r>
        <w:t xml:space="preserve"> </w:t>
      </w:r>
    </w:p>
    <w:p w14:paraId="69232420" w14:textId="77777777" w:rsidR="0096035A" w:rsidRDefault="008C1EC3">
      <w:pPr>
        <w:spacing w:after="10" w:line="249" w:lineRule="auto"/>
        <w:ind w:left="-5"/>
      </w:pPr>
      <w:r>
        <w:rPr>
          <w:b/>
        </w:rPr>
        <w:t xml:space="preserve">Honor Code and Instructor Evaluation:  </w:t>
      </w:r>
    </w:p>
    <w:p w14:paraId="2EA285AA" w14:textId="77777777" w:rsidR="0096035A" w:rsidRDefault="008C1EC3">
      <w:pPr>
        <w:spacing w:after="0" w:line="259" w:lineRule="auto"/>
        <w:ind w:left="0" w:firstLine="0"/>
      </w:pPr>
      <w:r>
        <w:t xml:space="preserve"> </w:t>
      </w:r>
    </w:p>
    <w:p w14:paraId="164E96C1" w14:textId="77777777" w:rsidR="0096035A" w:rsidRDefault="008C1EC3">
      <w:pPr>
        <w:ind w:left="-5" w:right="14"/>
      </w:pPr>
      <w:r>
        <w:t xml:space="preserve">Students are required to follow the Honor Code. To review its </w:t>
      </w:r>
      <w:r w:rsidR="00914633">
        <w:t>requirements,</w:t>
      </w:r>
      <w:r>
        <w:t xml:space="preserve"> see </w:t>
      </w:r>
      <w:r>
        <w:rPr>
          <w:color w:val="0000FF"/>
          <w:u w:val="single" w:color="0000FF"/>
        </w:rPr>
        <w:t>http://www.law.ufl.edu/student-affairs/additional-information/honor-code-andcommittee</w:t>
      </w:r>
      <w:r>
        <w:t xml:space="preserve">. Students who fail to follow UF safety protocols or the prohibition on circulating or </w:t>
      </w:r>
      <w:r>
        <w:lastRenderedPageBreak/>
        <w:t xml:space="preserve">posting class material will be referred to the College of Law's Honor Code Council and the University’s Office of Student Conduct and Conflict Resolution.  </w:t>
      </w:r>
    </w:p>
    <w:p w14:paraId="58BC89FB" w14:textId="77777777" w:rsidR="0096035A" w:rsidRDefault="008C1EC3">
      <w:pPr>
        <w:spacing w:after="0" w:line="259" w:lineRule="auto"/>
        <w:ind w:left="720" w:firstLine="0"/>
      </w:pPr>
      <w:r>
        <w:t xml:space="preserve"> </w:t>
      </w:r>
    </w:p>
    <w:p w14:paraId="45A35BC5" w14:textId="77777777" w:rsidR="0096035A" w:rsidRDefault="008C1EC3">
      <w:pPr>
        <w:ind w:left="-5" w:right="14"/>
      </w:pPr>
      <w:r>
        <w:t xml:space="preserve">Students are expected to provide professional and respectful feedback on the quality of instruction in this course by completing course evaluations online via GatorEvals. Guidance on how to provide feedback in a professional and respectful manner is available at </w:t>
      </w:r>
      <w:r>
        <w:rPr>
          <w:color w:val="0000FF"/>
          <w:u w:val="single" w:color="0000FF"/>
        </w:rPr>
        <w:t>https://gatorevals.aa.ufl.edu/students/</w:t>
      </w:r>
      <w:r>
        <w:t xml:space="preserve">. </w:t>
      </w:r>
      <w:r>
        <w:rPr>
          <w:b/>
        </w:rPr>
        <w:t>Student anonymity is preserved during and after the evaluation process.</w:t>
      </w:r>
      <w:r>
        <w:t xml:space="preserve"> Students will be notified when the evaluation period opens and can complete evaluations through the email they receive from GatorEvals in their Canvas course menu under GatorEvals or via </w:t>
      </w:r>
    </w:p>
    <w:p w14:paraId="51FFC68C" w14:textId="77777777" w:rsidR="0096035A" w:rsidRDefault="008C1EC3">
      <w:pPr>
        <w:ind w:left="-5" w:right="14"/>
      </w:pPr>
      <w:r>
        <w:rPr>
          <w:color w:val="0000FF"/>
          <w:u w:val="single" w:color="0000FF"/>
        </w:rPr>
        <w:t>https://ufl.bluera.com/ufl/</w:t>
      </w:r>
      <w:r>
        <w:t xml:space="preserve">. Summaries of course evaluation results are available to students at </w:t>
      </w:r>
      <w:r>
        <w:rPr>
          <w:color w:val="0000FF"/>
          <w:u w:val="single" w:color="0000FF"/>
        </w:rPr>
        <w:t>https://gatorevals.aa.ufl.edu/public-results/</w:t>
      </w:r>
      <w:r>
        <w:t xml:space="preserve">.” </w:t>
      </w:r>
    </w:p>
    <w:p w14:paraId="22E9428B" w14:textId="32DCF092" w:rsidR="0096035A" w:rsidRDefault="008C1EC3" w:rsidP="4C9CF5CB">
      <w:pPr>
        <w:spacing w:after="0" w:line="240" w:lineRule="auto"/>
      </w:pPr>
      <w:r>
        <w:t xml:space="preserve"> </w:t>
      </w:r>
    </w:p>
    <w:p w14:paraId="62AACBF6" w14:textId="70473EF8" w:rsidR="0096035A" w:rsidRDefault="57164687" w:rsidP="4C9CF5CB">
      <w:pPr>
        <w:spacing w:after="0" w:line="240" w:lineRule="auto"/>
        <w:rPr>
          <w:color w:val="000000" w:themeColor="text1"/>
          <w:sz w:val="22"/>
        </w:rPr>
      </w:pPr>
      <w:r w:rsidRPr="4C9CF5CB">
        <w:rPr>
          <w:b/>
          <w:bCs/>
          <w:color w:val="000000" w:themeColor="text1"/>
          <w:sz w:val="22"/>
          <w:u w:val="single"/>
        </w:rPr>
        <w:t>OBSERVANCE OF RELIGIOUS HOLIDAYS:</w:t>
      </w:r>
    </w:p>
    <w:p w14:paraId="6573FD05" w14:textId="2FE32950" w:rsidR="0096035A" w:rsidRDefault="57164687" w:rsidP="4C9CF5CB">
      <w:pPr>
        <w:spacing w:after="0" w:line="240" w:lineRule="auto"/>
        <w:rPr>
          <w:color w:val="000000" w:themeColor="text1"/>
          <w:sz w:val="22"/>
        </w:rPr>
      </w:pPr>
      <w:r w:rsidRPr="4C9CF5CB">
        <w:rPr>
          <w:color w:val="000000" w:themeColor="text1"/>
          <w:sz w:val="22"/>
        </w:rPr>
        <w:t xml:space="preserve">UF Law respects students’ </w:t>
      </w:r>
      <w:hyperlink r:id="rId7">
        <w:r w:rsidRPr="4C9CF5CB">
          <w:rPr>
            <w:rStyle w:val="Hyperlink"/>
            <w:sz w:val="22"/>
          </w:rPr>
          <w:t>observance of religious holidays</w:t>
        </w:r>
      </w:hyperlink>
      <w:r w:rsidRPr="4C9CF5CB">
        <w:rPr>
          <w:color w:val="000000" w:themeColor="text1"/>
          <w:sz w:val="22"/>
        </w:rPr>
        <w:t>.</w:t>
      </w:r>
    </w:p>
    <w:p w14:paraId="07B069F8" w14:textId="612C35A5" w:rsidR="0096035A" w:rsidRDefault="57164687" w:rsidP="4C9CF5CB">
      <w:pPr>
        <w:pStyle w:val="ListParagraph"/>
        <w:numPr>
          <w:ilvl w:val="0"/>
          <w:numId w:val="3"/>
        </w:numPr>
        <w:spacing w:after="0" w:line="240" w:lineRule="auto"/>
        <w:rPr>
          <w:color w:val="000000" w:themeColor="text1"/>
          <w:sz w:val="22"/>
        </w:rPr>
      </w:pPr>
      <w:r w:rsidRPr="4C9CF5CB">
        <w:rPr>
          <w:color w:val="000000" w:themeColor="text1"/>
          <w:sz w:val="22"/>
        </w:rPr>
        <w:t>Students, upon prior notification to their instructors, shall be excused from class or other scheduled academic activity to observe a religious holy day of their faith.</w:t>
      </w:r>
    </w:p>
    <w:p w14:paraId="32319306" w14:textId="4369E303" w:rsidR="0096035A" w:rsidRDefault="57164687" w:rsidP="4C9CF5CB">
      <w:pPr>
        <w:pStyle w:val="ListParagraph"/>
        <w:numPr>
          <w:ilvl w:val="0"/>
          <w:numId w:val="3"/>
        </w:numPr>
        <w:spacing w:after="0" w:line="240" w:lineRule="auto"/>
        <w:rPr>
          <w:color w:val="000000" w:themeColor="text1"/>
          <w:sz w:val="22"/>
        </w:rPr>
      </w:pPr>
      <w:r w:rsidRPr="4C9CF5CB">
        <w:rPr>
          <w:color w:val="000000" w:themeColor="text1"/>
          <w:sz w:val="22"/>
        </w:rPr>
        <w:t>Students shall be permitted a reasonable amount of time to make up the material or activities covered in their absence.</w:t>
      </w:r>
    </w:p>
    <w:p w14:paraId="44B3F78B" w14:textId="35A6A09D" w:rsidR="0096035A" w:rsidRDefault="57164687" w:rsidP="4C9CF5CB">
      <w:pPr>
        <w:pStyle w:val="ListParagraph"/>
        <w:numPr>
          <w:ilvl w:val="0"/>
          <w:numId w:val="3"/>
        </w:numPr>
        <w:spacing w:after="0" w:line="240" w:lineRule="auto"/>
        <w:rPr>
          <w:color w:val="000000" w:themeColor="text1"/>
          <w:sz w:val="22"/>
        </w:rPr>
      </w:pPr>
      <w:r w:rsidRPr="4C9CF5CB">
        <w:rPr>
          <w:color w:val="000000" w:themeColor="text1"/>
          <w:sz w:val="22"/>
        </w:rPr>
        <w:t>Students shall not be penalized due to absence from class or other scheduled academic activity because of religious observances.</w:t>
      </w:r>
    </w:p>
    <w:p w14:paraId="260852D6" w14:textId="1BC3C5CE" w:rsidR="0096035A" w:rsidRDefault="0096035A" w:rsidP="4C9CF5CB">
      <w:pPr>
        <w:spacing w:after="0" w:line="240" w:lineRule="auto"/>
        <w:rPr>
          <w:color w:val="000000" w:themeColor="text1"/>
          <w:sz w:val="22"/>
        </w:rPr>
      </w:pPr>
    </w:p>
    <w:p w14:paraId="75F80603" w14:textId="17AA7290" w:rsidR="0096035A" w:rsidRDefault="0096035A" w:rsidP="4C9CF5CB">
      <w:pPr>
        <w:spacing w:after="0" w:line="337" w:lineRule="auto"/>
        <w:ind w:left="0" w:right="8568" w:firstLine="0"/>
        <w:rPr>
          <w:rFonts w:ascii="Calibri" w:eastAsia="Calibri" w:hAnsi="Calibri" w:cs="Calibri"/>
          <w:sz w:val="32"/>
          <w:szCs w:val="32"/>
        </w:rPr>
      </w:pPr>
    </w:p>
    <w:p w14:paraId="6018DBEC" w14:textId="77777777" w:rsidR="0096035A" w:rsidRDefault="008C1EC3" w:rsidP="00686304">
      <w:pPr>
        <w:spacing w:after="0" w:line="259" w:lineRule="auto"/>
        <w:ind w:left="0" w:firstLine="0"/>
      </w:pPr>
      <w:r>
        <w:t xml:space="preserve"> </w:t>
      </w:r>
      <w:r>
        <w:rPr>
          <w:b/>
        </w:rPr>
        <w:t xml:space="preserve">TOPICS AND CLASS ASSIGNMENTS: </w:t>
      </w:r>
    </w:p>
    <w:p w14:paraId="70945AB8" w14:textId="77777777" w:rsidR="0096035A" w:rsidRDefault="008C1EC3">
      <w:pPr>
        <w:spacing w:after="0" w:line="259" w:lineRule="auto"/>
        <w:ind w:left="0" w:firstLine="0"/>
      </w:pPr>
      <w:r>
        <w:t xml:space="preserve"> </w:t>
      </w:r>
    </w:p>
    <w:p w14:paraId="353BAA65" w14:textId="77777777" w:rsidR="0096035A" w:rsidRDefault="008C1EC3">
      <w:pPr>
        <w:spacing w:after="2" w:line="263" w:lineRule="auto"/>
        <w:ind w:left="-5"/>
      </w:pPr>
      <w:r>
        <w:rPr>
          <w:b/>
          <w:u w:val="single" w:color="000000"/>
        </w:rPr>
        <w:t xml:space="preserve">Class 1: Monday, January </w:t>
      </w:r>
      <w:r w:rsidR="003B1827">
        <w:rPr>
          <w:b/>
          <w:u w:val="single" w:color="000000"/>
        </w:rPr>
        <w:t>8</w:t>
      </w:r>
      <w:r>
        <w:rPr>
          <w:b/>
          <w:u w:val="single" w:color="000000"/>
        </w:rPr>
        <w:t>, 202</w:t>
      </w:r>
      <w:r w:rsidR="003B1827">
        <w:rPr>
          <w:b/>
          <w:u w:val="single" w:color="000000"/>
        </w:rPr>
        <w:t>4</w:t>
      </w:r>
      <w:r>
        <w:rPr>
          <w:b/>
        </w:rPr>
        <w:t xml:space="preserve"> </w:t>
      </w:r>
    </w:p>
    <w:p w14:paraId="45FB2F13" w14:textId="77777777" w:rsidR="0096035A" w:rsidRDefault="008C1EC3">
      <w:pPr>
        <w:spacing w:after="0" w:line="259" w:lineRule="auto"/>
        <w:ind w:left="0" w:firstLine="0"/>
      </w:pPr>
      <w:r>
        <w:t xml:space="preserve"> </w:t>
      </w:r>
    </w:p>
    <w:p w14:paraId="31407FED" w14:textId="77777777" w:rsidR="0096035A" w:rsidRDefault="008C1EC3">
      <w:pPr>
        <w:spacing w:line="249" w:lineRule="auto"/>
        <w:ind w:left="-5"/>
      </w:pPr>
      <w:r>
        <w:rPr>
          <w:i/>
        </w:rPr>
        <w:t xml:space="preserve"> Part I.  Overview of Probate and Estate Administration </w:t>
      </w:r>
    </w:p>
    <w:p w14:paraId="184D15E4" w14:textId="77777777" w:rsidR="0096035A" w:rsidRDefault="008C1EC3">
      <w:pPr>
        <w:spacing w:after="0" w:line="259" w:lineRule="auto"/>
        <w:ind w:left="0" w:firstLine="0"/>
      </w:pPr>
      <w:r>
        <w:rPr>
          <w:i/>
        </w:rPr>
        <w:t xml:space="preserve"> </w:t>
      </w:r>
    </w:p>
    <w:p w14:paraId="2FF02C94" w14:textId="77777777" w:rsidR="0096035A" w:rsidRDefault="008C1EC3">
      <w:pPr>
        <w:spacing w:after="2" w:line="263" w:lineRule="auto"/>
        <w:ind w:left="-5"/>
      </w:pPr>
      <w:r>
        <w:rPr>
          <w:b/>
          <w:u w:val="single" w:color="000000"/>
        </w:rPr>
        <w:t>REQUIRED READING</w:t>
      </w:r>
      <w:r>
        <w:rPr>
          <w:b/>
        </w:rPr>
        <w:t>:</w:t>
      </w:r>
      <w:r>
        <w:rPr>
          <w:sz w:val="22"/>
        </w:rPr>
        <w:t xml:space="preserve">  </w:t>
      </w:r>
    </w:p>
    <w:p w14:paraId="63A420E6" w14:textId="77777777" w:rsidR="0096035A" w:rsidRDefault="008C1EC3">
      <w:pPr>
        <w:spacing w:after="0" w:line="259" w:lineRule="auto"/>
        <w:ind w:left="0" w:firstLine="0"/>
      </w:pPr>
      <w:r>
        <w:rPr>
          <w:sz w:val="22"/>
        </w:rPr>
        <w:t xml:space="preserve"> </w:t>
      </w:r>
    </w:p>
    <w:p w14:paraId="08761D5A" w14:textId="77777777" w:rsidR="0096035A" w:rsidRPr="00F95706" w:rsidRDefault="008C1EC3">
      <w:pPr>
        <w:ind w:left="-5" w:right="14"/>
      </w:pPr>
      <w:r w:rsidRPr="00F95706">
        <w:t xml:space="preserve">Fla. Prob. R. 5.020(a) and (e); Fla.R.Jud.Admin. 2.515(b); Fla. Prob. R. 5.030(a)-(c); </w:t>
      </w:r>
    </w:p>
    <w:p w14:paraId="59DD4BB5" w14:textId="77777777" w:rsidR="0096035A" w:rsidRPr="00F95706" w:rsidRDefault="008C1EC3">
      <w:pPr>
        <w:ind w:left="-5" w:right="14"/>
      </w:pPr>
      <w:r w:rsidRPr="00F95706">
        <w:t xml:space="preserve">Fla. Prob. R. 5.110(a)-(b); Fla. Prob. R. 5.170 (2021); Fla. Prob. R. 5.240(a); Fla. Prob. R. 5.040-5.041; Fla. Prob. R. 5.200; Fla. Prob. R. 5.201; Fla. Prob. R. 5.205; Fla. </w:t>
      </w:r>
    </w:p>
    <w:p w14:paraId="66571AA2" w14:textId="77777777" w:rsidR="0096035A" w:rsidRPr="00F95706" w:rsidRDefault="008C1EC3">
      <w:pPr>
        <w:spacing w:after="10" w:line="249" w:lineRule="auto"/>
        <w:ind w:left="-5"/>
      </w:pPr>
      <w:r w:rsidRPr="00F95706">
        <w:t xml:space="preserve">Prob. R. 5.210; Fla. Prob. R. 5.215; Fla. Prob. R. 5.235; Fla. Prob. R. 5.240; Fla. Prob. R. 5.2405; Fla. Prob. R. 5.241; and Fla. Prob. R. 5.320.  </w:t>
      </w:r>
    </w:p>
    <w:p w14:paraId="028EB558" w14:textId="77777777" w:rsidR="0096035A" w:rsidRPr="00F95706" w:rsidRDefault="008C1EC3">
      <w:pPr>
        <w:spacing w:after="0" w:line="259" w:lineRule="auto"/>
        <w:ind w:left="0" w:firstLine="0"/>
      </w:pPr>
      <w:r w:rsidRPr="00F95706">
        <w:t xml:space="preserve"> </w:t>
      </w:r>
    </w:p>
    <w:p w14:paraId="2A29A311" w14:textId="77777777" w:rsidR="0096035A" w:rsidRPr="00F95706" w:rsidRDefault="008C1EC3">
      <w:pPr>
        <w:ind w:left="-5" w:right="14"/>
      </w:pPr>
      <w:r w:rsidRPr="00F95706">
        <w:t xml:space="preserve">731.102, Fla. Stat. (2021); 731.105, Fla. Stat. (2021); </w:t>
      </w:r>
      <w:r w:rsidRPr="00F95706">
        <w:rPr>
          <w:i/>
        </w:rPr>
        <w:t>Skim</w:t>
      </w:r>
      <w:r w:rsidRPr="00F95706">
        <w:t xml:space="preserve"> 731.201, Fla. Stat. (2021) </w:t>
      </w:r>
    </w:p>
    <w:p w14:paraId="6EC10E42" w14:textId="77777777" w:rsidR="0096035A" w:rsidRPr="00F95706" w:rsidRDefault="008C1EC3">
      <w:pPr>
        <w:ind w:left="-5" w:right="14"/>
      </w:pPr>
      <w:r w:rsidRPr="00F95706">
        <w:t xml:space="preserve">(“General Definitions”); 731.1035, Fla. Stat.; 731.301(3), Fla. Stat. (2021); 733.6175, </w:t>
      </w:r>
    </w:p>
    <w:p w14:paraId="4B3B74F6" w14:textId="77777777" w:rsidR="0096035A" w:rsidRPr="00F95706" w:rsidRDefault="008C1EC3">
      <w:pPr>
        <w:ind w:left="-5" w:right="14"/>
      </w:pPr>
      <w:r w:rsidRPr="00F95706">
        <w:t>Fla. Stat. (2021</w:t>
      </w:r>
      <w:r w:rsidR="00686304" w:rsidRPr="00F95706">
        <w:t>); 732.501</w:t>
      </w:r>
      <w:r w:rsidRPr="00F95706">
        <w:t xml:space="preserve">-732.507, Fla. Stat. (2021); 733.201; Fla. Stat. (2021); </w:t>
      </w:r>
    </w:p>
    <w:p w14:paraId="6291FC80" w14:textId="77777777" w:rsidR="0096035A" w:rsidRDefault="008C1EC3">
      <w:pPr>
        <w:ind w:left="-5" w:right="98"/>
      </w:pPr>
      <w:r w:rsidRPr="00F95706">
        <w:t>733.202, Fla. Stat. (2021); 733.207, Fla. Stat. (2021); 733.208, Fla. Stat.</w:t>
      </w:r>
      <w:r>
        <w:t xml:space="preserve"> (2021); 733.212 Fla. Stat. (2021); 733.2121, Fla. Stat. (2021) </w:t>
      </w:r>
    </w:p>
    <w:p w14:paraId="66E8DF9A" w14:textId="77777777" w:rsidR="0096035A" w:rsidRDefault="008C1EC3">
      <w:pPr>
        <w:spacing w:after="0" w:line="259" w:lineRule="auto"/>
        <w:ind w:left="0" w:firstLine="0"/>
      </w:pPr>
      <w:r>
        <w:t xml:space="preserve"> </w:t>
      </w:r>
    </w:p>
    <w:p w14:paraId="47D51667" w14:textId="77777777" w:rsidR="0096035A" w:rsidRDefault="008C1EC3">
      <w:pPr>
        <w:ind w:left="-5" w:right="14"/>
      </w:pPr>
      <w:r>
        <w:lastRenderedPageBreak/>
        <w:t xml:space="preserve">Consumer Pamphlet:  Probate in Florida, The Florida Bar, https://www.floridabar.org/public/consumer/pamphlet026/ </w:t>
      </w:r>
    </w:p>
    <w:p w14:paraId="637F08B6" w14:textId="77777777" w:rsidR="0096035A" w:rsidRDefault="008C1EC3">
      <w:pPr>
        <w:spacing w:after="0" w:line="259" w:lineRule="auto"/>
        <w:ind w:left="0" w:firstLine="0"/>
      </w:pPr>
      <w:r>
        <w:rPr>
          <w:b/>
          <w:i/>
        </w:rPr>
        <w:t xml:space="preserve"> </w:t>
      </w:r>
    </w:p>
    <w:p w14:paraId="48EE672A" w14:textId="77777777" w:rsidR="0096035A" w:rsidRDefault="008C1EC3">
      <w:pPr>
        <w:spacing w:line="249" w:lineRule="auto"/>
        <w:ind w:left="-5"/>
      </w:pPr>
      <w:r>
        <w:t>Florida Courts</w:t>
      </w:r>
      <w:r>
        <w:rPr>
          <w:i/>
        </w:rPr>
        <w:t xml:space="preserve">: https://help.flcourts.org/Other-Resources/Probate </w:t>
      </w:r>
    </w:p>
    <w:p w14:paraId="5F93075F" w14:textId="77777777" w:rsidR="0096035A" w:rsidRDefault="008C1EC3">
      <w:pPr>
        <w:spacing w:after="0" w:line="259" w:lineRule="auto"/>
        <w:ind w:left="0" w:firstLine="0"/>
      </w:pPr>
      <w:r>
        <w:t xml:space="preserve"> </w:t>
      </w:r>
    </w:p>
    <w:p w14:paraId="64E2E505" w14:textId="77777777" w:rsidR="0096035A" w:rsidRDefault="008C1EC3">
      <w:pPr>
        <w:spacing w:after="2" w:line="263" w:lineRule="auto"/>
        <w:ind w:left="-5"/>
      </w:pPr>
      <w:r>
        <w:rPr>
          <w:b/>
          <w:u w:val="single" w:color="000000"/>
        </w:rPr>
        <w:t>Optional/Additional Readings:</w:t>
      </w:r>
      <w:r>
        <w:rPr>
          <w:b/>
        </w:rPr>
        <w:t xml:space="preserve"> </w:t>
      </w:r>
    </w:p>
    <w:p w14:paraId="1E72ADE8" w14:textId="77777777" w:rsidR="0096035A" w:rsidRDefault="008C1EC3">
      <w:pPr>
        <w:spacing w:after="0" w:line="259" w:lineRule="auto"/>
        <w:ind w:left="0" w:firstLine="0"/>
        <w:rPr>
          <w:b/>
        </w:rPr>
      </w:pPr>
      <w:r>
        <w:rPr>
          <w:b/>
        </w:rPr>
        <w:t xml:space="preserve"> </w:t>
      </w:r>
    </w:p>
    <w:p w14:paraId="4F8793F4" w14:textId="77777777" w:rsidR="00E97702" w:rsidRPr="00E97702" w:rsidRDefault="00E97702">
      <w:pPr>
        <w:spacing w:after="0" w:line="259" w:lineRule="auto"/>
        <w:ind w:left="0" w:firstLine="0"/>
      </w:pPr>
      <w:r>
        <w:t xml:space="preserve">Florida Probate Blog, </w:t>
      </w:r>
      <w:r w:rsidRPr="00E97702">
        <w:rPr>
          <w:i/>
        </w:rPr>
        <w:t>The Complete Guide to Florida Probate-202</w:t>
      </w:r>
      <w:r w:rsidR="00223CA9">
        <w:rPr>
          <w:i/>
        </w:rPr>
        <w:t>3</w:t>
      </w:r>
      <w:r>
        <w:t xml:space="preserve">:  </w:t>
      </w:r>
      <w:r w:rsidRPr="00E97702">
        <w:rPr>
          <w:i/>
        </w:rPr>
        <w:t>https://floridaprobatelawgroup.com/blog/the-complete-guide-to-florida-probate/</w:t>
      </w:r>
      <w:r>
        <w:rPr>
          <w:i/>
        </w:rPr>
        <w:t>.</w:t>
      </w:r>
    </w:p>
    <w:p w14:paraId="44EEFD60" w14:textId="77777777" w:rsidR="00D72C39" w:rsidRDefault="00D72C39" w:rsidP="00D72C39">
      <w:pPr>
        <w:ind w:left="-5" w:right="14"/>
      </w:pPr>
      <w:r>
        <w:rPr>
          <w:i/>
        </w:rPr>
        <w:t xml:space="preserve">  </w:t>
      </w:r>
    </w:p>
    <w:p w14:paraId="3C7B8B64" w14:textId="77777777" w:rsidR="00D72C39" w:rsidRDefault="00D72C39" w:rsidP="00D72C39">
      <w:pPr>
        <w:spacing w:after="0" w:line="259" w:lineRule="auto"/>
        <w:ind w:left="0" w:firstLine="0"/>
      </w:pPr>
      <w:r>
        <w:t xml:space="preserve"> </w:t>
      </w:r>
    </w:p>
    <w:p w14:paraId="3684783A" w14:textId="77777777" w:rsidR="0096035A" w:rsidRDefault="008C1EC3">
      <w:pPr>
        <w:spacing w:line="249" w:lineRule="auto"/>
        <w:ind w:left="-5"/>
      </w:pPr>
      <w:r>
        <w:rPr>
          <w:i/>
        </w:rPr>
        <w:t xml:space="preserve">Part II:  Considerations of Opening Formal vs. Summary Administration </w:t>
      </w:r>
    </w:p>
    <w:p w14:paraId="68B168FE" w14:textId="77777777" w:rsidR="0096035A" w:rsidRDefault="008C1EC3">
      <w:pPr>
        <w:spacing w:line="249" w:lineRule="auto"/>
        <w:ind w:left="-5"/>
      </w:pPr>
      <w:r>
        <w:rPr>
          <w:i/>
        </w:rPr>
        <w:t xml:space="preserve">             Ancillary Administration     </w:t>
      </w:r>
    </w:p>
    <w:p w14:paraId="11596254" w14:textId="77777777" w:rsidR="0096035A" w:rsidRDefault="008C1EC3">
      <w:pPr>
        <w:spacing w:after="0" w:line="259" w:lineRule="auto"/>
        <w:ind w:left="0" w:firstLine="0"/>
      </w:pPr>
      <w:r>
        <w:rPr>
          <w:i/>
        </w:rPr>
        <w:t xml:space="preserve"> </w:t>
      </w:r>
    </w:p>
    <w:p w14:paraId="4639003E" w14:textId="77777777" w:rsidR="0096035A" w:rsidRDefault="008C1EC3">
      <w:pPr>
        <w:spacing w:line="249" w:lineRule="auto"/>
        <w:ind w:left="-5" w:right="768"/>
      </w:pPr>
      <w:r>
        <w:rPr>
          <w:i/>
        </w:rPr>
        <w:t xml:space="preserve">Part III: Cooperative Introduction of Initial Estate Administration Forms </w:t>
      </w:r>
      <w:r>
        <w:t xml:space="preserve">              </w:t>
      </w:r>
      <w:r>
        <w:rPr>
          <w:i/>
        </w:rPr>
        <w:t>Various Probate Circuits’ Checklists</w:t>
      </w:r>
      <w:r>
        <w:t xml:space="preserve"> (posted on Canvas). </w:t>
      </w:r>
    </w:p>
    <w:p w14:paraId="06ED1C03" w14:textId="77777777" w:rsidR="0096035A" w:rsidRDefault="008C1EC3">
      <w:pPr>
        <w:spacing w:after="0" w:line="259" w:lineRule="auto"/>
        <w:ind w:left="0" w:firstLine="0"/>
      </w:pPr>
      <w:r>
        <w:t xml:space="preserve"> </w:t>
      </w:r>
    </w:p>
    <w:p w14:paraId="70CF3C93" w14:textId="77777777" w:rsidR="0096035A" w:rsidRDefault="008C1EC3">
      <w:pPr>
        <w:spacing w:after="1" w:line="257" w:lineRule="auto"/>
        <w:ind w:left="-5"/>
      </w:pPr>
      <w:r>
        <w:rPr>
          <w:u w:val="single" w:color="000000"/>
        </w:rPr>
        <w:t>REQUIRED READING</w:t>
      </w:r>
      <w:r>
        <w:rPr>
          <w:b/>
        </w:rPr>
        <w:t xml:space="preserve">:   </w:t>
      </w:r>
    </w:p>
    <w:p w14:paraId="707D7BCF" w14:textId="77777777" w:rsidR="0096035A" w:rsidRDefault="008C1EC3">
      <w:pPr>
        <w:spacing w:after="0" w:line="259" w:lineRule="auto"/>
        <w:ind w:left="0" w:firstLine="0"/>
      </w:pPr>
      <w:r>
        <w:t xml:space="preserve"> </w:t>
      </w:r>
    </w:p>
    <w:p w14:paraId="31CCF149" w14:textId="77777777" w:rsidR="0096035A" w:rsidRDefault="008C1EC3">
      <w:pPr>
        <w:ind w:left="-5" w:right="14"/>
      </w:pPr>
      <w:r>
        <w:t xml:space="preserve">733.201, Fla. Stat. (2021); 733.207, Fla. Stat. (2021); 734.102, Fla. Stat. (2021); 734.1025, Fla. Stat. (2021); 735.201, Fla. Stat. (2021); 735.203; Fla. Stat. (2021); </w:t>
      </w:r>
    </w:p>
    <w:p w14:paraId="63A1840D" w14:textId="77777777" w:rsidR="0096035A" w:rsidRDefault="008C1EC3">
      <w:pPr>
        <w:ind w:left="-5" w:right="14"/>
      </w:pPr>
      <w:r>
        <w:t xml:space="preserve">735.301, Fla. Stat. (2021); 735.302 Fla. Stat. (2021); 733.208, Fla. Stat. (2021); Fla. </w:t>
      </w:r>
    </w:p>
    <w:p w14:paraId="46DAA57A" w14:textId="77777777" w:rsidR="0096035A" w:rsidRDefault="008C1EC3">
      <w:pPr>
        <w:ind w:left="-5" w:right="14"/>
      </w:pPr>
      <w:r>
        <w:t xml:space="preserve">Prob. R. 5.200; Fla. Prob. R. 5.420; Fla. Prob. R. 5.470, Fla. Prob. R. 5.510; Fla. Prob. R. 5.530. </w:t>
      </w:r>
    </w:p>
    <w:p w14:paraId="2A47D515" w14:textId="77777777" w:rsidR="0096035A" w:rsidRDefault="008C1EC3">
      <w:pPr>
        <w:spacing w:after="0" w:line="259" w:lineRule="auto"/>
        <w:ind w:left="0" w:firstLine="0"/>
      </w:pPr>
      <w:r>
        <w:t xml:space="preserve"> </w:t>
      </w:r>
    </w:p>
    <w:p w14:paraId="08FF4484" w14:textId="77777777" w:rsidR="0096035A" w:rsidRDefault="008C1EC3">
      <w:pPr>
        <w:ind w:left="-5" w:right="14"/>
      </w:pPr>
      <w:r>
        <w:t xml:space="preserve">Review Selected </w:t>
      </w:r>
      <w:r>
        <w:rPr>
          <w:i/>
        </w:rPr>
        <w:t>FLSSI Probate Forms</w:t>
      </w:r>
      <w:r>
        <w:t xml:space="preserve"> (posted on Canvas</w:t>
      </w:r>
      <w:r w:rsidR="00223CA9">
        <w:t xml:space="preserve"> with permission of author</w:t>
      </w:r>
      <w:r>
        <w:t xml:space="preserve">). </w:t>
      </w:r>
    </w:p>
    <w:p w14:paraId="15E48944" w14:textId="77777777" w:rsidR="0096035A" w:rsidRDefault="008C1EC3">
      <w:pPr>
        <w:spacing w:after="0" w:line="259" w:lineRule="auto"/>
        <w:ind w:left="0" w:firstLine="0"/>
      </w:pPr>
      <w:r>
        <w:rPr>
          <w:b/>
        </w:rPr>
        <w:t xml:space="preserve"> </w:t>
      </w:r>
    </w:p>
    <w:p w14:paraId="5FED0F05" w14:textId="77777777" w:rsidR="0096035A" w:rsidRDefault="008C1EC3">
      <w:pPr>
        <w:spacing w:after="2" w:line="263" w:lineRule="auto"/>
        <w:ind w:left="-5"/>
      </w:pPr>
      <w:r>
        <w:rPr>
          <w:b/>
          <w:u w:val="single" w:color="000000"/>
        </w:rPr>
        <w:t>Optional/Additional Readings:</w:t>
      </w:r>
      <w:r>
        <w:rPr>
          <w:b/>
        </w:rPr>
        <w:t xml:space="preserve"> </w:t>
      </w:r>
    </w:p>
    <w:p w14:paraId="0A4E68ED" w14:textId="77777777" w:rsidR="0096035A" w:rsidRDefault="008C1EC3">
      <w:pPr>
        <w:spacing w:after="0" w:line="259" w:lineRule="auto"/>
        <w:ind w:left="0" w:firstLine="0"/>
      </w:pPr>
      <w:r>
        <w:rPr>
          <w:b/>
        </w:rPr>
        <w:t xml:space="preserve"> </w:t>
      </w:r>
    </w:p>
    <w:p w14:paraId="545E6380" w14:textId="77777777" w:rsidR="0096035A" w:rsidRDefault="008C1EC3">
      <w:pPr>
        <w:ind w:left="-5" w:right="14"/>
      </w:pPr>
      <w:r>
        <w:t xml:space="preserve">Mary Randolph, </w:t>
      </w:r>
      <w:r>
        <w:rPr>
          <w:i/>
        </w:rPr>
        <w:t>NOLO Steps in the Probate Process: An Overview</w:t>
      </w:r>
      <w:r>
        <w:t xml:space="preserve">, https://www.alllaw.com/articles/nolo/wills-trusts/steps-probate.html </w:t>
      </w:r>
    </w:p>
    <w:p w14:paraId="30E85FE0" w14:textId="77777777" w:rsidR="0096035A" w:rsidRDefault="008C1EC3">
      <w:pPr>
        <w:spacing w:after="0" w:line="259" w:lineRule="auto"/>
        <w:ind w:left="0" w:firstLine="0"/>
      </w:pPr>
      <w:r>
        <w:t xml:space="preserve"> </w:t>
      </w:r>
    </w:p>
    <w:p w14:paraId="2DEEF51C" w14:textId="77777777" w:rsidR="0096035A" w:rsidRDefault="008C1EC3">
      <w:pPr>
        <w:spacing w:after="2" w:line="263" w:lineRule="auto"/>
        <w:ind w:left="-5"/>
      </w:pPr>
      <w:r>
        <w:rPr>
          <w:b/>
          <w:u w:val="single" w:color="000000"/>
        </w:rPr>
        <w:t xml:space="preserve">Class 2: Tuesday, January </w:t>
      </w:r>
      <w:r w:rsidR="003B1827">
        <w:rPr>
          <w:b/>
          <w:u w:val="single" w:color="000000"/>
        </w:rPr>
        <w:t>9</w:t>
      </w:r>
      <w:r>
        <w:rPr>
          <w:b/>
          <w:u w:val="single" w:color="000000"/>
        </w:rPr>
        <w:t>, 202</w:t>
      </w:r>
      <w:r w:rsidR="003B1827">
        <w:rPr>
          <w:b/>
          <w:u w:val="single" w:color="000000"/>
        </w:rPr>
        <w:t>4</w:t>
      </w:r>
      <w:r>
        <w:rPr>
          <w:b/>
        </w:rPr>
        <w:t xml:space="preserve"> </w:t>
      </w:r>
    </w:p>
    <w:p w14:paraId="2080AEB9" w14:textId="77777777" w:rsidR="0096035A" w:rsidRDefault="008C1EC3">
      <w:pPr>
        <w:spacing w:after="0" w:line="259" w:lineRule="auto"/>
        <w:ind w:left="0" w:firstLine="0"/>
      </w:pPr>
      <w:r>
        <w:rPr>
          <w:i/>
        </w:rPr>
        <w:t xml:space="preserve"> </w:t>
      </w:r>
    </w:p>
    <w:p w14:paraId="1F4A1A83" w14:textId="77777777" w:rsidR="0096035A" w:rsidRDefault="008C1EC3">
      <w:pPr>
        <w:spacing w:line="249" w:lineRule="auto"/>
        <w:ind w:left="-5" w:right="1373"/>
      </w:pPr>
      <w:r>
        <w:rPr>
          <w:i/>
        </w:rPr>
        <w:t xml:space="preserve">Part I.  Primary Role and Responsibilities of Personal Representative             Role of Attorney in Probate &amp; Estate Administration  </w:t>
      </w:r>
    </w:p>
    <w:p w14:paraId="2AE9DFB0" w14:textId="77777777" w:rsidR="0096035A" w:rsidRDefault="008C1EC3">
      <w:pPr>
        <w:spacing w:after="0" w:line="259" w:lineRule="auto"/>
        <w:ind w:left="0" w:firstLine="0"/>
      </w:pPr>
      <w:r>
        <w:rPr>
          <w:i/>
        </w:rPr>
        <w:t xml:space="preserve">          </w:t>
      </w:r>
      <w:r>
        <w:rPr>
          <w:b/>
        </w:rPr>
        <w:t xml:space="preserve"> </w:t>
      </w:r>
    </w:p>
    <w:p w14:paraId="35B23722" w14:textId="77777777" w:rsidR="0096035A" w:rsidRDefault="008C1EC3">
      <w:pPr>
        <w:spacing w:after="1" w:line="257" w:lineRule="auto"/>
        <w:ind w:left="-5"/>
      </w:pPr>
      <w:r>
        <w:rPr>
          <w:u w:val="single" w:color="000000"/>
        </w:rPr>
        <w:t>REQUIRED READING</w:t>
      </w:r>
      <w:r>
        <w:rPr>
          <w:b/>
        </w:rPr>
        <w:t xml:space="preserve">: </w:t>
      </w:r>
    </w:p>
    <w:p w14:paraId="29AC5F55" w14:textId="77777777" w:rsidR="0096035A" w:rsidRDefault="008C1EC3">
      <w:pPr>
        <w:spacing w:after="0" w:line="259" w:lineRule="auto"/>
        <w:ind w:left="0" w:firstLine="0"/>
      </w:pPr>
      <w:r>
        <w:rPr>
          <w:b/>
        </w:rPr>
        <w:t xml:space="preserve"> </w:t>
      </w:r>
    </w:p>
    <w:p w14:paraId="1C87A678" w14:textId="77777777" w:rsidR="00DC710D" w:rsidRDefault="00DC710D" w:rsidP="007A239B">
      <w:pPr>
        <w:ind w:left="-5" w:right="14"/>
      </w:pPr>
      <w:r>
        <w:t xml:space="preserve">About Publication 559, Survivors, Executors and Administrators, </w:t>
      </w:r>
      <w:hyperlink r:id="rId8" w:history="1">
        <w:r w:rsidR="007A239B" w:rsidRPr="008F2D47">
          <w:rPr>
            <w:rStyle w:val="Hyperlink"/>
          </w:rPr>
          <w:t>https://www.irs.gov/forms-pubs/about-publication-559</w:t>
        </w:r>
      </w:hyperlink>
      <w:r w:rsidR="007A239B">
        <w:t xml:space="preserve"> (posted on Canvas).</w:t>
      </w:r>
    </w:p>
    <w:p w14:paraId="60061E4C" w14:textId="77777777" w:rsidR="00DC710D" w:rsidRDefault="00DC710D" w:rsidP="007A239B">
      <w:pPr>
        <w:ind w:left="0" w:right="14" w:firstLine="0"/>
      </w:pPr>
    </w:p>
    <w:p w14:paraId="4F2A6E36" w14:textId="77777777" w:rsidR="0096035A" w:rsidRDefault="008C1EC3">
      <w:pPr>
        <w:ind w:left="-5" w:right="14"/>
      </w:pPr>
      <w:r>
        <w:lastRenderedPageBreak/>
        <w:t xml:space="preserve">Seventeen Judicial Circuit, </w:t>
      </w:r>
      <w:r>
        <w:rPr>
          <w:i/>
        </w:rPr>
        <w:t>Personal Representative’s Handbook</w:t>
      </w:r>
      <w:r>
        <w:t>, revised 202</w:t>
      </w:r>
      <w:r w:rsidR="003B1827">
        <w:t>3</w:t>
      </w:r>
      <w:r>
        <w:t xml:space="preserve"> (posted on Canvas).   </w:t>
      </w:r>
    </w:p>
    <w:p w14:paraId="4A2859AB" w14:textId="77777777" w:rsidR="0096035A" w:rsidRDefault="008C1EC3">
      <w:pPr>
        <w:spacing w:after="0" w:line="259" w:lineRule="auto"/>
        <w:ind w:left="0" w:firstLine="0"/>
      </w:pPr>
      <w:r>
        <w:rPr>
          <w:b/>
        </w:rPr>
        <w:t xml:space="preserve"> </w:t>
      </w:r>
    </w:p>
    <w:p w14:paraId="3C14CF7C" w14:textId="77777777" w:rsidR="0096035A" w:rsidRDefault="008C1EC3">
      <w:pPr>
        <w:spacing w:after="1" w:line="257" w:lineRule="auto"/>
        <w:ind w:left="-5"/>
      </w:pPr>
      <w:r>
        <w:rPr>
          <w:u w:val="single" w:color="000000"/>
        </w:rPr>
        <w:t>REQUIRED READING</w:t>
      </w:r>
      <w:r>
        <w:rPr>
          <w:b/>
        </w:rPr>
        <w:t xml:space="preserve">: </w:t>
      </w:r>
    </w:p>
    <w:p w14:paraId="1ECA394A" w14:textId="77777777" w:rsidR="0096035A" w:rsidRDefault="008C1EC3">
      <w:pPr>
        <w:spacing w:after="0" w:line="259" w:lineRule="auto"/>
        <w:ind w:left="0" w:firstLine="0"/>
      </w:pPr>
      <w:r>
        <w:t xml:space="preserve"> </w:t>
      </w:r>
    </w:p>
    <w:p w14:paraId="152A9E1F" w14:textId="77777777" w:rsidR="0096035A" w:rsidRDefault="008C1EC3">
      <w:pPr>
        <w:ind w:left="-5" w:right="14"/>
      </w:pPr>
      <w:r>
        <w:t xml:space="preserve">733.301, Fla. Stat. (2021); 733.302; Fla. Stat. (2021); 733.303, Fla. Stat. (2021); </w:t>
      </w:r>
    </w:p>
    <w:p w14:paraId="1CE29334" w14:textId="77777777" w:rsidR="0096035A" w:rsidRDefault="008C1EC3">
      <w:pPr>
        <w:ind w:left="-5" w:right="14"/>
      </w:pPr>
      <w:r>
        <w:t xml:space="preserve">733.304, Fla. Stat. (2021); 733.307, Fla. Stat. (2021); 733.308, Fla. Stat. (2021); </w:t>
      </w:r>
    </w:p>
    <w:p w14:paraId="1CC45E11" w14:textId="77777777" w:rsidR="0096035A" w:rsidRDefault="008C1EC3">
      <w:pPr>
        <w:ind w:left="-5" w:right="14"/>
      </w:pPr>
      <w:r>
        <w:t xml:space="preserve">733.3101, Fla. Stat. (2021); 733.402; Fla. Stat. (2021); 733.403, Fla. Stat. (2021); </w:t>
      </w:r>
    </w:p>
    <w:p w14:paraId="494B2407" w14:textId="77777777" w:rsidR="0096035A" w:rsidRDefault="008C1EC3">
      <w:pPr>
        <w:ind w:left="-5" w:right="14"/>
      </w:pPr>
      <w:r>
        <w:t xml:space="preserve">733.404, Fla. Stat. (2021); and 733.405, Fla. Stat. (2021); 733.501, Fla. Stat. (2021); </w:t>
      </w:r>
    </w:p>
    <w:p w14:paraId="24D62DC6" w14:textId="77777777" w:rsidR="0096035A" w:rsidRDefault="008C1EC3">
      <w:pPr>
        <w:ind w:left="-5" w:right="14"/>
      </w:pPr>
      <w:r>
        <w:t xml:space="preserve">733.502, Fla. Stat. (2021); 733.503; Fla. Stat. (2021); 733.504, Fla. Stat. (2021); </w:t>
      </w:r>
    </w:p>
    <w:p w14:paraId="55EE2AE3" w14:textId="77777777" w:rsidR="0096035A" w:rsidRDefault="008C1EC3">
      <w:pPr>
        <w:ind w:left="-5" w:right="14"/>
      </w:pPr>
      <w:r>
        <w:t xml:space="preserve">733.506, Fla. Stat. (2021); 733.5061, Fla. Stat. (2021); 733.508, Fla. Stat. (2021); </w:t>
      </w:r>
    </w:p>
    <w:p w14:paraId="026FE323" w14:textId="77777777" w:rsidR="0096035A" w:rsidRDefault="008C1EC3">
      <w:pPr>
        <w:ind w:left="-5" w:right="14"/>
      </w:pPr>
      <w:r>
        <w:t xml:space="preserve">733.509, Fla. Stat. (2021); 733.604, Fla. Stat. (2021); 733.608, Fla. Stat. (2021); 733.609; Fla. Stat. (2021); 733.613, Fla. Stat. (2021); 733.616, Fla. Stat. (2021); </w:t>
      </w:r>
    </w:p>
    <w:p w14:paraId="0F7407D5" w14:textId="77777777" w:rsidR="0096035A" w:rsidRDefault="008C1EC3">
      <w:pPr>
        <w:ind w:left="-5" w:right="14"/>
      </w:pPr>
      <w:r>
        <w:t xml:space="preserve">733.617, Fla. Stat. (2021); 733.6171, Fla. Stat. (2021); 733.619, Fla. Stat. (2021); </w:t>
      </w:r>
    </w:p>
    <w:p w14:paraId="72DDB73C" w14:textId="77777777" w:rsidR="0096035A" w:rsidRDefault="008C1EC3">
      <w:pPr>
        <w:ind w:left="-5" w:right="14"/>
      </w:pPr>
      <w:r>
        <w:t xml:space="preserve">Fla. Prob. R. 5.320; Fla. Prob. R. 5.330; Fla. Prob. R. 5.340; Fla. Prob. R. 5.342; Fla. </w:t>
      </w:r>
    </w:p>
    <w:p w14:paraId="350F338E" w14:textId="77777777" w:rsidR="0096035A" w:rsidRDefault="008C1EC3">
      <w:pPr>
        <w:ind w:left="-5" w:right="14"/>
      </w:pPr>
      <w:r>
        <w:t xml:space="preserve">Prob. R. 5.3425; Fla. Prob. R. 5.345; Fla. Prob. R. 5.346; Fla. Prob. R. 5.385; Fla. Prob. R. 5.395; Fla. Prob. R. 5.400; Fla. Prob. R. 5.401; Fla. Prob. R. 5.405; Fla. Prob. R. </w:t>
      </w:r>
    </w:p>
    <w:p w14:paraId="76783107" w14:textId="77777777" w:rsidR="0096035A" w:rsidRDefault="008C1EC3">
      <w:pPr>
        <w:ind w:left="-5" w:right="14"/>
      </w:pPr>
      <w:r>
        <w:t xml:space="preserve">5.406; Fla. Prob. R. 5.407; Fla. Prob. R. 5.430; and Fla. Prob. R. 5.440. </w:t>
      </w:r>
    </w:p>
    <w:p w14:paraId="5F21F270" w14:textId="77777777" w:rsidR="0096035A" w:rsidRDefault="008C1EC3">
      <w:pPr>
        <w:spacing w:after="0" w:line="259" w:lineRule="auto"/>
        <w:ind w:left="0" w:firstLine="0"/>
      </w:pPr>
      <w:r>
        <w:t xml:space="preserve"> </w:t>
      </w:r>
    </w:p>
    <w:p w14:paraId="2FC521E2" w14:textId="77777777" w:rsidR="0096035A" w:rsidRDefault="008C1EC3">
      <w:pPr>
        <w:spacing w:after="2" w:line="263" w:lineRule="auto"/>
        <w:ind w:left="-5"/>
      </w:pPr>
      <w:r>
        <w:rPr>
          <w:b/>
          <w:u w:val="single" w:color="000000"/>
        </w:rPr>
        <w:t>Optional/Additional Readings:</w:t>
      </w:r>
      <w:r>
        <w:rPr>
          <w:b/>
        </w:rPr>
        <w:t xml:space="preserve"> </w:t>
      </w:r>
    </w:p>
    <w:p w14:paraId="7146A6A2" w14:textId="77777777" w:rsidR="0096035A" w:rsidRDefault="008C1EC3">
      <w:pPr>
        <w:spacing w:after="0" w:line="259" w:lineRule="auto"/>
        <w:ind w:left="0" w:firstLine="0"/>
      </w:pPr>
      <w:r>
        <w:rPr>
          <w:b/>
        </w:rPr>
        <w:t xml:space="preserve"> </w:t>
      </w:r>
    </w:p>
    <w:p w14:paraId="270E25F4" w14:textId="77777777" w:rsidR="0096035A" w:rsidRDefault="008C1EC3">
      <w:pPr>
        <w:ind w:left="-5" w:right="14"/>
      </w:pPr>
      <w:r>
        <w:t xml:space="preserve">Sandra F. Diamond, Esq. &amp; Laird A. Lile, Esq., </w:t>
      </w:r>
      <w:r>
        <w:rPr>
          <w:i/>
        </w:rPr>
        <w:t xml:space="preserve">Ethics in Estate and Trust </w:t>
      </w:r>
    </w:p>
    <w:p w14:paraId="151055FA" w14:textId="77777777" w:rsidR="0096035A" w:rsidRDefault="008C1EC3" w:rsidP="00B35F14">
      <w:pPr>
        <w:spacing w:line="249" w:lineRule="auto"/>
        <w:ind w:left="-5"/>
      </w:pPr>
      <w:r>
        <w:rPr>
          <w:i/>
        </w:rPr>
        <w:t>Administrations: “The Obvious and Oblivious</w:t>
      </w:r>
      <w:r>
        <w:t>,”</w:t>
      </w:r>
      <w:r w:rsidR="00B35F14">
        <w:t xml:space="preserve"> (posted</w:t>
      </w:r>
      <w:r>
        <w:t xml:space="preserve"> on Canvas). </w:t>
      </w:r>
    </w:p>
    <w:p w14:paraId="44EAFD9C" w14:textId="77777777" w:rsidR="00DC710D" w:rsidRDefault="00DC710D" w:rsidP="00B35F14">
      <w:pPr>
        <w:spacing w:line="249" w:lineRule="auto"/>
        <w:ind w:left="-5"/>
      </w:pPr>
    </w:p>
    <w:p w14:paraId="6AD79DA0" w14:textId="77777777" w:rsidR="00DC710D" w:rsidRDefault="00DC710D" w:rsidP="00DC710D">
      <w:pPr>
        <w:ind w:left="-5" w:right="14"/>
      </w:pPr>
      <w:r>
        <w:t xml:space="preserve">Seventeen Judicial Circuit, </w:t>
      </w:r>
      <w:r>
        <w:rPr>
          <w:i/>
        </w:rPr>
        <w:t>Personal Representative’s Handbook</w:t>
      </w:r>
      <w:r>
        <w:t>, revised 202</w:t>
      </w:r>
      <w:r w:rsidR="003B1827">
        <w:t>3</w:t>
      </w:r>
      <w:r>
        <w:t xml:space="preserve"> (posted on Canvas).   </w:t>
      </w:r>
    </w:p>
    <w:p w14:paraId="4B94D5A5" w14:textId="77777777" w:rsidR="00DC710D" w:rsidRDefault="00DC710D" w:rsidP="00B35F14">
      <w:pPr>
        <w:spacing w:line="249" w:lineRule="auto"/>
        <w:ind w:left="-5"/>
      </w:pPr>
    </w:p>
    <w:p w14:paraId="173F810B" w14:textId="77777777" w:rsidR="0096035A" w:rsidRDefault="008C1EC3" w:rsidP="00D81D3D">
      <w:pPr>
        <w:spacing w:after="0" w:line="259" w:lineRule="auto"/>
        <w:ind w:left="0" w:firstLine="0"/>
      </w:pPr>
      <w:r>
        <w:rPr>
          <w:b/>
        </w:rPr>
        <w:t xml:space="preserve"> </w:t>
      </w:r>
      <w:r>
        <w:rPr>
          <w:i/>
        </w:rPr>
        <w:t>Part II.  Addressing and Managing Creditors’ Cla</w:t>
      </w:r>
      <w:r w:rsidR="00AE0DC1">
        <w:rPr>
          <w:i/>
        </w:rPr>
        <w:t>i</w:t>
      </w:r>
      <w:r>
        <w:rPr>
          <w:i/>
        </w:rPr>
        <w:t xml:space="preserve">ms  </w:t>
      </w:r>
    </w:p>
    <w:p w14:paraId="3998216D" w14:textId="77777777" w:rsidR="0096035A" w:rsidRDefault="008C1EC3">
      <w:pPr>
        <w:spacing w:line="249" w:lineRule="auto"/>
        <w:ind w:left="-5"/>
      </w:pPr>
      <w:r>
        <w:t xml:space="preserve">             </w:t>
      </w:r>
      <w:r>
        <w:rPr>
          <w:i/>
        </w:rPr>
        <w:t xml:space="preserve">Homestead and Exempt Property              </w:t>
      </w:r>
    </w:p>
    <w:p w14:paraId="3E226854" w14:textId="77777777" w:rsidR="0096035A" w:rsidRDefault="008C1EC3">
      <w:pPr>
        <w:spacing w:after="0" w:line="259" w:lineRule="auto"/>
        <w:ind w:left="0" w:firstLine="0"/>
      </w:pPr>
      <w:r>
        <w:rPr>
          <w:i/>
        </w:rPr>
        <w:t xml:space="preserve"> </w:t>
      </w:r>
    </w:p>
    <w:p w14:paraId="2A58C088" w14:textId="77777777" w:rsidR="0096035A" w:rsidRDefault="008C1EC3">
      <w:pPr>
        <w:spacing w:after="1" w:line="257" w:lineRule="auto"/>
        <w:ind w:left="-5"/>
      </w:pPr>
      <w:r>
        <w:rPr>
          <w:u w:val="single" w:color="000000"/>
        </w:rPr>
        <w:t>REQUIRED READING</w:t>
      </w:r>
      <w:r>
        <w:rPr>
          <w:b/>
        </w:rPr>
        <w:t xml:space="preserve">: </w:t>
      </w:r>
    </w:p>
    <w:p w14:paraId="61965C7B" w14:textId="77777777" w:rsidR="0096035A" w:rsidRDefault="008C1EC3">
      <w:pPr>
        <w:spacing w:after="0" w:line="259" w:lineRule="auto"/>
        <w:ind w:left="0" w:firstLine="0"/>
      </w:pPr>
      <w:r>
        <w:t xml:space="preserve"> </w:t>
      </w:r>
    </w:p>
    <w:p w14:paraId="73C9FFC4" w14:textId="77777777" w:rsidR="0096035A" w:rsidRDefault="008C1EC3">
      <w:pPr>
        <w:ind w:left="-5" w:right="14"/>
      </w:pPr>
      <w:r>
        <w:rPr>
          <w:color w:val="4D4D4F"/>
        </w:rPr>
        <w:t>Art X, § 4, Fla. Const.; 7</w:t>
      </w:r>
      <w:r>
        <w:t>32.102, Fla. Stat. (2021)</w:t>
      </w:r>
      <w:r>
        <w:rPr>
          <w:color w:val="4D4D4F"/>
        </w:rPr>
        <w:t>7</w:t>
      </w:r>
      <w:r>
        <w:t xml:space="preserve">32.103, Fla. Stat. (2021); </w:t>
      </w:r>
      <w:r>
        <w:rPr>
          <w:color w:val="4D4D4F"/>
        </w:rPr>
        <w:t>7</w:t>
      </w:r>
      <w:r>
        <w:t xml:space="preserve">32.401, </w:t>
      </w:r>
    </w:p>
    <w:p w14:paraId="4845B650" w14:textId="77777777" w:rsidR="0096035A" w:rsidRDefault="008C1EC3">
      <w:pPr>
        <w:ind w:left="-5" w:right="14"/>
      </w:pPr>
      <w:r>
        <w:t>Fla. Stat. (2021);</w:t>
      </w:r>
      <w:r>
        <w:rPr>
          <w:color w:val="4D4D4F"/>
        </w:rPr>
        <w:t xml:space="preserve"> 7</w:t>
      </w:r>
      <w:r>
        <w:t xml:space="preserve">32.4015, Fla. Stat. (2021); </w:t>
      </w:r>
      <w:r>
        <w:rPr>
          <w:color w:val="4D4D4F"/>
        </w:rPr>
        <w:t>7</w:t>
      </w:r>
      <w:r>
        <w:t>32.402, Fla. Stat. (2021);</w:t>
      </w:r>
      <w:r>
        <w:rPr>
          <w:color w:val="4D4D4F"/>
        </w:rPr>
        <w:t xml:space="preserve"> 7</w:t>
      </w:r>
      <w:r>
        <w:t xml:space="preserve">32.403, Fla. </w:t>
      </w:r>
    </w:p>
    <w:p w14:paraId="1E072F8C" w14:textId="77777777" w:rsidR="0096035A" w:rsidRDefault="008C1EC3">
      <w:pPr>
        <w:ind w:left="-5" w:right="14"/>
      </w:pPr>
      <w:r>
        <w:t>Stat. (2021);</w:t>
      </w:r>
      <w:r>
        <w:rPr>
          <w:color w:val="4D4D4F"/>
        </w:rPr>
        <w:t xml:space="preserve"> 7</w:t>
      </w:r>
      <w:r>
        <w:t xml:space="preserve">32.401, Fla. Stat. (2021); </w:t>
      </w:r>
      <w:r>
        <w:rPr>
          <w:color w:val="4D4D4F"/>
        </w:rPr>
        <w:t>7</w:t>
      </w:r>
      <w:r>
        <w:t xml:space="preserve">32.514, Fla. Stat. (2021); 733.705; Fla. Stat. (2021); </w:t>
      </w:r>
      <w:r>
        <w:rPr>
          <w:color w:val="4D4D4F"/>
        </w:rPr>
        <w:t>7</w:t>
      </w:r>
      <w:r>
        <w:t xml:space="preserve">33.706, Fla. Stat. (2021); 733.707, Fla. Stat. (2021); 733.708, Fla. Stat. (2021); Fla. Prob. R. 5.340; Fla. Prob. R. 5.405; Fla. Prob. R. 5.406; Fla. Prob. R. 5.407; Fla. Prob. R. 5.490; Fla. Prob. R. 5.496; Fla. Prob. R. 5.498; Fla. Prob. R. 5.499. </w:t>
      </w:r>
    </w:p>
    <w:p w14:paraId="4467701B" w14:textId="77777777" w:rsidR="0096035A" w:rsidRDefault="008C1EC3">
      <w:pPr>
        <w:spacing w:after="0" w:line="259" w:lineRule="auto"/>
        <w:ind w:left="0" w:firstLine="0"/>
      </w:pPr>
      <w:r>
        <w:t xml:space="preserve"> </w:t>
      </w:r>
    </w:p>
    <w:p w14:paraId="227E267D" w14:textId="77777777" w:rsidR="0096035A" w:rsidRDefault="008C1EC3">
      <w:pPr>
        <w:ind w:left="-5" w:right="14"/>
      </w:pPr>
      <w:r>
        <w:t xml:space="preserve">James R. Wilson and E. Martin McGehee, Probate Claims in Florida, 1 Fla. L. Rev. 1 (2021). Available at: https://scholarship.law.ufl.edu/flr/vol1/iss1/1/ </w:t>
      </w:r>
    </w:p>
    <w:p w14:paraId="762EAA38" w14:textId="77777777" w:rsidR="0096035A" w:rsidRDefault="008C1EC3">
      <w:pPr>
        <w:spacing w:after="0" w:line="259" w:lineRule="auto"/>
        <w:ind w:left="0" w:firstLine="0"/>
      </w:pPr>
      <w:r>
        <w:t xml:space="preserve"> </w:t>
      </w:r>
    </w:p>
    <w:p w14:paraId="4C7A04F4" w14:textId="77777777" w:rsidR="0096035A" w:rsidRDefault="008C1EC3">
      <w:pPr>
        <w:spacing w:after="2" w:line="263" w:lineRule="auto"/>
        <w:ind w:left="-5"/>
      </w:pPr>
      <w:r>
        <w:rPr>
          <w:b/>
          <w:u w:val="single" w:color="000000"/>
        </w:rPr>
        <w:t>Optional/Additional Readings:</w:t>
      </w:r>
      <w:r>
        <w:rPr>
          <w:b/>
        </w:rPr>
        <w:t xml:space="preserve"> </w:t>
      </w:r>
    </w:p>
    <w:p w14:paraId="16E66445" w14:textId="77777777" w:rsidR="0096035A" w:rsidRDefault="008C1EC3">
      <w:pPr>
        <w:spacing w:after="0" w:line="259" w:lineRule="auto"/>
        <w:ind w:left="0" w:firstLine="0"/>
      </w:pPr>
      <w:r>
        <w:lastRenderedPageBreak/>
        <w:t xml:space="preserve"> </w:t>
      </w:r>
    </w:p>
    <w:p w14:paraId="4313CA2E" w14:textId="77777777" w:rsidR="0096035A" w:rsidRDefault="008C1EC3">
      <w:pPr>
        <w:spacing w:after="1" w:line="257" w:lineRule="auto"/>
        <w:ind w:left="-5"/>
      </w:pPr>
      <w:r>
        <w:rPr>
          <w:u w:val="single" w:color="000000"/>
        </w:rPr>
        <w:t xml:space="preserve">Wilson v. Florida Nat. Bank &amp; Trust Co. at Miami, </w:t>
      </w:r>
      <w:r>
        <w:t>64 So. 2d 309, 313 (Fla. 1953)</w:t>
      </w:r>
      <w:r>
        <w:rPr>
          <w:u w:val="single" w:color="000000"/>
        </w:rPr>
        <w:t>;</w:t>
      </w:r>
      <w:r>
        <w:t xml:space="preserve"> </w:t>
      </w:r>
      <w:r>
        <w:rPr>
          <w:u w:val="single" w:color="000000"/>
        </w:rPr>
        <w:t>Hubert v. Hubert</w:t>
      </w:r>
      <w:r>
        <w:t>, 662 So.2d 1049 (Fla. 4</w:t>
      </w:r>
      <w:r>
        <w:rPr>
          <w:vertAlign w:val="superscript"/>
        </w:rPr>
        <w:t>th</w:t>
      </w:r>
      <w:r>
        <w:t xml:space="preserve"> DCA 1993); </w:t>
      </w:r>
      <w:r>
        <w:rPr>
          <w:u w:val="single" w:color="000000"/>
        </w:rPr>
        <w:t>Jones v. Federal Farm Mortg.</w:t>
      </w:r>
      <w:r>
        <w:t xml:space="preserve"> </w:t>
      </w:r>
    </w:p>
    <w:p w14:paraId="5C2B55E3" w14:textId="77777777" w:rsidR="0096035A" w:rsidRDefault="008C1EC3">
      <w:pPr>
        <w:ind w:left="-5" w:right="14"/>
      </w:pPr>
      <w:r>
        <w:rPr>
          <w:u w:val="single" w:color="000000"/>
        </w:rPr>
        <w:t>Corp</w:t>
      </w:r>
      <w:r>
        <w:t>., 182 So. 226 (Fla. 1938);</w:t>
      </w:r>
      <w:r>
        <w:rPr>
          <w:u w:val="single" w:color="000000"/>
        </w:rPr>
        <w:t xml:space="preserve"> McKean v. Warburton</w:t>
      </w:r>
      <w:r>
        <w:t xml:space="preserve">, 919 So.2d 341 (Fla. 2006); </w:t>
      </w:r>
    </w:p>
    <w:p w14:paraId="77B53237" w14:textId="77777777" w:rsidR="0096035A" w:rsidRDefault="008C1EC3">
      <w:pPr>
        <w:ind w:left="-5" w:right="14"/>
      </w:pPr>
      <w:r>
        <w:rPr>
          <w:u w:val="single" w:color="000000"/>
        </w:rPr>
        <w:t>Engelke v. Estate of Engelke</w:t>
      </w:r>
      <w:r>
        <w:t>, 921 So.2d 693 (Fla. 4</w:t>
      </w:r>
      <w:r>
        <w:rPr>
          <w:vertAlign w:val="superscript"/>
        </w:rPr>
        <w:t>th</w:t>
      </w:r>
      <w:r>
        <w:t xml:space="preserve"> DCA 2006);</w:t>
      </w:r>
      <w:r>
        <w:rPr>
          <w:u w:val="single" w:color="000000"/>
        </w:rPr>
        <w:t xml:space="preserve"> Elmowitz v. Estate of</w:t>
      </w:r>
      <w:r>
        <w:t xml:space="preserve"> </w:t>
      </w:r>
      <w:r>
        <w:rPr>
          <w:u w:val="single" w:color="000000"/>
        </w:rPr>
        <w:t>Zimmerman</w:t>
      </w:r>
      <w:r>
        <w:t>, 647 So.2d 1064 (Fla. 3d DCA 1994);</w:t>
      </w:r>
      <w:r>
        <w:rPr>
          <w:u w:val="single" w:color="000000"/>
        </w:rPr>
        <w:t xml:space="preserve"> In re Estate of Donovan</w:t>
      </w:r>
      <w:r>
        <w:t xml:space="preserve">, 550 So.2d 37 (Fla. 2nd DCA 1989).  </w:t>
      </w:r>
      <w:r>
        <w:rPr>
          <w:b/>
        </w:rPr>
        <w:t xml:space="preserve"> </w:t>
      </w:r>
    </w:p>
    <w:p w14:paraId="3DEEC669" w14:textId="77777777" w:rsidR="00D81D3D" w:rsidRDefault="00D81D3D">
      <w:pPr>
        <w:spacing w:after="2" w:line="263" w:lineRule="auto"/>
        <w:ind w:left="-5"/>
        <w:rPr>
          <w:b/>
          <w:u w:val="single" w:color="000000"/>
        </w:rPr>
      </w:pPr>
    </w:p>
    <w:p w14:paraId="3CE75D2C" w14:textId="77777777" w:rsidR="0096035A" w:rsidRDefault="008C1EC3">
      <w:pPr>
        <w:spacing w:after="2" w:line="263" w:lineRule="auto"/>
        <w:ind w:left="-5"/>
      </w:pPr>
      <w:r>
        <w:rPr>
          <w:b/>
          <w:u w:val="single" w:color="000000"/>
        </w:rPr>
        <w:t>Class 3: Wednesday, January 1</w:t>
      </w:r>
      <w:r w:rsidR="003B1827">
        <w:rPr>
          <w:b/>
          <w:u w:val="single" w:color="000000"/>
        </w:rPr>
        <w:t>0</w:t>
      </w:r>
      <w:r>
        <w:rPr>
          <w:b/>
          <w:u w:val="single" w:color="000000"/>
        </w:rPr>
        <w:t>, 202</w:t>
      </w:r>
      <w:r w:rsidR="003B1827">
        <w:rPr>
          <w:b/>
          <w:u w:val="single" w:color="000000"/>
        </w:rPr>
        <w:t>4</w:t>
      </w:r>
      <w:r>
        <w:rPr>
          <w:b/>
        </w:rPr>
        <w:t xml:space="preserve"> </w:t>
      </w:r>
    </w:p>
    <w:p w14:paraId="7DE13593" w14:textId="77777777" w:rsidR="0096035A" w:rsidRDefault="008C1EC3">
      <w:pPr>
        <w:spacing w:after="0" w:line="259" w:lineRule="auto"/>
        <w:ind w:left="0" w:firstLine="0"/>
      </w:pPr>
      <w:r>
        <w:rPr>
          <w:b/>
        </w:rPr>
        <w:t xml:space="preserve"> </w:t>
      </w:r>
    </w:p>
    <w:p w14:paraId="02CE6E13" w14:textId="77777777" w:rsidR="0096035A" w:rsidRDefault="008C1EC3">
      <w:pPr>
        <w:spacing w:line="249" w:lineRule="auto"/>
        <w:ind w:left="-5"/>
      </w:pPr>
      <w:r>
        <w:rPr>
          <w:i/>
        </w:rPr>
        <w:t xml:space="preserve">Part I.  Discharge  </w:t>
      </w:r>
    </w:p>
    <w:p w14:paraId="6EBA70B7" w14:textId="77777777" w:rsidR="0096035A" w:rsidRDefault="008C1EC3">
      <w:pPr>
        <w:spacing w:after="0" w:line="259" w:lineRule="auto"/>
        <w:ind w:left="0" w:firstLine="0"/>
      </w:pPr>
      <w:r>
        <w:t xml:space="preserve"> </w:t>
      </w:r>
    </w:p>
    <w:p w14:paraId="42A6CAF9" w14:textId="77777777" w:rsidR="0096035A" w:rsidRDefault="008C1EC3">
      <w:pPr>
        <w:spacing w:after="1" w:line="257" w:lineRule="auto"/>
        <w:ind w:left="-5"/>
      </w:pPr>
      <w:r>
        <w:rPr>
          <w:u w:val="single" w:color="000000"/>
        </w:rPr>
        <w:t>REQUIRED READING</w:t>
      </w:r>
      <w:r>
        <w:rPr>
          <w:b/>
        </w:rPr>
        <w:t xml:space="preserve">: </w:t>
      </w:r>
    </w:p>
    <w:p w14:paraId="3F2CD050" w14:textId="77777777" w:rsidR="0096035A" w:rsidRDefault="008C1EC3">
      <w:pPr>
        <w:spacing w:after="0" w:line="259" w:lineRule="auto"/>
        <w:ind w:left="0" w:firstLine="0"/>
      </w:pPr>
      <w:r>
        <w:rPr>
          <w:b/>
        </w:rPr>
        <w:t xml:space="preserve"> </w:t>
      </w:r>
    </w:p>
    <w:p w14:paraId="71F5A504" w14:textId="77777777" w:rsidR="0096035A" w:rsidRDefault="008C1EC3">
      <w:pPr>
        <w:ind w:left="-5" w:right="14"/>
      </w:pPr>
      <w:r>
        <w:t xml:space="preserve">733.602(2), Fla. Stat. (2021); 733.612(26), Fla. Stat. (2021); 733.801, Fla. Stat. (2021); 733.802, Fla. Stat. (2021); 733.811, Fla. Stat. (2021); 733.812, Fla. Stat. (2021); 733.901, Fla. Stat. (2021); 733.903, Fla. Stat. (2021); Fla. Prob. R. 5.385; Fla. Prob. R. </w:t>
      </w:r>
    </w:p>
    <w:p w14:paraId="5E3694F3" w14:textId="77777777" w:rsidR="0096035A" w:rsidRDefault="008C1EC3">
      <w:pPr>
        <w:ind w:left="-5" w:right="14"/>
      </w:pPr>
      <w:r>
        <w:t xml:space="preserve">5.400; Fla. Prob. R. 5.401. </w:t>
      </w:r>
    </w:p>
    <w:p w14:paraId="72121151" w14:textId="77777777" w:rsidR="0096035A" w:rsidRDefault="008C1EC3">
      <w:pPr>
        <w:spacing w:after="0" w:line="259" w:lineRule="auto"/>
        <w:ind w:left="0" w:firstLine="0"/>
      </w:pPr>
      <w:r>
        <w:t xml:space="preserve"> </w:t>
      </w:r>
    </w:p>
    <w:p w14:paraId="5F5284DC" w14:textId="77777777" w:rsidR="0096035A" w:rsidRDefault="008C1EC3">
      <w:pPr>
        <w:spacing w:line="249" w:lineRule="auto"/>
        <w:ind w:left="-5"/>
      </w:pPr>
      <w:r>
        <w:rPr>
          <w:i/>
        </w:rPr>
        <w:t xml:space="preserve">Part II: Survey of Selected Taxable Considerations in the Administration of Estates  </w:t>
      </w:r>
    </w:p>
    <w:p w14:paraId="32D65AFA" w14:textId="77777777" w:rsidR="0096035A" w:rsidRDefault="008C1EC3">
      <w:pPr>
        <w:spacing w:after="0" w:line="259" w:lineRule="auto"/>
        <w:ind w:left="0" w:firstLine="0"/>
      </w:pPr>
      <w:r>
        <w:rPr>
          <w:b/>
        </w:rPr>
        <w:t xml:space="preserve"> </w:t>
      </w:r>
    </w:p>
    <w:p w14:paraId="179C47B0" w14:textId="77777777" w:rsidR="0096035A" w:rsidRDefault="008C1EC3">
      <w:pPr>
        <w:spacing w:after="0" w:line="238" w:lineRule="auto"/>
        <w:ind w:left="-5" w:right="102"/>
        <w:jc w:val="both"/>
      </w:pPr>
      <w:r>
        <w:t xml:space="preserve">Topic Area A:  Determination &amp; Responsibility of Person Preparing Final Forms 1040, 1041, and the 706 (Securing the Tax I.D. Numbers for the Estate, and Revocable Trust/Sub-Trusts). </w:t>
      </w:r>
    </w:p>
    <w:p w14:paraId="09845CEA" w14:textId="77777777" w:rsidR="0096035A" w:rsidRDefault="008C1EC3">
      <w:pPr>
        <w:spacing w:after="0" w:line="259" w:lineRule="auto"/>
        <w:ind w:left="0" w:firstLine="0"/>
      </w:pPr>
      <w:r>
        <w:t xml:space="preserve"> </w:t>
      </w:r>
    </w:p>
    <w:p w14:paraId="1C38DDD9" w14:textId="77777777" w:rsidR="0096035A" w:rsidRDefault="008C1EC3">
      <w:pPr>
        <w:spacing w:after="0" w:line="238" w:lineRule="auto"/>
        <w:ind w:left="-5" w:right="102"/>
        <w:jc w:val="both"/>
      </w:pPr>
      <w:r>
        <w:t xml:space="preserve">Topic Area B:  Accessing Prior Tax Returns/Exploring Unused Capital and Passive Losses/Carryovers (Generating Capital Gains and Ordinary Income to Avoid Wasting of Losses.). </w:t>
      </w:r>
    </w:p>
    <w:p w14:paraId="3AA4ADE7" w14:textId="77777777" w:rsidR="0096035A" w:rsidRDefault="008C1EC3">
      <w:pPr>
        <w:spacing w:after="0" w:line="259" w:lineRule="auto"/>
        <w:ind w:left="0" w:firstLine="0"/>
      </w:pPr>
      <w:r>
        <w:t xml:space="preserve"> </w:t>
      </w:r>
    </w:p>
    <w:p w14:paraId="1260EFD2" w14:textId="77777777" w:rsidR="0096035A" w:rsidRDefault="008C1EC3">
      <w:pPr>
        <w:ind w:left="-5" w:right="14"/>
      </w:pPr>
      <w:r>
        <w:t>Topic Area</w:t>
      </w:r>
      <w:r w:rsidR="0014733C">
        <w:t xml:space="preserve"> C</w:t>
      </w:r>
      <w:r>
        <w:t xml:space="preserve">:  Selection of Taxable Year. </w:t>
      </w:r>
    </w:p>
    <w:p w14:paraId="3656B9AB" w14:textId="77777777" w:rsidR="0055068A" w:rsidRDefault="0055068A">
      <w:pPr>
        <w:ind w:left="-5" w:right="14"/>
      </w:pPr>
    </w:p>
    <w:p w14:paraId="7A03C8F3" w14:textId="77777777" w:rsidR="0055068A" w:rsidRDefault="0055068A">
      <w:pPr>
        <w:ind w:left="-5" w:right="14"/>
      </w:pPr>
      <w:r>
        <w:t>Topic Area D:  Election to File Joint Return</w:t>
      </w:r>
    </w:p>
    <w:p w14:paraId="45FB0818" w14:textId="77777777" w:rsidR="00822ECB" w:rsidRDefault="00822ECB">
      <w:pPr>
        <w:ind w:left="-5" w:right="14"/>
      </w:pPr>
    </w:p>
    <w:p w14:paraId="0E08ABCE" w14:textId="77777777" w:rsidR="00822ECB" w:rsidRDefault="00822ECB">
      <w:pPr>
        <w:ind w:left="-5" w:right="14"/>
      </w:pPr>
      <w:r>
        <w:t xml:space="preserve">Topic Area E:  Discharge </w:t>
      </w:r>
      <w:r w:rsidR="00AE0DC1">
        <w:t>from</w:t>
      </w:r>
      <w:r>
        <w:t xml:space="preserve"> Personal Liability of Decedent’s Income Taxes </w:t>
      </w:r>
    </w:p>
    <w:p w14:paraId="77ABD302" w14:textId="77777777" w:rsidR="0096035A" w:rsidRDefault="008C1EC3">
      <w:pPr>
        <w:spacing w:after="0" w:line="259" w:lineRule="auto"/>
        <w:ind w:left="0" w:firstLine="0"/>
      </w:pPr>
      <w:r>
        <w:t xml:space="preserve"> </w:t>
      </w:r>
    </w:p>
    <w:p w14:paraId="7A08EDEC" w14:textId="77777777" w:rsidR="00D81D3D" w:rsidRDefault="00D81D3D" w:rsidP="00D81D3D">
      <w:pPr>
        <w:spacing w:after="0" w:line="259" w:lineRule="auto"/>
        <w:ind w:left="0" w:firstLine="0"/>
        <w:rPr>
          <w:b/>
        </w:rPr>
      </w:pPr>
      <w:r>
        <w:rPr>
          <w:u w:val="single" w:color="000000"/>
        </w:rPr>
        <w:t>REQUIRED READING</w:t>
      </w:r>
      <w:r>
        <w:rPr>
          <w:b/>
        </w:rPr>
        <w:t>:</w:t>
      </w:r>
    </w:p>
    <w:p w14:paraId="049F31CB" w14:textId="77777777" w:rsidR="00D81D3D" w:rsidRDefault="00D81D3D" w:rsidP="00D81D3D">
      <w:pPr>
        <w:spacing w:after="0" w:line="259" w:lineRule="auto"/>
        <w:ind w:left="0" w:firstLine="0"/>
        <w:rPr>
          <w:b/>
        </w:rPr>
      </w:pPr>
    </w:p>
    <w:p w14:paraId="4E22FE3D" w14:textId="77777777" w:rsidR="00D81D3D" w:rsidRDefault="00240B5D">
      <w:pPr>
        <w:spacing w:after="0" w:line="259" w:lineRule="auto"/>
        <w:ind w:left="0" w:firstLine="0"/>
      </w:pPr>
      <w:r w:rsidRPr="003650F4">
        <w:rPr>
          <w:i/>
          <w:iCs/>
        </w:rPr>
        <w:t xml:space="preserve">IRC </w:t>
      </w:r>
      <w:r w:rsidRPr="003650F4">
        <w:t>§6903(a</w:t>
      </w:r>
      <w:r w:rsidR="00AE0DC1" w:rsidRPr="003650F4">
        <w:t>)</w:t>
      </w:r>
      <w:r w:rsidR="00AE0DC1">
        <w:t>; Treas.Reg.</w:t>
      </w:r>
      <w:r w:rsidRPr="003650F4">
        <w:rPr>
          <w:i/>
          <w:iCs/>
        </w:rPr>
        <w:t xml:space="preserve"> </w:t>
      </w:r>
      <w:r w:rsidRPr="003650F4">
        <w:t>§301.6903-1(b)(2)</w:t>
      </w:r>
      <w:r>
        <w:t xml:space="preserve">; </w:t>
      </w:r>
      <w:r w:rsidRPr="003650F4">
        <w:rPr>
          <w:i/>
          <w:iCs/>
        </w:rPr>
        <w:t xml:space="preserve">IRC </w:t>
      </w:r>
      <w:r w:rsidRPr="003650F4">
        <w:t>§6109(a)(1)</w:t>
      </w:r>
      <w:r w:rsidR="0055068A">
        <w:t>;</w:t>
      </w:r>
      <w:r w:rsidRPr="003650F4">
        <w:t xml:space="preserve"> </w:t>
      </w:r>
      <w:r w:rsidRPr="003650F4">
        <w:rPr>
          <w:i/>
        </w:rPr>
        <w:t>Treas.</w:t>
      </w:r>
      <w:r w:rsidRPr="003650F4">
        <w:rPr>
          <w:i/>
          <w:iCs/>
        </w:rPr>
        <w:t xml:space="preserve">Reg. </w:t>
      </w:r>
      <w:r>
        <w:t>§301.6109-1</w:t>
      </w:r>
      <w:r w:rsidR="0014733C">
        <w:t xml:space="preserve">; </w:t>
      </w:r>
      <w:r w:rsidRPr="003650F4">
        <w:rPr>
          <w:i/>
        </w:rPr>
        <w:t>Treas.</w:t>
      </w:r>
      <w:r w:rsidRPr="003650F4">
        <w:rPr>
          <w:i/>
          <w:iCs/>
        </w:rPr>
        <w:t>Reg</w:t>
      </w:r>
      <w:r>
        <w:rPr>
          <w:iCs/>
        </w:rPr>
        <w:t xml:space="preserve">. §601.503(b)(1); </w:t>
      </w:r>
      <w:r w:rsidRPr="003650F4">
        <w:rPr>
          <w:i/>
          <w:iCs/>
        </w:rPr>
        <w:t xml:space="preserve">IRC </w:t>
      </w:r>
      <w:r w:rsidRPr="003650F4">
        <w:t>§6012(b)(1)</w:t>
      </w:r>
      <w:r>
        <w:t>;</w:t>
      </w:r>
      <w:r w:rsidRPr="00240B5D">
        <w:rPr>
          <w:i/>
          <w:iCs/>
        </w:rPr>
        <w:t xml:space="preserve"> </w:t>
      </w:r>
      <w:r w:rsidRPr="003650F4">
        <w:rPr>
          <w:i/>
          <w:iCs/>
        </w:rPr>
        <w:t xml:space="preserve">IRC </w:t>
      </w:r>
      <w:r w:rsidRPr="003650F4">
        <w:t>§6072(a)</w:t>
      </w:r>
      <w:r w:rsidR="0055068A">
        <w:t>;</w:t>
      </w:r>
      <w:r w:rsidRPr="003650F4">
        <w:t xml:space="preserve"> </w:t>
      </w:r>
      <w:r w:rsidRPr="003650F4">
        <w:rPr>
          <w:i/>
        </w:rPr>
        <w:t>Treas.</w:t>
      </w:r>
      <w:r w:rsidRPr="003650F4">
        <w:rPr>
          <w:i/>
          <w:iCs/>
        </w:rPr>
        <w:t xml:space="preserve">Reg. </w:t>
      </w:r>
      <w:r w:rsidRPr="003650F4">
        <w:t>§1.6072-1(b</w:t>
      </w:r>
      <w:r w:rsidR="00AE0DC1" w:rsidRPr="003650F4">
        <w:t>)</w:t>
      </w:r>
      <w:r w:rsidR="00AE0DC1">
        <w:t>; IRC</w:t>
      </w:r>
      <w:r w:rsidRPr="003650F4">
        <w:rPr>
          <w:i/>
          <w:iCs/>
        </w:rPr>
        <w:t xml:space="preserve"> </w:t>
      </w:r>
      <w:r w:rsidRPr="003650F4">
        <w:t>§6501(d)</w:t>
      </w:r>
      <w:r w:rsidR="0055068A">
        <w:t>;</w:t>
      </w:r>
      <w:r w:rsidRPr="003650F4">
        <w:t xml:space="preserve"> </w:t>
      </w:r>
      <w:r w:rsidRPr="003650F4">
        <w:rPr>
          <w:i/>
        </w:rPr>
        <w:t>Treas.</w:t>
      </w:r>
      <w:r w:rsidRPr="003650F4">
        <w:rPr>
          <w:i/>
          <w:iCs/>
        </w:rPr>
        <w:t xml:space="preserve">Reg. </w:t>
      </w:r>
      <w:r>
        <w:t>§301.6501(d)-1(a);</w:t>
      </w:r>
      <w:r w:rsidR="0014733C">
        <w:t xml:space="preserve"> </w:t>
      </w:r>
      <w:r w:rsidR="0014733C" w:rsidRPr="003650F4">
        <w:rPr>
          <w:i/>
        </w:rPr>
        <w:t>Treas.Reg.</w:t>
      </w:r>
      <w:r w:rsidR="0014733C" w:rsidRPr="003650F4">
        <w:t xml:space="preserve"> §1.6081-4(a)</w:t>
      </w:r>
      <w:r w:rsidR="0014733C">
        <w:t xml:space="preserve">; </w:t>
      </w:r>
      <w:r w:rsidR="0014733C" w:rsidRPr="003650F4">
        <w:rPr>
          <w:i/>
          <w:iCs/>
        </w:rPr>
        <w:t xml:space="preserve">IRC </w:t>
      </w:r>
      <w:r w:rsidR="0014733C" w:rsidRPr="003650F4">
        <w:t>§6905(a)</w:t>
      </w:r>
      <w:r w:rsidR="0055068A">
        <w:t>;</w:t>
      </w:r>
      <w:r w:rsidR="0014733C">
        <w:t xml:space="preserve"> </w:t>
      </w:r>
      <w:r w:rsidR="0014733C" w:rsidRPr="003650F4">
        <w:rPr>
          <w:i/>
        </w:rPr>
        <w:t>Treas.</w:t>
      </w:r>
      <w:r w:rsidR="0014733C" w:rsidRPr="003650F4">
        <w:rPr>
          <w:i/>
          <w:iCs/>
        </w:rPr>
        <w:t>Reg.</w:t>
      </w:r>
      <w:r w:rsidR="0014733C" w:rsidRPr="003650F4">
        <w:rPr>
          <w:iCs/>
        </w:rPr>
        <w:t xml:space="preserve"> §301.6905</w:t>
      </w:r>
      <w:r w:rsidR="0014733C" w:rsidRPr="003650F4">
        <w:t>-1(a)</w:t>
      </w:r>
      <w:r w:rsidR="0014733C">
        <w:t xml:space="preserve">; </w:t>
      </w:r>
      <w:r w:rsidR="0055068A">
        <w:t xml:space="preserve">and </w:t>
      </w:r>
      <w:r w:rsidR="0055068A" w:rsidRPr="003650F4">
        <w:rPr>
          <w:i/>
          <w:iCs/>
        </w:rPr>
        <w:t xml:space="preserve">IRC </w:t>
      </w:r>
      <w:r w:rsidR="0055068A" w:rsidRPr="003650F4">
        <w:t xml:space="preserve">§6013(a)(2); </w:t>
      </w:r>
      <w:r w:rsidR="0055068A" w:rsidRPr="003650F4">
        <w:rPr>
          <w:i/>
        </w:rPr>
        <w:t>Treas.</w:t>
      </w:r>
      <w:r w:rsidR="0055068A" w:rsidRPr="003650F4">
        <w:rPr>
          <w:i/>
          <w:iCs/>
        </w:rPr>
        <w:t xml:space="preserve">Reg. </w:t>
      </w:r>
      <w:r w:rsidR="0055068A" w:rsidRPr="003650F4">
        <w:t>§1.6013-1(d)(1).</w:t>
      </w:r>
    </w:p>
    <w:p w14:paraId="53128261" w14:textId="77777777" w:rsidR="0014733C" w:rsidRDefault="0014733C">
      <w:pPr>
        <w:spacing w:after="0" w:line="259" w:lineRule="auto"/>
        <w:ind w:left="0" w:firstLine="0"/>
      </w:pPr>
    </w:p>
    <w:p w14:paraId="43412C0A" w14:textId="77777777" w:rsidR="0055068A" w:rsidRDefault="006D3E75">
      <w:pPr>
        <w:spacing w:after="0" w:line="259" w:lineRule="auto"/>
        <w:ind w:left="0" w:firstLine="0"/>
      </w:pPr>
      <w:r w:rsidRPr="006D3E75">
        <w:rPr>
          <w:i/>
        </w:rPr>
        <w:lastRenderedPageBreak/>
        <w:t>IRS Forms</w:t>
      </w:r>
      <w:r>
        <w:t xml:space="preserve">:  Form 56; </w:t>
      </w:r>
      <w:r w:rsidR="00F0398E">
        <w:t xml:space="preserve">Form 1127; </w:t>
      </w:r>
      <w:r>
        <w:t>Form 2848;</w:t>
      </w:r>
      <w:r w:rsidR="00822ECB">
        <w:t xml:space="preserve"> </w:t>
      </w:r>
      <w:r w:rsidR="00F0398E">
        <w:t xml:space="preserve">Form 4768; </w:t>
      </w:r>
      <w:r>
        <w:t xml:space="preserve">Form 4810; </w:t>
      </w:r>
      <w:r w:rsidR="00822ECB">
        <w:t>Form 4868; Form 5495; and Form 8892.</w:t>
      </w:r>
    </w:p>
    <w:p w14:paraId="62486C05" w14:textId="77777777" w:rsidR="0014733C" w:rsidRDefault="0014733C">
      <w:pPr>
        <w:spacing w:after="0" w:line="259" w:lineRule="auto"/>
        <w:ind w:left="0" w:firstLine="0"/>
      </w:pPr>
    </w:p>
    <w:p w14:paraId="7666D6D7" w14:textId="77777777" w:rsidR="00914633" w:rsidRDefault="00914633" w:rsidP="00914633">
      <w:pPr>
        <w:ind w:left="-5" w:right="14"/>
      </w:pPr>
      <w:r>
        <w:rPr>
          <w:i/>
        </w:rPr>
        <w:t>Download</w:t>
      </w:r>
      <w:r>
        <w:t xml:space="preserve"> I.R.S. Forms 1040, 1041, 706 and 709. </w:t>
      </w:r>
    </w:p>
    <w:p w14:paraId="0C9381D1" w14:textId="77777777" w:rsidR="00914633" w:rsidRDefault="00914633" w:rsidP="00914633">
      <w:pPr>
        <w:spacing w:after="0" w:line="259" w:lineRule="auto"/>
        <w:ind w:left="0" w:firstLine="0"/>
      </w:pPr>
      <w:r>
        <w:rPr>
          <w:b/>
          <w:i/>
          <w:sz w:val="22"/>
        </w:rPr>
        <w:t xml:space="preserve"> </w:t>
      </w:r>
    </w:p>
    <w:p w14:paraId="18FCD804" w14:textId="77777777" w:rsidR="0096035A" w:rsidRDefault="008C1EC3">
      <w:pPr>
        <w:spacing w:after="2" w:line="263" w:lineRule="auto"/>
        <w:ind w:left="-5"/>
      </w:pPr>
      <w:r>
        <w:rPr>
          <w:b/>
          <w:u w:val="single" w:color="000000"/>
        </w:rPr>
        <w:t xml:space="preserve">Class 4: Thursday, January </w:t>
      </w:r>
      <w:r w:rsidR="00B35F14">
        <w:rPr>
          <w:b/>
          <w:u w:val="single" w:color="000000"/>
        </w:rPr>
        <w:t>1</w:t>
      </w:r>
      <w:r w:rsidR="003B1827">
        <w:rPr>
          <w:b/>
          <w:u w:val="single" w:color="000000"/>
        </w:rPr>
        <w:t>1</w:t>
      </w:r>
      <w:r>
        <w:rPr>
          <w:b/>
          <w:u w:val="single" w:color="000000"/>
        </w:rPr>
        <w:t>, 202</w:t>
      </w:r>
      <w:r w:rsidR="003B1827">
        <w:rPr>
          <w:b/>
          <w:u w:val="single" w:color="000000"/>
        </w:rPr>
        <w:t>4</w:t>
      </w:r>
      <w:r>
        <w:t xml:space="preserve"> </w:t>
      </w:r>
    </w:p>
    <w:p w14:paraId="5DD46645" w14:textId="77777777" w:rsidR="0096035A" w:rsidRDefault="008C1EC3">
      <w:pPr>
        <w:spacing w:after="96" w:line="259" w:lineRule="auto"/>
        <w:ind w:left="0" w:firstLine="0"/>
      </w:pPr>
      <w:r>
        <w:rPr>
          <w:b/>
          <w:color w:val="0000FF"/>
        </w:rPr>
        <w:t xml:space="preserve"> </w:t>
      </w:r>
    </w:p>
    <w:p w14:paraId="6E77703D" w14:textId="77777777" w:rsidR="0096035A" w:rsidRDefault="008C1EC3">
      <w:pPr>
        <w:spacing w:line="249" w:lineRule="auto"/>
        <w:ind w:left="-5"/>
      </w:pPr>
      <w:r>
        <w:rPr>
          <w:i/>
        </w:rPr>
        <w:t>Cont. Part I</w:t>
      </w:r>
      <w:r w:rsidR="0055068A">
        <w:rPr>
          <w:i/>
        </w:rPr>
        <w:t>I</w:t>
      </w:r>
      <w:r>
        <w:rPr>
          <w:i/>
        </w:rPr>
        <w:t xml:space="preserve">: Survey of Selected Taxable Considerations in the Administration of Estates  </w:t>
      </w:r>
    </w:p>
    <w:p w14:paraId="66978A9C" w14:textId="77777777" w:rsidR="0096035A" w:rsidRDefault="008C1EC3">
      <w:pPr>
        <w:spacing w:after="0" w:line="259" w:lineRule="auto"/>
        <w:ind w:left="0" w:firstLine="0"/>
      </w:pPr>
      <w:r>
        <w:rPr>
          <w:i/>
        </w:rPr>
        <w:t xml:space="preserve"> </w:t>
      </w:r>
    </w:p>
    <w:p w14:paraId="766CDDC7" w14:textId="77777777" w:rsidR="0014733C" w:rsidRDefault="008C1EC3" w:rsidP="0014733C">
      <w:pPr>
        <w:ind w:left="-5" w:right="14"/>
      </w:pPr>
      <w:r>
        <w:t xml:space="preserve">Topic Area A:  </w:t>
      </w:r>
      <w:r w:rsidR="0014733C">
        <w:t xml:space="preserve">Topic Area C:  Whether Form 706 Will Be Filed (Estate Exceeds Exemptions) or Filed for Portability Purposes.  </w:t>
      </w:r>
    </w:p>
    <w:p w14:paraId="6F8FFF11" w14:textId="77777777" w:rsidR="0014733C" w:rsidRDefault="0014733C" w:rsidP="0014733C">
      <w:pPr>
        <w:spacing w:after="0" w:line="259" w:lineRule="auto"/>
        <w:ind w:left="0" w:firstLine="0"/>
      </w:pPr>
      <w:r>
        <w:t xml:space="preserve"> </w:t>
      </w:r>
    </w:p>
    <w:p w14:paraId="51A3352A" w14:textId="77777777" w:rsidR="0096035A" w:rsidRDefault="008C1EC3">
      <w:pPr>
        <w:ind w:left="-5" w:right="14"/>
      </w:pPr>
      <w:r>
        <w:t xml:space="preserve">Topic Area B:  Whether a 645 Election Should Be Made  </w:t>
      </w:r>
    </w:p>
    <w:p w14:paraId="336B16C7" w14:textId="77777777" w:rsidR="0096035A" w:rsidRDefault="008C1EC3">
      <w:pPr>
        <w:spacing w:after="0" w:line="259" w:lineRule="auto"/>
        <w:ind w:left="0" w:firstLine="0"/>
      </w:pPr>
      <w:r>
        <w:t xml:space="preserve"> </w:t>
      </w:r>
    </w:p>
    <w:p w14:paraId="25F6D8E6" w14:textId="77777777" w:rsidR="0096035A" w:rsidRDefault="008C1EC3">
      <w:pPr>
        <w:ind w:left="-5" w:right="14"/>
      </w:pPr>
      <w:r>
        <w:t xml:space="preserve">Topic Area C:  Administration Expenses &amp; Taking Deductions on the Proper Return </w:t>
      </w:r>
    </w:p>
    <w:p w14:paraId="597B45D8" w14:textId="77777777" w:rsidR="0096035A" w:rsidRDefault="008C1EC3">
      <w:pPr>
        <w:spacing w:after="0" w:line="259" w:lineRule="auto"/>
        <w:ind w:left="0" w:firstLine="0"/>
      </w:pPr>
      <w:r>
        <w:rPr>
          <w:i/>
        </w:rPr>
        <w:t xml:space="preserve"> </w:t>
      </w:r>
    </w:p>
    <w:p w14:paraId="6ACB127F" w14:textId="77777777" w:rsidR="0096035A" w:rsidRDefault="008C1EC3">
      <w:pPr>
        <w:spacing w:line="249" w:lineRule="auto"/>
        <w:ind w:left="-5"/>
      </w:pPr>
      <w:r>
        <w:rPr>
          <w:i/>
        </w:rPr>
        <w:t xml:space="preserve">Cursory Review of Decedent’s Final Income Tax Return (Form 1040) </w:t>
      </w:r>
    </w:p>
    <w:p w14:paraId="057126AA" w14:textId="77777777" w:rsidR="00822ECB" w:rsidRDefault="008C1EC3">
      <w:pPr>
        <w:tabs>
          <w:tab w:val="center" w:pos="7200"/>
        </w:tabs>
        <w:spacing w:line="249" w:lineRule="auto"/>
        <w:ind w:left="-15" w:firstLine="0"/>
        <w:rPr>
          <w:i/>
        </w:rPr>
      </w:pPr>
      <w:r>
        <w:rPr>
          <w:i/>
        </w:rPr>
        <w:t xml:space="preserve">Cursory Review of Decedent’s Estate Income Tax Return (Form 1041)  </w:t>
      </w:r>
      <w:r>
        <w:rPr>
          <w:i/>
        </w:rPr>
        <w:tab/>
      </w:r>
    </w:p>
    <w:p w14:paraId="4101652C" w14:textId="77777777" w:rsidR="00822ECB" w:rsidRDefault="00822ECB">
      <w:pPr>
        <w:tabs>
          <w:tab w:val="center" w:pos="7200"/>
        </w:tabs>
        <w:spacing w:line="249" w:lineRule="auto"/>
        <w:ind w:left="-15" w:firstLine="0"/>
        <w:rPr>
          <w:i/>
        </w:rPr>
      </w:pPr>
    </w:p>
    <w:p w14:paraId="49A4D32D" w14:textId="77777777" w:rsidR="00822ECB" w:rsidRDefault="00822ECB" w:rsidP="00822ECB">
      <w:pPr>
        <w:spacing w:after="0" w:line="259" w:lineRule="auto"/>
        <w:ind w:left="0" w:firstLine="0"/>
        <w:rPr>
          <w:b/>
        </w:rPr>
      </w:pPr>
      <w:r>
        <w:rPr>
          <w:u w:val="single" w:color="000000"/>
        </w:rPr>
        <w:t>REQUIRED READING</w:t>
      </w:r>
      <w:r>
        <w:rPr>
          <w:b/>
        </w:rPr>
        <w:t>:</w:t>
      </w:r>
    </w:p>
    <w:p w14:paraId="4B99056E" w14:textId="77777777" w:rsidR="00822ECB" w:rsidRDefault="00822ECB" w:rsidP="00822ECB">
      <w:pPr>
        <w:spacing w:after="0" w:line="259" w:lineRule="auto"/>
        <w:ind w:left="0" w:firstLine="0"/>
        <w:rPr>
          <w:b/>
        </w:rPr>
      </w:pPr>
    </w:p>
    <w:p w14:paraId="1BBEB18D" w14:textId="77777777" w:rsidR="00822ECB" w:rsidRDefault="00822ECB" w:rsidP="00822ECB">
      <w:pPr>
        <w:spacing w:after="0" w:line="259" w:lineRule="auto"/>
        <w:ind w:left="0" w:firstLine="0"/>
      </w:pPr>
      <w:r w:rsidRPr="003650F4">
        <w:rPr>
          <w:i/>
        </w:rPr>
        <w:t>IRC</w:t>
      </w:r>
      <w:r w:rsidRPr="003650F4">
        <w:t xml:space="preserve"> §6018</w:t>
      </w:r>
      <w:r>
        <w:t xml:space="preserve">; </w:t>
      </w:r>
      <w:r w:rsidR="00F0398E" w:rsidRPr="00B72E96">
        <w:rPr>
          <w:i/>
        </w:rPr>
        <w:t xml:space="preserve">IRC </w:t>
      </w:r>
      <w:r w:rsidR="00F0398E" w:rsidRPr="00B72E96">
        <w:t>§6018(a)(1)</w:t>
      </w:r>
      <w:r w:rsidR="00F0398E">
        <w:rPr>
          <w:i/>
        </w:rPr>
        <w:t xml:space="preserve">; </w:t>
      </w:r>
      <w:r w:rsidRPr="003650F4">
        <w:rPr>
          <w:i/>
          <w:iCs/>
        </w:rPr>
        <w:t xml:space="preserve">IRC </w:t>
      </w:r>
      <w:r w:rsidRPr="003650F4">
        <w:t>§6903(a)</w:t>
      </w:r>
      <w:r w:rsidR="00F0398E">
        <w:t>;</w:t>
      </w:r>
      <w:r w:rsidR="00F0398E" w:rsidRPr="00F0398E">
        <w:rPr>
          <w:i/>
        </w:rPr>
        <w:t xml:space="preserve"> </w:t>
      </w:r>
      <w:r w:rsidR="00F0398E" w:rsidRPr="003650F4">
        <w:rPr>
          <w:i/>
        </w:rPr>
        <w:t>IRC</w:t>
      </w:r>
      <w:r w:rsidR="00F0398E" w:rsidRPr="003650F4">
        <w:t xml:space="preserve"> §6075(a</w:t>
      </w:r>
      <w:r w:rsidR="00F0398E">
        <w:t xml:space="preserve">); </w:t>
      </w:r>
      <w:r w:rsidR="00F0398E" w:rsidRPr="003650F4">
        <w:rPr>
          <w:i/>
        </w:rPr>
        <w:t>Treas.Reg.</w:t>
      </w:r>
      <w:r w:rsidR="00F0398E" w:rsidRPr="003650F4">
        <w:t xml:space="preserve"> §20.6075-</w:t>
      </w:r>
      <w:r w:rsidR="00F0398E">
        <w:t>.</w:t>
      </w:r>
      <w:r w:rsidR="00F0398E" w:rsidRPr="003650F4">
        <w:t>1</w:t>
      </w:r>
      <w:r w:rsidRPr="003650F4">
        <w:rPr>
          <w:i/>
        </w:rPr>
        <w:t>.</w:t>
      </w:r>
      <w:r w:rsidR="00F0398E">
        <w:t xml:space="preserve"> </w:t>
      </w:r>
    </w:p>
    <w:p w14:paraId="1299C43A" w14:textId="77777777" w:rsidR="0096035A" w:rsidRDefault="0096035A">
      <w:pPr>
        <w:spacing w:after="0" w:line="259" w:lineRule="auto"/>
        <w:ind w:left="0" w:firstLine="0"/>
      </w:pPr>
    </w:p>
    <w:p w14:paraId="065C46D7" w14:textId="77777777" w:rsidR="0096035A" w:rsidRDefault="008C1EC3">
      <w:pPr>
        <w:spacing w:after="2" w:line="263" w:lineRule="auto"/>
        <w:ind w:left="-5"/>
      </w:pPr>
      <w:r>
        <w:rPr>
          <w:b/>
          <w:u w:val="single" w:color="000000"/>
        </w:rPr>
        <w:t xml:space="preserve"> Class 5: Friday, January 1</w:t>
      </w:r>
      <w:r w:rsidR="003B1827">
        <w:rPr>
          <w:b/>
          <w:u w:val="single" w:color="000000"/>
        </w:rPr>
        <w:t>2</w:t>
      </w:r>
      <w:r>
        <w:rPr>
          <w:b/>
          <w:u w:val="single" w:color="000000"/>
        </w:rPr>
        <w:t>, 202</w:t>
      </w:r>
      <w:r w:rsidR="003B1827">
        <w:rPr>
          <w:b/>
          <w:u w:val="single" w:color="000000"/>
        </w:rPr>
        <w:t>4</w:t>
      </w:r>
      <w:r>
        <w:t xml:space="preserve"> </w:t>
      </w:r>
    </w:p>
    <w:p w14:paraId="582CCBB7" w14:textId="77777777" w:rsidR="0096035A" w:rsidRDefault="008C1EC3">
      <w:pPr>
        <w:spacing w:after="0" w:line="259" w:lineRule="auto"/>
        <w:ind w:left="0" w:firstLine="0"/>
      </w:pPr>
      <w:r>
        <w:rPr>
          <w:i/>
        </w:rPr>
        <w:t xml:space="preserve"> </w:t>
      </w:r>
    </w:p>
    <w:p w14:paraId="1903FE72" w14:textId="77777777" w:rsidR="0096035A" w:rsidRDefault="008C1EC3">
      <w:pPr>
        <w:spacing w:after="226" w:line="249" w:lineRule="auto"/>
        <w:ind w:left="-5"/>
      </w:pPr>
      <w:r>
        <w:rPr>
          <w:i/>
        </w:rPr>
        <w:t>C</w:t>
      </w:r>
      <w:r w:rsidR="0055068A">
        <w:rPr>
          <w:i/>
        </w:rPr>
        <w:t>ont. Part III</w:t>
      </w:r>
      <w:r>
        <w:rPr>
          <w:i/>
        </w:rPr>
        <w:t xml:space="preserve">I: Survey of Selected Taxable Considerations in the Administration of Estates  </w:t>
      </w:r>
    </w:p>
    <w:p w14:paraId="23C3DB73" w14:textId="77777777" w:rsidR="0096035A" w:rsidRDefault="008C1EC3">
      <w:pPr>
        <w:spacing w:after="46"/>
        <w:ind w:left="-5" w:right="14"/>
      </w:pPr>
      <w:r>
        <w:t>Topic Area A:  Disclaimers/T</w:t>
      </w:r>
      <w:r>
        <w:rPr>
          <w:color w:val="333333"/>
        </w:rPr>
        <w:t xml:space="preserve">ax Consequences </w:t>
      </w:r>
    </w:p>
    <w:p w14:paraId="19276D9A" w14:textId="77777777" w:rsidR="0096035A" w:rsidRDefault="008C1EC3">
      <w:pPr>
        <w:spacing w:after="0" w:line="259" w:lineRule="auto"/>
        <w:ind w:left="0" w:firstLine="0"/>
      </w:pPr>
      <w:r>
        <w:t xml:space="preserve">  </w:t>
      </w:r>
    </w:p>
    <w:p w14:paraId="057DA718" w14:textId="77777777" w:rsidR="0096035A" w:rsidRDefault="008C1EC3">
      <w:pPr>
        <w:ind w:left="-5" w:right="14"/>
      </w:pPr>
      <w:r>
        <w:t xml:space="preserve">Topic Area B:  Penalties and Extensions  </w:t>
      </w:r>
    </w:p>
    <w:p w14:paraId="7737F961" w14:textId="77777777" w:rsidR="0096035A" w:rsidRDefault="008C1EC3">
      <w:pPr>
        <w:spacing w:after="0" w:line="259" w:lineRule="auto"/>
        <w:ind w:left="0" w:firstLine="0"/>
        <w:rPr>
          <w:i/>
        </w:rPr>
      </w:pPr>
      <w:r>
        <w:rPr>
          <w:i/>
        </w:rPr>
        <w:t xml:space="preserve"> </w:t>
      </w:r>
    </w:p>
    <w:p w14:paraId="00755673" w14:textId="77777777" w:rsidR="0096035A" w:rsidRDefault="008C1EC3">
      <w:pPr>
        <w:spacing w:after="1" w:line="257" w:lineRule="auto"/>
        <w:ind w:left="-5"/>
      </w:pPr>
      <w:r>
        <w:rPr>
          <w:u w:val="single" w:color="000000"/>
        </w:rPr>
        <w:t>REQUIRED READING</w:t>
      </w:r>
      <w:r>
        <w:rPr>
          <w:b/>
        </w:rPr>
        <w:t xml:space="preserve">: </w:t>
      </w:r>
    </w:p>
    <w:p w14:paraId="339FCE4D" w14:textId="77777777" w:rsidR="0096035A" w:rsidRDefault="008C1EC3">
      <w:pPr>
        <w:spacing w:after="0" w:line="259" w:lineRule="auto"/>
        <w:ind w:left="0" w:firstLine="0"/>
      </w:pPr>
      <w:r>
        <w:rPr>
          <w:b/>
        </w:rPr>
        <w:t xml:space="preserve"> </w:t>
      </w:r>
    </w:p>
    <w:p w14:paraId="1797AC78" w14:textId="77777777" w:rsidR="0096035A" w:rsidRDefault="008C1EC3">
      <w:pPr>
        <w:ind w:left="-5" w:right="14"/>
      </w:pPr>
      <w:r>
        <w:t xml:space="preserve">IRS Publications, </w:t>
      </w:r>
      <w:r>
        <w:rPr>
          <w:i/>
        </w:rPr>
        <w:t>Deceased Persons-Probate, Filing Estate and Individual Returns, Paying Taxes Due</w:t>
      </w:r>
      <w:r>
        <w:t xml:space="preserve">, https://www.irs.gov/businesses/small-businesses-selfemployed/deceased-taxpayers-probate -filing-state-and-individuals-returns-payingtaxes-due.   </w:t>
      </w:r>
    </w:p>
    <w:p w14:paraId="56156A73" w14:textId="77777777" w:rsidR="0096035A" w:rsidRDefault="008C1EC3">
      <w:pPr>
        <w:spacing w:after="0" w:line="259" w:lineRule="auto"/>
        <w:ind w:left="0" w:firstLine="0"/>
      </w:pPr>
      <w:r>
        <w:t xml:space="preserve"> </w:t>
      </w:r>
    </w:p>
    <w:p w14:paraId="748765B9" w14:textId="77777777" w:rsidR="0096035A" w:rsidRDefault="008C1EC3">
      <w:pPr>
        <w:spacing w:line="249" w:lineRule="auto"/>
        <w:ind w:left="-5"/>
      </w:pPr>
      <w:r>
        <w:rPr>
          <w:i/>
        </w:rPr>
        <w:t xml:space="preserve">Part 2:  An Overview of Estate and Gift Forms </w:t>
      </w:r>
    </w:p>
    <w:p w14:paraId="721D2E17" w14:textId="77777777" w:rsidR="0096035A" w:rsidRDefault="008C1EC3">
      <w:pPr>
        <w:spacing w:line="249" w:lineRule="auto"/>
        <w:ind w:left="-5"/>
      </w:pPr>
      <w:r>
        <w:rPr>
          <w:i/>
        </w:rPr>
        <w:t xml:space="preserve">            An IRS Examiner’s Prospective on Selected Estate Tax Issues </w:t>
      </w:r>
    </w:p>
    <w:p w14:paraId="714FDA4A" w14:textId="77777777" w:rsidR="0096035A" w:rsidRDefault="008C1EC3">
      <w:pPr>
        <w:spacing w:after="0" w:line="259" w:lineRule="auto"/>
        <w:ind w:left="0" w:firstLine="0"/>
      </w:pPr>
      <w:r>
        <w:rPr>
          <w:i/>
        </w:rPr>
        <w:t xml:space="preserve"> </w:t>
      </w:r>
    </w:p>
    <w:p w14:paraId="3207ABAB" w14:textId="77777777" w:rsidR="0096035A" w:rsidRDefault="008C1EC3">
      <w:pPr>
        <w:ind w:left="-5" w:right="14"/>
      </w:pPr>
      <w:r>
        <w:rPr>
          <w:b/>
        </w:rPr>
        <w:t>GUEST SPEAKER</w:t>
      </w:r>
      <w:r>
        <w:t xml:space="preserve">:  Terrence Holly Frazier, Senior Estate Tax Attorney  </w:t>
      </w:r>
    </w:p>
    <w:p w14:paraId="02CA147E" w14:textId="77777777" w:rsidR="0096035A" w:rsidRDefault="008C1EC3">
      <w:pPr>
        <w:ind w:left="-5" w:right="14"/>
      </w:pPr>
      <w:r>
        <w:lastRenderedPageBreak/>
        <w:t xml:space="preserve">                                     Estate &amp; Gift Tax Division, Internal Revenue Service </w:t>
      </w:r>
    </w:p>
    <w:p w14:paraId="0C27145C" w14:textId="77777777" w:rsidR="0096035A" w:rsidRDefault="008C1EC3">
      <w:pPr>
        <w:tabs>
          <w:tab w:val="center" w:pos="1442"/>
          <w:tab w:val="center" w:pos="3258"/>
        </w:tabs>
        <w:ind w:left="-15" w:firstLine="0"/>
      </w:pPr>
      <w:r>
        <w:t xml:space="preserve">                   </w:t>
      </w:r>
      <w:r>
        <w:tab/>
        <w:t xml:space="preserve"> </w:t>
      </w:r>
      <w:r>
        <w:tab/>
        <w:t xml:space="preserve"> New York, New York   </w:t>
      </w:r>
    </w:p>
    <w:p w14:paraId="7B0679C1" w14:textId="77777777" w:rsidR="0096035A" w:rsidRDefault="008C1EC3">
      <w:pPr>
        <w:spacing w:after="0" w:line="259" w:lineRule="auto"/>
        <w:ind w:left="0" w:firstLine="0"/>
      </w:pPr>
      <w:r>
        <w:t xml:space="preserve"> </w:t>
      </w:r>
    </w:p>
    <w:sectPr w:rsidR="0096035A">
      <w:footerReference w:type="even" r:id="rId9"/>
      <w:footerReference w:type="default" r:id="rId10"/>
      <w:footerReference w:type="first" r:id="rId11"/>
      <w:pgSz w:w="12240" w:h="15840"/>
      <w:pgMar w:top="1493" w:right="1800" w:bottom="1452" w:left="180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F00" w14:textId="77777777" w:rsidR="00CD768D" w:rsidRDefault="00CD768D">
      <w:pPr>
        <w:spacing w:after="0" w:line="240" w:lineRule="auto"/>
      </w:pPr>
      <w:r>
        <w:separator/>
      </w:r>
    </w:p>
  </w:endnote>
  <w:endnote w:type="continuationSeparator" w:id="0">
    <w:p w14:paraId="3461D779" w14:textId="77777777" w:rsidR="00CD768D" w:rsidRDefault="00CD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5C7E" w14:textId="77777777" w:rsidR="0096035A" w:rsidRDefault="008C1EC3">
    <w:pPr>
      <w:tabs>
        <w:tab w:val="right" w:pos="8640"/>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74D8" w14:textId="77777777" w:rsidR="0096035A" w:rsidRDefault="008C1EC3">
    <w:pPr>
      <w:tabs>
        <w:tab w:val="right" w:pos="8640"/>
      </w:tabs>
      <w:spacing w:after="0" w:line="259" w:lineRule="auto"/>
      <w:ind w:left="0" w:firstLine="0"/>
    </w:pPr>
    <w:r>
      <w:t xml:space="preserve"> </w:t>
    </w:r>
    <w:r>
      <w:tab/>
    </w:r>
    <w:r>
      <w:fldChar w:fldCharType="begin"/>
    </w:r>
    <w:r>
      <w:instrText xml:space="preserve"> PAGE   \* MERGEFORMAT </w:instrText>
    </w:r>
    <w:r>
      <w:fldChar w:fldCharType="separate"/>
    </w:r>
    <w:r w:rsidR="00E43C70">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AD7C" w14:textId="77777777" w:rsidR="0096035A" w:rsidRDefault="008C1EC3">
    <w:pPr>
      <w:tabs>
        <w:tab w:val="right" w:pos="8640"/>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D8B6" w14:textId="77777777" w:rsidR="00CD768D" w:rsidRDefault="00CD768D">
      <w:pPr>
        <w:spacing w:after="0" w:line="240" w:lineRule="auto"/>
      </w:pPr>
      <w:r>
        <w:separator/>
      </w:r>
    </w:p>
  </w:footnote>
  <w:footnote w:type="continuationSeparator" w:id="0">
    <w:p w14:paraId="0FB78278" w14:textId="77777777" w:rsidR="00CD768D" w:rsidRDefault="00CD7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A27"/>
    <w:multiLevelType w:val="hybridMultilevel"/>
    <w:tmpl w:val="651660AA"/>
    <w:lvl w:ilvl="0" w:tplc="D34246A2">
      <w:start w:val="1"/>
      <w:numFmt w:val="bullet"/>
      <w:lvlText w:val=""/>
      <w:lvlJc w:val="left"/>
      <w:pPr>
        <w:ind w:left="720" w:hanging="360"/>
      </w:pPr>
      <w:rPr>
        <w:rFonts w:ascii="Symbol" w:hAnsi="Symbol" w:hint="default"/>
      </w:rPr>
    </w:lvl>
    <w:lvl w:ilvl="1" w:tplc="339894B8">
      <w:start w:val="1"/>
      <w:numFmt w:val="bullet"/>
      <w:lvlText w:val="o"/>
      <w:lvlJc w:val="left"/>
      <w:pPr>
        <w:ind w:left="1440" w:hanging="360"/>
      </w:pPr>
      <w:rPr>
        <w:rFonts w:ascii="Courier New" w:hAnsi="Courier New" w:hint="default"/>
      </w:rPr>
    </w:lvl>
    <w:lvl w:ilvl="2" w:tplc="E8302810">
      <w:start w:val="1"/>
      <w:numFmt w:val="bullet"/>
      <w:lvlText w:val=""/>
      <w:lvlJc w:val="left"/>
      <w:pPr>
        <w:ind w:left="2160" w:hanging="360"/>
      </w:pPr>
      <w:rPr>
        <w:rFonts w:ascii="Wingdings" w:hAnsi="Wingdings" w:hint="default"/>
      </w:rPr>
    </w:lvl>
    <w:lvl w:ilvl="3" w:tplc="70CEF158">
      <w:start w:val="1"/>
      <w:numFmt w:val="bullet"/>
      <w:lvlText w:val=""/>
      <w:lvlJc w:val="left"/>
      <w:pPr>
        <w:ind w:left="2880" w:hanging="360"/>
      </w:pPr>
      <w:rPr>
        <w:rFonts w:ascii="Symbol" w:hAnsi="Symbol" w:hint="default"/>
      </w:rPr>
    </w:lvl>
    <w:lvl w:ilvl="4" w:tplc="825ECFA8">
      <w:start w:val="1"/>
      <w:numFmt w:val="bullet"/>
      <w:lvlText w:val="o"/>
      <w:lvlJc w:val="left"/>
      <w:pPr>
        <w:ind w:left="3600" w:hanging="360"/>
      </w:pPr>
      <w:rPr>
        <w:rFonts w:ascii="Courier New" w:hAnsi="Courier New" w:hint="default"/>
      </w:rPr>
    </w:lvl>
    <w:lvl w:ilvl="5" w:tplc="E348D16A">
      <w:start w:val="1"/>
      <w:numFmt w:val="bullet"/>
      <w:lvlText w:val=""/>
      <w:lvlJc w:val="left"/>
      <w:pPr>
        <w:ind w:left="4320" w:hanging="360"/>
      </w:pPr>
      <w:rPr>
        <w:rFonts w:ascii="Wingdings" w:hAnsi="Wingdings" w:hint="default"/>
      </w:rPr>
    </w:lvl>
    <w:lvl w:ilvl="6" w:tplc="8C506350">
      <w:start w:val="1"/>
      <w:numFmt w:val="bullet"/>
      <w:lvlText w:val=""/>
      <w:lvlJc w:val="left"/>
      <w:pPr>
        <w:ind w:left="5040" w:hanging="360"/>
      </w:pPr>
      <w:rPr>
        <w:rFonts w:ascii="Symbol" w:hAnsi="Symbol" w:hint="default"/>
      </w:rPr>
    </w:lvl>
    <w:lvl w:ilvl="7" w:tplc="7F36A0FA">
      <w:start w:val="1"/>
      <w:numFmt w:val="bullet"/>
      <w:lvlText w:val="o"/>
      <w:lvlJc w:val="left"/>
      <w:pPr>
        <w:ind w:left="5760" w:hanging="360"/>
      </w:pPr>
      <w:rPr>
        <w:rFonts w:ascii="Courier New" w:hAnsi="Courier New" w:hint="default"/>
      </w:rPr>
    </w:lvl>
    <w:lvl w:ilvl="8" w:tplc="20B64C8A">
      <w:start w:val="1"/>
      <w:numFmt w:val="bullet"/>
      <w:lvlText w:val=""/>
      <w:lvlJc w:val="left"/>
      <w:pPr>
        <w:ind w:left="6480" w:hanging="360"/>
      </w:pPr>
      <w:rPr>
        <w:rFonts w:ascii="Wingdings" w:hAnsi="Wingdings" w:hint="default"/>
      </w:rPr>
    </w:lvl>
  </w:abstractNum>
  <w:abstractNum w:abstractNumId="1" w15:restartNumberingAfterBreak="0">
    <w:nsid w:val="306A1462"/>
    <w:multiLevelType w:val="hybridMultilevel"/>
    <w:tmpl w:val="3BEE633C"/>
    <w:lvl w:ilvl="0" w:tplc="6F7425E2">
      <w:start w:val="1"/>
      <w:numFmt w:val="bullet"/>
      <w:lvlText w:val="–"/>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806C7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22390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A4C84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C0CB8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F6B41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28D72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46B49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18FCC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F3FB9F"/>
    <w:multiLevelType w:val="hybridMultilevel"/>
    <w:tmpl w:val="1B76D956"/>
    <w:lvl w:ilvl="0" w:tplc="664E491A">
      <w:start w:val="1"/>
      <w:numFmt w:val="bullet"/>
      <w:lvlText w:val=""/>
      <w:lvlJc w:val="left"/>
      <w:pPr>
        <w:ind w:left="720" w:hanging="360"/>
      </w:pPr>
      <w:rPr>
        <w:rFonts w:ascii="Symbol" w:hAnsi="Symbol" w:hint="default"/>
      </w:rPr>
    </w:lvl>
    <w:lvl w:ilvl="1" w:tplc="DDF45280">
      <w:start w:val="1"/>
      <w:numFmt w:val="bullet"/>
      <w:lvlText w:val="o"/>
      <w:lvlJc w:val="left"/>
      <w:pPr>
        <w:ind w:left="1440" w:hanging="360"/>
      </w:pPr>
      <w:rPr>
        <w:rFonts w:ascii="Courier New" w:hAnsi="Courier New" w:hint="default"/>
      </w:rPr>
    </w:lvl>
    <w:lvl w:ilvl="2" w:tplc="617415A0">
      <w:start w:val="1"/>
      <w:numFmt w:val="bullet"/>
      <w:lvlText w:val=""/>
      <w:lvlJc w:val="left"/>
      <w:pPr>
        <w:ind w:left="2160" w:hanging="360"/>
      </w:pPr>
      <w:rPr>
        <w:rFonts w:ascii="Wingdings" w:hAnsi="Wingdings" w:hint="default"/>
      </w:rPr>
    </w:lvl>
    <w:lvl w:ilvl="3" w:tplc="DD92D5B8">
      <w:start w:val="1"/>
      <w:numFmt w:val="bullet"/>
      <w:lvlText w:val=""/>
      <w:lvlJc w:val="left"/>
      <w:pPr>
        <w:ind w:left="2880" w:hanging="360"/>
      </w:pPr>
      <w:rPr>
        <w:rFonts w:ascii="Symbol" w:hAnsi="Symbol" w:hint="default"/>
      </w:rPr>
    </w:lvl>
    <w:lvl w:ilvl="4" w:tplc="81CC0790">
      <w:start w:val="1"/>
      <w:numFmt w:val="bullet"/>
      <w:lvlText w:val="o"/>
      <w:lvlJc w:val="left"/>
      <w:pPr>
        <w:ind w:left="3600" w:hanging="360"/>
      </w:pPr>
      <w:rPr>
        <w:rFonts w:ascii="Courier New" w:hAnsi="Courier New" w:hint="default"/>
      </w:rPr>
    </w:lvl>
    <w:lvl w:ilvl="5" w:tplc="822AE5A2">
      <w:start w:val="1"/>
      <w:numFmt w:val="bullet"/>
      <w:lvlText w:val=""/>
      <w:lvlJc w:val="left"/>
      <w:pPr>
        <w:ind w:left="4320" w:hanging="360"/>
      </w:pPr>
      <w:rPr>
        <w:rFonts w:ascii="Wingdings" w:hAnsi="Wingdings" w:hint="default"/>
      </w:rPr>
    </w:lvl>
    <w:lvl w:ilvl="6" w:tplc="10969654">
      <w:start w:val="1"/>
      <w:numFmt w:val="bullet"/>
      <w:lvlText w:val=""/>
      <w:lvlJc w:val="left"/>
      <w:pPr>
        <w:ind w:left="5040" w:hanging="360"/>
      </w:pPr>
      <w:rPr>
        <w:rFonts w:ascii="Symbol" w:hAnsi="Symbol" w:hint="default"/>
      </w:rPr>
    </w:lvl>
    <w:lvl w:ilvl="7" w:tplc="AEF47A4C">
      <w:start w:val="1"/>
      <w:numFmt w:val="bullet"/>
      <w:lvlText w:val="o"/>
      <w:lvlJc w:val="left"/>
      <w:pPr>
        <w:ind w:left="5760" w:hanging="360"/>
      </w:pPr>
      <w:rPr>
        <w:rFonts w:ascii="Courier New" w:hAnsi="Courier New" w:hint="default"/>
      </w:rPr>
    </w:lvl>
    <w:lvl w:ilvl="8" w:tplc="5B60C522">
      <w:start w:val="1"/>
      <w:numFmt w:val="bullet"/>
      <w:lvlText w:val=""/>
      <w:lvlJc w:val="left"/>
      <w:pPr>
        <w:ind w:left="6480" w:hanging="360"/>
      </w:pPr>
      <w:rPr>
        <w:rFonts w:ascii="Wingdings" w:hAnsi="Wingdings" w:hint="default"/>
      </w:rPr>
    </w:lvl>
  </w:abstractNum>
  <w:abstractNum w:abstractNumId="3" w15:restartNumberingAfterBreak="0">
    <w:nsid w:val="74EF6347"/>
    <w:multiLevelType w:val="hybridMultilevel"/>
    <w:tmpl w:val="501C9C78"/>
    <w:lvl w:ilvl="0" w:tplc="5434A47E">
      <w:start w:val="1"/>
      <w:numFmt w:val="bullet"/>
      <w:lvlText w:val=""/>
      <w:lvlJc w:val="left"/>
      <w:pPr>
        <w:ind w:left="720" w:hanging="360"/>
      </w:pPr>
      <w:rPr>
        <w:rFonts w:ascii="Symbol" w:hAnsi="Symbol" w:hint="default"/>
      </w:rPr>
    </w:lvl>
    <w:lvl w:ilvl="1" w:tplc="F1643918">
      <w:start w:val="1"/>
      <w:numFmt w:val="bullet"/>
      <w:lvlText w:val="o"/>
      <w:lvlJc w:val="left"/>
      <w:pPr>
        <w:ind w:left="1440" w:hanging="360"/>
      </w:pPr>
      <w:rPr>
        <w:rFonts w:ascii="Courier New" w:hAnsi="Courier New" w:hint="default"/>
      </w:rPr>
    </w:lvl>
    <w:lvl w:ilvl="2" w:tplc="9E40AD98">
      <w:start w:val="1"/>
      <w:numFmt w:val="bullet"/>
      <w:lvlText w:val=""/>
      <w:lvlJc w:val="left"/>
      <w:pPr>
        <w:ind w:left="2160" w:hanging="360"/>
      </w:pPr>
      <w:rPr>
        <w:rFonts w:ascii="Wingdings" w:hAnsi="Wingdings" w:hint="default"/>
      </w:rPr>
    </w:lvl>
    <w:lvl w:ilvl="3" w:tplc="154AFB38">
      <w:start w:val="1"/>
      <w:numFmt w:val="bullet"/>
      <w:lvlText w:val=""/>
      <w:lvlJc w:val="left"/>
      <w:pPr>
        <w:ind w:left="2880" w:hanging="360"/>
      </w:pPr>
      <w:rPr>
        <w:rFonts w:ascii="Symbol" w:hAnsi="Symbol" w:hint="default"/>
      </w:rPr>
    </w:lvl>
    <w:lvl w:ilvl="4" w:tplc="3FCE1D78">
      <w:start w:val="1"/>
      <w:numFmt w:val="bullet"/>
      <w:lvlText w:val="o"/>
      <w:lvlJc w:val="left"/>
      <w:pPr>
        <w:ind w:left="3600" w:hanging="360"/>
      </w:pPr>
      <w:rPr>
        <w:rFonts w:ascii="Courier New" w:hAnsi="Courier New" w:hint="default"/>
      </w:rPr>
    </w:lvl>
    <w:lvl w:ilvl="5" w:tplc="DC6EF800">
      <w:start w:val="1"/>
      <w:numFmt w:val="bullet"/>
      <w:lvlText w:val=""/>
      <w:lvlJc w:val="left"/>
      <w:pPr>
        <w:ind w:left="4320" w:hanging="360"/>
      </w:pPr>
      <w:rPr>
        <w:rFonts w:ascii="Wingdings" w:hAnsi="Wingdings" w:hint="default"/>
      </w:rPr>
    </w:lvl>
    <w:lvl w:ilvl="6" w:tplc="B6F44C06">
      <w:start w:val="1"/>
      <w:numFmt w:val="bullet"/>
      <w:lvlText w:val=""/>
      <w:lvlJc w:val="left"/>
      <w:pPr>
        <w:ind w:left="5040" w:hanging="360"/>
      </w:pPr>
      <w:rPr>
        <w:rFonts w:ascii="Symbol" w:hAnsi="Symbol" w:hint="default"/>
      </w:rPr>
    </w:lvl>
    <w:lvl w:ilvl="7" w:tplc="01AC5DB6">
      <w:start w:val="1"/>
      <w:numFmt w:val="bullet"/>
      <w:lvlText w:val="o"/>
      <w:lvlJc w:val="left"/>
      <w:pPr>
        <w:ind w:left="5760" w:hanging="360"/>
      </w:pPr>
      <w:rPr>
        <w:rFonts w:ascii="Courier New" w:hAnsi="Courier New" w:hint="default"/>
      </w:rPr>
    </w:lvl>
    <w:lvl w:ilvl="8" w:tplc="89E0EBD0">
      <w:start w:val="1"/>
      <w:numFmt w:val="bullet"/>
      <w:lvlText w:val=""/>
      <w:lvlJc w:val="left"/>
      <w:pPr>
        <w:ind w:left="6480" w:hanging="360"/>
      </w:pPr>
      <w:rPr>
        <w:rFonts w:ascii="Wingdings" w:hAnsi="Wingdings" w:hint="default"/>
      </w:rPr>
    </w:lvl>
  </w:abstractNum>
  <w:num w:numId="1" w16cid:durableId="870462066">
    <w:abstractNumId w:val="0"/>
  </w:num>
  <w:num w:numId="2" w16cid:durableId="1471165759">
    <w:abstractNumId w:val="2"/>
  </w:num>
  <w:num w:numId="3" w16cid:durableId="1604991804">
    <w:abstractNumId w:val="3"/>
  </w:num>
  <w:num w:numId="4" w16cid:durableId="1965190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5A"/>
    <w:rsid w:val="00090883"/>
    <w:rsid w:val="0014733C"/>
    <w:rsid w:val="001F335F"/>
    <w:rsid w:val="00223CA9"/>
    <w:rsid w:val="00240B5D"/>
    <w:rsid w:val="0034251F"/>
    <w:rsid w:val="003B1827"/>
    <w:rsid w:val="0055068A"/>
    <w:rsid w:val="006247AC"/>
    <w:rsid w:val="00686304"/>
    <w:rsid w:val="006D3E75"/>
    <w:rsid w:val="00746852"/>
    <w:rsid w:val="007A239B"/>
    <w:rsid w:val="00822ECB"/>
    <w:rsid w:val="008C1EC3"/>
    <w:rsid w:val="00914633"/>
    <w:rsid w:val="0096035A"/>
    <w:rsid w:val="009B2BCC"/>
    <w:rsid w:val="009F143C"/>
    <w:rsid w:val="00A855BA"/>
    <w:rsid w:val="00AE0DC1"/>
    <w:rsid w:val="00B35F14"/>
    <w:rsid w:val="00B92FA9"/>
    <w:rsid w:val="00BC395B"/>
    <w:rsid w:val="00CD768D"/>
    <w:rsid w:val="00D72C39"/>
    <w:rsid w:val="00D81D3D"/>
    <w:rsid w:val="00D85709"/>
    <w:rsid w:val="00D91F9F"/>
    <w:rsid w:val="00DC710D"/>
    <w:rsid w:val="00E43C70"/>
    <w:rsid w:val="00E97702"/>
    <w:rsid w:val="00F0398E"/>
    <w:rsid w:val="00F901A1"/>
    <w:rsid w:val="00F95706"/>
    <w:rsid w:val="068E2332"/>
    <w:rsid w:val="432A7EAA"/>
    <w:rsid w:val="4C9CF5CB"/>
    <w:rsid w:val="57164687"/>
    <w:rsid w:val="77A8C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083C"/>
  <w15:docId w15:val="{A5E4BA20-1140-446F-9F8E-A60CEFEF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1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EC3"/>
    <w:rPr>
      <w:rFonts w:ascii="Segoe UI" w:eastAsia="Times New Roman" w:hAnsi="Segoe UI" w:cs="Segoe UI"/>
      <w:color w:val="000000"/>
      <w:sz w:val="18"/>
      <w:szCs w:val="18"/>
    </w:rPr>
  </w:style>
  <w:style w:type="paragraph" w:styleId="ListParagraph">
    <w:name w:val="List Paragraph"/>
    <w:basedOn w:val="Normal"/>
    <w:uiPriority w:val="34"/>
    <w:qFormat/>
    <w:rsid w:val="00F95706"/>
    <w:pPr>
      <w:ind w:left="720"/>
      <w:contextualSpacing/>
    </w:pPr>
  </w:style>
  <w:style w:type="character" w:styleId="Hyperlink">
    <w:name w:val="Hyperlink"/>
    <w:basedOn w:val="DefaultParagraphFont"/>
    <w:uiPriority w:val="99"/>
    <w:unhideWhenUsed/>
    <w:rsid w:val="00E97702"/>
    <w:rPr>
      <w:color w:val="0000FF"/>
      <w:u w:val="single"/>
    </w:rPr>
  </w:style>
  <w:style w:type="paragraph" w:customStyle="1" w:styleId="textpara-noindent">
    <w:name w:val="textpara-no indent"/>
    <w:basedOn w:val="Normal"/>
    <w:rsid w:val="00822ECB"/>
    <w:pPr>
      <w:autoSpaceDE w:val="0"/>
      <w:autoSpaceDN w:val="0"/>
      <w:adjustRightInd w:val="0"/>
      <w:spacing w:after="240" w:line="240" w:lineRule="auto"/>
      <w:ind w:left="0" w:firstLine="0"/>
      <w:jc w:val="both"/>
    </w:pPr>
    <w:rPr>
      <w:rFonts w:eastAsia="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rs.gov/forms-pubs/about-publication-5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ufl.edu/ugrad/1617/regulations/info/attendanc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2810</Words>
  <Characters>16021</Characters>
  <Application>Microsoft Office Word</Application>
  <DocSecurity>0</DocSecurity>
  <Lines>133</Lines>
  <Paragraphs>37</Paragraphs>
  <ScaleCrop>false</ScaleCrop>
  <Company>JIS</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PROBATE ADMINISTRATIONSYLLABUSUF Gillespie Spring 2022.doc</dc:title>
  <dc:subject/>
  <dc:creator>ssmith28</dc:creator>
  <cp:keywords/>
  <cp:lastModifiedBy>McIlhenny, Ruth M.</cp:lastModifiedBy>
  <cp:revision>2</cp:revision>
  <cp:lastPrinted>2022-12-22T22:03:00Z</cp:lastPrinted>
  <dcterms:created xsi:type="dcterms:W3CDTF">2023-12-19T20:43:00Z</dcterms:created>
  <dcterms:modified xsi:type="dcterms:W3CDTF">2023-12-19T20:43:00Z</dcterms:modified>
</cp:coreProperties>
</file>