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CFF930" w14:textId="77777777" w:rsidR="00195D7B" w:rsidRPr="00383684" w:rsidRDefault="00195D7B" w:rsidP="001E5440">
      <w:pPr>
        <w:jc w:val="center"/>
        <w:rPr>
          <w:rFonts w:eastAsia="Times New Roman" w:cs="Times New Roman"/>
          <w:b/>
          <w:sz w:val="20"/>
          <w:szCs w:val="20"/>
        </w:rPr>
      </w:pPr>
      <w:r w:rsidRPr="00383684">
        <w:rPr>
          <w:rFonts w:eastAsia="Times New Roman" w:cs="Times New Roman"/>
          <w:b/>
          <w:sz w:val="20"/>
          <w:szCs w:val="20"/>
        </w:rPr>
        <w:t>SYLLABUS</w:t>
      </w:r>
    </w:p>
    <w:p w14:paraId="7697970D" w14:textId="36FE4E08" w:rsidR="00195D7B" w:rsidRPr="00383684" w:rsidRDefault="0028300D" w:rsidP="001E5440">
      <w:pPr>
        <w:jc w:val="center"/>
        <w:rPr>
          <w:rFonts w:eastAsia="Times New Roman" w:cs="Times New Roman"/>
          <w:b/>
          <w:sz w:val="20"/>
          <w:szCs w:val="20"/>
        </w:rPr>
      </w:pPr>
      <w:r w:rsidRPr="00383684">
        <w:rPr>
          <w:rFonts w:eastAsia="Times New Roman" w:cs="Times New Roman"/>
          <w:b/>
          <w:sz w:val="20"/>
          <w:szCs w:val="20"/>
        </w:rPr>
        <w:t xml:space="preserve">APPLIED </w:t>
      </w:r>
      <w:r w:rsidR="00BE0138" w:rsidRPr="00383684">
        <w:rPr>
          <w:rFonts w:eastAsia="Times New Roman" w:cs="Times New Roman"/>
          <w:b/>
          <w:sz w:val="20"/>
          <w:szCs w:val="20"/>
        </w:rPr>
        <w:t>BANKRUPTCY</w:t>
      </w:r>
      <w:r w:rsidR="00195D7B" w:rsidRPr="00383684">
        <w:rPr>
          <w:rFonts w:eastAsia="Times New Roman" w:cs="Times New Roman"/>
          <w:b/>
          <w:sz w:val="20"/>
          <w:szCs w:val="20"/>
        </w:rPr>
        <w:t xml:space="preserve"> (</w:t>
      </w:r>
      <w:r w:rsidR="00BE236E" w:rsidRPr="00383684">
        <w:rPr>
          <w:rFonts w:eastAsia="Times New Roman" w:cs="Times New Roman"/>
          <w:b/>
          <w:sz w:val="20"/>
          <w:szCs w:val="20"/>
        </w:rPr>
        <w:t>Spring 202</w:t>
      </w:r>
      <w:r w:rsidR="00153101">
        <w:rPr>
          <w:rFonts w:eastAsia="Times New Roman" w:cs="Times New Roman"/>
          <w:b/>
          <w:sz w:val="20"/>
          <w:szCs w:val="20"/>
        </w:rPr>
        <w:t>4</w:t>
      </w:r>
      <w:r w:rsidR="00195D7B" w:rsidRPr="00383684">
        <w:rPr>
          <w:rFonts w:eastAsia="Times New Roman" w:cs="Times New Roman"/>
          <w:b/>
          <w:sz w:val="20"/>
          <w:szCs w:val="20"/>
        </w:rPr>
        <w:t>)</w:t>
      </w:r>
    </w:p>
    <w:p w14:paraId="308ACE27" w14:textId="77777777" w:rsidR="00195D7B" w:rsidRPr="00383684" w:rsidRDefault="00195D7B" w:rsidP="001E5440">
      <w:pPr>
        <w:ind w:right="-180"/>
        <w:rPr>
          <w:rFonts w:ascii="Book Antiqua" w:eastAsia="Times New Roman" w:hAnsi="Book Antiqua" w:cs="Times New Roman"/>
          <w:sz w:val="20"/>
          <w:szCs w:val="20"/>
        </w:rPr>
      </w:pPr>
    </w:p>
    <w:p w14:paraId="58136E88" w14:textId="2BDF0CFB" w:rsidR="00195D7B" w:rsidRPr="00383684" w:rsidRDefault="00195D7B" w:rsidP="001E5440">
      <w:pPr>
        <w:ind w:right="-180"/>
        <w:rPr>
          <w:rFonts w:ascii="Book Antiqua" w:eastAsia="Times New Roman" w:hAnsi="Book Antiqua" w:cs="Times New Roman"/>
          <w:sz w:val="20"/>
          <w:szCs w:val="20"/>
        </w:rPr>
      </w:pPr>
      <w:r w:rsidRPr="00383684">
        <w:rPr>
          <w:rFonts w:ascii="Book Antiqua" w:eastAsia="Times New Roman" w:hAnsi="Book Antiqua" w:cs="Times New Roman"/>
          <w:sz w:val="20"/>
          <w:szCs w:val="20"/>
        </w:rPr>
        <w:t xml:space="preserve">PROFESSOR: </w:t>
      </w:r>
      <w:r w:rsidRPr="00383684">
        <w:rPr>
          <w:rFonts w:ascii="Book Antiqua" w:eastAsia="Times New Roman" w:hAnsi="Book Antiqua" w:cs="Times New Roman"/>
          <w:sz w:val="20"/>
          <w:szCs w:val="20"/>
        </w:rPr>
        <w:tab/>
      </w:r>
      <w:r w:rsidRPr="00383684">
        <w:rPr>
          <w:rFonts w:ascii="Book Antiqua" w:eastAsia="Times New Roman" w:hAnsi="Book Antiqua" w:cs="Times New Roman"/>
          <w:sz w:val="20"/>
          <w:szCs w:val="20"/>
        </w:rPr>
        <w:tab/>
      </w:r>
      <w:r w:rsidR="0028300D" w:rsidRPr="00383684">
        <w:rPr>
          <w:rFonts w:ascii="Book Antiqua" w:eastAsia="Times New Roman" w:hAnsi="Book Antiqua" w:cs="Times New Roman"/>
          <w:sz w:val="20"/>
          <w:szCs w:val="20"/>
        </w:rPr>
        <w:t>Joseph A. Pack</w:t>
      </w:r>
    </w:p>
    <w:p w14:paraId="7C84325E" w14:textId="77777777" w:rsidR="00195D7B" w:rsidRPr="00383684" w:rsidRDefault="00195D7B" w:rsidP="001E5440">
      <w:pPr>
        <w:ind w:right="-180"/>
        <w:rPr>
          <w:rFonts w:ascii="Book Antiqua" w:eastAsia="Times New Roman" w:hAnsi="Book Antiqua" w:cs="Times New Roman"/>
          <w:sz w:val="20"/>
          <w:szCs w:val="20"/>
        </w:rPr>
      </w:pPr>
    </w:p>
    <w:p w14:paraId="768D2D9E" w14:textId="0E34E09B" w:rsidR="00195D7B" w:rsidRPr="00383684" w:rsidRDefault="00195D7B" w:rsidP="001E5440">
      <w:pPr>
        <w:ind w:right="-180"/>
        <w:rPr>
          <w:rFonts w:ascii="Book Antiqua" w:eastAsia="Times New Roman" w:hAnsi="Book Antiqua" w:cs="Times New Roman"/>
          <w:sz w:val="20"/>
          <w:szCs w:val="20"/>
        </w:rPr>
      </w:pPr>
      <w:r w:rsidRPr="00383684">
        <w:rPr>
          <w:rFonts w:ascii="Book Antiqua" w:eastAsia="Times New Roman" w:hAnsi="Book Antiqua" w:cs="Times New Roman"/>
          <w:sz w:val="20"/>
          <w:szCs w:val="20"/>
        </w:rPr>
        <w:t>CONTACT:</w:t>
      </w:r>
      <w:r w:rsidRPr="00383684">
        <w:rPr>
          <w:rFonts w:ascii="Book Antiqua" w:eastAsia="Times New Roman" w:hAnsi="Book Antiqua" w:cs="Times New Roman"/>
          <w:sz w:val="20"/>
          <w:szCs w:val="20"/>
        </w:rPr>
        <w:tab/>
      </w:r>
      <w:r w:rsidRPr="00383684">
        <w:rPr>
          <w:rFonts w:ascii="Book Antiqua" w:eastAsia="Times New Roman" w:hAnsi="Book Antiqua" w:cs="Times New Roman"/>
          <w:sz w:val="20"/>
          <w:szCs w:val="20"/>
        </w:rPr>
        <w:tab/>
      </w:r>
      <w:r w:rsidR="0028300D" w:rsidRPr="00383684">
        <w:rPr>
          <w:rFonts w:ascii="Book Antiqua" w:eastAsia="Times New Roman" w:hAnsi="Book Antiqua" w:cs="Times New Roman"/>
          <w:sz w:val="20"/>
          <w:szCs w:val="20"/>
        </w:rPr>
        <w:t>joe@packlaw.com;</w:t>
      </w:r>
      <w:r w:rsidR="00107C7F" w:rsidRPr="00383684">
        <w:rPr>
          <w:rFonts w:ascii="Book Antiqua" w:eastAsia="Times New Roman" w:hAnsi="Book Antiqua" w:cs="Times New Roman"/>
          <w:sz w:val="20"/>
          <w:szCs w:val="20"/>
        </w:rPr>
        <w:t xml:space="preserve"> jessey@packlaw.com (305-916-4500)</w:t>
      </w:r>
    </w:p>
    <w:p w14:paraId="211BEEC7" w14:textId="77777777" w:rsidR="00195D7B" w:rsidRPr="00383684" w:rsidRDefault="00195D7B" w:rsidP="001E5440">
      <w:pPr>
        <w:ind w:right="-180"/>
        <w:rPr>
          <w:rFonts w:ascii="Book Antiqua" w:eastAsia="Times New Roman" w:hAnsi="Book Antiqua" w:cs="Times New Roman"/>
          <w:sz w:val="20"/>
          <w:szCs w:val="20"/>
        </w:rPr>
      </w:pPr>
    </w:p>
    <w:p w14:paraId="47A3FCD1" w14:textId="6229CBB7" w:rsidR="00195D7B" w:rsidRPr="00383684" w:rsidRDefault="00195D7B" w:rsidP="001E5440">
      <w:pPr>
        <w:ind w:right="-180"/>
        <w:rPr>
          <w:rFonts w:ascii="Book Antiqua" w:eastAsia="Times New Roman" w:hAnsi="Book Antiqua" w:cs="Times New Roman"/>
          <w:sz w:val="20"/>
          <w:szCs w:val="20"/>
        </w:rPr>
      </w:pPr>
      <w:r w:rsidRPr="00383684">
        <w:rPr>
          <w:rFonts w:ascii="Book Antiqua" w:eastAsia="Times New Roman" w:hAnsi="Book Antiqua" w:cs="Times New Roman"/>
          <w:sz w:val="20"/>
          <w:szCs w:val="20"/>
        </w:rPr>
        <w:t xml:space="preserve">CLASSROOM: </w:t>
      </w:r>
      <w:r w:rsidRPr="00383684">
        <w:rPr>
          <w:rFonts w:ascii="Book Antiqua" w:eastAsia="Times New Roman" w:hAnsi="Book Antiqua" w:cs="Times New Roman"/>
          <w:sz w:val="20"/>
          <w:szCs w:val="20"/>
        </w:rPr>
        <w:tab/>
      </w:r>
      <w:r w:rsidRPr="00383684">
        <w:rPr>
          <w:rFonts w:ascii="Book Antiqua" w:eastAsia="Times New Roman" w:hAnsi="Book Antiqua" w:cs="Times New Roman"/>
          <w:sz w:val="20"/>
          <w:szCs w:val="20"/>
        </w:rPr>
        <w:tab/>
      </w:r>
      <w:r w:rsidR="005C019C">
        <w:rPr>
          <w:rFonts w:ascii="Book Antiqua" w:eastAsia="Times New Roman" w:hAnsi="Book Antiqua" w:cs="Times New Roman"/>
          <w:sz w:val="20"/>
          <w:szCs w:val="20"/>
        </w:rPr>
        <w:t>ZOOM Details to Follow</w:t>
      </w:r>
    </w:p>
    <w:p w14:paraId="7926C46D" w14:textId="77777777" w:rsidR="00195D7B" w:rsidRPr="00383684" w:rsidRDefault="00195D7B" w:rsidP="001E5440">
      <w:pPr>
        <w:ind w:right="-187"/>
        <w:rPr>
          <w:rFonts w:ascii="Book Antiqua" w:eastAsia="Times New Roman" w:hAnsi="Book Antiqua" w:cs="Times New Roman"/>
          <w:sz w:val="20"/>
          <w:szCs w:val="20"/>
        </w:rPr>
      </w:pPr>
    </w:p>
    <w:p w14:paraId="5F4A7604" w14:textId="7B112DE2" w:rsidR="00195D7B" w:rsidRDefault="00195D7B" w:rsidP="001E5440">
      <w:pPr>
        <w:ind w:right="-187"/>
        <w:rPr>
          <w:rFonts w:ascii="Book Antiqua" w:eastAsia="Times New Roman" w:hAnsi="Book Antiqua" w:cs="Times New Roman"/>
          <w:sz w:val="20"/>
          <w:szCs w:val="20"/>
        </w:rPr>
      </w:pPr>
      <w:r w:rsidRPr="00383684">
        <w:rPr>
          <w:rFonts w:ascii="Book Antiqua" w:eastAsia="Times New Roman" w:hAnsi="Book Antiqua" w:cs="Times New Roman"/>
          <w:sz w:val="20"/>
          <w:szCs w:val="20"/>
        </w:rPr>
        <w:t xml:space="preserve">CLASS TIME: </w:t>
      </w:r>
      <w:r w:rsidRPr="00383684">
        <w:rPr>
          <w:rFonts w:ascii="Book Antiqua" w:eastAsia="Times New Roman" w:hAnsi="Book Antiqua" w:cs="Times New Roman"/>
          <w:sz w:val="20"/>
          <w:szCs w:val="20"/>
        </w:rPr>
        <w:tab/>
      </w:r>
      <w:r w:rsidRPr="00383684">
        <w:rPr>
          <w:rFonts w:ascii="Book Antiqua" w:eastAsia="Times New Roman" w:hAnsi="Book Antiqua" w:cs="Times New Roman"/>
          <w:sz w:val="20"/>
          <w:szCs w:val="20"/>
        </w:rPr>
        <w:tab/>
      </w:r>
      <w:r w:rsidR="005302A1" w:rsidRPr="00383684">
        <w:rPr>
          <w:rFonts w:ascii="Book Antiqua" w:eastAsia="Times New Roman" w:hAnsi="Book Antiqua" w:cs="Times New Roman"/>
          <w:sz w:val="20"/>
          <w:szCs w:val="20"/>
        </w:rPr>
        <w:t>Friday</w:t>
      </w:r>
      <w:r w:rsidRPr="00383684">
        <w:rPr>
          <w:rFonts w:ascii="Book Antiqua" w:eastAsia="Times New Roman" w:hAnsi="Book Antiqua" w:cs="Times New Roman"/>
          <w:sz w:val="20"/>
          <w:szCs w:val="20"/>
        </w:rPr>
        <w:t xml:space="preserve">:  </w:t>
      </w:r>
      <w:r w:rsidR="00D066BE" w:rsidRPr="00383684">
        <w:rPr>
          <w:rFonts w:ascii="Book Antiqua" w:eastAsia="Times New Roman" w:hAnsi="Book Antiqua" w:cs="Times New Roman"/>
          <w:sz w:val="20"/>
          <w:szCs w:val="20"/>
        </w:rPr>
        <w:t>10:</w:t>
      </w:r>
      <w:r w:rsidR="00107C7F" w:rsidRPr="00383684">
        <w:rPr>
          <w:rFonts w:ascii="Book Antiqua" w:eastAsia="Times New Roman" w:hAnsi="Book Antiqua" w:cs="Times New Roman"/>
          <w:sz w:val="20"/>
          <w:szCs w:val="20"/>
        </w:rPr>
        <w:t>0</w:t>
      </w:r>
      <w:r w:rsidR="00D066BE" w:rsidRPr="00383684">
        <w:rPr>
          <w:rFonts w:ascii="Book Antiqua" w:eastAsia="Times New Roman" w:hAnsi="Book Antiqua" w:cs="Times New Roman"/>
          <w:sz w:val="20"/>
          <w:szCs w:val="20"/>
        </w:rPr>
        <w:t xml:space="preserve">0am to </w:t>
      </w:r>
      <w:r w:rsidR="00107C7F" w:rsidRPr="00383684">
        <w:rPr>
          <w:rFonts w:ascii="Book Antiqua" w:eastAsia="Times New Roman" w:hAnsi="Book Antiqua" w:cs="Times New Roman"/>
          <w:sz w:val="20"/>
          <w:szCs w:val="20"/>
        </w:rPr>
        <w:t>Noon (Followed by Lunch</w:t>
      </w:r>
      <w:r w:rsidR="0047594E">
        <w:rPr>
          <w:rFonts w:ascii="Book Antiqua" w:eastAsia="Times New Roman" w:hAnsi="Book Antiqua" w:cs="Times New Roman"/>
          <w:sz w:val="20"/>
          <w:szCs w:val="20"/>
        </w:rPr>
        <w:t xml:space="preserve"> Schedule Permitting</w:t>
      </w:r>
      <w:r w:rsidR="00107C7F" w:rsidRPr="00383684">
        <w:rPr>
          <w:rFonts w:ascii="Book Antiqua" w:eastAsia="Times New Roman" w:hAnsi="Book Antiqua" w:cs="Times New Roman"/>
          <w:sz w:val="20"/>
          <w:szCs w:val="20"/>
        </w:rPr>
        <w:t>)</w:t>
      </w:r>
    </w:p>
    <w:p w14:paraId="09B87681" w14:textId="5D1A1EE0" w:rsidR="005C019C" w:rsidRPr="00383684" w:rsidRDefault="005C019C" w:rsidP="001E5440">
      <w:pPr>
        <w:ind w:right="-187"/>
        <w:rPr>
          <w:rFonts w:ascii="Book Antiqua" w:eastAsia="Times New Roman" w:hAnsi="Book Antiqua" w:cs="Times New Roman"/>
          <w:sz w:val="20"/>
          <w:szCs w:val="20"/>
        </w:rPr>
      </w:pPr>
      <w:r>
        <w:rPr>
          <w:rFonts w:ascii="Book Antiqua" w:eastAsia="Times New Roman" w:hAnsi="Book Antiqua" w:cs="Times New Roman"/>
          <w:sz w:val="20"/>
          <w:szCs w:val="20"/>
        </w:rPr>
        <w:t>(Anticipated to be</w:t>
      </w:r>
      <w:r w:rsidR="00153101">
        <w:rPr>
          <w:rFonts w:ascii="Book Antiqua" w:eastAsia="Times New Roman" w:hAnsi="Book Antiqua" w:cs="Times New Roman"/>
          <w:sz w:val="20"/>
          <w:szCs w:val="20"/>
        </w:rPr>
        <w:t xml:space="preserve"> Approximately</w:t>
      </w:r>
      <w:r>
        <w:rPr>
          <w:rFonts w:ascii="Book Antiqua" w:eastAsia="Times New Roman" w:hAnsi="Book Antiqua" w:cs="Times New Roman"/>
          <w:sz w:val="20"/>
          <w:szCs w:val="20"/>
        </w:rPr>
        <w:t xml:space="preserve"> Three (3) Live Classes)</w:t>
      </w:r>
    </w:p>
    <w:p w14:paraId="469E715D" w14:textId="4E1F673E" w:rsidR="00195D7B" w:rsidRPr="00383684" w:rsidRDefault="00195D7B" w:rsidP="001E5440">
      <w:pPr>
        <w:ind w:right="-187"/>
        <w:rPr>
          <w:rFonts w:ascii="Book Antiqua" w:eastAsia="Times New Roman" w:hAnsi="Book Antiqua" w:cs="Times New Roman"/>
          <w:sz w:val="20"/>
          <w:szCs w:val="20"/>
        </w:rPr>
      </w:pPr>
    </w:p>
    <w:p w14:paraId="173D164A" w14:textId="050D01BB" w:rsidR="005302A1" w:rsidRPr="00383684" w:rsidRDefault="00195D7B" w:rsidP="001E5440">
      <w:pPr>
        <w:ind w:right="-187"/>
        <w:rPr>
          <w:rFonts w:ascii="Book Antiqua" w:eastAsia="Times New Roman" w:hAnsi="Book Antiqua" w:cs="Times New Roman"/>
          <w:sz w:val="20"/>
          <w:szCs w:val="20"/>
        </w:rPr>
      </w:pPr>
      <w:r w:rsidRPr="00383684">
        <w:rPr>
          <w:rFonts w:ascii="Book Antiqua" w:eastAsia="Times New Roman" w:hAnsi="Book Antiqua" w:cs="Times New Roman"/>
          <w:sz w:val="20"/>
          <w:szCs w:val="20"/>
        </w:rPr>
        <w:t xml:space="preserve">OFFICE HOURS: </w:t>
      </w:r>
      <w:r w:rsidRPr="00383684">
        <w:rPr>
          <w:rFonts w:ascii="Book Antiqua" w:eastAsia="Times New Roman" w:hAnsi="Book Antiqua" w:cs="Times New Roman"/>
          <w:sz w:val="20"/>
          <w:szCs w:val="20"/>
        </w:rPr>
        <w:tab/>
      </w:r>
      <w:r w:rsidR="00DB3B4C" w:rsidRPr="00383684">
        <w:rPr>
          <w:rFonts w:ascii="Book Antiqua" w:eastAsia="Times New Roman" w:hAnsi="Book Antiqua" w:cs="Times New Roman"/>
          <w:sz w:val="20"/>
          <w:szCs w:val="20"/>
        </w:rPr>
        <w:t>Tuesday</w:t>
      </w:r>
      <w:r w:rsidR="00AD33CD" w:rsidRPr="00383684">
        <w:rPr>
          <w:rFonts w:ascii="Book Antiqua" w:eastAsia="Times New Roman" w:hAnsi="Book Antiqua" w:cs="Times New Roman"/>
          <w:sz w:val="20"/>
          <w:szCs w:val="20"/>
        </w:rPr>
        <w:t>:</w:t>
      </w:r>
      <w:r w:rsidRPr="00383684">
        <w:rPr>
          <w:rFonts w:ascii="Book Antiqua" w:eastAsia="Times New Roman" w:hAnsi="Book Antiqua" w:cs="Times New Roman"/>
          <w:sz w:val="20"/>
          <w:szCs w:val="20"/>
        </w:rPr>
        <w:t xml:space="preserve"> </w:t>
      </w:r>
      <w:r w:rsidR="00A15FBA">
        <w:rPr>
          <w:rFonts w:ascii="Book Antiqua" w:eastAsia="Times New Roman" w:hAnsi="Book Antiqua" w:cs="Times New Roman"/>
          <w:sz w:val="20"/>
          <w:szCs w:val="20"/>
        </w:rPr>
        <w:t xml:space="preserve"> </w:t>
      </w:r>
      <w:r w:rsidR="0031131E" w:rsidRPr="00383684">
        <w:rPr>
          <w:rFonts w:ascii="Book Antiqua" w:eastAsia="Times New Roman" w:hAnsi="Book Antiqua" w:cs="Times New Roman"/>
          <w:sz w:val="20"/>
          <w:szCs w:val="20"/>
        </w:rPr>
        <w:t>1</w:t>
      </w:r>
      <w:r w:rsidR="00D066BE" w:rsidRPr="00383684">
        <w:rPr>
          <w:rFonts w:ascii="Book Antiqua" w:eastAsia="Times New Roman" w:hAnsi="Book Antiqua" w:cs="Times New Roman"/>
          <w:sz w:val="20"/>
          <w:szCs w:val="20"/>
        </w:rPr>
        <w:t>2</w:t>
      </w:r>
      <w:r w:rsidR="00626746" w:rsidRPr="00383684">
        <w:rPr>
          <w:rFonts w:ascii="Book Antiqua" w:eastAsia="Times New Roman" w:hAnsi="Book Antiqua" w:cs="Times New Roman"/>
          <w:sz w:val="20"/>
          <w:szCs w:val="20"/>
        </w:rPr>
        <w:t>:0</w:t>
      </w:r>
      <w:r w:rsidR="00D066BE" w:rsidRPr="00383684">
        <w:rPr>
          <w:rFonts w:ascii="Book Antiqua" w:eastAsia="Times New Roman" w:hAnsi="Book Antiqua" w:cs="Times New Roman"/>
          <w:sz w:val="20"/>
          <w:szCs w:val="20"/>
        </w:rPr>
        <w:t>0pm</w:t>
      </w:r>
      <w:r w:rsidR="0051265E" w:rsidRPr="00383684">
        <w:rPr>
          <w:rFonts w:ascii="Book Antiqua" w:eastAsia="Times New Roman" w:hAnsi="Book Antiqua" w:cs="Times New Roman"/>
          <w:sz w:val="20"/>
          <w:szCs w:val="20"/>
        </w:rPr>
        <w:t xml:space="preserve"> to 1:0</w:t>
      </w:r>
      <w:r w:rsidR="00D066BE" w:rsidRPr="00383684">
        <w:rPr>
          <w:rFonts w:ascii="Book Antiqua" w:eastAsia="Times New Roman" w:hAnsi="Book Antiqua" w:cs="Times New Roman"/>
          <w:sz w:val="20"/>
          <w:szCs w:val="20"/>
        </w:rPr>
        <w:t>0 pm</w:t>
      </w:r>
      <w:r w:rsidR="00DB3B4C" w:rsidRPr="00383684">
        <w:rPr>
          <w:rFonts w:ascii="Book Antiqua" w:eastAsia="Times New Roman" w:hAnsi="Book Antiqua" w:cs="Times New Roman"/>
          <w:sz w:val="20"/>
          <w:szCs w:val="20"/>
        </w:rPr>
        <w:t xml:space="preserve"> or by Appointment</w:t>
      </w:r>
    </w:p>
    <w:p w14:paraId="5B3A843F" w14:textId="1B4787EA" w:rsidR="00DE596F" w:rsidRDefault="005302A1" w:rsidP="001E5440">
      <w:pPr>
        <w:ind w:right="-187"/>
        <w:rPr>
          <w:rFonts w:ascii="Book Antiqua" w:eastAsia="Times New Roman" w:hAnsi="Book Antiqua" w:cs="Times New Roman"/>
          <w:sz w:val="20"/>
          <w:szCs w:val="20"/>
        </w:rPr>
      </w:pPr>
      <w:r w:rsidRPr="00383684">
        <w:rPr>
          <w:rFonts w:ascii="Book Antiqua" w:eastAsia="Times New Roman" w:hAnsi="Book Antiqua" w:cs="Times New Roman"/>
          <w:sz w:val="20"/>
          <w:szCs w:val="20"/>
        </w:rPr>
        <w:t xml:space="preserve">Zoom or telephone call </w:t>
      </w:r>
      <w:proofErr w:type="gramStart"/>
      <w:r w:rsidRPr="00383684">
        <w:rPr>
          <w:rFonts w:ascii="Book Antiqua" w:eastAsia="Times New Roman" w:hAnsi="Book Antiqua" w:cs="Times New Roman"/>
          <w:sz w:val="20"/>
          <w:szCs w:val="20"/>
        </w:rPr>
        <w:t>only</w:t>
      </w:r>
      <w:proofErr w:type="gramEnd"/>
    </w:p>
    <w:p w14:paraId="476FC491" w14:textId="08AA1417" w:rsidR="00195D7B" w:rsidRPr="00383684" w:rsidRDefault="00DE596F" w:rsidP="001E5440">
      <w:pPr>
        <w:ind w:right="-187"/>
        <w:rPr>
          <w:rFonts w:ascii="Book Antiqua" w:eastAsia="Times New Roman" w:hAnsi="Book Antiqua" w:cs="Times New Roman"/>
          <w:sz w:val="20"/>
          <w:szCs w:val="20"/>
        </w:rPr>
      </w:pPr>
      <w:r>
        <w:rPr>
          <w:rFonts w:ascii="Book Antiqua" w:eastAsia="Times New Roman" w:hAnsi="Book Antiqua" w:cs="Times New Roman"/>
          <w:sz w:val="20"/>
          <w:szCs w:val="20"/>
        </w:rPr>
        <w:t>Other Times Available Upon Request via Email</w:t>
      </w:r>
    </w:p>
    <w:p w14:paraId="25D4C8F7" w14:textId="77777777" w:rsidR="00195D7B" w:rsidRPr="00383684" w:rsidRDefault="00195D7B" w:rsidP="001E5440">
      <w:pPr>
        <w:ind w:right="-187"/>
        <w:rPr>
          <w:rFonts w:ascii="Book Antiqua" w:eastAsia="Times New Roman" w:hAnsi="Book Antiqua" w:cs="Times New Roman"/>
          <w:sz w:val="20"/>
          <w:szCs w:val="20"/>
        </w:rPr>
      </w:pPr>
    </w:p>
    <w:p w14:paraId="6F2E80D9" w14:textId="01B05A59" w:rsidR="00195D7B" w:rsidRPr="00383684" w:rsidRDefault="00195D7B" w:rsidP="001E5440">
      <w:pPr>
        <w:autoSpaceDE w:val="0"/>
        <w:autoSpaceDN w:val="0"/>
        <w:adjustRightInd w:val="0"/>
        <w:ind w:left="2160" w:hanging="2160"/>
        <w:rPr>
          <w:sz w:val="20"/>
          <w:szCs w:val="20"/>
        </w:rPr>
      </w:pPr>
      <w:r w:rsidRPr="00383684">
        <w:rPr>
          <w:rFonts w:ascii="Book Antiqua" w:eastAsia="Times New Roman" w:hAnsi="Book Antiqua" w:cs="Times New Roman"/>
          <w:sz w:val="20"/>
          <w:szCs w:val="20"/>
        </w:rPr>
        <w:t xml:space="preserve">FINAL EXAM:  </w:t>
      </w:r>
      <w:r w:rsidR="00153101">
        <w:rPr>
          <w:rFonts w:ascii="Book Antiqua" w:eastAsia="Times New Roman" w:hAnsi="Book Antiqua" w:cs="Times New Roman"/>
          <w:sz w:val="20"/>
          <w:szCs w:val="20"/>
        </w:rPr>
        <w:tab/>
      </w:r>
      <w:r w:rsidR="00DB3B4C" w:rsidRPr="00383684">
        <w:rPr>
          <w:sz w:val="20"/>
          <w:szCs w:val="20"/>
        </w:rPr>
        <w:t>None</w:t>
      </w:r>
    </w:p>
    <w:p w14:paraId="7A1A9149" w14:textId="77777777" w:rsidR="00DB3B4C" w:rsidRPr="00383684" w:rsidRDefault="00DB3B4C" w:rsidP="001E5440">
      <w:pPr>
        <w:autoSpaceDE w:val="0"/>
        <w:autoSpaceDN w:val="0"/>
        <w:adjustRightInd w:val="0"/>
        <w:ind w:left="2880" w:hanging="2880"/>
        <w:rPr>
          <w:sz w:val="20"/>
          <w:szCs w:val="20"/>
        </w:rPr>
      </w:pPr>
    </w:p>
    <w:p w14:paraId="58922778" w14:textId="7FD15F6A" w:rsidR="00195D7B" w:rsidRPr="00383684" w:rsidRDefault="00195D7B" w:rsidP="001E5440">
      <w:pPr>
        <w:rPr>
          <w:rFonts w:ascii="Book Antiqua" w:eastAsia="Times New Roman" w:hAnsi="Book Antiqua" w:cs="Times New Roman"/>
          <w:b/>
          <w:sz w:val="20"/>
          <w:szCs w:val="20"/>
        </w:rPr>
      </w:pPr>
      <w:r w:rsidRPr="00383684">
        <w:rPr>
          <w:rFonts w:ascii="Book Antiqua" w:eastAsia="Times New Roman" w:hAnsi="Book Antiqua" w:cs="Times New Roman"/>
          <w:b/>
          <w:sz w:val="20"/>
          <w:szCs w:val="20"/>
        </w:rPr>
        <w:t>TEXTBOOKS</w:t>
      </w:r>
    </w:p>
    <w:p w14:paraId="7A010A8B" w14:textId="77777777" w:rsidR="00195D7B" w:rsidRPr="00383684" w:rsidRDefault="00195D7B" w:rsidP="001E5440">
      <w:pPr>
        <w:rPr>
          <w:rFonts w:ascii="Book Antiqua" w:eastAsia="Times New Roman" w:hAnsi="Book Antiqua" w:cs="Times New Roman"/>
          <w:b/>
          <w:sz w:val="20"/>
          <w:szCs w:val="20"/>
        </w:rPr>
      </w:pPr>
    </w:p>
    <w:p w14:paraId="3DF97CF3" w14:textId="546529BB" w:rsidR="00DB3B4C" w:rsidRPr="00383684" w:rsidRDefault="00DB3B4C" w:rsidP="001E5440">
      <w:pPr>
        <w:rPr>
          <w:sz w:val="20"/>
          <w:szCs w:val="20"/>
        </w:rPr>
      </w:pPr>
      <w:r w:rsidRPr="00383684">
        <w:rPr>
          <w:sz w:val="20"/>
          <w:szCs w:val="20"/>
        </w:rPr>
        <w:t xml:space="preserve">Weekly Case Studies Presented by </w:t>
      </w:r>
      <w:r w:rsidR="00120DDD" w:rsidRPr="00383684">
        <w:rPr>
          <w:sz w:val="20"/>
          <w:szCs w:val="20"/>
        </w:rPr>
        <w:t xml:space="preserve">Prominent, Leading </w:t>
      </w:r>
      <w:r w:rsidRPr="00383684">
        <w:rPr>
          <w:sz w:val="20"/>
          <w:szCs w:val="20"/>
        </w:rPr>
        <w:t xml:space="preserve">Insolvency </w:t>
      </w:r>
      <w:r w:rsidR="00120DDD" w:rsidRPr="00383684">
        <w:rPr>
          <w:sz w:val="20"/>
          <w:szCs w:val="20"/>
        </w:rPr>
        <w:t>Professionals</w:t>
      </w:r>
    </w:p>
    <w:p w14:paraId="3CCA4F07" w14:textId="77777777" w:rsidR="00195D7B" w:rsidRPr="00383684" w:rsidRDefault="00195D7B" w:rsidP="001E5440">
      <w:pPr>
        <w:rPr>
          <w:rFonts w:ascii="Book Antiqua" w:eastAsia="Times New Roman" w:hAnsi="Book Antiqua" w:cs="Times New Roman"/>
          <w:sz w:val="20"/>
          <w:szCs w:val="20"/>
        </w:rPr>
      </w:pPr>
      <w:bookmarkStart w:id="0" w:name="_Hlk61351058"/>
    </w:p>
    <w:p w14:paraId="0E1B80F6" w14:textId="06E0D740" w:rsidR="006B5B38" w:rsidRPr="00383684" w:rsidRDefault="006B5B38" w:rsidP="00DE596F">
      <w:pPr>
        <w:jc w:val="center"/>
        <w:rPr>
          <w:rFonts w:ascii="Book Antiqua" w:eastAsia="Times New Roman" w:hAnsi="Book Antiqua" w:cs="Times New Roman"/>
          <w:b/>
          <w:sz w:val="20"/>
          <w:szCs w:val="20"/>
        </w:rPr>
      </w:pPr>
      <w:r w:rsidRPr="00383684">
        <w:rPr>
          <w:rFonts w:ascii="Book Antiqua" w:eastAsia="Times New Roman" w:hAnsi="Book Antiqua" w:cs="Times New Roman"/>
          <w:b/>
          <w:sz w:val="20"/>
          <w:szCs w:val="20"/>
        </w:rPr>
        <w:t>COURSE DESCRIPTION</w:t>
      </w:r>
    </w:p>
    <w:p w14:paraId="3BC51C30" w14:textId="0E887918" w:rsidR="006B5B38" w:rsidRPr="00383684" w:rsidRDefault="006B5B38" w:rsidP="00DE596F">
      <w:pPr>
        <w:jc w:val="center"/>
        <w:rPr>
          <w:sz w:val="20"/>
          <w:szCs w:val="20"/>
        </w:rPr>
      </w:pPr>
    </w:p>
    <w:p w14:paraId="217B16F1" w14:textId="06A8B179" w:rsidR="005C019C" w:rsidRPr="005C019C" w:rsidRDefault="005C019C" w:rsidP="00DE596F">
      <w:pPr>
        <w:jc w:val="center"/>
        <w:rPr>
          <w:sz w:val="20"/>
          <w:szCs w:val="20"/>
        </w:rPr>
      </w:pPr>
      <w:r w:rsidRPr="005C019C">
        <w:rPr>
          <w:sz w:val="20"/>
          <w:szCs w:val="20"/>
        </w:rPr>
        <w:t>Applied Bankruptcy (LAW 6930): Applied Bankruptcy is a corporate business class focused on the</w:t>
      </w:r>
    </w:p>
    <w:p w14:paraId="0A2BE97B" w14:textId="77777777" w:rsidR="005C019C" w:rsidRPr="005C019C" w:rsidRDefault="005C019C" w:rsidP="00DE596F">
      <w:pPr>
        <w:jc w:val="center"/>
        <w:rPr>
          <w:sz w:val="20"/>
          <w:szCs w:val="20"/>
        </w:rPr>
      </w:pPr>
      <w:r w:rsidRPr="005C019C">
        <w:rPr>
          <w:sz w:val="20"/>
          <w:szCs w:val="20"/>
        </w:rPr>
        <w:t xml:space="preserve">intricacies and real-life issues that arise in the context of “mega” restructuring cases and </w:t>
      </w:r>
      <w:proofErr w:type="gramStart"/>
      <w:r w:rsidRPr="005C019C">
        <w:rPr>
          <w:sz w:val="20"/>
          <w:szCs w:val="20"/>
        </w:rPr>
        <w:t>those</w:t>
      </w:r>
      <w:proofErr w:type="gramEnd"/>
    </w:p>
    <w:p w14:paraId="51A8C390" w14:textId="1E465408" w:rsidR="005C019C" w:rsidRPr="005C019C" w:rsidRDefault="005C019C" w:rsidP="00DE596F">
      <w:pPr>
        <w:jc w:val="center"/>
        <w:rPr>
          <w:sz w:val="20"/>
          <w:szCs w:val="20"/>
        </w:rPr>
      </w:pPr>
      <w:r w:rsidRPr="005C019C">
        <w:rPr>
          <w:sz w:val="20"/>
          <w:szCs w:val="20"/>
        </w:rPr>
        <w:t>restructuring matters handled by major law firms in Florida and throughout the country. Each week,</w:t>
      </w:r>
    </w:p>
    <w:p w14:paraId="424BAF88" w14:textId="6C204E95" w:rsidR="005C019C" w:rsidRPr="00383684" w:rsidRDefault="005C019C" w:rsidP="00DE596F">
      <w:pPr>
        <w:jc w:val="center"/>
        <w:rPr>
          <w:sz w:val="20"/>
          <w:szCs w:val="20"/>
        </w:rPr>
      </w:pPr>
      <w:r w:rsidRPr="005C019C">
        <w:rPr>
          <w:sz w:val="20"/>
          <w:szCs w:val="20"/>
        </w:rPr>
        <w:t>renowned industry leader</w:t>
      </w:r>
      <w:r w:rsidR="00153101">
        <w:rPr>
          <w:sz w:val="20"/>
          <w:szCs w:val="20"/>
        </w:rPr>
        <w:t xml:space="preserve">s and </w:t>
      </w:r>
      <w:r w:rsidRPr="005C019C">
        <w:rPr>
          <w:sz w:val="20"/>
          <w:szCs w:val="20"/>
        </w:rPr>
        <w:t>partners from top law and consulting firms share case studies to round out topics on the never-slow</w:t>
      </w:r>
      <w:r w:rsidR="00153101">
        <w:rPr>
          <w:sz w:val="20"/>
          <w:szCs w:val="20"/>
        </w:rPr>
        <w:t xml:space="preserve"> </w:t>
      </w:r>
      <w:r w:rsidRPr="005C019C">
        <w:rPr>
          <w:sz w:val="20"/>
          <w:szCs w:val="20"/>
        </w:rPr>
        <w:t>industry: distressed M&amp;A.</w:t>
      </w:r>
    </w:p>
    <w:p w14:paraId="49634236" w14:textId="77777777" w:rsidR="00312AD4" w:rsidRPr="00383684" w:rsidRDefault="00312AD4" w:rsidP="00DE596F">
      <w:pPr>
        <w:jc w:val="center"/>
        <w:rPr>
          <w:sz w:val="20"/>
          <w:szCs w:val="20"/>
        </w:rPr>
      </w:pPr>
    </w:p>
    <w:p w14:paraId="614FDA90" w14:textId="0DF229BD" w:rsidR="00905732" w:rsidRPr="00383684" w:rsidRDefault="005C019C" w:rsidP="00DE596F">
      <w:pPr>
        <w:jc w:val="center"/>
        <w:rPr>
          <w:sz w:val="20"/>
          <w:szCs w:val="20"/>
        </w:rPr>
      </w:pPr>
      <w:r>
        <w:rPr>
          <w:sz w:val="20"/>
          <w:szCs w:val="20"/>
        </w:rPr>
        <w:t xml:space="preserve">I believe </w:t>
      </w:r>
      <w:r w:rsidR="00C17298" w:rsidRPr="00383684">
        <w:rPr>
          <w:sz w:val="20"/>
          <w:szCs w:val="20"/>
        </w:rPr>
        <w:t xml:space="preserve">Applied Bankruptcy </w:t>
      </w:r>
      <w:r w:rsidR="000B33FD" w:rsidRPr="00383684">
        <w:rPr>
          <w:sz w:val="20"/>
          <w:szCs w:val="20"/>
        </w:rPr>
        <w:t>will help you</w:t>
      </w:r>
      <w:r w:rsidR="00350D74" w:rsidRPr="00383684">
        <w:rPr>
          <w:sz w:val="20"/>
          <w:szCs w:val="20"/>
        </w:rPr>
        <w:t xml:space="preserve"> tremendously </w:t>
      </w:r>
      <w:r w:rsidR="000B33FD" w:rsidRPr="00383684">
        <w:rPr>
          <w:sz w:val="20"/>
          <w:szCs w:val="20"/>
        </w:rPr>
        <w:t xml:space="preserve">in your practice. </w:t>
      </w:r>
      <w:r w:rsidR="00383684" w:rsidRPr="00383684">
        <w:rPr>
          <w:sz w:val="20"/>
          <w:szCs w:val="20"/>
        </w:rPr>
        <w:t xml:space="preserve"> M</w:t>
      </w:r>
      <w:r w:rsidR="000B33FD" w:rsidRPr="00383684">
        <w:rPr>
          <w:sz w:val="20"/>
          <w:szCs w:val="20"/>
        </w:rPr>
        <w:t xml:space="preserve">any transactions and much litigation </w:t>
      </w:r>
      <w:r w:rsidR="00905732" w:rsidRPr="00383684">
        <w:rPr>
          <w:sz w:val="20"/>
          <w:szCs w:val="20"/>
        </w:rPr>
        <w:t>involve companies in financial trouble. Opportunistic investors: they prey on businesses and companies that need liquidity (i.e., cash to fund the business</w:t>
      </w:r>
      <w:r w:rsidR="007842B5" w:rsidRPr="00383684">
        <w:rPr>
          <w:sz w:val="20"/>
          <w:szCs w:val="20"/>
        </w:rPr>
        <w:t xml:space="preserve">).  </w:t>
      </w:r>
      <w:r w:rsidR="00905732" w:rsidRPr="00383684">
        <w:rPr>
          <w:sz w:val="20"/>
          <w:szCs w:val="20"/>
        </w:rPr>
        <w:t>Many plaintiffs: they need money</w:t>
      </w:r>
      <w:r w:rsidR="00CF3C40">
        <w:rPr>
          <w:sz w:val="20"/>
          <w:szCs w:val="20"/>
        </w:rPr>
        <w:t>,</w:t>
      </w:r>
      <w:r w:rsidR="004164A6" w:rsidRPr="00383684">
        <w:rPr>
          <w:sz w:val="20"/>
          <w:szCs w:val="20"/>
        </w:rPr>
        <w:t xml:space="preserve"> and </w:t>
      </w:r>
      <w:proofErr w:type="gramStart"/>
      <w:r w:rsidR="004164A6" w:rsidRPr="00383684">
        <w:rPr>
          <w:sz w:val="20"/>
          <w:szCs w:val="20"/>
        </w:rPr>
        <w:t>often times</w:t>
      </w:r>
      <w:proofErr w:type="gramEnd"/>
      <w:r w:rsidR="004164A6" w:rsidRPr="00383684">
        <w:rPr>
          <w:sz w:val="20"/>
          <w:szCs w:val="20"/>
        </w:rPr>
        <w:t xml:space="preserve"> a party involved in litigation is bankrupt, requiring strategic </w:t>
      </w:r>
      <w:proofErr w:type="gramStart"/>
      <w:r w:rsidR="004164A6" w:rsidRPr="00383684">
        <w:rPr>
          <w:sz w:val="20"/>
          <w:szCs w:val="20"/>
        </w:rPr>
        <w:t>work arounds</w:t>
      </w:r>
      <w:proofErr w:type="gramEnd"/>
      <w:r w:rsidR="00905732" w:rsidRPr="00383684">
        <w:rPr>
          <w:sz w:val="20"/>
          <w:szCs w:val="20"/>
        </w:rPr>
        <w:t xml:space="preserve">.  </w:t>
      </w:r>
      <w:r w:rsidR="00C11694">
        <w:rPr>
          <w:sz w:val="20"/>
          <w:szCs w:val="20"/>
        </w:rPr>
        <w:t>Many defendants: they don’t have the funding for continued litigation or to pay a judgment, but also do not want to subject themselves to the transparency and scrutiny required under the Bankruptcy Code.</w:t>
      </w:r>
    </w:p>
    <w:p w14:paraId="28E04184" w14:textId="77777777" w:rsidR="00905732" w:rsidRPr="00383684" w:rsidRDefault="00905732" w:rsidP="00DE596F">
      <w:pPr>
        <w:jc w:val="center"/>
        <w:rPr>
          <w:sz w:val="20"/>
          <w:szCs w:val="20"/>
        </w:rPr>
      </w:pPr>
    </w:p>
    <w:p w14:paraId="74BF6622" w14:textId="0B126763" w:rsidR="00905732" w:rsidRPr="00383684" w:rsidRDefault="00145CEA" w:rsidP="00DE596F">
      <w:pPr>
        <w:jc w:val="center"/>
        <w:rPr>
          <w:sz w:val="20"/>
          <w:szCs w:val="20"/>
        </w:rPr>
      </w:pPr>
      <w:r w:rsidRPr="00383684">
        <w:rPr>
          <w:sz w:val="20"/>
          <w:szCs w:val="20"/>
        </w:rPr>
        <w:t xml:space="preserve">This course is not designed to make you a bankruptcy expert.  </w:t>
      </w:r>
      <w:r w:rsidR="00905732" w:rsidRPr="00383684">
        <w:rPr>
          <w:sz w:val="20"/>
          <w:szCs w:val="20"/>
        </w:rPr>
        <w:t>Bankruptcy is a process more than a</w:t>
      </w:r>
      <w:r w:rsidR="00B4760F" w:rsidRPr="00383684">
        <w:rPr>
          <w:sz w:val="20"/>
          <w:szCs w:val="20"/>
        </w:rPr>
        <w:t xml:space="preserve"> body of law existing in a vacuum.  </w:t>
      </w:r>
      <w:r w:rsidR="004B486E" w:rsidRPr="00383684">
        <w:rPr>
          <w:sz w:val="20"/>
          <w:szCs w:val="20"/>
        </w:rPr>
        <w:t xml:space="preserve">It is always an option </w:t>
      </w:r>
      <w:r w:rsidRPr="00383684">
        <w:rPr>
          <w:sz w:val="20"/>
          <w:szCs w:val="20"/>
        </w:rPr>
        <w:t xml:space="preserve">(particularly in the United States, where insolvency is not required to initiate bankruptcy proceedings) </w:t>
      </w:r>
      <w:r w:rsidR="004B486E" w:rsidRPr="00383684">
        <w:rPr>
          <w:sz w:val="20"/>
          <w:szCs w:val="20"/>
        </w:rPr>
        <w:t>and can be used as a sword instead of the proverbial white flag.</w:t>
      </w:r>
    </w:p>
    <w:p w14:paraId="557F6EC5" w14:textId="77777777" w:rsidR="00B4760F" w:rsidRPr="00383684" w:rsidRDefault="00B4760F" w:rsidP="00DE596F">
      <w:pPr>
        <w:jc w:val="center"/>
        <w:rPr>
          <w:sz w:val="20"/>
          <w:szCs w:val="20"/>
        </w:rPr>
      </w:pPr>
    </w:p>
    <w:p w14:paraId="2C4B7AE8" w14:textId="5C150872" w:rsidR="002658AE" w:rsidRPr="00383684" w:rsidRDefault="004B486E" w:rsidP="00DE596F">
      <w:pPr>
        <w:jc w:val="center"/>
        <w:rPr>
          <w:sz w:val="20"/>
          <w:szCs w:val="20"/>
        </w:rPr>
      </w:pPr>
      <w:r w:rsidRPr="00383684">
        <w:rPr>
          <w:sz w:val="20"/>
          <w:szCs w:val="20"/>
        </w:rPr>
        <w:t xml:space="preserve">The presentations in Applied Bankruptcy </w:t>
      </w:r>
      <w:r w:rsidR="00B4760F" w:rsidRPr="00383684">
        <w:rPr>
          <w:sz w:val="20"/>
          <w:szCs w:val="20"/>
        </w:rPr>
        <w:t>will walk you through the life cycle of a company in financial distress (or that could be in financial distress in the future</w:t>
      </w:r>
      <w:proofErr w:type="gramStart"/>
      <w:r w:rsidR="00B4760F" w:rsidRPr="00383684">
        <w:rPr>
          <w:sz w:val="20"/>
          <w:szCs w:val="20"/>
        </w:rPr>
        <w:t>)</w:t>
      </w:r>
      <w:proofErr w:type="gramEnd"/>
      <w:r w:rsidR="00B4760F" w:rsidRPr="00383684">
        <w:rPr>
          <w:sz w:val="20"/>
          <w:szCs w:val="20"/>
        </w:rPr>
        <w:t xml:space="preserve"> and </w:t>
      </w:r>
      <w:r w:rsidR="00962F4C" w:rsidRPr="00383684">
        <w:rPr>
          <w:sz w:val="20"/>
          <w:szCs w:val="20"/>
        </w:rPr>
        <w:t xml:space="preserve">you will come away from this class understanding </w:t>
      </w:r>
      <w:r w:rsidR="00312AD4" w:rsidRPr="00383684">
        <w:rPr>
          <w:sz w:val="20"/>
          <w:szCs w:val="20"/>
        </w:rPr>
        <w:t>what “corporate restructuring” truly means.</w:t>
      </w:r>
    </w:p>
    <w:p w14:paraId="0F2A34D9" w14:textId="77777777" w:rsidR="002658AE" w:rsidRPr="00383684" w:rsidRDefault="002658AE" w:rsidP="00DE596F">
      <w:pPr>
        <w:jc w:val="center"/>
        <w:rPr>
          <w:sz w:val="20"/>
          <w:szCs w:val="20"/>
        </w:rPr>
      </w:pPr>
    </w:p>
    <w:p w14:paraId="55E2BF43" w14:textId="1C3A7834" w:rsidR="002658AE" w:rsidRPr="00383684" w:rsidRDefault="00853F66" w:rsidP="00DE596F">
      <w:pPr>
        <w:jc w:val="center"/>
        <w:rPr>
          <w:sz w:val="20"/>
          <w:szCs w:val="20"/>
        </w:rPr>
      </w:pPr>
      <w:r w:rsidRPr="00383684">
        <w:rPr>
          <w:sz w:val="20"/>
          <w:szCs w:val="20"/>
        </w:rPr>
        <w:t xml:space="preserve">Along the way, I and the visiting practitioners will provide </w:t>
      </w:r>
      <w:proofErr w:type="gramStart"/>
      <w:r w:rsidRPr="00383684">
        <w:rPr>
          <w:sz w:val="20"/>
          <w:szCs w:val="20"/>
        </w:rPr>
        <w:t>a number of</w:t>
      </w:r>
      <w:proofErr w:type="gramEnd"/>
      <w:r w:rsidRPr="00383684">
        <w:rPr>
          <w:sz w:val="20"/>
          <w:szCs w:val="20"/>
        </w:rPr>
        <w:t xml:space="preserve"> tips</w:t>
      </w:r>
      <w:r w:rsidR="00383684" w:rsidRPr="00383684">
        <w:rPr>
          <w:sz w:val="20"/>
          <w:szCs w:val="20"/>
        </w:rPr>
        <w:t xml:space="preserve">, </w:t>
      </w:r>
      <w:r w:rsidRPr="00383684">
        <w:rPr>
          <w:sz w:val="20"/>
          <w:szCs w:val="20"/>
        </w:rPr>
        <w:t xml:space="preserve">not only </w:t>
      </w:r>
      <w:r w:rsidR="002658AE" w:rsidRPr="00383684">
        <w:rPr>
          <w:sz w:val="20"/>
          <w:szCs w:val="20"/>
        </w:rPr>
        <w:t xml:space="preserve">for </w:t>
      </w:r>
      <w:r w:rsidRPr="00383684">
        <w:rPr>
          <w:sz w:val="20"/>
          <w:szCs w:val="20"/>
        </w:rPr>
        <w:t xml:space="preserve">being a strong and competent </w:t>
      </w:r>
      <w:r w:rsidR="002658AE" w:rsidRPr="00383684">
        <w:rPr>
          <w:sz w:val="20"/>
          <w:szCs w:val="20"/>
        </w:rPr>
        <w:t>attorney, but also a strong associate.</w:t>
      </w:r>
    </w:p>
    <w:p w14:paraId="0A5AE3A3" w14:textId="77777777" w:rsidR="00040884" w:rsidRPr="00383684" w:rsidRDefault="00040884" w:rsidP="00DE596F">
      <w:pPr>
        <w:jc w:val="center"/>
        <w:rPr>
          <w:sz w:val="20"/>
          <w:szCs w:val="20"/>
        </w:rPr>
      </w:pPr>
    </w:p>
    <w:bookmarkEnd w:id="0"/>
    <w:p w14:paraId="272096A3" w14:textId="77777777" w:rsidR="004C4FBD" w:rsidRDefault="004C4FBD" w:rsidP="00DE596F">
      <w:pPr>
        <w:jc w:val="center"/>
        <w:rPr>
          <w:rFonts w:ascii="Book Antiqua" w:eastAsia="Times New Roman" w:hAnsi="Book Antiqua" w:cs="Times New Roman"/>
          <w:b/>
          <w:sz w:val="20"/>
          <w:szCs w:val="20"/>
        </w:rPr>
      </w:pPr>
    </w:p>
    <w:p w14:paraId="2FEDAD7A" w14:textId="77777777" w:rsidR="004C4FBD" w:rsidRDefault="004C4FBD" w:rsidP="00DE596F">
      <w:pPr>
        <w:jc w:val="center"/>
        <w:rPr>
          <w:rFonts w:ascii="Book Antiqua" w:eastAsia="Times New Roman" w:hAnsi="Book Antiqua" w:cs="Times New Roman"/>
          <w:b/>
          <w:sz w:val="20"/>
          <w:szCs w:val="20"/>
        </w:rPr>
      </w:pPr>
    </w:p>
    <w:p w14:paraId="40121918" w14:textId="77777777" w:rsidR="004C4FBD" w:rsidRDefault="004C4FBD" w:rsidP="00DE596F">
      <w:pPr>
        <w:jc w:val="center"/>
        <w:rPr>
          <w:rFonts w:ascii="Book Antiqua" w:eastAsia="Times New Roman" w:hAnsi="Book Antiqua" w:cs="Times New Roman"/>
          <w:b/>
          <w:sz w:val="20"/>
          <w:szCs w:val="20"/>
        </w:rPr>
      </w:pPr>
    </w:p>
    <w:p w14:paraId="38468F58" w14:textId="4C24EFD8" w:rsidR="00626746" w:rsidRPr="00383684" w:rsidRDefault="00626746" w:rsidP="00DE596F">
      <w:pPr>
        <w:jc w:val="center"/>
        <w:rPr>
          <w:rFonts w:ascii="Book Antiqua" w:eastAsia="Times New Roman" w:hAnsi="Book Antiqua" w:cs="Times New Roman"/>
          <w:b/>
          <w:sz w:val="20"/>
          <w:szCs w:val="20"/>
        </w:rPr>
      </w:pPr>
      <w:r w:rsidRPr="00383684">
        <w:rPr>
          <w:rFonts w:ascii="Book Antiqua" w:eastAsia="Times New Roman" w:hAnsi="Book Antiqua" w:cs="Times New Roman"/>
          <w:b/>
          <w:sz w:val="20"/>
          <w:szCs w:val="20"/>
        </w:rPr>
        <w:lastRenderedPageBreak/>
        <w:t>STUDENT LEARNING OUTCOMES</w:t>
      </w:r>
    </w:p>
    <w:p w14:paraId="05F5E79B" w14:textId="77777777" w:rsidR="00DF53FF" w:rsidRPr="00383684" w:rsidRDefault="00DF53FF" w:rsidP="00DE596F">
      <w:pPr>
        <w:jc w:val="center"/>
        <w:rPr>
          <w:rFonts w:ascii="Book Antiqua" w:eastAsia="Times New Roman" w:hAnsi="Book Antiqua" w:cs="Times New Roman"/>
          <w:sz w:val="20"/>
          <w:szCs w:val="20"/>
        </w:rPr>
      </w:pPr>
    </w:p>
    <w:p w14:paraId="45C2E778" w14:textId="77777777" w:rsidR="006625A2" w:rsidRDefault="006625A2" w:rsidP="00DE596F">
      <w:pPr>
        <w:jc w:val="center"/>
        <w:rPr>
          <w:sz w:val="20"/>
          <w:szCs w:val="20"/>
        </w:rPr>
      </w:pPr>
      <w:r w:rsidRPr="00383684">
        <w:rPr>
          <w:sz w:val="20"/>
          <w:szCs w:val="20"/>
        </w:rPr>
        <w:t>After completing this course, students should be able to:</w:t>
      </w:r>
    </w:p>
    <w:p w14:paraId="21E43BF5" w14:textId="77777777" w:rsidR="001620E5" w:rsidRPr="00383684" w:rsidRDefault="001620E5" w:rsidP="00DE596F">
      <w:pPr>
        <w:jc w:val="center"/>
        <w:rPr>
          <w:sz w:val="20"/>
          <w:szCs w:val="20"/>
        </w:rPr>
      </w:pPr>
    </w:p>
    <w:p w14:paraId="6136CF58" w14:textId="2717C1FB" w:rsidR="006625A2" w:rsidRPr="00383684" w:rsidRDefault="00E70BC8" w:rsidP="001620E5">
      <w:pPr>
        <w:pStyle w:val="ListParagraph"/>
        <w:numPr>
          <w:ilvl w:val="0"/>
          <w:numId w:val="1"/>
        </w:numPr>
        <w:rPr>
          <w:sz w:val="20"/>
          <w:szCs w:val="20"/>
        </w:rPr>
      </w:pPr>
      <w:r w:rsidRPr="00383684">
        <w:rPr>
          <w:sz w:val="20"/>
          <w:szCs w:val="20"/>
        </w:rPr>
        <w:t>Understand when bankruptcy should be considered by corporate entities.</w:t>
      </w:r>
    </w:p>
    <w:p w14:paraId="0EBD3A43" w14:textId="72656C94" w:rsidR="006625A2" w:rsidRPr="00383684" w:rsidRDefault="006625A2" w:rsidP="001620E5">
      <w:pPr>
        <w:pStyle w:val="ListParagraph"/>
        <w:numPr>
          <w:ilvl w:val="0"/>
          <w:numId w:val="1"/>
        </w:numPr>
        <w:rPr>
          <w:sz w:val="20"/>
          <w:szCs w:val="20"/>
        </w:rPr>
      </w:pPr>
      <w:r w:rsidRPr="00383684">
        <w:rPr>
          <w:sz w:val="20"/>
          <w:szCs w:val="20"/>
        </w:rPr>
        <w:t xml:space="preserve">Consider issues related to advising the debtor or creditors arising under federal bankruptcy law, including issues related to </w:t>
      </w:r>
      <w:r w:rsidR="00E70BC8" w:rsidRPr="00383684">
        <w:rPr>
          <w:sz w:val="20"/>
          <w:szCs w:val="20"/>
        </w:rPr>
        <w:t xml:space="preserve">the acquisition </w:t>
      </w:r>
      <w:r w:rsidR="003E19E7" w:rsidRPr="00383684">
        <w:rPr>
          <w:sz w:val="20"/>
          <w:szCs w:val="20"/>
        </w:rPr>
        <w:t>and sales of distressed companies and/or assets from distressed companies</w:t>
      </w:r>
      <w:r w:rsidRPr="00383684">
        <w:rPr>
          <w:sz w:val="20"/>
          <w:szCs w:val="20"/>
        </w:rPr>
        <w:t>.</w:t>
      </w:r>
    </w:p>
    <w:p w14:paraId="62650E1E" w14:textId="58BB05A3" w:rsidR="00AB3EBA" w:rsidRDefault="006625A2" w:rsidP="001620E5">
      <w:pPr>
        <w:pStyle w:val="ListParagraph"/>
        <w:numPr>
          <w:ilvl w:val="0"/>
          <w:numId w:val="1"/>
        </w:numPr>
        <w:rPr>
          <w:sz w:val="20"/>
          <w:szCs w:val="20"/>
        </w:rPr>
      </w:pPr>
      <w:r w:rsidRPr="00383684">
        <w:rPr>
          <w:sz w:val="20"/>
          <w:szCs w:val="20"/>
        </w:rPr>
        <w:t xml:space="preserve">Know and apply basic business concepts in accounting, finance, and economics specifically relevant and related to the understanding of </w:t>
      </w:r>
      <w:r w:rsidR="004B5C37" w:rsidRPr="00383684">
        <w:rPr>
          <w:sz w:val="20"/>
          <w:szCs w:val="20"/>
        </w:rPr>
        <w:t>bankruptcy</w:t>
      </w:r>
      <w:r w:rsidRPr="00383684">
        <w:rPr>
          <w:sz w:val="20"/>
          <w:szCs w:val="20"/>
        </w:rPr>
        <w:t>.</w:t>
      </w:r>
    </w:p>
    <w:p w14:paraId="2FFB0DBD" w14:textId="77777777" w:rsidR="005C019C" w:rsidRPr="00383684" w:rsidRDefault="005C019C" w:rsidP="00DE596F">
      <w:pPr>
        <w:pStyle w:val="ListParagraph"/>
        <w:jc w:val="center"/>
        <w:rPr>
          <w:sz w:val="20"/>
          <w:szCs w:val="20"/>
        </w:rPr>
      </w:pPr>
    </w:p>
    <w:p w14:paraId="544DA226" w14:textId="577BEE8E" w:rsidR="00195D7B" w:rsidRPr="00383684" w:rsidRDefault="00195D7B" w:rsidP="00DE596F">
      <w:pPr>
        <w:jc w:val="center"/>
        <w:rPr>
          <w:rFonts w:ascii="Book Antiqua" w:eastAsia="Times New Roman" w:hAnsi="Book Antiqua" w:cs="Times New Roman"/>
          <w:b/>
          <w:sz w:val="20"/>
          <w:szCs w:val="20"/>
        </w:rPr>
      </w:pPr>
      <w:r w:rsidRPr="00383684">
        <w:rPr>
          <w:rFonts w:ascii="Book Antiqua" w:eastAsia="Times New Roman" w:hAnsi="Book Antiqua" w:cs="Times New Roman"/>
          <w:b/>
          <w:sz w:val="20"/>
          <w:szCs w:val="20"/>
        </w:rPr>
        <w:t>GRADING</w:t>
      </w:r>
      <w:r w:rsidR="009E72F4" w:rsidRPr="00383684">
        <w:rPr>
          <w:rFonts w:ascii="Book Antiqua" w:eastAsia="Times New Roman" w:hAnsi="Book Antiqua" w:cs="Times New Roman"/>
          <w:b/>
          <w:sz w:val="20"/>
          <w:szCs w:val="20"/>
        </w:rPr>
        <w:t xml:space="preserve"> AND EXAMINATION</w:t>
      </w:r>
    </w:p>
    <w:p w14:paraId="415261D3" w14:textId="77777777" w:rsidR="00195D7B" w:rsidRPr="00383684" w:rsidRDefault="00195D7B" w:rsidP="00DE596F">
      <w:pPr>
        <w:jc w:val="center"/>
        <w:rPr>
          <w:rFonts w:ascii="Book Antiqua" w:eastAsia="Times New Roman" w:hAnsi="Book Antiqua" w:cs="Times New Roman"/>
          <w:sz w:val="20"/>
          <w:szCs w:val="20"/>
        </w:rPr>
      </w:pPr>
    </w:p>
    <w:p w14:paraId="482245A2" w14:textId="65DB1AAF" w:rsidR="009E72F4" w:rsidRPr="00383684" w:rsidRDefault="009E72F4" w:rsidP="00DE596F">
      <w:pPr>
        <w:jc w:val="center"/>
        <w:rPr>
          <w:rFonts w:ascii="Book Antiqua" w:eastAsia="Times New Roman" w:hAnsi="Book Antiqua" w:cs="Times New Roman"/>
          <w:sz w:val="20"/>
          <w:szCs w:val="20"/>
        </w:rPr>
      </w:pPr>
      <w:r w:rsidRPr="00383684">
        <w:rPr>
          <w:rFonts w:ascii="Book Antiqua" w:eastAsia="Times New Roman" w:hAnsi="Book Antiqua" w:cs="Times New Roman"/>
          <w:sz w:val="20"/>
          <w:szCs w:val="20"/>
        </w:rPr>
        <w:t>Each week</w:t>
      </w:r>
      <w:r w:rsidR="00966AC8">
        <w:rPr>
          <w:rFonts w:ascii="Book Antiqua" w:eastAsia="Times New Roman" w:hAnsi="Book Antiqua" w:cs="Times New Roman"/>
          <w:sz w:val="20"/>
          <w:szCs w:val="20"/>
        </w:rPr>
        <w:t xml:space="preserve"> a practitioner will present a </w:t>
      </w:r>
      <w:r w:rsidR="00665F43" w:rsidRPr="00383684">
        <w:rPr>
          <w:rFonts w:ascii="Book Antiqua" w:eastAsia="Times New Roman" w:hAnsi="Book Antiqua" w:cs="Times New Roman"/>
          <w:sz w:val="20"/>
          <w:szCs w:val="20"/>
        </w:rPr>
        <w:t xml:space="preserve">case study that </w:t>
      </w:r>
      <w:proofErr w:type="gramStart"/>
      <w:r w:rsidR="00966AC8">
        <w:rPr>
          <w:rFonts w:ascii="Book Antiqua" w:eastAsia="Times New Roman" w:hAnsi="Book Antiqua" w:cs="Times New Roman"/>
          <w:sz w:val="20"/>
          <w:szCs w:val="20"/>
        </w:rPr>
        <w:t>include</w:t>
      </w:r>
      <w:proofErr w:type="gramEnd"/>
      <w:r w:rsidR="00966AC8">
        <w:rPr>
          <w:rFonts w:ascii="Book Antiqua" w:eastAsia="Times New Roman" w:hAnsi="Book Antiqua" w:cs="Times New Roman"/>
          <w:sz w:val="20"/>
          <w:szCs w:val="20"/>
        </w:rPr>
        <w:t xml:space="preserve"> </w:t>
      </w:r>
      <w:r w:rsidR="00665F43" w:rsidRPr="00383684">
        <w:rPr>
          <w:rFonts w:ascii="Book Antiqua" w:eastAsia="Times New Roman" w:hAnsi="Book Antiqua" w:cs="Times New Roman"/>
          <w:sz w:val="20"/>
          <w:szCs w:val="20"/>
        </w:rPr>
        <w:t xml:space="preserve">facts, for which a “right answer” does not necessarily exist.  In practice, reasonable minds differ as to go-forward strategy every day. </w:t>
      </w:r>
      <w:r w:rsidR="006E3F2D" w:rsidRPr="00383684">
        <w:rPr>
          <w:rFonts w:ascii="Book Antiqua" w:eastAsia="Times New Roman" w:hAnsi="Book Antiqua" w:cs="Times New Roman"/>
          <w:sz w:val="20"/>
          <w:szCs w:val="20"/>
        </w:rPr>
        <w:t>The case study will ask a few questions</w:t>
      </w:r>
      <w:r w:rsidR="00C54FB1" w:rsidRPr="00383684">
        <w:rPr>
          <w:rFonts w:ascii="Book Antiqua" w:eastAsia="Times New Roman" w:hAnsi="Book Antiqua" w:cs="Times New Roman"/>
          <w:sz w:val="20"/>
          <w:szCs w:val="20"/>
        </w:rPr>
        <w:t xml:space="preserve"> and </w:t>
      </w:r>
      <w:r w:rsidR="00E35424" w:rsidRPr="00383684">
        <w:rPr>
          <w:rFonts w:ascii="Book Antiqua" w:eastAsia="Times New Roman" w:hAnsi="Book Antiqua" w:cs="Times New Roman"/>
          <w:sz w:val="20"/>
          <w:szCs w:val="20"/>
        </w:rPr>
        <w:t>point you to specific cases to read for the different perspectives on the issue.</w:t>
      </w:r>
    </w:p>
    <w:p w14:paraId="125E9B96" w14:textId="77777777" w:rsidR="001751F2" w:rsidRPr="00383684" w:rsidRDefault="001751F2" w:rsidP="00DE596F">
      <w:pPr>
        <w:jc w:val="center"/>
        <w:rPr>
          <w:rFonts w:ascii="Book Antiqua" w:eastAsia="Times New Roman" w:hAnsi="Book Antiqua" w:cs="Times New Roman"/>
          <w:sz w:val="20"/>
          <w:szCs w:val="20"/>
        </w:rPr>
      </w:pPr>
    </w:p>
    <w:p w14:paraId="182D557A" w14:textId="4D07E512" w:rsidR="001751F2" w:rsidRPr="00383684" w:rsidRDefault="00764012" w:rsidP="00DE596F">
      <w:pPr>
        <w:jc w:val="center"/>
        <w:rPr>
          <w:rFonts w:ascii="Book Antiqua" w:eastAsia="Times New Roman" w:hAnsi="Book Antiqua" w:cs="Times New Roman"/>
          <w:b/>
          <w:bCs/>
          <w:sz w:val="20"/>
          <w:szCs w:val="20"/>
          <w:u w:val="single"/>
        </w:rPr>
      </w:pPr>
      <w:r w:rsidRPr="00383684">
        <w:rPr>
          <w:rFonts w:ascii="Book Antiqua" w:eastAsia="Times New Roman" w:hAnsi="Book Antiqua" w:cs="Times New Roman"/>
          <w:b/>
          <w:bCs/>
          <w:sz w:val="20"/>
          <w:szCs w:val="20"/>
          <w:u w:val="single"/>
        </w:rPr>
        <w:t xml:space="preserve">Grading will be </w:t>
      </w:r>
      <w:r w:rsidR="00383684" w:rsidRPr="00383684">
        <w:rPr>
          <w:rFonts w:ascii="Book Antiqua" w:eastAsia="Times New Roman" w:hAnsi="Book Antiqua" w:cs="Times New Roman"/>
          <w:b/>
          <w:bCs/>
          <w:sz w:val="20"/>
          <w:szCs w:val="20"/>
          <w:u w:val="single"/>
        </w:rPr>
        <w:t xml:space="preserve">weighted </w:t>
      </w:r>
      <w:r w:rsidRPr="00383684">
        <w:rPr>
          <w:rFonts w:ascii="Book Antiqua" w:eastAsia="Times New Roman" w:hAnsi="Book Antiqua" w:cs="Times New Roman"/>
          <w:b/>
          <w:bCs/>
          <w:sz w:val="20"/>
          <w:szCs w:val="20"/>
          <w:u w:val="single"/>
        </w:rPr>
        <w:t>as follows:</w:t>
      </w:r>
    </w:p>
    <w:p w14:paraId="3029BCE3" w14:textId="77777777" w:rsidR="00764012" w:rsidRPr="00383684" w:rsidRDefault="00764012" w:rsidP="00DE596F">
      <w:pPr>
        <w:jc w:val="center"/>
        <w:rPr>
          <w:rFonts w:ascii="Book Antiqua" w:eastAsia="Times New Roman" w:hAnsi="Book Antiqua" w:cs="Times New Roman"/>
          <w:sz w:val="20"/>
          <w:szCs w:val="20"/>
        </w:rPr>
      </w:pPr>
    </w:p>
    <w:p w14:paraId="55787A70" w14:textId="6A7128FD" w:rsidR="00764012" w:rsidRPr="00383684" w:rsidRDefault="00316EA7" w:rsidP="001620E5">
      <w:pPr>
        <w:rPr>
          <w:rFonts w:ascii="Book Antiqua" w:eastAsia="Times New Roman" w:hAnsi="Book Antiqua" w:cs="Times New Roman"/>
          <w:sz w:val="20"/>
          <w:szCs w:val="20"/>
        </w:rPr>
      </w:pPr>
      <w:r>
        <w:rPr>
          <w:rFonts w:ascii="Book Antiqua" w:eastAsia="Times New Roman" w:hAnsi="Book Antiqua" w:cs="Times New Roman"/>
          <w:sz w:val="20"/>
          <w:szCs w:val="20"/>
        </w:rPr>
        <w:t>33</w:t>
      </w:r>
      <w:r w:rsidR="00764012" w:rsidRPr="00383684">
        <w:rPr>
          <w:rFonts w:ascii="Book Antiqua" w:eastAsia="Times New Roman" w:hAnsi="Book Antiqua" w:cs="Times New Roman"/>
          <w:sz w:val="20"/>
          <w:szCs w:val="20"/>
        </w:rPr>
        <w:t>% Class Participation</w:t>
      </w:r>
      <w:r w:rsidR="00383684" w:rsidRPr="00383684">
        <w:rPr>
          <w:rFonts w:ascii="Book Antiqua" w:eastAsia="Times New Roman" w:hAnsi="Book Antiqua" w:cs="Times New Roman"/>
          <w:sz w:val="20"/>
          <w:szCs w:val="20"/>
        </w:rPr>
        <w:t>/Preparation</w:t>
      </w:r>
    </w:p>
    <w:p w14:paraId="411D943A" w14:textId="19D42086" w:rsidR="00764012" w:rsidRPr="00383684" w:rsidRDefault="00316EA7" w:rsidP="001620E5">
      <w:pPr>
        <w:rPr>
          <w:rFonts w:ascii="Book Antiqua" w:eastAsia="Times New Roman" w:hAnsi="Book Antiqua" w:cs="Times New Roman"/>
          <w:sz w:val="20"/>
          <w:szCs w:val="20"/>
        </w:rPr>
      </w:pPr>
      <w:r>
        <w:rPr>
          <w:rFonts w:ascii="Book Antiqua" w:eastAsia="Times New Roman" w:hAnsi="Book Antiqua" w:cs="Times New Roman"/>
          <w:sz w:val="20"/>
          <w:szCs w:val="20"/>
        </w:rPr>
        <w:t>33</w:t>
      </w:r>
      <w:r w:rsidR="00764012" w:rsidRPr="00383684">
        <w:rPr>
          <w:rFonts w:ascii="Book Antiqua" w:eastAsia="Times New Roman" w:hAnsi="Book Antiqua" w:cs="Times New Roman"/>
          <w:sz w:val="20"/>
          <w:szCs w:val="20"/>
        </w:rPr>
        <w:t xml:space="preserve">% </w:t>
      </w:r>
      <w:proofErr w:type="gramStart"/>
      <w:r w:rsidR="00764012" w:rsidRPr="00383684">
        <w:rPr>
          <w:rFonts w:ascii="Book Antiqua" w:eastAsia="Times New Roman" w:hAnsi="Book Antiqua" w:cs="Times New Roman"/>
          <w:sz w:val="20"/>
          <w:szCs w:val="20"/>
        </w:rPr>
        <w:t>on Memo</w:t>
      </w:r>
      <w:proofErr w:type="gramEnd"/>
      <w:r w:rsidR="00764012" w:rsidRPr="00383684">
        <w:rPr>
          <w:rFonts w:ascii="Book Antiqua" w:eastAsia="Times New Roman" w:hAnsi="Book Antiqua" w:cs="Times New Roman"/>
          <w:sz w:val="20"/>
          <w:szCs w:val="20"/>
        </w:rPr>
        <w:t xml:space="preserve"> written as </w:t>
      </w:r>
      <w:r w:rsidR="00383684" w:rsidRPr="00383684">
        <w:rPr>
          <w:rFonts w:ascii="Book Antiqua" w:eastAsia="Times New Roman" w:hAnsi="Book Antiqua" w:cs="Times New Roman"/>
          <w:sz w:val="20"/>
          <w:szCs w:val="20"/>
        </w:rPr>
        <w:t xml:space="preserve">an </w:t>
      </w:r>
      <w:r w:rsidR="00764012" w:rsidRPr="00383684">
        <w:rPr>
          <w:rFonts w:ascii="Book Antiqua" w:eastAsia="Times New Roman" w:hAnsi="Book Antiqua" w:cs="Times New Roman"/>
          <w:sz w:val="20"/>
          <w:szCs w:val="20"/>
        </w:rPr>
        <w:t>answer for one of the topics of your choosing.</w:t>
      </w:r>
    </w:p>
    <w:p w14:paraId="1433BCCC" w14:textId="33AEE932" w:rsidR="00764012" w:rsidRPr="00383684" w:rsidRDefault="00383684" w:rsidP="006B353F">
      <w:pPr>
        <w:pStyle w:val="ListParagraph"/>
        <w:numPr>
          <w:ilvl w:val="0"/>
          <w:numId w:val="25"/>
        </w:numPr>
        <w:rPr>
          <w:rFonts w:ascii="Book Antiqua" w:eastAsia="Times New Roman" w:hAnsi="Book Antiqua" w:cs="Times New Roman"/>
          <w:sz w:val="20"/>
          <w:szCs w:val="20"/>
        </w:rPr>
      </w:pPr>
      <w:r w:rsidRPr="00383684">
        <w:rPr>
          <w:rFonts w:ascii="Book Antiqua" w:eastAsia="Times New Roman" w:hAnsi="Book Antiqua" w:cs="Times New Roman"/>
          <w:sz w:val="20"/>
          <w:szCs w:val="20"/>
        </w:rPr>
        <w:t>2</w:t>
      </w:r>
      <w:r w:rsidR="00764012" w:rsidRPr="00383684">
        <w:rPr>
          <w:rFonts w:ascii="Book Antiqua" w:eastAsia="Times New Roman" w:hAnsi="Book Antiqua" w:cs="Times New Roman"/>
          <w:sz w:val="20"/>
          <w:szCs w:val="20"/>
        </w:rPr>
        <w:t xml:space="preserve"> pages, single-spaced, </w:t>
      </w:r>
      <w:r w:rsidRPr="00383684">
        <w:rPr>
          <w:rFonts w:ascii="Book Antiqua" w:eastAsia="Times New Roman" w:hAnsi="Book Antiqua" w:cs="Times New Roman"/>
          <w:sz w:val="20"/>
          <w:szCs w:val="20"/>
        </w:rPr>
        <w:t xml:space="preserve">exclusive </w:t>
      </w:r>
      <w:r w:rsidR="00764012" w:rsidRPr="00383684">
        <w:rPr>
          <w:rFonts w:ascii="Book Antiqua" w:eastAsia="Times New Roman" w:hAnsi="Book Antiqua" w:cs="Times New Roman"/>
          <w:sz w:val="20"/>
          <w:szCs w:val="20"/>
        </w:rPr>
        <w:t>of footnotes</w:t>
      </w:r>
      <w:r w:rsidR="00316EA7">
        <w:rPr>
          <w:rFonts w:ascii="Book Antiqua" w:eastAsia="Times New Roman" w:hAnsi="Book Antiqua" w:cs="Times New Roman"/>
          <w:sz w:val="20"/>
          <w:szCs w:val="20"/>
        </w:rPr>
        <w:t>.</w:t>
      </w:r>
    </w:p>
    <w:p w14:paraId="168CD011" w14:textId="763A982B" w:rsidR="00764012" w:rsidRDefault="00316EA7" w:rsidP="006B353F">
      <w:pPr>
        <w:rPr>
          <w:rFonts w:ascii="Book Antiqua" w:eastAsia="Times New Roman" w:hAnsi="Book Antiqua" w:cs="Times New Roman"/>
          <w:sz w:val="20"/>
          <w:szCs w:val="20"/>
        </w:rPr>
      </w:pPr>
      <w:r>
        <w:rPr>
          <w:rFonts w:ascii="Book Antiqua" w:eastAsia="Times New Roman" w:hAnsi="Book Antiqua" w:cs="Times New Roman"/>
          <w:sz w:val="20"/>
          <w:szCs w:val="20"/>
        </w:rPr>
        <w:t>33</w:t>
      </w:r>
      <w:r w:rsidR="001E64B1" w:rsidRPr="00383684">
        <w:rPr>
          <w:rFonts w:ascii="Book Antiqua" w:eastAsia="Times New Roman" w:hAnsi="Book Antiqua" w:cs="Times New Roman"/>
          <w:sz w:val="20"/>
          <w:szCs w:val="20"/>
        </w:rPr>
        <w:t>% on Single Page “Reflections</w:t>
      </w:r>
      <w:r w:rsidR="00874FEA" w:rsidRPr="00383684">
        <w:rPr>
          <w:rFonts w:ascii="Book Antiqua" w:eastAsia="Times New Roman" w:hAnsi="Book Antiqua" w:cs="Times New Roman"/>
          <w:sz w:val="20"/>
          <w:szCs w:val="20"/>
        </w:rPr>
        <w:t xml:space="preserve">” </w:t>
      </w:r>
      <w:r w:rsidR="00383684" w:rsidRPr="00383684">
        <w:rPr>
          <w:rFonts w:ascii="Book Antiqua" w:eastAsia="Times New Roman" w:hAnsi="Book Antiqua" w:cs="Times New Roman"/>
          <w:sz w:val="20"/>
          <w:szCs w:val="20"/>
        </w:rPr>
        <w:t xml:space="preserve">writings </w:t>
      </w:r>
      <w:r w:rsidR="00874FEA" w:rsidRPr="00383684">
        <w:rPr>
          <w:rFonts w:ascii="Book Antiqua" w:eastAsia="Times New Roman" w:hAnsi="Book Antiqua" w:cs="Times New Roman"/>
          <w:sz w:val="20"/>
          <w:szCs w:val="20"/>
        </w:rPr>
        <w:t xml:space="preserve">– at least </w:t>
      </w:r>
      <w:r w:rsidR="006B41DC" w:rsidRPr="00383684">
        <w:rPr>
          <w:rFonts w:ascii="Book Antiqua" w:eastAsia="Times New Roman" w:hAnsi="Book Antiqua" w:cs="Times New Roman"/>
          <w:sz w:val="20"/>
          <w:szCs w:val="20"/>
        </w:rPr>
        <w:t xml:space="preserve">six </w:t>
      </w:r>
      <w:r w:rsidR="00870428" w:rsidRPr="00383684">
        <w:rPr>
          <w:rFonts w:ascii="Book Antiqua" w:eastAsia="Times New Roman" w:hAnsi="Book Antiqua" w:cs="Times New Roman"/>
          <w:sz w:val="20"/>
          <w:szCs w:val="20"/>
        </w:rPr>
        <w:t>during course of semester – summarizing your personal takeaway from the case topic.</w:t>
      </w:r>
    </w:p>
    <w:p w14:paraId="350A0DDD" w14:textId="5DC2B7F1" w:rsidR="005C019C" w:rsidRDefault="005C019C" w:rsidP="00DE596F">
      <w:pPr>
        <w:jc w:val="center"/>
        <w:rPr>
          <w:rFonts w:ascii="Book Antiqua" w:eastAsia="Times New Roman" w:hAnsi="Book Antiqua" w:cs="Times New Roman"/>
          <w:sz w:val="20"/>
          <w:szCs w:val="20"/>
        </w:rPr>
      </w:pPr>
    </w:p>
    <w:p w14:paraId="12177E88" w14:textId="6C2BFD82" w:rsidR="005C019C" w:rsidRPr="00383684" w:rsidRDefault="005C019C" w:rsidP="006B353F">
      <w:pPr>
        <w:rPr>
          <w:rFonts w:ascii="Book Antiqua" w:eastAsia="Times New Roman" w:hAnsi="Book Antiqua" w:cs="Times New Roman"/>
          <w:sz w:val="20"/>
          <w:szCs w:val="20"/>
        </w:rPr>
      </w:pPr>
      <w:r>
        <w:rPr>
          <w:rFonts w:ascii="Book Antiqua" w:eastAsia="Times New Roman" w:hAnsi="Book Antiqua" w:cs="Times New Roman"/>
          <w:sz w:val="20"/>
          <w:szCs w:val="20"/>
        </w:rPr>
        <w:t>The course is graded to a curve.</w:t>
      </w:r>
    </w:p>
    <w:p w14:paraId="023A05EE" w14:textId="77777777" w:rsidR="009E72F4" w:rsidRPr="00383684" w:rsidRDefault="009E72F4" w:rsidP="00DE596F">
      <w:pPr>
        <w:jc w:val="center"/>
        <w:rPr>
          <w:rFonts w:ascii="Book Antiqua" w:eastAsia="Times New Roman" w:hAnsi="Book Antiqua" w:cs="Times New Roman"/>
          <w:sz w:val="20"/>
          <w:szCs w:val="20"/>
        </w:rPr>
      </w:pPr>
    </w:p>
    <w:p w14:paraId="31C131FF" w14:textId="79F07424" w:rsidR="00626746" w:rsidRPr="00383684" w:rsidRDefault="00626746" w:rsidP="00DE596F">
      <w:pPr>
        <w:pStyle w:val="Heading2"/>
        <w:spacing w:before="0"/>
        <w:jc w:val="center"/>
        <w:rPr>
          <w:rFonts w:ascii="Book Antiqua" w:eastAsia="Times New Roman" w:hAnsi="Book Antiqua" w:cs="Times New Roman"/>
          <w:b/>
          <w:color w:val="auto"/>
          <w:sz w:val="20"/>
          <w:szCs w:val="20"/>
        </w:rPr>
      </w:pPr>
      <w:r w:rsidRPr="00383684">
        <w:rPr>
          <w:rFonts w:ascii="Book Antiqua" w:eastAsia="Times New Roman" w:hAnsi="Book Antiqua" w:cs="Times New Roman"/>
          <w:b/>
          <w:color w:val="auto"/>
          <w:sz w:val="20"/>
          <w:szCs w:val="20"/>
        </w:rPr>
        <w:t>GRADING INFORMATION</w:t>
      </w:r>
    </w:p>
    <w:p w14:paraId="5BA7DF46" w14:textId="77777777" w:rsidR="00626746" w:rsidRPr="00383684" w:rsidRDefault="00626746" w:rsidP="00DE596F">
      <w:pPr>
        <w:jc w:val="center"/>
        <w:rPr>
          <w:sz w:val="20"/>
          <w:szCs w:val="20"/>
        </w:rPr>
      </w:pPr>
    </w:p>
    <w:p w14:paraId="522D5FE3" w14:textId="70E8EEF9" w:rsidR="00626746" w:rsidRPr="00383684" w:rsidRDefault="00626746" w:rsidP="00DE596F">
      <w:pPr>
        <w:jc w:val="center"/>
        <w:rPr>
          <w:sz w:val="20"/>
          <w:szCs w:val="20"/>
        </w:rPr>
      </w:pPr>
      <w:bookmarkStart w:id="1" w:name="_Hlk61271709"/>
      <w:r w:rsidRPr="00383684">
        <w:rPr>
          <w:sz w:val="20"/>
          <w:szCs w:val="20"/>
        </w:rPr>
        <w:t>The Levin College of Law’s mean and mandatory distributions are posted on the College’s website and this class adheres to that posted grading policy. The following chart describes the specific letter grade/grade point equivalent in place:</w:t>
      </w:r>
    </w:p>
    <w:p w14:paraId="3324CC0E" w14:textId="25B509D5" w:rsidR="005302A1" w:rsidRPr="00383684" w:rsidRDefault="005302A1" w:rsidP="00DE596F">
      <w:pPr>
        <w:jc w:val="center"/>
        <w:rPr>
          <w:sz w:val="20"/>
          <w:szCs w:val="20"/>
        </w:rPr>
      </w:pPr>
    </w:p>
    <w:tbl>
      <w:tblPr>
        <w:tblStyle w:val="TableGrid"/>
        <w:tblW w:w="8406" w:type="dxa"/>
        <w:tblInd w:w="198" w:type="dxa"/>
        <w:tblLook w:val="04A0" w:firstRow="1" w:lastRow="0" w:firstColumn="1" w:lastColumn="0" w:noHBand="0" w:noVBand="1"/>
      </w:tblPr>
      <w:tblGrid>
        <w:gridCol w:w="2070"/>
        <w:gridCol w:w="2106"/>
        <w:gridCol w:w="2142"/>
        <w:gridCol w:w="2088"/>
      </w:tblGrid>
      <w:tr w:rsidR="005302A1" w:rsidRPr="00383684" w14:paraId="3D0BACBF" w14:textId="77777777" w:rsidTr="005302A1">
        <w:tc>
          <w:tcPr>
            <w:tcW w:w="2070" w:type="dxa"/>
          </w:tcPr>
          <w:p w14:paraId="7F68EE0D" w14:textId="26D1A78D" w:rsidR="005302A1" w:rsidRPr="00383684" w:rsidRDefault="005302A1" w:rsidP="00DE596F">
            <w:pPr>
              <w:jc w:val="center"/>
              <w:rPr>
                <w:b/>
                <w:bCs/>
                <w:sz w:val="20"/>
                <w:szCs w:val="20"/>
              </w:rPr>
            </w:pPr>
            <w:r w:rsidRPr="00383684">
              <w:rPr>
                <w:b/>
                <w:bCs/>
                <w:sz w:val="20"/>
                <w:szCs w:val="20"/>
              </w:rPr>
              <w:t>Letter Grade</w:t>
            </w:r>
          </w:p>
        </w:tc>
        <w:tc>
          <w:tcPr>
            <w:tcW w:w="2106" w:type="dxa"/>
          </w:tcPr>
          <w:p w14:paraId="77815A76" w14:textId="12795488" w:rsidR="005302A1" w:rsidRPr="00383684" w:rsidRDefault="005302A1" w:rsidP="00DE596F">
            <w:pPr>
              <w:jc w:val="center"/>
              <w:rPr>
                <w:b/>
                <w:bCs/>
                <w:sz w:val="20"/>
                <w:szCs w:val="20"/>
              </w:rPr>
            </w:pPr>
            <w:r w:rsidRPr="00383684">
              <w:rPr>
                <w:b/>
                <w:bCs/>
                <w:sz w:val="20"/>
                <w:szCs w:val="20"/>
              </w:rPr>
              <w:t>Point Equivalent</w:t>
            </w:r>
          </w:p>
        </w:tc>
        <w:tc>
          <w:tcPr>
            <w:tcW w:w="2142" w:type="dxa"/>
          </w:tcPr>
          <w:p w14:paraId="387856E1" w14:textId="54158099" w:rsidR="005302A1" w:rsidRPr="00383684" w:rsidRDefault="005302A1" w:rsidP="00DE596F">
            <w:pPr>
              <w:jc w:val="center"/>
              <w:rPr>
                <w:b/>
                <w:bCs/>
                <w:sz w:val="20"/>
                <w:szCs w:val="20"/>
              </w:rPr>
            </w:pPr>
            <w:r w:rsidRPr="00383684">
              <w:rPr>
                <w:b/>
                <w:bCs/>
                <w:sz w:val="20"/>
                <w:szCs w:val="20"/>
              </w:rPr>
              <w:t>Letter Grade</w:t>
            </w:r>
          </w:p>
        </w:tc>
        <w:tc>
          <w:tcPr>
            <w:tcW w:w="2088" w:type="dxa"/>
          </w:tcPr>
          <w:p w14:paraId="7BA9D2DF" w14:textId="53ACAD43" w:rsidR="005302A1" w:rsidRPr="00383684" w:rsidRDefault="005302A1" w:rsidP="00DE596F">
            <w:pPr>
              <w:jc w:val="center"/>
              <w:rPr>
                <w:b/>
                <w:bCs/>
                <w:sz w:val="20"/>
                <w:szCs w:val="20"/>
              </w:rPr>
            </w:pPr>
            <w:r w:rsidRPr="00383684">
              <w:rPr>
                <w:b/>
                <w:bCs/>
                <w:sz w:val="20"/>
                <w:szCs w:val="20"/>
              </w:rPr>
              <w:t>Point Equivalent</w:t>
            </w:r>
          </w:p>
        </w:tc>
      </w:tr>
      <w:tr w:rsidR="005302A1" w:rsidRPr="00383684" w14:paraId="34C75A3A" w14:textId="77777777" w:rsidTr="005302A1">
        <w:tc>
          <w:tcPr>
            <w:tcW w:w="2070" w:type="dxa"/>
          </w:tcPr>
          <w:p w14:paraId="03EEFF6C" w14:textId="3AAA41CD" w:rsidR="005302A1" w:rsidRPr="00383684" w:rsidRDefault="005302A1" w:rsidP="00DE596F">
            <w:pPr>
              <w:jc w:val="center"/>
              <w:rPr>
                <w:sz w:val="20"/>
                <w:szCs w:val="20"/>
              </w:rPr>
            </w:pPr>
            <w:r w:rsidRPr="00383684">
              <w:rPr>
                <w:sz w:val="20"/>
                <w:szCs w:val="20"/>
              </w:rPr>
              <w:t>A (Excellent)</w:t>
            </w:r>
          </w:p>
        </w:tc>
        <w:tc>
          <w:tcPr>
            <w:tcW w:w="2106" w:type="dxa"/>
          </w:tcPr>
          <w:p w14:paraId="02C97228" w14:textId="30AB3768" w:rsidR="005302A1" w:rsidRPr="00383684" w:rsidRDefault="005302A1" w:rsidP="00DE596F">
            <w:pPr>
              <w:jc w:val="center"/>
              <w:rPr>
                <w:sz w:val="20"/>
                <w:szCs w:val="20"/>
              </w:rPr>
            </w:pPr>
            <w:r w:rsidRPr="00383684">
              <w:rPr>
                <w:sz w:val="20"/>
                <w:szCs w:val="20"/>
              </w:rPr>
              <w:t>4.00</w:t>
            </w:r>
          </w:p>
        </w:tc>
        <w:tc>
          <w:tcPr>
            <w:tcW w:w="2142" w:type="dxa"/>
          </w:tcPr>
          <w:p w14:paraId="052D2A8C" w14:textId="102C5FFA" w:rsidR="005302A1" w:rsidRPr="00383684" w:rsidRDefault="005302A1" w:rsidP="00DE596F">
            <w:pPr>
              <w:jc w:val="center"/>
              <w:rPr>
                <w:sz w:val="20"/>
                <w:szCs w:val="20"/>
              </w:rPr>
            </w:pPr>
            <w:r w:rsidRPr="00383684">
              <w:rPr>
                <w:sz w:val="20"/>
                <w:szCs w:val="20"/>
              </w:rPr>
              <w:t>C (Satisfactory)</w:t>
            </w:r>
          </w:p>
        </w:tc>
        <w:tc>
          <w:tcPr>
            <w:tcW w:w="2088" w:type="dxa"/>
          </w:tcPr>
          <w:p w14:paraId="30C5F150" w14:textId="116AA8E1" w:rsidR="005302A1" w:rsidRPr="00383684" w:rsidRDefault="005302A1" w:rsidP="00DE596F">
            <w:pPr>
              <w:jc w:val="center"/>
              <w:rPr>
                <w:sz w:val="20"/>
                <w:szCs w:val="20"/>
              </w:rPr>
            </w:pPr>
            <w:r w:rsidRPr="00383684">
              <w:rPr>
                <w:sz w:val="20"/>
                <w:szCs w:val="20"/>
              </w:rPr>
              <w:t>2.00</w:t>
            </w:r>
          </w:p>
        </w:tc>
      </w:tr>
      <w:tr w:rsidR="005302A1" w:rsidRPr="00383684" w14:paraId="28B5E66F" w14:textId="77777777" w:rsidTr="005302A1">
        <w:tc>
          <w:tcPr>
            <w:tcW w:w="2070" w:type="dxa"/>
          </w:tcPr>
          <w:p w14:paraId="5EDD3B4C" w14:textId="337953C5" w:rsidR="005302A1" w:rsidRPr="00383684" w:rsidRDefault="005302A1" w:rsidP="00DE596F">
            <w:pPr>
              <w:jc w:val="center"/>
              <w:rPr>
                <w:sz w:val="20"/>
                <w:szCs w:val="20"/>
              </w:rPr>
            </w:pPr>
            <w:r w:rsidRPr="00383684">
              <w:rPr>
                <w:sz w:val="20"/>
                <w:szCs w:val="20"/>
              </w:rPr>
              <w:t>A-</w:t>
            </w:r>
          </w:p>
        </w:tc>
        <w:tc>
          <w:tcPr>
            <w:tcW w:w="2106" w:type="dxa"/>
          </w:tcPr>
          <w:p w14:paraId="6838BB18" w14:textId="508F6EE1" w:rsidR="005302A1" w:rsidRPr="00383684" w:rsidRDefault="005302A1" w:rsidP="00DE596F">
            <w:pPr>
              <w:jc w:val="center"/>
              <w:rPr>
                <w:sz w:val="20"/>
                <w:szCs w:val="20"/>
              </w:rPr>
            </w:pPr>
            <w:r w:rsidRPr="00383684">
              <w:rPr>
                <w:sz w:val="20"/>
                <w:szCs w:val="20"/>
              </w:rPr>
              <w:t>3.67</w:t>
            </w:r>
          </w:p>
        </w:tc>
        <w:tc>
          <w:tcPr>
            <w:tcW w:w="2142" w:type="dxa"/>
          </w:tcPr>
          <w:p w14:paraId="636E8034" w14:textId="43DD75E9" w:rsidR="005302A1" w:rsidRPr="00383684" w:rsidRDefault="005302A1" w:rsidP="00DE596F">
            <w:pPr>
              <w:jc w:val="center"/>
              <w:rPr>
                <w:sz w:val="20"/>
                <w:szCs w:val="20"/>
              </w:rPr>
            </w:pPr>
            <w:r w:rsidRPr="00383684">
              <w:rPr>
                <w:sz w:val="20"/>
                <w:szCs w:val="20"/>
              </w:rPr>
              <w:t>C-</w:t>
            </w:r>
          </w:p>
        </w:tc>
        <w:tc>
          <w:tcPr>
            <w:tcW w:w="2088" w:type="dxa"/>
          </w:tcPr>
          <w:p w14:paraId="213927BB" w14:textId="22015200" w:rsidR="005302A1" w:rsidRPr="00383684" w:rsidRDefault="005302A1" w:rsidP="00DE596F">
            <w:pPr>
              <w:jc w:val="center"/>
              <w:rPr>
                <w:sz w:val="20"/>
                <w:szCs w:val="20"/>
              </w:rPr>
            </w:pPr>
            <w:r w:rsidRPr="00383684">
              <w:rPr>
                <w:sz w:val="20"/>
                <w:szCs w:val="20"/>
              </w:rPr>
              <w:t>1.67</w:t>
            </w:r>
          </w:p>
        </w:tc>
      </w:tr>
      <w:tr w:rsidR="005302A1" w:rsidRPr="00383684" w14:paraId="2CA494B0" w14:textId="77777777" w:rsidTr="005302A1">
        <w:tc>
          <w:tcPr>
            <w:tcW w:w="2070" w:type="dxa"/>
          </w:tcPr>
          <w:p w14:paraId="6555FE53" w14:textId="299D7E10" w:rsidR="005302A1" w:rsidRPr="00383684" w:rsidRDefault="005302A1" w:rsidP="00DE596F">
            <w:pPr>
              <w:jc w:val="center"/>
              <w:rPr>
                <w:sz w:val="20"/>
                <w:szCs w:val="20"/>
              </w:rPr>
            </w:pPr>
            <w:r w:rsidRPr="00383684">
              <w:rPr>
                <w:sz w:val="20"/>
                <w:szCs w:val="20"/>
              </w:rPr>
              <w:t>B+</w:t>
            </w:r>
          </w:p>
        </w:tc>
        <w:tc>
          <w:tcPr>
            <w:tcW w:w="2106" w:type="dxa"/>
          </w:tcPr>
          <w:p w14:paraId="2F0A935D" w14:textId="19F9FADD" w:rsidR="005302A1" w:rsidRPr="00383684" w:rsidRDefault="005302A1" w:rsidP="00DE596F">
            <w:pPr>
              <w:jc w:val="center"/>
              <w:rPr>
                <w:sz w:val="20"/>
                <w:szCs w:val="20"/>
              </w:rPr>
            </w:pPr>
            <w:r w:rsidRPr="00383684">
              <w:rPr>
                <w:sz w:val="20"/>
                <w:szCs w:val="20"/>
              </w:rPr>
              <w:t>3.33</w:t>
            </w:r>
          </w:p>
        </w:tc>
        <w:tc>
          <w:tcPr>
            <w:tcW w:w="2142" w:type="dxa"/>
          </w:tcPr>
          <w:p w14:paraId="43C42F20" w14:textId="27B38220" w:rsidR="005302A1" w:rsidRPr="00383684" w:rsidRDefault="005302A1" w:rsidP="00DE596F">
            <w:pPr>
              <w:jc w:val="center"/>
              <w:rPr>
                <w:sz w:val="20"/>
                <w:szCs w:val="20"/>
              </w:rPr>
            </w:pPr>
            <w:r w:rsidRPr="00383684">
              <w:rPr>
                <w:sz w:val="20"/>
                <w:szCs w:val="20"/>
              </w:rPr>
              <w:t>D+</w:t>
            </w:r>
          </w:p>
        </w:tc>
        <w:tc>
          <w:tcPr>
            <w:tcW w:w="2088" w:type="dxa"/>
          </w:tcPr>
          <w:p w14:paraId="5850BE62" w14:textId="2C93BAFA" w:rsidR="005302A1" w:rsidRPr="00383684" w:rsidRDefault="005302A1" w:rsidP="00DE596F">
            <w:pPr>
              <w:jc w:val="center"/>
              <w:rPr>
                <w:sz w:val="20"/>
                <w:szCs w:val="20"/>
              </w:rPr>
            </w:pPr>
            <w:r w:rsidRPr="00383684">
              <w:rPr>
                <w:sz w:val="20"/>
                <w:szCs w:val="20"/>
              </w:rPr>
              <w:t>1.33</w:t>
            </w:r>
          </w:p>
        </w:tc>
      </w:tr>
      <w:tr w:rsidR="005302A1" w:rsidRPr="00383684" w14:paraId="06D00813" w14:textId="77777777" w:rsidTr="005302A1">
        <w:tc>
          <w:tcPr>
            <w:tcW w:w="2070" w:type="dxa"/>
          </w:tcPr>
          <w:p w14:paraId="40E8EAAC" w14:textId="2619BBF7" w:rsidR="005302A1" w:rsidRPr="00383684" w:rsidRDefault="005302A1" w:rsidP="00DE596F">
            <w:pPr>
              <w:jc w:val="center"/>
              <w:rPr>
                <w:sz w:val="20"/>
                <w:szCs w:val="20"/>
              </w:rPr>
            </w:pPr>
            <w:r w:rsidRPr="00383684">
              <w:rPr>
                <w:sz w:val="20"/>
                <w:szCs w:val="20"/>
              </w:rPr>
              <w:t>B</w:t>
            </w:r>
          </w:p>
        </w:tc>
        <w:tc>
          <w:tcPr>
            <w:tcW w:w="2106" w:type="dxa"/>
          </w:tcPr>
          <w:p w14:paraId="427F8DF1" w14:textId="444CB7BD" w:rsidR="005302A1" w:rsidRPr="00383684" w:rsidRDefault="005302A1" w:rsidP="00DE596F">
            <w:pPr>
              <w:jc w:val="center"/>
              <w:rPr>
                <w:sz w:val="20"/>
                <w:szCs w:val="20"/>
              </w:rPr>
            </w:pPr>
            <w:r w:rsidRPr="00383684">
              <w:rPr>
                <w:sz w:val="20"/>
                <w:szCs w:val="20"/>
              </w:rPr>
              <w:t>3.00</w:t>
            </w:r>
          </w:p>
        </w:tc>
        <w:tc>
          <w:tcPr>
            <w:tcW w:w="2142" w:type="dxa"/>
          </w:tcPr>
          <w:p w14:paraId="32753F01" w14:textId="3A78C8E2" w:rsidR="005302A1" w:rsidRPr="00383684" w:rsidRDefault="005302A1" w:rsidP="00DE596F">
            <w:pPr>
              <w:jc w:val="center"/>
              <w:rPr>
                <w:sz w:val="20"/>
                <w:szCs w:val="20"/>
              </w:rPr>
            </w:pPr>
            <w:r w:rsidRPr="00383684">
              <w:rPr>
                <w:sz w:val="20"/>
                <w:szCs w:val="20"/>
              </w:rPr>
              <w:t>D (Poor)</w:t>
            </w:r>
          </w:p>
        </w:tc>
        <w:tc>
          <w:tcPr>
            <w:tcW w:w="2088" w:type="dxa"/>
          </w:tcPr>
          <w:p w14:paraId="56FEC4C8" w14:textId="46BF6B8E" w:rsidR="005302A1" w:rsidRPr="00383684" w:rsidRDefault="005302A1" w:rsidP="00DE596F">
            <w:pPr>
              <w:jc w:val="center"/>
              <w:rPr>
                <w:sz w:val="20"/>
                <w:szCs w:val="20"/>
              </w:rPr>
            </w:pPr>
            <w:r w:rsidRPr="00383684">
              <w:rPr>
                <w:sz w:val="20"/>
                <w:szCs w:val="20"/>
              </w:rPr>
              <w:t>1.00</w:t>
            </w:r>
          </w:p>
        </w:tc>
      </w:tr>
      <w:tr w:rsidR="005302A1" w:rsidRPr="00383684" w14:paraId="66F98D65" w14:textId="77777777" w:rsidTr="005302A1">
        <w:tc>
          <w:tcPr>
            <w:tcW w:w="2070" w:type="dxa"/>
          </w:tcPr>
          <w:p w14:paraId="75D26517" w14:textId="4E31B2AA" w:rsidR="005302A1" w:rsidRPr="00383684" w:rsidRDefault="005302A1" w:rsidP="00DE596F">
            <w:pPr>
              <w:jc w:val="center"/>
              <w:rPr>
                <w:sz w:val="20"/>
                <w:szCs w:val="20"/>
              </w:rPr>
            </w:pPr>
            <w:r w:rsidRPr="00383684">
              <w:rPr>
                <w:sz w:val="20"/>
                <w:szCs w:val="20"/>
              </w:rPr>
              <w:t>B-</w:t>
            </w:r>
          </w:p>
        </w:tc>
        <w:tc>
          <w:tcPr>
            <w:tcW w:w="2106" w:type="dxa"/>
          </w:tcPr>
          <w:p w14:paraId="237D194B" w14:textId="639FF7E7" w:rsidR="005302A1" w:rsidRPr="00383684" w:rsidRDefault="005302A1" w:rsidP="00DE596F">
            <w:pPr>
              <w:jc w:val="center"/>
              <w:rPr>
                <w:sz w:val="20"/>
                <w:szCs w:val="20"/>
              </w:rPr>
            </w:pPr>
            <w:r w:rsidRPr="00383684">
              <w:rPr>
                <w:sz w:val="20"/>
                <w:szCs w:val="20"/>
              </w:rPr>
              <w:t>2.67</w:t>
            </w:r>
          </w:p>
        </w:tc>
        <w:tc>
          <w:tcPr>
            <w:tcW w:w="2142" w:type="dxa"/>
          </w:tcPr>
          <w:p w14:paraId="1140287E" w14:textId="388DFE2E" w:rsidR="005302A1" w:rsidRPr="00383684" w:rsidRDefault="005302A1" w:rsidP="00DE596F">
            <w:pPr>
              <w:jc w:val="center"/>
              <w:rPr>
                <w:sz w:val="20"/>
                <w:szCs w:val="20"/>
              </w:rPr>
            </w:pPr>
            <w:r w:rsidRPr="00383684">
              <w:rPr>
                <w:sz w:val="20"/>
                <w:szCs w:val="20"/>
              </w:rPr>
              <w:t>D-</w:t>
            </w:r>
          </w:p>
        </w:tc>
        <w:tc>
          <w:tcPr>
            <w:tcW w:w="2088" w:type="dxa"/>
          </w:tcPr>
          <w:p w14:paraId="655E1FDF" w14:textId="3A5CEB26" w:rsidR="005302A1" w:rsidRPr="00383684" w:rsidRDefault="005302A1" w:rsidP="00DE596F">
            <w:pPr>
              <w:jc w:val="center"/>
              <w:rPr>
                <w:sz w:val="20"/>
                <w:szCs w:val="20"/>
              </w:rPr>
            </w:pPr>
            <w:r w:rsidRPr="00383684">
              <w:rPr>
                <w:sz w:val="20"/>
                <w:szCs w:val="20"/>
              </w:rPr>
              <w:t>0.67</w:t>
            </w:r>
          </w:p>
        </w:tc>
      </w:tr>
      <w:tr w:rsidR="005302A1" w:rsidRPr="00383684" w14:paraId="0FDE28FB" w14:textId="77777777" w:rsidTr="005302A1">
        <w:tc>
          <w:tcPr>
            <w:tcW w:w="2070" w:type="dxa"/>
          </w:tcPr>
          <w:p w14:paraId="0EB23E4D" w14:textId="0AF63216" w:rsidR="005302A1" w:rsidRPr="00383684" w:rsidRDefault="005302A1" w:rsidP="00DE596F">
            <w:pPr>
              <w:jc w:val="center"/>
              <w:rPr>
                <w:sz w:val="20"/>
                <w:szCs w:val="20"/>
              </w:rPr>
            </w:pPr>
            <w:r w:rsidRPr="00383684">
              <w:rPr>
                <w:sz w:val="20"/>
                <w:szCs w:val="20"/>
              </w:rPr>
              <w:t>C+</w:t>
            </w:r>
          </w:p>
        </w:tc>
        <w:tc>
          <w:tcPr>
            <w:tcW w:w="2106" w:type="dxa"/>
          </w:tcPr>
          <w:p w14:paraId="670CC4F2" w14:textId="21EC2F51" w:rsidR="005302A1" w:rsidRPr="00383684" w:rsidRDefault="005302A1" w:rsidP="00DE596F">
            <w:pPr>
              <w:jc w:val="center"/>
              <w:rPr>
                <w:sz w:val="20"/>
                <w:szCs w:val="20"/>
              </w:rPr>
            </w:pPr>
            <w:r w:rsidRPr="00383684">
              <w:rPr>
                <w:sz w:val="20"/>
                <w:szCs w:val="20"/>
              </w:rPr>
              <w:t>2.33</w:t>
            </w:r>
          </w:p>
        </w:tc>
        <w:tc>
          <w:tcPr>
            <w:tcW w:w="2142" w:type="dxa"/>
          </w:tcPr>
          <w:p w14:paraId="6FEC61DC" w14:textId="19B5F2BD" w:rsidR="005302A1" w:rsidRPr="00383684" w:rsidRDefault="005302A1" w:rsidP="00DE596F">
            <w:pPr>
              <w:jc w:val="center"/>
              <w:rPr>
                <w:sz w:val="20"/>
                <w:szCs w:val="20"/>
              </w:rPr>
            </w:pPr>
            <w:r w:rsidRPr="00383684">
              <w:rPr>
                <w:sz w:val="20"/>
                <w:szCs w:val="20"/>
              </w:rPr>
              <w:t>E (Failure)</w:t>
            </w:r>
          </w:p>
        </w:tc>
        <w:tc>
          <w:tcPr>
            <w:tcW w:w="2088" w:type="dxa"/>
          </w:tcPr>
          <w:p w14:paraId="5A732EFB" w14:textId="742DFFA5" w:rsidR="005302A1" w:rsidRPr="00383684" w:rsidRDefault="005302A1" w:rsidP="00DE596F">
            <w:pPr>
              <w:jc w:val="center"/>
              <w:rPr>
                <w:sz w:val="20"/>
                <w:szCs w:val="20"/>
              </w:rPr>
            </w:pPr>
            <w:r w:rsidRPr="00383684">
              <w:rPr>
                <w:sz w:val="20"/>
                <w:szCs w:val="20"/>
              </w:rPr>
              <w:t>0.00</w:t>
            </w:r>
          </w:p>
        </w:tc>
      </w:tr>
      <w:bookmarkEnd w:id="1"/>
    </w:tbl>
    <w:p w14:paraId="246F06D4" w14:textId="77777777" w:rsidR="00626746" w:rsidRPr="00383684" w:rsidRDefault="00626746" w:rsidP="00DE596F">
      <w:pPr>
        <w:jc w:val="center"/>
        <w:rPr>
          <w:rFonts w:ascii="Book Antiqua" w:eastAsia="Times New Roman" w:hAnsi="Book Antiqua" w:cs="Times New Roman"/>
          <w:sz w:val="20"/>
          <w:szCs w:val="20"/>
        </w:rPr>
      </w:pPr>
    </w:p>
    <w:p w14:paraId="5265AC1C" w14:textId="77777777" w:rsidR="00626746" w:rsidRPr="00383684" w:rsidRDefault="00626746" w:rsidP="002C3D0C">
      <w:pPr>
        <w:jc w:val="center"/>
        <w:rPr>
          <w:rFonts w:ascii="Book Antiqua" w:eastAsia="Times New Roman" w:hAnsi="Book Antiqua" w:cs="Times New Roman"/>
          <w:b/>
          <w:sz w:val="20"/>
          <w:szCs w:val="20"/>
        </w:rPr>
      </w:pPr>
      <w:r w:rsidRPr="00383684">
        <w:rPr>
          <w:rFonts w:ascii="Book Antiqua" w:eastAsia="Times New Roman" w:hAnsi="Book Antiqua" w:cs="Times New Roman"/>
          <w:b/>
          <w:sz w:val="20"/>
          <w:szCs w:val="20"/>
        </w:rPr>
        <w:t>WORKLOAD AND CLASS PREPARATION</w:t>
      </w:r>
    </w:p>
    <w:p w14:paraId="218897BF" w14:textId="77777777" w:rsidR="00626746" w:rsidRPr="00383684" w:rsidRDefault="00626746" w:rsidP="00DE596F">
      <w:pPr>
        <w:jc w:val="center"/>
        <w:rPr>
          <w:rFonts w:ascii="Book Antiqua" w:eastAsia="Times New Roman" w:hAnsi="Book Antiqua" w:cs="Times New Roman"/>
          <w:sz w:val="20"/>
          <w:szCs w:val="20"/>
        </w:rPr>
      </w:pPr>
    </w:p>
    <w:p w14:paraId="1032519B" w14:textId="77777777" w:rsidR="00626746" w:rsidRDefault="00626746" w:rsidP="006B353F">
      <w:pPr>
        <w:rPr>
          <w:sz w:val="20"/>
          <w:szCs w:val="20"/>
        </w:rPr>
      </w:pPr>
      <w:r w:rsidRPr="00383684">
        <w:rPr>
          <w:sz w:val="20"/>
          <w:szCs w:val="20"/>
        </w:rPr>
        <w:t>It is anticipated that you will spend approximately 2 hours out of class reading and/or preparing for in class assignments for every 1 hour in class.</w:t>
      </w:r>
    </w:p>
    <w:p w14:paraId="15A77C0F" w14:textId="77777777" w:rsidR="006B353F" w:rsidRDefault="006B353F" w:rsidP="006B353F">
      <w:pPr>
        <w:rPr>
          <w:sz w:val="20"/>
          <w:szCs w:val="20"/>
        </w:rPr>
      </w:pPr>
    </w:p>
    <w:p w14:paraId="1B2D063E" w14:textId="18A48384" w:rsidR="00626746" w:rsidRPr="00383684" w:rsidRDefault="00626746" w:rsidP="00DE596F">
      <w:pPr>
        <w:jc w:val="center"/>
        <w:rPr>
          <w:rFonts w:ascii="Book Antiqua" w:eastAsia="Times New Roman" w:hAnsi="Book Antiqua" w:cs="Times New Roman"/>
          <w:b/>
          <w:sz w:val="20"/>
          <w:szCs w:val="20"/>
        </w:rPr>
      </w:pPr>
      <w:r w:rsidRPr="00383684">
        <w:rPr>
          <w:rFonts w:ascii="Book Antiqua" w:eastAsia="Times New Roman" w:hAnsi="Book Antiqua" w:cs="Times New Roman"/>
          <w:b/>
          <w:sz w:val="20"/>
          <w:szCs w:val="20"/>
        </w:rPr>
        <w:t>ATTENDANCE</w:t>
      </w:r>
    </w:p>
    <w:p w14:paraId="295539CA" w14:textId="77777777" w:rsidR="00626746" w:rsidRPr="00383684" w:rsidRDefault="00626746" w:rsidP="00DE596F">
      <w:pPr>
        <w:jc w:val="center"/>
        <w:rPr>
          <w:rFonts w:ascii="Book Antiqua" w:eastAsia="Times New Roman" w:hAnsi="Book Antiqua" w:cs="Times New Roman"/>
          <w:sz w:val="20"/>
          <w:szCs w:val="20"/>
        </w:rPr>
      </w:pPr>
    </w:p>
    <w:p w14:paraId="4596B5E0" w14:textId="7A560AEF" w:rsidR="00626746" w:rsidRPr="00383684" w:rsidRDefault="00626746" w:rsidP="00DE596F">
      <w:pPr>
        <w:jc w:val="center"/>
        <w:rPr>
          <w:rFonts w:cs="Times New Roman"/>
          <w:sz w:val="20"/>
          <w:szCs w:val="20"/>
        </w:rPr>
      </w:pPr>
      <w:bookmarkStart w:id="2" w:name="_Hlk61271726"/>
      <w:r w:rsidRPr="00383684">
        <w:rPr>
          <w:rFonts w:cs="Times New Roman"/>
          <w:sz w:val="20"/>
          <w:szCs w:val="20"/>
        </w:rPr>
        <w:t xml:space="preserve">Per ABA requirements, please attend all classes, unless you e-mail me in advance with a legitimate excuse. Requirements for class attendance and make-up exams, assignments, and other work in this course are consistent with university policies that can be found at: </w:t>
      </w:r>
      <w:hyperlink r:id="rId7" w:history="1">
        <w:r w:rsidRPr="00383684">
          <w:rPr>
            <w:rStyle w:val="Hyperlink"/>
            <w:rFonts w:cs="Times New Roman"/>
            <w:sz w:val="20"/>
            <w:szCs w:val="20"/>
          </w:rPr>
          <w:t>https://catalog.ufl.edu/ugrad/current</w:t>
        </w:r>
        <w:r w:rsidRPr="00383684">
          <w:rPr>
            <w:rStyle w:val="Hyperlink"/>
            <w:rFonts w:cs="Times New Roman"/>
            <w:sz w:val="20"/>
            <w:szCs w:val="20"/>
          </w:rPr>
          <w:t>/</w:t>
        </w:r>
        <w:r w:rsidRPr="00383684">
          <w:rPr>
            <w:rStyle w:val="Hyperlink"/>
            <w:rFonts w:cs="Times New Roman"/>
            <w:sz w:val="20"/>
            <w:szCs w:val="20"/>
          </w:rPr>
          <w:t>regulations/info/attendance.aspx</w:t>
        </w:r>
      </w:hyperlink>
      <w:r w:rsidRPr="00383684">
        <w:rPr>
          <w:rFonts w:cs="Times New Roman"/>
          <w:sz w:val="20"/>
          <w:szCs w:val="20"/>
        </w:rPr>
        <w:t>.</w:t>
      </w:r>
    </w:p>
    <w:p w14:paraId="41CC34C2" w14:textId="77777777" w:rsidR="00626746" w:rsidRPr="00383684" w:rsidRDefault="00626746" w:rsidP="00DE596F">
      <w:pPr>
        <w:jc w:val="center"/>
        <w:rPr>
          <w:rFonts w:cs="Times New Roman"/>
          <w:sz w:val="20"/>
          <w:szCs w:val="20"/>
        </w:rPr>
      </w:pPr>
    </w:p>
    <w:p w14:paraId="5210BCE9" w14:textId="51EE6491" w:rsidR="00626746" w:rsidRDefault="00626746" w:rsidP="00DE596F">
      <w:pPr>
        <w:jc w:val="center"/>
        <w:rPr>
          <w:rFonts w:ascii="Book Antiqua" w:eastAsia="Times New Roman" w:hAnsi="Book Antiqua" w:cs="Times New Roman"/>
          <w:sz w:val="20"/>
          <w:szCs w:val="20"/>
        </w:rPr>
      </w:pPr>
      <w:r w:rsidRPr="00383684">
        <w:rPr>
          <w:rFonts w:ascii="Book Antiqua" w:eastAsia="Times New Roman" w:hAnsi="Book Antiqua" w:cs="Times New Roman"/>
          <w:sz w:val="20"/>
          <w:szCs w:val="20"/>
        </w:rPr>
        <w:t xml:space="preserve">The single best thing that a student can do to maximize the possibility of doing well in the course in terms of a grade is to </w:t>
      </w:r>
      <w:r w:rsidR="006B6915" w:rsidRPr="00383684">
        <w:rPr>
          <w:rFonts w:ascii="Book Antiqua" w:eastAsia="Times New Roman" w:hAnsi="Book Antiqua" w:cs="Times New Roman"/>
          <w:sz w:val="20"/>
          <w:szCs w:val="20"/>
        </w:rPr>
        <w:t xml:space="preserve">actively participate and </w:t>
      </w:r>
      <w:r w:rsidRPr="00383684">
        <w:rPr>
          <w:rFonts w:ascii="Book Antiqua" w:eastAsia="Times New Roman" w:hAnsi="Book Antiqua" w:cs="Times New Roman"/>
          <w:sz w:val="20"/>
          <w:szCs w:val="20"/>
        </w:rPr>
        <w:t xml:space="preserve">keep up with the class reading assignments. </w:t>
      </w:r>
      <w:r w:rsidR="009A68E7" w:rsidRPr="00383684">
        <w:rPr>
          <w:rFonts w:ascii="Book Antiqua" w:eastAsia="Times New Roman" w:hAnsi="Book Antiqua" w:cs="Times New Roman"/>
          <w:sz w:val="20"/>
          <w:szCs w:val="20"/>
        </w:rPr>
        <w:t xml:space="preserve"> Your grade </w:t>
      </w:r>
      <w:r w:rsidRPr="00383684">
        <w:rPr>
          <w:rFonts w:ascii="Book Antiqua" w:eastAsia="Times New Roman" w:hAnsi="Book Antiqua" w:cs="Times New Roman"/>
          <w:sz w:val="20"/>
          <w:szCs w:val="20"/>
        </w:rPr>
        <w:t xml:space="preserve">will </w:t>
      </w:r>
      <w:r w:rsidR="009A68E7" w:rsidRPr="00383684">
        <w:rPr>
          <w:rFonts w:ascii="Book Antiqua" w:eastAsia="Times New Roman" w:hAnsi="Book Antiqua" w:cs="Times New Roman"/>
          <w:sz w:val="20"/>
          <w:szCs w:val="20"/>
        </w:rPr>
        <w:t xml:space="preserve">directly correlate to engagement in </w:t>
      </w:r>
      <w:r w:rsidRPr="00383684">
        <w:rPr>
          <w:rFonts w:ascii="Book Antiqua" w:eastAsia="Times New Roman" w:hAnsi="Book Antiqua" w:cs="Times New Roman"/>
          <w:sz w:val="20"/>
          <w:szCs w:val="20"/>
        </w:rPr>
        <w:t>class discussion</w:t>
      </w:r>
      <w:r w:rsidR="009A68E7" w:rsidRPr="00383684">
        <w:rPr>
          <w:rFonts w:ascii="Book Antiqua" w:eastAsia="Times New Roman" w:hAnsi="Book Antiqua" w:cs="Times New Roman"/>
          <w:sz w:val="20"/>
          <w:szCs w:val="20"/>
        </w:rPr>
        <w:t>, and your written work product</w:t>
      </w:r>
      <w:r w:rsidRPr="00383684">
        <w:rPr>
          <w:rFonts w:ascii="Book Antiqua" w:eastAsia="Times New Roman" w:hAnsi="Book Antiqua" w:cs="Times New Roman"/>
          <w:sz w:val="20"/>
          <w:szCs w:val="20"/>
        </w:rPr>
        <w:t>.</w:t>
      </w:r>
    </w:p>
    <w:p w14:paraId="706DE516" w14:textId="3079C637" w:rsidR="005C019C" w:rsidRPr="007B0D8B" w:rsidRDefault="005C019C" w:rsidP="00DE596F">
      <w:pPr>
        <w:jc w:val="center"/>
        <w:rPr>
          <w:rFonts w:ascii="Book Antiqua" w:eastAsia="Times New Roman" w:hAnsi="Book Antiqua" w:cs="Times New Roman"/>
          <w:sz w:val="20"/>
          <w:szCs w:val="20"/>
        </w:rPr>
      </w:pPr>
    </w:p>
    <w:p w14:paraId="4AB5FA35" w14:textId="4194DE53" w:rsidR="005C019C" w:rsidRPr="007B0D8B" w:rsidRDefault="005C019C" w:rsidP="00DE596F">
      <w:pPr>
        <w:jc w:val="center"/>
        <w:rPr>
          <w:rFonts w:ascii="Book Antiqua" w:eastAsia="Times New Roman" w:hAnsi="Book Antiqua" w:cs="Times New Roman"/>
          <w:sz w:val="20"/>
          <w:szCs w:val="20"/>
        </w:rPr>
      </w:pPr>
      <w:r w:rsidRPr="007B0D8B">
        <w:rPr>
          <w:rFonts w:ascii="Book Antiqua" w:eastAsia="Times New Roman" w:hAnsi="Book Antiqua" w:cs="Times New Roman"/>
          <w:sz w:val="20"/>
          <w:szCs w:val="20"/>
        </w:rPr>
        <w:t>Visiting professionals will call on you and ask you what you believe (1) the law provides or (2) the “right answer” should be.  Students who don’t read in advance of the class cannot hide.</w:t>
      </w:r>
    </w:p>
    <w:bookmarkEnd w:id="2"/>
    <w:p w14:paraId="672C0697" w14:textId="77777777" w:rsidR="00626746" w:rsidRPr="007B0D8B" w:rsidRDefault="00626746" w:rsidP="00DE596F">
      <w:pPr>
        <w:jc w:val="center"/>
        <w:rPr>
          <w:rFonts w:ascii="Book Antiqua" w:eastAsia="Times New Roman" w:hAnsi="Book Antiqua" w:cs="Times New Roman"/>
          <w:sz w:val="20"/>
          <w:szCs w:val="20"/>
        </w:rPr>
      </w:pPr>
    </w:p>
    <w:p w14:paraId="1F05C7CB" w14:textId="202801DC" w:rsidR="00626746" w:rsidRDefault="002C3D0C" w:rsidP="00FC017D">
      <w:pPr>
        <w:pBdr>
          <w:top w:val="single" w:sz="4" w:space="1" w:color="auto"/>
          <w:left w:val="single" w:sz="4" w:space="4" w:color="auto"/>
          <w:bottom w:val="single" w:sz="4" w:space="1" w:color="auto"/>
          <w:right w:val="single" w:sz="4" w:space="4" w:color="auto"/>
        </w:pBdr>
        <w:rPr>
          <w:sz w:val="20"/>
          <w:szCs w:val="20"/>
        </w:rPr>
      </w:pPr>
      <w:r w:rsidRPr="007B0D8B">
        <w:rPr>
          <w:rFonts w:ascii="Book Antiqua" w:eastAsia="Times New Roman" w:hAnsi="Book Antiqua" w:cs="Times New Roman"/>
          <w:b/>
          <w:sz w:val="20"/>
          <w:szCs w:val="20"/>
        </w:rPr>
        <w:t xml:space="preserve">EXAM DELAYS AND </w:t>
      </w:r>
      <w:r w:rsidR="00626746" w:rsidRPr="007B0D8B">
        <w:rPr>
          <w:rFonts w:ascii="Book Antiqua" w:eastAsia="Times New Roman" w:hAnsi="Book Antiqua" w:cs="Times New Roman"/>
          <w:b/>
          <w:sz w:val="20"/>
          <w:szCs w:val="20"/>
        </w:rPr>
        <w:t>ACCOMMODATIONS</w:t>
      </w:r>
      <w:r w:rsidR="007B0D8B">
        <w:rPr>
          <w:rFonts w:ascii="Book Antiqua" w:eastAsia="Times New Roman" w:hAnsi="Book Antiqua" w:cs="Times New Roman"/>
          <w:b/>
          <w:sz w:val="20"/>
          <w:szCs w:val="20"/>
        </w:rPr>
        <w:br/>
      </w:r>
      <w:r w:rsidR="007B0D8B">
        <w:rPr>
          <w:rFonts w:ascii="Book Antiqua" w:eastAsia="Times New Roman" w:hAnsi="Book Antiqua" w:cs="Times New Roman"/>
          <w:b/>
          <w:sz w:val="20"/>
          <w:szCs w:val="20"/>
        </w:rPr>
        <w:br/>
      </w:r>
      <w:r w:rsidR="007B0D8B" w:rsidRPr="007B0D8B">
        <w:rPr>
          <w:sz w:val="20"/>
          <w:szCs w:val="20"/>
        </w:rPr>
        <w:t xml:space="preserve">The law school policy on exam delays and accommodations can be found </w:t>
      </w:r>
      <w:hyperlink r:id="rId8" w:history="1">
        <w:r w:rsidR="007B0D8B" w:rsidRPr="007B0D8B">
          <w:rPr>
            <w:rStyle w:val="Hyperlink"/>
            <w:sz w:val="20"/>
            <w:szCs w:val="20"/>
          </w:rPr>
          <w:t>here</w:t>
        </w:r>
      </w:hyperlink>
      <w:r w:rsidR="007B0D8B" w:rsidRPr="007B0D8B">
        <w:rPr>
          <w:sz w:val="20"/>
          <w:szCs w:val="20"/>
        </w:rPr>
        <w:t>.</w:t>
      </w:r>
    </w:p>
    <w:p w14:paraId="1CD560E0" w14:textId="3C662A45" w:rsidR="00A036D3" w:rsidRDefault="00A036D3" w:rsidP="00FC017D">
      <w:pPr>
        <w:pBdr>
          <w:top w:val="single" w:sz="4" w:space="1" w:color="auto"/>
          <w:left w:val="single" w:sz="4" w:space="4" w:color="auto"/>
          <w:bottom w:val="single" w:sz="4" w:space="1" w:color="auto"/>
          <w:right w:val="single" w:sz="4" w:space="4" w:color="auto"/>
        </w:pBdr>
        <w:rPr>
          <w:rFonts w:ascii="Book Antiqua" w:eastAsia="Times New Roman" w:hAnsi="Book Antiqua" w:cs="Times New Roman"/>
          <w:b/>
          <w:sz w:val="20"/>
          <w:szCs w:val="20"/>
        </w:rPr>
      </w:pPr>
      <w:r>
        <w:rPr>
          <w:sz w:val="20"/>
          <w:szCs w:val="20"/>
        </w:rPr>
        <w:t xml:space="preserve">Website:  </w:t>
      </w:r>
      <w:hyperlink r:id="rId9" w:history="1">
        <w:r w:rsidRPr="00B103BD">
          <w:rPr>
            <w:rStyle w:val="Hyperlink"/>
            <w:sz w:val="20"/>
            <w:szCs w:val="20"/>
          </w:rPr>
          <w:t>https://www.law.ufl.edu/life-at-uf-law/office-of-student-affairs/current-students/forms-applications/exam-delays-accommodations-form</w:t>
        </w:r>
      </w:hyperlink>
      <w:r>
        <w:rPr>
          <w:sz w:val="20"/>
          <w:szCs w:val="20"/>
        </w:rPr>
        <w:t xml:space="preserve"> </w:t>
      </w:r>
    </w:p>
    <w:p w14:paraId="05C7AFAF" w14:textId="77777777" w:rsidR="007B0D8B" w:rsidRPr="007B0D8B" w:rsidRDefault="007B0D8B" w:rsidP="007B0D8B">
      <w:pPr>
        <w:pBdr>
          <w:top w:val="single" w:sz="4" w:space="1" w:color="auto"/>
          <w:left w:val="single" w:sz="4" w:space="4" w:color="auto"/>
          <w:bottom w:val="single" w:sz="4" w:space="1" w:color="auto"/>
          <w:right w:val="single" w:sz="4" w:space="4" w:color="auto"/>
        </w:pBdr>
        <w:jc w:val="center"/>
        <w:rPr>
          <w:rFonts w:ascii="Book Antiqua" w:eastAsia="Times New Roman" w:hAnsi="Book Antiqua" w:cs="Times New Roman"/>
          <w:b/>
          <w:sz w:val="20"/>
          <w:szCs w:val="20"/>
        </w:rPr>
      </w:pPr>
    </w:p>
    <w:p w14:paraId="3BCE70AB" w14:textId="77777777" w:rsidR="00626746" w:rsidRDefault="00626746" w:rsidP="00DE596F">
      <w:pPr>
        <w:jc w:val="center"/>
        <w:rPr>
          <w:rFonts w:ascii="Book Antiqua" w:eastAsia="Times New Roman" w:hAnsi="Book Antiqua" w:cs="Times New Roman"/>
          <w:sz w:val="20"/>
          <w:szCs w:val="20"/>
        </w:rPr>
      </w:pPr>
    </w:p>
    <w:p w14:paraId="02F6209A" w14:textId="00843176" w:rsidR="00FC017D" w:rsidRPr="00FC017D" w:rsidRDefault="00FC017D" w:rsidP="00FC017D">
      <w:pPr>
        <w:pBdr>
          <w:top w:val="single" w:sz="4" w:space="1" w:color="auto"/>
          <w:left w:val="single" w:sz="4" w:space="4" w:color="auto"/>
          <w:bottom w:val="single" w:sz="4" w:space="1" w:color="auto"/>
          <w:right w:val="single" w:sz="4" w:space="4" w:color="auto"/>
        </w:pBdr>
        <w:rPr>
          <w:b/>
          <w:bCs/>
          <w:sz w:val="20"/>
          <w:szCs w:val="20"/>
        </w:rPr>
      </w:pPr>
      <w:r w:rsidRPr="00FC017D">
        <w:rPr>
          <w:b/>
          <w:bCs/>
          <w:sz w:val="20"/>
          <w:szCs w:val="20"/>
        </w:rPr>
        <w:t>OBSERVANCE OF RELIGIOUS HOLIDAYS</w:t>
      </w:r>
    </w:p>
    <w:p w14:paraId="65ACC7DB" w14:textId="77777777" w:rsidR="00FC017D" w:rsidRPr="00FC017D" w:rsidRDefault="00FC017D" w:rsidP="00FC017D">
      <w:pPr>
        <w:pBdr>
          <w:top w:val="single" w:sz="4" w:space="1" w:color="auto"/>
          <w:left w:val="single" w:sz="4" w:space="4" w:color="auto"/>
          <w:bottom w:val="single" w:sz="4" w:space="1" w:color="auto"/>
          <w:right w:val="single" w:sz="4" w:space="4" w:color="auto"/>
        </w:pBdr>
        <w:jc w:val="center"/>
        <w:rPr>
          <w:b/>
          <w:bCs/>
          <w:sz w:val="20"/>
          <w:szCs w:val="20"/>
          <w:u w:val="single"/>
        </w:rPr>
      </w:pPr>
    </w:p>
    <w:p w14:paraId="79051290" w14:textId="77777777" w:rsidR="00FC017D" w:rsidRDefault="00FC017D" w:rsidP="00FC017D">
      <w:pPr>
        <w:pBdr>
          <w:top w:val="single" w:sz="4" w:space="1" w:color="auto"/>
          <w:left w:val="single" w:sz="4" w:space="4" w:color="auto"/>
          <w:bottom w:val="single" w:sz="4" w:space="1" w:color="auto"/>
          <w:right w:val="single" w:sz="4" w:space="4" w:color="auto"/>
        </w:pBdr>
        <w:rPr>
          <w:sz w:val="20"/>
          <w:szCs w:val="20"/>
        </w:rPr>
      </w:pPr>
      <w:r w:rsidRPr="00FC017D">
        <w:rPr>
          <w:sz w:val="20"/>
          <w:szCs w:val="20"/>
        </w:rPr>
        <w:t xml:space="preserve">UF Law respects students’ </w:t>
      </w:r>
      <w:hyperlink r:id="rId10" w:history="1">
        <w:r w:rsidRPr="00FC017D">
          <w:rPr>
            <w:rStyle w:val="Hyperlink"/>
            <w:sz w:val="20"/>
            <w:szCs w:val="20"/>
          </w:rPr>
          <w:t>observance of re</w:t>
        </w:r>
        <w:r w:rsidRPr="00FC017D">
          <w:rPr>
            <w:rStyle w:val="Hyperlink"/>
            <w:sz w:val="20"/>
            <w:szCs w:val="20"/>
          </w:rPr>
          <w:t>l</w:t>
        </w:r>
        <w:r w:rsidRPr="00FC017D">
          <w:rPr>
            <w:rStyle w:val="Hyperlink"/>
            <w:sz w:val="20"/>
            <w:szCs w:val="20"/>
          </w:rPr>
          <w:t>igious holidays</w:t>
        </w:r>
      </w:hyperlink>
      <w:r w:rsidRPr="00FC017D">
        <w:rPr>
          <w:sz w:val="20"/>
          <w:szCs w:val="20"/>
        </w:rPr>
        <w:t>.</w:t>
      </w:r>
    </w:p>
    <w:p w14:paraId="0CAE7329" w14:textId="582DAC6B" w:rsidR="00A036D3" w:rsidRDefault="00A036D3" w:rsidP="00FC017D">
      <w:pPr>
        <w:pBdr>
          <w:top w:val="single" w:sz="4" w:space="1" w:color="auto"/>
          <w:left w:val="single" w:sz="4" w:space="4" w:color="auto"/>
          <w:bottom w:val="single" w:sz="4" w:space="1" w:color="auto"/>
          <w:right w:val="single" w:sz="4" w:space="4" w:color="auto"/>
        </w:pBdr>
        <w:rPr>
          <w:sz w:val="20"/>
          <w:szCs w:val="20"/>
        </w:rPr>
      </w:pPr>
      <w:r>
        <w:rPr>
          <w:sz w:val="20"/>
          <w:szCs w:val="20"/>
        </w:rPr>
        <w:t xml:space="preserve">Website:  </w:t>
      </w:r>
      <w:hyperlink r:id="rId11" w:history="1">
        <w:r w:rsidRPr="00B103BD">
          <w:rPr>
            <w:rStyle w:val="Hyperlink"/>
            <w:sz w:val="20"/>
            <w:szCs w:val="20"/>
          </w:rPr>
          <w:t>https://archive.catalog.ufl.edu/ugrad/1617//regulations/info/attendance.aspx</w:t>
        </w:r>
      </w:hyperlink>
    </w:p>
    <w:p w14:paraId="49EA9FE7" w14:textId="77777777" w:rsidR="00FC017D" w:rsidRDefault="00FC017D" w:rsidP="00FC017D">
      <w:pPr>
        <w:pBdr>
          <w:top w:val="single" w:sz="4" w:space="1" w:color="auto"/>
          <w:left w:val="single" w:sz="4" w:space="4" w:color="auto"/>
          <w:bottom w:val="single" w:sz="4" w:space="1" w:color="auto"/>
          <w:right w:val="single" w:sz="4" w:space="4" w:color="auto"/>
        </w:pBdr>
        <w:rPr>
          <w:sz w:val="20"/>
          <w:szCs w:val="20"/>
        </w:rPr>
      </w:pPr>
    </w:p>
    <w:p w14:paraId="53E13ED9" w14:textId="77777777" w:rsidR="00FC017D" w:rsidRDefault="00FC017D" w:rsidP="00FC017D">
      <w:pPr>
        <w:pBdr>
          <w:top w:val="single" w:sz="4" w:space="1" w:color="auto"/>
          <w:left w:val="single" w:sz="4" w:space="4" w:color="auto"/>
          <w:bottom w:val="single" w:sz="4" w:space="1" w:color="auto"/>
          <w:right w:val="single" w:sz="4" w:space="4" w:color="auto"/>
        </w:pBdr>
        <w:rPr>
          <w:sz w:val="20"/>
          <w:szCs w:val="20"/>
        </w:rPr>
      </w:pPr>
      <w:r w:rsidRPr="00FC017D">
        <w:rPr>
          <w:rFonts w:eastAsia="Times New Roman"/>
          <w:sz w:val="20"/>
          <w:szCs w:val="20"/>
        </w:rPr>
        <w:t>Students, upon prior notification to their instructors, shall be excused from class or other scheduled academic activity to observe a religious holy day of their faith.</w:t>
      </w:r>
    </w:p>
    <w:p w14:paraId="22D8C242" w14:textId="77777777" w:rsidR="00FC017D" w:rsidRDefault="00FC017D" w:rsidP="00FC017D">
      <w:pPr>
        <w:pBdr>
          <w:top w:val="single" w:sz="4" w:space="1" w:color="auto"/>
          <w:left w:val="single" w:sz="4" w:space="4" w:color="auto"/>
          <w:bottom w:val="single" w:sz="4" w:space="1" w:color="auto"/>
          <w:right w:val="single" w:sz="4" w:space="4" w:color="auto"/>
        </w:pBdr>
        <w:rPr>
          <w:sz w:val="20"/>
          <w:szCs w:val="20"/>
        </w:rPr>
      </w:pPr>
    </w:p>
    <w:p w14:paraId="3D217C2E" w14:textId="77777777" w:rsidR="00FC017D" w:rsidRDefault="00FC017D" w:rsidP="00FC017D">
      <w:pPr>
        <w:pBdr>
          <w:top w:val="single" w:sz="4" w:space="1" w:color="auto"/>
          <w:left w:val="single" w:sz="4" w:space="4" w:color="auto"/>
          <w:bottom w:val="single" w:sz="4" w:space="1" w:color="auto"/>
          <w:right w:val="single" w:sz="4" w:space="4" w:color="auto"/>
        </w:pBdr>
        <w:rPr>
          <w:sz w:val="20"/>
          <w:szCs w:val="20"/>
        </w:rPr>
      </w:pPr>
      <w:r w:rsidRPr="00FC017D">
        <w:rPr>
          <w:rFonts w:eastAsia="Times New Roman"/>
          <w:sz w:val="20"/>
          <w:szCs w:val="20"/>
        </w:rPr>
        <w:t>Students shall be permitted a reasonable amount of time to make up the material or activities covered in their absence.</w:t>
      </w:r>
    </w:p>
    <w:p w14:paraId="194D2C6F" w14:textId="77777777" w:rsidR="00FC017D" w:rsidRDefault="00FC017D" w:rsidP="00FC017D">
      <w:pPr>
        <w:pBdr>
          <w:top w:val="single" w:sz="4" w:space="1" w:color="auto"/>
          <w:left w:val="single" w:sz="4" w:space="4" w:color="auto"/>
          <w:bottom w:val="single" w:sz="4" w:space="1" w:color="auto"/>
          <w:right w:val="single" w:sz="4" w:space="4" w:color="auto"/>
        </w:pBdr>
        <w:rPr>
          <w:sz w:val="20"/>
          <w:szCs w:val="20"/>
        </w:rPr>
      </w:pPr>
    </w:p>
    <w:p w14:paraId="374D5BCF" w14:textId="5FBA74A4" w:rsidR="00FC017D" w:rsidRPr="00FC017D" w:rsidRDefault="00FC017D" w:rsidP="00FC017D">
      <w:pPr>
        <w:pBdr>
          <w:top w:val="single" w:sz="4" w:space="1" w:color="auto"/>
          <w:left w:val="single" w:sz="4" w:space="4" w:color="auto"/>
          <w:bottom w:val="single" w:sz="4" w:space="1" w:color="auto"/>
          <w:right w:val="single" w:sz="4" w:space="4" w:color="auto"/>
        </w:pBdr>
        <w:rPr>
          <w:sz w:val="20"/>
          <w:szCs w:val="20"/>
        </w:rPr>
      </w:pPr>
      <w:r w:rsidRPr="00FC017D">
        <w:rPr>
          <w:rFonts w:eastAsia="Times New Roman"/>
          <w:sz w:val="20"/>
          <w:szCs w:val="20"/>
        </w:rPr>
        <w:t>Students shall not be penalized due to absence from class or other scheduled academic activity because of religious observances.</w:t>
      </w:r>
    </w:p>
    <w:p w14:paraId="6FBE6956" w14:textId="77777777" w:rsidR="00FC017D" w:rsidRPr="007B0D8B" w:rsidRDefault="00FC017D" w:rsidP="00DE596F">
      <w:pPr>
        <w:jc w:val="center"/>
        <w:rPr>
          <w:rFonts w:ascii="Book Antiqua" w:eastAsia="Times New Roman" w:hAnsi="Book Antiqua" w:cs="Times New Roman"/>
          <w:sz w:val="20"/>
          <w:szCs w:val="20"/>
        </w:rPr>
      </w:pPr>
    </w:p>
    <w:p w14:paraId="3DD50B9F" w14:textId="4180D448" w:rsidR="00626746" w:rsidRPr="00383684" w:rsidRDefault="00626746" w:rsidP="00DE596F">
      <w:pPr>
        <w:jc w:val="center"/>
        <w:rPr>
          <w:rFonts w:ascii="Book Antiqua" w:eastAsia="Times New Roman" w:hAnsi="Book Antiqua" w:cs="Times New Roman"/>
          <w:b/>
          <w:sz w:val="20"/>
          <w:szCs w:val="20"/>
        </w:rPr>
      </w:pPr>
      <w:r w:rsidRPr="00383684">
        <w:rPr>
          <w:rFonts w:ascii="Book Antiqua" w:eastAsia="Times New Roman" w:hAnsi="Book Antiqua" w:cs="Times New Roman"/>
          <w:b/>
          <w:sz w:val="20"/>
          <w:szCs w:val="20"/>
        </w:rPr>
        <w:t>ACADEMIC HONESTY</w:t>
      </w:r>
    </w:p>
    <w:p w14:paraId="312B9560" w14:textId="77777777" w:rsidR="00626746" w:rsidRPr="00383684" w:rsidRDefault="00626746" w:rsidP="00DE596F">
      <w:pPr>
        <w:jc w:val="center"/>
        <w:rPr>
          <w:rFonts w:ascii="Book Antiqua" w:eastAsia="Times New Roman" w:hAnsi="Book Antiqua" w:cs="Times New Roman"/>
          <w:sz w:val="20"/>
          <w:szCs w:val="20"/>
        </w:rPr>
      </w:pPr>
    </w:p>
    <w:p w14:paraId="700E49B5" w14:textId="065C9BF0" w:rsidR="00626746" w:rsidRPr="00383684" w:rsidRDefault="00626746" w:rsidP="00DE596F">
      <w:pPr>
        <w:jc w:val="center"/>
        <w:rPr>
          <w:sz w:val="20"/>
          <w:szCs w:val="20"/>
        </w:rPr>
      </w:pPr>
      <w:r w:rsidRPr="00383684">
        <w:rPr>
          <w:sz w:val="20"/>
          <w:szCs w:val="20"/>
        </w:rPr>
        <w:t xml:space="preserve">Academic honesty and integrity are fundamental values of the University community. Students should be sure that they understand the UF Student Honor Code at </w:t>
      </w:r>
      <w:hyperlink r:id="rId12" w:history="1">
        <w:r w:rsidRPr="00383684">
          <w:rPr>
            <w:rStyle w:val="Hyperlink"/>
            <w:sz w:val="20"/>
            <w:szCs w:val="20"/>
          </w:rPr>
          <w:t>http</w:t>
        </w:r>
      </w:hyperlink>
      <w:hyperlink r:id="rId13" w:history="1">
        <w:r w:rsidRPr="00383684">
          <w:rPr>
            <w:rStyle w:val="Hyperlink"/>
            <w:sz w:val="20"/>
            <w:szCs w:val="20"/>
          </w:rPr>
          <w:t>://</w:t>
        </w:r>
      </w:hyperlink>
      <w:hyperlink r:id="rId14" w:history="1">
        <w:r w:rsidRPr="00383684">
          <w:rPr>
            <w:rStyle w:val="Hyperlink"/>
            <w:sz w:val="20"/>
            <w:szCs w:val="20"/>
          </w:rPr>
          <w:t>www</w:t>
        </w:r>
      </w:hyperlink>
      <w:hyperlink r:id="rId15" w:history="1">
        <w:r w:rsidRPr="00383684">
          <w:rPr>
            <w:rStyle w:val="Hyperlink"/>
            <w:sz w:val="20"/>
            <w:szCs w:val="20"/>
          </w:rPr>
          <w:t>.</w:t>
        </w:r>
      </w:hyperlink>
      <w:hyperlink r:id="rId16" w:history="1">
        <w:r w:rsidRPr="00383684">
          <w:rPr>
            <w:rStyle w:val="Hyperlink"/>
            <w:sz w:val="20"/>
            <w:szCs w:val="20"/>
          </w:rPr>
          <w:t>dso</w:t>
        </w:r>
      </w:hyperlink>
      <w:hyperlink r:id="rId17" w:history="1">
        <w:r w:rsidRPr="00383684">
          <w:rPr>
            <w:rStyle w:val="Hyperlink"/>
            <w:sz w:val="20"/>
            <w:szCs w:val="20"/>
          </w:rPr>
          <w:t>.</w:t>
        </w:r>
      </w:hyperlink>
      <w:hyperlink r:id="rId18" w:history="1">
        <w:r w:rsidRPr="00383684">
          <w:rPr>
            <w:rStyle w:val="Hyperlink"/>
            <w:sz w:val="20"/>
            <w:szCs w:val="20"/>
          </w:rPr>
          <w:t>ufl</w:t>
        </w:r>
      </w:hyperlink>
      <w:hyperlink r:id="rId19" w:history="1">
        <w:r w:rsidRPr="00383684">
          <w:rPr>
            <w:rStyle w:val="Hyperlink"/>
            <w:sz w:val="20"/>
            <w:szCs w:val="20"/>
          </w:rPr>
          <w:t>.</w:t>
        </w:r>
      </w:hyperlink>
      <w:hyperlink r:id="rId20" w:history="1">
        <w:r w:rsidRPr="00383684">
          <w:rPr>
            <w:rStyle w:val="Hyperlink"/>
            <w:sz w:val="20"/>
            <w:szCs w:val="20"/>
          </w:rPr>
          <w:t>edu</w:t>
        </w:r>
      </w:hyperlink>
      <w:hyperlink r:id="rId21" w:history="1">
        <w:r w:rsidRPr="00383684">
          <w:rPr>
            <w:rStyle w:val="Hyperlink"/>
            <w:sz w:val="20"/>
            <w:szCs w:val="20"/>
          </w:rPr>
          <w:t>/</w:t>
        </w:r>
      </w:hyperlink>
      <w:hyperlink r:id="rId22" w:history="1">
        <w:r w:rsidRPr="00383684">
          <w:rPr>
            <w:rStyle w:val="Hyperlink"/>
            <w:sz w:val="20"/>
            <w:szCs w:val="20"/>
          </w:rPr>
          <w:t>students</w:t>
        </w:r>
      </w:hyperlink>
      <w:hyperlink r:id="rId23" w:history="1">
        <w:r w:rsidRPr="00383684">
          <w:rPr>
            <w:rStyle w:val="Hyperlink"/>
            <w:sz w:val="20"/>
            <w:szCs w:val="20"/>
          </w:rPr>
          <w:t>.</w:t>
        </w:r>
      </w:hyperlink>
      <w:hyperlink r:id="rId24" w:history="1">
        <w:r w:rsidRPr="00383684">
          <w:rPr>
            <w:rStyle w:val="Hyperlink"/>
            <w:sz w:val="20"/>
            <w:szCs w:val="20"/>
          </w:rPr>
          <w:t>php</w:t>
        </w:r>
      </w:hyperlink>
      <w:r w:rsidRPr="00383684">
        <w:rPr>
          <w:sz w:val="20"/>
          <w:szCs w:val="20"/>
        </w:rPr>
        <w:t>.</w:t>
      </w:r>
    </w:p>
    <w:p w14:paraId="6F2E89AE" w14:textId="0476C963" w:rsidR="00F41ECE" w:rsidRPr="00383684" w:rsidRDefault="00F41ECE" w:rsidP="00DE596F">
      <w:pPr>
        <w:jc w:val="center"/>
        <w:rPr>
          <w:sz w:val="20"/>
          <w:szCs w:val="20"/>
        </w:rPr>
      </w:pPr>
    </w:p>
    <w:p w14:paraId="5C1891A9" w14:textId="52CB9013" w:rsidR="00922676" w:rsidRDefault="00922676" w:rsidP="00DE596F">
      <w:pPr>
        <w:jc w:val="center"/>
        <w:rPr>
          <w:b/>
          <w:bCs/>
          <w:sz w:val="20"/>
          <w:szCs w:val="20"/>
        </w:rPr>
      </w:pPr>
      <w:bookmarkStart w:id="3" w:name="_Hlk61351612"/>
      <w:r w:rsidRPr="00383684">
        <w:rPr>
          <w:b/>
          <w:bCs/>
          <w:sz w:val="20"/>
          <w:szCs w:val="20"/>
        </w:rPr>
        <w:t>ONLINE COURSE EVALUATIONS</w:t>
      </w:r>
    </w:p>
    <w:p w14:paraId="6663085C" w14:textId="77777777" w:rsidR="00383684" w:rsidRPr="00383684" w:rsidRDefault="00383684" w:rsidP="00DE596F">
      <w:pPr>
        <w:jc w:val="center"/>
        <w:rPr>
          <w:b/>
          <w:bCs/>
          <w:sz w:val="20"/>
          <w:szCs w:val="20"/>
        </w:rPr>
      </w:pPr>
    </w:p>
    <w:p w14:paraId="476899E5" w14:textId="29D6E822" w:rsidR="00922676" w:rsidRPr="00935730" w:rsidRDefault="00922676" w:rsidP="00DE596F">
      <w:pPr>
        <w:jc w:val="center"/>
        <w:rPr>
          <w:rFonts w:asciiTheme="majorHAnsi" w:hAnsiTheme="majorHAnsi" w:cs="Times New Roman"/>
          <w:sz w:val="20"/>
          <w:szCs w:val="20"/>
        </w:rPr>
      </w:pPr>
      <w:r w:rsidRPr="00935730">
        <w:rPr>
          <w:rFonts w:asciiTheme="majorHAnsi" w:hAnsiTheme="majorHAnsi" w:cs="Times New Roman"/>
          <w:sz w:val="20"/>
          <w:szCs w:val="20"/>
        </w:rPr>
        <w:t xml:space="preserve">Students are expected to provide professional and respectful feedback on the quality of instruction in this course by completing course evaluations online via </w:t>
      </w:r>
      <w:proofErr w:type="spellStart"/>
      <w:r w:rsidRPr="00935730">
        <w:rPr>
          <w:rFonts w:asciiTheme="majorHAnsi" w:hAnsiTheme="majorHAnsi" w:cs="Times New Roman"/>
          <w:sz w:val="20"/>
          <w:szCs w:val="20"/>
        </w:rPr>
        <w:t>GatorEvals</w:t>
      </w:r>
      <w:proofErr w:type="spellEnd"/>
      <w:r w:rsidRPr="00935730">
        <w:rPr>
          <w:rFonts w:asciiTheme="majorHAnsi" w:hAnsiTheme="majorHAnsi" w:cs="Times New Roman"/>
          <w:sz w:val="20"/>
          <w:szCs w:val="20"/>
        </w:rPr>
        <w:t xml:space="preserve">. Guidance on how to give feedback in a professional and respectful </w:t>
      </w:r>
      <w:r w:rsidRPr="00935730">
        <w:rPr>
          <w:rFonts w:asciiTheme="majorHAnsi" w:hAnsiTheme="majorHAnsi"/>
          <w:sz w:val="20"/>
          <w:szCs w:val="20"/>
        </w:rPr>
        <w:t>manner</w:t>
      </w:r>
      <w:r w:rsidRPr="00935730">
        <w:rPr>
          <w:rFonts w:asciiTheme="majorHAnsi" w:hAnsiTheme="majorHAnsi" w:cs="Times New Roman"/>
          <w:sz w:val="20"/>
          <w:szCs w:val="20"/>
        </w:rPr>
        <w:t xml:space="preserve"> can be found here: </w:t>
      </w:r>
      <w:hyperlink r:id="rId25" w:history="1">
        <w:r w:rsidRPr="00935730">
          <w:rPr>
            <w:rStyle w:val="Hyperlink"/>
            <w:rFonts w:asciiTheme="majorHAnsi" w:hAnsiTheme="majorHAnsi" w:cs="Times New Roman"/>
            <w:sz w:val="20"/>
            <w:szCs w:val="20"/>
          </w:rPr>
          <w:t>https://gatorevals.aa.ufl.edu/students/</w:t>
        </w:r>
      </w:hyperlink>
      <w:r w:rsidRPr="00935730">
        <w:rPr>
          <w:rFonts w:asciiTheme="majorHAnsi" w:hAnsiTheme="majorHAnsi" w:cs="Times New Roman"/>
          <w:sz w:val="20"/>
          <w:szCs w:val="20"/>
        </w:rPr>
        <w:t xml:space="preserve">. </w:t>
      </w:r>
      <w:r w:rsidR="00233300" w:rsidRPr="00935730">
        <w:rPr>
          <w:rFonts w:asciiTheme="majorHAnsi" w:hAnsiTheme="majorHAnsi" w:cs="Times New Roman"/>
          <w:sz w:val="20"/>
          <w:szCs w:val="20"/>
        </w:rPr>
        <w:t xml:space="preserve"> </w:t>
      </w:r>
      <w:r w:rsidRPr="00935730">
        <w:rPr>
          <w:rFonts w:asciiTheme="majorHAnsi" w:hAnsiTheme="majorHAnsi" w:cs="Times New Roman"/>
          <w:sz w:val="20"/>
          <w:szCs w:val="20"/>
        </w:rPr>
        <w:t xml:space="preserve">Students will be notified when the evaluation period opens, and can complete evaluations through the email they receive from </w:t>
      </w:r>
      <w:proofErr w:type="spellStart"/>
      <w:r w:rsidRPr="00935730">
        <w:rPr>
          <w:rFonts w:asciiTheme="majorHAnsi" w:hAnsiTheme="majorHAnsi" w:cs="Times New Roman"/>
          <w:sz w:val="20"/>
          <w:szCs w:val="20"/>
        </w:rPr>
        <w:t>GatorEvals</w:t>
      </w:r>
      <w:proofErr w:type="spellEnd"/>
      <w:r w:rsidRPr="00935730">
        <w:rPr>
          <w:rFonts w:asciiTheme="majorHAnsi" w:hAnsiTheme="majorHAnsi" w:cs="Times New Roman"/>
          <w:sz w:val="20"/>
          <w:szCs w:val="20"/>
        </w:rPr>
        <w:t xml:space="preserve">, in their Canvas course menu under </w:t>
      </w:r>
      <w:proofErr w:type="spellStart"/>
      <w:r w:rsidRPr="00935730">
        <w:rPr>
          <w:rFonts w:asciiTheme="majorHAnsi" w:hAnsiTheme="majorHAnsi" w:cs="Times New Roman"/>
          <w:sz w:val="20"/>
          <w:szCs w:val="20"/>
        </w:rPr>
        <w:t>GatorEvals</w:t>
      </w:r>
      <w:proofErr w:type="spellEnd"/>
      <w:r w:rsidRPr="00935730">
        <w:rPr>
          <w:rFonts w:asciiTheme="majorHAnsi" w:hAnsiTheme="majorHAnsi" w:cs="Times New Roman"/>
          <w:sz w:val="20"/>
          <w:szCs w:val="20"/>
        </w:rPr>
        <w:t xml:space="preserve">, or via </w:t>
      </w:r>
      <w:hyperlink r:id="rId26" w:history="1">
        <w:r w:rsidRPr="00935730">
          <w:rPr>
            <w:rStyle w:val="Hyperlink"/>
            <w:rFonts w:asciiTheme="majorHAnsi" w:hAnsiTheme="majorHAnsi" w:cs="Times New Roman"/>
            <w:sz w:val="20"/>
            <w:szCs w:val="20"/>
          </w:rPr>
          <w:t>ufl.bluera.com/ufl/</w:t>
        </w:r>
      </w:hyperlink>
      <w:r w:rsidRPr="00935730">
        <w:rPr>
          <w:rFonts w:asciiTheme="majorHAnsi" w:hAnsiTheme="majorHAnsi" w:cs="Times New Roman"/>
          <w:sz w:val="20"/>
          <w:szCs w:val="20"/>
        </w:rPr>
        <w:t>. Summaries of course evaluation results are available to students</w:t>
      </w:r>
      <w:r w:rsidRPr="00935730">
        <w:rPr>
          <w:rFonts w:asciiTheme="majorHAnsi" w:hAnsiTheme="majorHAnsi"/>
          <w:sz w:val="20"/>
          <w:szCs w:val="20"/>
        </w:rPr>
        <w:t xml:space="preserve"> can be found here: </w:t>
      </w:r>
      <w:hyperlink r:id="rId27" w:history="1">
        <w:r w:rsidRPr="00935730">
          <w:rPr>
            <w:rStyle w:val="Hyperlink"/>
            <w:rFonts w:asciiTheme="majorHAnsi" w:hAnsiTheme="majorHAnsi"/>
            <w:sz w:val="20"/>
            <w:szCs w:val="20"/>
          </w:rPr>
          <w:t>https://gatorevals.aa.ufl.edu/public-results/</w:t>
        </w:r>
      </w:hyperlink>
      <w:r w:rsidRPr="00935730">
        <w:rPr>
          <w:rFonts w:asciiTheme="majorHAnsi" w:hAnsiTheme="majorHAnsi"/>
          <w:sz w:val="20"/>
          <w:szCs w:val="20"/>
        </w:rPr>
        <w:t>.</w:t>
      </w:r>
    </w:p>
    <w:p w14:paraId="27D94229" w14:textId="25862D4E" w:rsidR="00922676" w:rsidRPr="00383684" w:rsidRDefault="00922676" w:rsidP="00DE596F">
      <w:pPr>
        <w:jc w:val="center"/>
        <w:rPr>
          <w:sz w:val="20"/>
          <w:szCs w:val="20"/>
        </w:rPr>
      </w:pPr>
    </w:p>
    <w:bookmarkEnd w:id="3"/>
    <w:p w14:paraId="34E2DDE8" w14:textId="77777777" w:rsidR="001E5440" w:rsidRDefault="001E5440" w:rsidP="001E5440">
      <w:pPr>
        <w:jc w:val="center"/>
        <w:rPr>
          <w:b/>
          <w:bCs/>
          <w:sz w:val="20"/>
          <w:szCs w:val="20"/>
          <w:u w:val="single"/>
        </w:rPr>
      </w:pPr>
      <w:r w:rsidRPr="001E5440">
        <w:rPr>
          <w:b/>
          <w:bCs/>
          <w:sz w:val="20"/>
          <w:szCs w:val="20"/>
          <w:u w:val="single"/>
        </w:rPr>
        <w:t>RECORDINGS OF CLASS</w:t>
      </w:r>
    </w:p>
    <w:p w14:paraId="65A4C8BC" w14:textId="77777777" w:rsidR="001E5440" w:rsidRPr="001E5440" w:rsidRDefault="001E5440" w:rsidP="001E5440">
      <w:pPr>
        <w:jc w:val="center"/>
        <w:rPr>
          <w:rFonts w:ascii="Times New Roman" w:hAnsi="Times New Roman" w:cs="Times New Roman"/>
          <w:b/>
          <w:bCs/>
          <w:sz w:val="20"/>
          <w:szCs w:val="20"/>
          <w:u w:val="single"/>
        </w:rPr>
      </w:pPr>
    </w:p>
    <w:p w14:paraId="7E67D6DB" w14:textId="77777777" w:rsidR="001E5440" w:rsidRPr="001E5440" w:rsidRDefault="001E5440" w:rsidP="001E5440">
      <w:pPr>
        <w:jc w:val="center"/>
        <w:rPr>
          <w:rFonts w:ascii="Calibri" w:hAnsi="Calibri" w:cs="Calibri"/>
          <w:color w:val="201F1E"/>
          <w:sz w:val="20"/>
          <w:szCs w:val="20"/>
        </w:rPr>
      </w:pPr>
      <w:r w:rsidRPr="001E5440">
        <w:rPr>
          <w:color w:val="323130"/>
          <w:sz w:val="20"/>
          <w:szCs w:val="20"/>
        </w:rPr>
        <w:t xml:space="preserve">All classes will be recorded via </w:t>
      </w:r>
      <w:proofErr w:type="spellStart"/>
      <w:r w:rsidRPr="001E5440">
        <w:rPr>
          <w:color w:val="323130"/>
          <w:sz w:val="20"/>
          <w:szCs w:val="20"/>
        </w:rPr>
        <w:t>Mediasite</w:t>
      </w:r>
      <w:proofErr w:type="spellEnd"/>
      <w:r w:rsidRPr="001E5440">
        <w:rPr>
          <w:color w:val="323130"/>
          <w:sz w:val="20"/>
          <w:szCs w:val="20"/>
        </w:rPr>
        <w:t xml:space="preserve"> in case students must miss class for health reasons. The Office of Student Affairs will work with faculty to determine when students may have access to these recordings, and the recordings will be password protected. </w:t>
      </w:r>
      <w:r w:rsidRPr="001E5440">
        <w:rPr>
          <w:color w:val="201F1E"/>
          <w:sz w:val="20"/>
          <w:szCs w:val="20"/>
        </w:rPr>
        <w:t>It is the student’s responsibility to contact the Office of Student Affairs as soon as possible after an absence.</w:t>
      </w:r>
    </w:p>
    <w:p w14:paraId="1B0ADEC2" w14:textId="77777777" w:rsidR="0007750B" w:rsidRPr="00383684" w:rsidRDefault="0007750B" w:rsidP="00DE596F">
      <w:pPr>
        <w:jc w:val="center"/>
        <w:rPr>
          <w:sz w:val="20"/>
          <w:szCs w:val="20"/>
        </w:rPr>
      </w:pPr>
    </w:p>
    <w:p w14:paraId="22AC1C57" w14:textId="77777777" w:rsidR="00DF53FF" w:rsidRPr="00423960" w:rsidRDefault="00DF53FF" w:rsidP="00DE596F">
      <w:pPr>
        <w:jc w:val="center"/>
        <w:rPr>
          <w:rFonts w:ascii="Book Antiqua" w:hAnsi="Book Antiqua"/>
        </w:rPr>
        <w:sectPr w:rsidR="00DF53FF" w:rsidRPr="00423960">
          <w:footerReference w:type="default" r:id="rId28"/>
          <w:pgSz w:w="12240" w:h="15840"/>
          <w:pgMar w:top="1440" w:right="1440" w:bottom="1440" w:left="1440" w:header="720" w:footer="720" w:gutter="0"/>
          <w:cols w:space="720"/>
          <w:docGrid w:linePitch="360"/>
        </w:sectPr>
      </w:pPr>
    </w:p>
    <w:p w14:paraId="3FC80D7F" w14:textId="1544F5F6" w:rsidR="00AD33CD" w:rsidRDefault="00233300" w:rsidP="00DE596F">
      <w:pPr>
        <w:jc w:val="center"/>
        <w:rPr>
          <w:rFonts w:ascii="Book Antiqua" w:hAnsi="Book Antiqua"/>
          <w:b/>
          <w:sz w:val="40"/>
        </w:rPr>
      </w:pPr>
      <w:r>
        <w:rPr>
          <w:rFonts w:ascii="Book Antiqua" w:hAnsi="Book Antiqua"/>
          <w:b/>
          <w:sz w:val="40"/>
        </w:rPr>
        <w:lastRenderedPageBreak/>
        <w:t>Case Studies</w:t>
      </w:r>
      <w:r w:rsidR="00383684">
        <w:rPr>
          <w:rFonts w:ascii="Book Antiqua" w:hAnsi="Book Antiqua"/>
          <w:b/>
          <w:sz w:val="40"/>
        </w:rPr>
        <w:t xml:space="preserve"> / Topics</w:t>
      </w:r>
    </w:p>
    <w:p w14:paraId="78BA9D72" w14:textId="77777777" w:rsidR="00AD33CD" w:rsidRDefault="00AD33CD" w:rsidP="00DE596F">
      <w:pPr>
        <w:jc w:val="center"/>
        <w:rPr>
          <w:rFonts w:ascii="Book Antiqua" w:hAnsi="Book Antiqua"/>
          <w:b/>
        </w:rPr>
      </w:pPr>
    </w:p>
    <w:p w14:paraId="2A37163A" w14:textId="77777777" w:rsidR="00AD33CD" w:rsidRPr="0048487B" w:rsidRDefault="00AD33CD" w:rsidP="00DE596F">
      <w:pPr>
        <w:jc w:val="center"/>
        <w:rPr>
          <w:rFonts w:ascii="Book Antiqua" w:hAnsi="Book Antiqua"/>
          <w:b/>
        </w:rPr>
      </w:pPr>
    </w:p>
    <w:tbl>
      <w:tblPr>
        <w:tblStyle w:val="ListTable2"/>
        <w:tblW w:w="96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715"/>
        <w:gridCol w:w="8100"/>
      </w:tblGrid>
      <w:tr w:rsidR="00233300" w14:paraId="3426E720" w14:textId="77777777" w:rsidTr="00253D81">
        <w:trPr>
          <w:cnfStyle w:val="100000000000" w:firstRow="1" w:lastRow="0" w:firstColumn="0" w:lastColumn="0" w:oddVBand="0" w:evenVBand="0" w:oddHBand="0" w:evenHBand="0" w:firstRowFirstColumn="0" w:firstRowLastColumn="0" w:lastRowFirstColumn="0" w:lastRowLastColumn="0"/>
          <w:trHeight w:val="773"/>
          <w:jc w:val="center"/>
        </w:trPr>
        <w:tc>
          <w:tcPr>
            <w:cnfStyle w:val="001000000000" w:firstRow="0" w:lastRow="0" w:firstColumn="1" w:lastColumn="0" w:oddVBand="0" w:evenVBand="0" w:oddHBand="0" w:evenHBand="0" w:firstRowFirstColumn="0" w:firstRowLastColumn="0" w:lastRowFirstColumn="0" w:lastRowLastColumn="0"/>
            <w:tcW w:w="810" w:type="dxa"/>
          </w:tcPr>
          <w:p w14:paraId="0B18574D" w14:textId="7118135A" w:rsidR="00233300" w:rsidRPr="004533E0" w:rsidRDefault="00233300" w:rsidP="00DE596F">
            <w:pPr>
              <w:jc w:val="center"/>
              <w:rPr>
                <w:rFonts w:ascii="Book Antiqua" w:hAnsi="Book Antiqua"/>
                <w:b w:val="0"/>
                <w:sz w:val="22"/>
                <w:szCs w:val="22"/>
              </w:rPr>
            </w:pPr>
            <w:r w:rsidRPr="004533E0">
              <w:rPr>
                <w:rFonts w:ascii="Book Antiqua" w:hAnsi="Book Antiqua"/>
                <w:sz w:val="22"/>
                <w:szCs w:val="22"/>
              </w:rPr>
              <w:t>Class</w:t>
            </w:r>
          </w:p>
        </w:tc>
        <w:tc>
          <w:tcPr>
            <w:tcW w:w="715" w:type="dxa"/>
          </w:tcPr>
          <w:p w14:paraId="598E18C1" w14:textId="20A8D844" w:rsidR="00233300" w:rsidRPr="004533E0" w:rsidRDefault="00233300" w:rsidP="00DE596F">
            <w:pPr>
              <w:jc w:val="center"/>
              <w:cnfStyle w:val="100000000000" w:firstRow="1" w:lastRow="0" w:firstColumn="0" w:lastColumn="0" w:oddVBand="0" w:evenVBand="0" w:oddHBand="0" w:evenHBand="0" w:firstRowFirstColumn="0" w:firstRowLastColumn="0" w:lastRowFirstColumn="0" w:lastRowLastColumn="0"/>
              <w:rPr>
                <w:rFonts w:ascii="Book Antiqua" w:hAnsi="Book Antiqua"/>
                <w:b w:val="0"/>
                <w:sz w:val="22"/>
                <w:szCs w:val="22"/>
              </w:rPr>
            </w:pPr>
          </w:p>
        </w:tc>
        <w:tc>
          <w:tcPr>
            <w:tcW w:w="8100" w:type="dxa"/>
          </w:tcPr>
          <w:p w14:paraId="5BCCC90B" w14:textId="77777777" w:rsidR="00233300" w:rsidRPr="004533E0" w:rsidRDefault="00233300" w:rsidP="00DE596F">
            <w:pPr>
              <w:jc w:val="center"/>
              <w:cnfStyle w:val="100000000000" w:firstRow="1" w:lastRow="0" w:firstColumn="0" w:lastColumn="0" w:oddVBand="0" w:evenVBand="0" w:oddHBand="0" w:evenHBand="0" w:firstRowFirstColumn="0" w:firstRowLastColumn="0" w:lastRowFirstColumn="0" w:lastRowLastColumn="0"/>
              <w:rPr>
                <w:rFonts w:ascii="Book Antiqua" w:hAnsi="Book Antiqua"/>
                <w:b w:val="0"/>
                <w:sz w:val="22"/>
                <w:szCs w:val="22"/>
              </w:rPr>
            </w:pPr>
          </w:p>
          <w:p w14:paraId="5A4997DE" w14:textId="2389BD75" w:rsidR="00233300" w:rsidRPr="004533E0" w:rsidRDefault="00233300" w:rsidP="00DE596F">
            <w:pPr>
              <w:jc w:val="center"/>
              <w:cnfStyle w:val="100000000000" w:firstRow="1" w:lastRow="0" w:firstColumn="0" w:lastColumn="0" w:oddVBand="0" w:evenVBand="0" w:oddHBand="0" w:evenHBand="0" w:firstRowFirstColumn="0" w:firstRowLastColumn="0" w:lastRowFirstColumn="0" w:lastRowLastColumn="0"/>
              <w:rPr>
                <w:rFonts w:ascii="Book Antiqua" w:hAnsi="Book Antiqua"/>
                <w:b w:val="0"/>
                <w:sz w:val="22"/>
                <w:szCs w:val="22"/>
              </w:rPr>
            </w:pPr>
            <w:r w:rsidRPr="004533E0">
              <w:rPr>
                <w:rFonts w:ascii="Book Antiqua" w:hAnsi="Book Antiqua"/>
                <w:sz w:val="22"/>
                <w:szCs w:val="22"/>
              </w:rPr>
              <w:t xml:space="preserve">Topics, Issues, and </w:t>
            </w:r>
            <w:r w:rsidR="009832A4">
              <w:rPr>
                <w:rFonts w:ascii="Book Antiqua" w:hAnsi="Book Antiqua"/>
                <w:sz w:val="22"/>
                <w:szCs w:val="22"/>
              </w:rPr>
              <w:t>Materials</w:t>
            </w:r>
            <w:r w:rsidR="00AF047C">
              <w:rPr>
                <w:rFonts w:ascii="Book Antiqua" w:hAnsi="Book Antiqua"/>
                <w:sz w:val="22"/>
                <w:szCs w:val="22"/>
              </w:rPr>
              <w:t xml:space="preserve"> (Visitors TBD Imminently)</w:t>
            </w:r>
          </w:p>
        </w:tc>
      </w:tr>
      <w:tr w:rsidR="00233300" w:rsidRPr="00420406" w14:paraId="4B9D5990" w14:textId="77777777" w:rsidTr="00253D8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10" w:type="dxa"/>
          </w:tcPr>
          <w:p w14:paraId="08ACCD0F" w14:textId="7CD3DAE6" w:rsidR="00233300" w:rsidRPr="00396A49" w:rsidRDefault="00233300" w:rsidP="00DE596F">
            <w:pPr>
              <w:jc w:val="center"/>
              <w:rPr>
                <w:sz w:val="22"/>
                <w:szCs w:val="22"/>
              </w:rPr>
            </w:pPr>
            <w:r w:rsidRPr="00396A49">
              <w:rPr>
                <w:sz w:val="22"/>
                <w:szCs w:val="22"/>
              </w:rPr>
              <w:t>1</w:t>
            </w:r>
          </w:p>
        </w:tc>
        <w:tc>
          <w:tcPr>
            <w:tcW w:w="715" w:type="dxa"/>
          </w:tcPr>
          <w:p w14:paraId="7AD629C0" w14:textId="1474862A" w:rsidR="00233300" w:rsidRPr="00396A49" w:rsidRDefault="00233300" w:rsidP="00DE596F">
            <w:pPr>
              <w:jc w:val="center"/>
              <w:cnfStyle w:val="000000100000" w:firstRow="0" w:lastRow="0" w:firstColumn="0" w:lastColumn="0" w:oddVBand="0" w:evenVBand="0" w:oddHBand="1" w:evenHBand="0" w:firstRowFirstColumn="0" w:firstRowLastColumn="0" w:lastRowFirstColumn="0" w:lastRowLastColumn="0"/>
              <w:rPr>
                <w:b/>
                <w:bCs/>
                <w:sz w:val="22"/>
                <w:szCs w:val="22"/>
              </w:rPr>
            </w:pPr>
            <w:r w:rsidRPr="00396A49">
              <w:rPr>
                <w:b/>
                <w:bCs/>
                <w:sz w:val="22"/>
                <w:szCs w:val="22"/>
              </w:rPr>
              <w:t>1/</w:t>
            </w:r>
            <w:r w:rsidR="00F24DC5" w:rsidRPr="00396A49">
              <w:rPr>
                <w:b/>
                <w:bCs/>
                <w:sz w:val="22"/>
                <w:szCs w:val="22"/>
              </w:rPr>
              <w:t>19</w:t>
            </w:r>
          </w:p>
        </w:tc>
        <w:tc>
          <w:tcPr>
            <w:tcW w:w="8100" w:type="dxa"/>
          </w:tcPr>
          <w:p w14:paraId="531D3ABE" w14:textId="1EA2BF5A" w:rsidR="00F24DC5" w:rsidRPr="00396A49" w:rsidRDefault="00233300" w:rsidP="00DE596F">
            <w:pPr>
              <w:jc w:val="center"/>
              <w:cnfStyle w:val="000000100000" w:firstRow="0" w:lastRow="0" w:firstColumn="0" w:lastColumn="0" w:oddVBand="0" w:evenVBand="0" w:oddHBand="1" w:evenHBand="0" w:firstRowFirstColumn="0" w:firstRowLastColumn="0" w:lastRowFirstColumn="0" w:lastRowLastColumn="0"/>
              <w:rPr>
                <w:b/>
                <w:bCs/>
                <w:sz w:val="22"/>
                <w:szCs w:val="22"/>
              </w:rPr>
            </w:pPr>
            <w:r w:rsidRPr="00396A49">
              <w:rPr>
                <w:b/>
                <w:bCs/>
                <w:sz w:val="22"/>
                <w:szCs w:val="22"/>
              </w:rPr>
              <w:t xml:space="preserve">Speaker:  </w:t>
            </w:r>
            <w:r w:rsidR="00F24DC5" w:rsidRPr="00396A49">
              <w:rPr>
                <w:b/>
                <w:bCs/>
                <w:sz w:val="22"/>
                <w:szCs w:val="22"/>
              </w:rPr>
              <w:t>John Hutton and Ari Newman (Greenberg Traurig, Miami, FL)</w:t>
            </w:r>
          </w:p>
          <w:p w14:paraId="630C4F54" w14:textId="24DF3A15" w:rsidR="00233300" w:rsidRPr="00396A49" w:rsidRDefault="00233300" w:rsidP="00DE596F">
            <w:pPr>
              <w:jc w:val="center"/>
              <w:cnfStyle w:val="000000100000" w:firstRow="0" w:lastRow="0" w:firstColumn="0" w:lastColumn="0" w:oddVBand="0" w:evenVBand="0" w:oddHBand="1" w:evenHBand="0" w:firstRowFirstColumn="0" w:firstRowLastColumn="0" w:lastRowFirstColumn="0" w:lastRowLastColumn="0"/>
              <w:rPr>
                <w:sz w:val="22"/>
                <w:szCs w:val="22"/>
              </w:rPr>
            </w:pPr>
          </w:p>
          <w:p w14:paraId="22C3F30D" w14:textId="3E1DC09A" w:rsidR="0067460B" w:rsidRPr="00396A49" w:rsidRDefault="00C97350" w:rsidP="00DE596F">
            <w:pPr>
              <w:jc w:val="center"/>
              <w:cnfStyle w:val="000000100000" w:firstRow="0" w:lastRow="0" w:firstColumn="0" w:lastColumn="0" w:oddVBand="0" w:evenVBand="0" w:oddHBand="1" w:evenHBand="0" w:firstRowFirstColumn="0" w:firstRowLastColumn="0" w:lastRowFirstColumn="0" w:lastRowLastColumn="0"/>
              <w:rPr>
                <w:sz w:val="22"/>
                <w:szCs w:val="22"/>
              </w:rPr>
            </w:pPr>
            <w:r w:rsidRPr="00396A49">
              <w:rPr>
                <w:sz w:val="22"/>
                <w:szCs w:val="22"/>
              </w:rPr>
              <w:t>Time for D&amp;Os to Worry</w:t>
            </w:r>
          </w:p>
          <w:p w14:paraId="5AE2B418" w14:textId="7D119E3E" w:rsidR="00FA7437" w:rsidRPr="00396A49" w:rsidRDefault="00C97350" w:rsidP="00DE596F">
            <w:pPr>
              <w:pStyle w:val="ListParagraph"/>
              <w:numPr>
                <w:ilvl w:val="0"/>
                <w:numId w:val="31"/>
              </w:numPr>
              <w:jc w:val="center"/>
              <w:cnfStyle w:val="000000100000" w:firstRow="0" w:lastRow="0" w:firstColumn="0" w:lastColumn="0" w:oddVBand="0" w:evenVBand="0" w:oddHBand="1" w:evenHBand="0" w:firstRowFirstColumn="0" w:firstRowLastColumn="0" w:lastRowFirstColumn="0" w:lastRowLastColumn="0"/>
              <w:rPr>
                <w:sz w:val="22"/>
                <w:szCs w:val="22"/>
              </w:rPr>
            </w:pPr>
            <w:r w:rsidRPr="00396A49">
              <w:rPr>
                <w:sz w:val="22"/>
                <w:szCs w:val="22"/>
              </w:rPr>
              <w:t>Fiduciary Duties in the Zone of Insolvency</w:t>
            </w:r>
          </w:p>
          <w:p w14:paraId="6BE4382C" w14:textId="0B318C15" w:rsidR="00233300" w:rsidRPr="00396A49" w:rsidRDefault="00233300" w:rsidP="00DE596F">
            <w:pPr>
              <w:ind w:left="360"/>
              <w:jc w:val="center"/>
              <w:cnfStyle w:val="000000100000" w:firstRow="0" w:lastRow="0" w:firstColumn="0" w:lastColumn="0" w:oddVBand="0" w:evenVBand="0" w:oddHBand="1" w:evenHBand="0" w:firstRowFirstColumn="0" w:firstRowLastColumn="0" w:lastRowFirstColumn="0" w:lastRowLastColumn="0"/>
              <w:rPr>
                <w:sz w:val="22"/>
                <w:szCs w:val="22"/>
              </w:rPr>
            </w:pPr>
          </w:p>
        </w:tc>
      </w:tr>
      <w:tr w:rsidR="00E74284" w:rsidRPr="00420406" w14:paraId="208C58E5" w14:textId="77777777" w:rsidTr="00253D81">
        <w:trPr>
          <w:jc w:val="center"/>
        </w:trPr>
        <w:tc>
          <w:tcPr>
            <w:cnfStyle w:val="001000000000" w:firstRow="0" w:lastRow="0" w:firstColumn="1" w:lastColumn="0" w:oddVBand="0" w:evenVBand="0" w:oddHBand="0" w:evenHBand="0" w:firstRowFirstColumn="0" w:firstRowLastColumn="0" w:lastRowFirstColumn="0" w:lastRowLastColumn="0"/>
            <w:tcW w:w="810" w:type="dxa"/>
          </w:tcPr>
          <w:p w14:paraId="72B21512" w14:textId="668197FF" w:rsidR="00E74284" w:rsidRPr="00396A49" w:rsidRDefault="00E74284" w:rsidP="00DE596F">
            <w:pPr>
              <w:jc w:val="center"/>
              <w:rPr>
                <w:sz w:val="22"/>
                <w:szCs w:val="22"/>
              </w:rPr>
            </w:pPr>
            <w:r w:rsidRPr="00396A49">
              <w:rPr>
                <w:sz w:val="22"/>
                <w:szCs w:val="22"/>
              </w:rPr>
              <w:t>2</w:t>
            </w:r>
          </w:p>
        </w:tc>
        <w:tc>
          <w:tcPr>
            <w:tcW w:w="715" w:type="dxa"/>
          </w:tcPr>
          <w:p w14:paraId="41ECF3F8" w14:textId="3D22C920" w:rsidR="00E74284" w:rsidRPr="00396A49" w:rsidRDefault="00E74284" w:rsidP="00DE596F">
            <w:pPr>
              <w:jc w:val="center"/>
              <w:cnfStyle w:val="000000000000" w:firstRow="0" w:lastRow="0" w:firstColumn="0" w:lastColumn="0" w:oddVBand="0" w:evenVBand="0" w:oddHBand="0" w:evenHBand="0" w:firstRowFirstColumn="0" w:firstRowLastColumn="0" w:lastRowFirstColumn="0" w:lastRowLastColumn="0"/>
              <w:rPr>
                <w:b/>
                <w:bCs/>
                <w:sz w:val="22"/>
                <w:szCs w:val="22"/>
              </w:rPr>
            </w:pPr>
            <w:r w:rsidRPr="00396A49">
              <w:rPr>
                <w:rFonts w:eastAsia="Times New Roman"/>
                <w:b/>
                <w:bCs/>
                <w:sz w:val="22"/>
                <w:szCs w:val="22"/>
              </w:rPr>
              <w:t>1/</w:t>
            </w:r>
            <w:r w:rsidR="00C97350" w:rsidRPr="00396A49">
              <w:rPr>
                <w:rFonts w:eastAsia="Times New Roman"/>
                <w:b/>
                <w:bCs/>
                <w:sz w:val="22"/>
                <w:szCs w:val="22"/>
              </w:rPr>
              <w:t>26</w:t>
            </w:r>
          </w:p>
        </w:tc>
        <w:tc>
          <w:tcPr>
            <w:tcW w:w="8100" w:type="dxa"/>
          </w:tcPr>
          <w:p w14:paraId="2B08090C" w14:textId="4EAC6240" w:rsidR="00D86BBB" w:rsidRPr="00396A49" w:rsidRDefault="00D86BBB" w:rsidP="00DE596F">
            <w:pPr>
              <w:jc w:val="center"/>
              <w:cnfStyle w:val="000000000000" w:firstRow="0" w:lastRow="0" w:firstColumn="0" w:lastColumn="0" w:oddVBand="0" w:evenVBand="0" w:oddHBand="0" w:evenHBand="0" w:firstRowFirstColumn="0" w:firstRowLastColumn="0" w:lastRowFirstColumn="0" w:lastRowLastColumn="0"/>
              <w:rPr>
                <w:b/>
                <w:bCs/>
                <w:sz w:val="22"/>
                <w:szCs w:val="22"/>
              </w:rPr>
            </w:pPr>
            <w:r w:rsidRPr="00396A49">
              <w:rPr>
                <w:b/>
                <w:bCs/>
                <w:sz w:val="22"/>
                <w:szCs w:val="22"/>
              </w:rPr>
              <w:t xml:space="preserve">Speaker: </w:t>
            </w:r>
            <w:r w:rsidR="00C97350" w:rsidRPr="00396A49">
              <w:rPr>
                <w:b/>
                <w:bCs/>
                <w:sz w:val="22"/>
                <w:szCs w:val="22"/>
              </w:rPr>
              <w:t xml:space="preserve">Federal BK Judges </w:t>
            </w:r>
            <w:r w:rsidRPr="00396A49">
              <w:rPr>
                <w:b/>
                <w:bCs/>
                <w:sz w:val="22"/>
                <w:szCs w:val="22"/>
              </w:rPr>
              <w:t>(FL)</w:t>
            </w:r>
          </w:p>
          <w:p w14:paraId="0B66508C" w14:textId="119C96B7" w:rsidR="00D86BBB" w:rsidRPr="00396A49" w:rsidRDefault="00D86BBB" w:rsidP="00DE596F">
            <w:pPr>
              <w:jc w:val="center"/>
              <w:cnfStyle w:val="000000000000" w:firstRow="0" w:lastRow="0" w:firstColumn="0" w:lastColumn="0" w:oddVBand="0" w:evenVBand="0" w:oddHBand="0" w:evenHBand="0" w:firstRowFirstColumn="0" w:firstRowLastColumn="0" w:lastRowFirstColumn="0" w:lastRowLastColumn="0"/>
              <w:rPr>
                <w:sz w:val="22"/>
                <w:szCs w:val="22"/>
              </w:rPr>
            </w:pPr>
          </w:p>
          <w:p w14:paraId="0881D9F6" w14:textId="77777777" w:rsidR="00C97350" w:rsidRPr="00396A49" w:rsidRDefault="00C97350" w:rsidP="00DE596F">
            <w:pPr>
              <w:jc w:val="center"/>
              <w:cnfStyle w:val="000000000000" w:firstRow="0" w:lastRow="0" w:firstColumn="0" w:lastColumn="0" w:oddVBand="0" w:evenVBand="0" w:oddHBand="0" w:evenHBand="0" w:firstRowFirstColumn="0" w:firstRowLastColumn="0" w:lastRowFirstColumn="0" w:lastRowLastColumn="0"/>
              <w:rPr>
                <w:sz w:val="22"/>
                <w:szCs w:val="22"/>
              </w:rPr>
            </w:pPr>
            <w:r w:rsidRPr="00396A49">
              <w:rPr>
                <w:sz w:val="22"/>
                <w:szCs w:val="22"/>
              </w:rPr>
              <w:t xml:space="preserve">Lack of Prep </w:t>
            </w:r>
            <w:proofErr w:type="gramStart"/>
            <w:r w:rsidRPr="00396A49">
              <w:rPr>
                <w:sz w:val="22"/>
                <w:szCs w:val="22"/>
              </w:rPr>
              <w:t>On</w:t>
            </w:r>
            <w:proofErr w:type="gramEnd"/>
            <w:r w:rsidRPr="00396A49">
              <w:rPr>
                <w:sz w:val="22"/>
                <w:szCs w:val="22"/>
              </w:rPr>
              <w:t xml:space="preserve"> Your Part Does Not Constitute an Emergency On Mine</w:t>
            </w:r>
          </w:p>
          <w:p w14:paraId="5B225EB6" w14:textId="124A0E59" w:rsidR="00383684" w:rsidRPr="00396A49" w:rsidRDefault="00C97350" w:rsidP="00DE596F">
            <w:pPr>
              <w:pStyle w:val="ListParagraph"/>
              <w:numPr>
                <w:ilvl w:val="0"/>
                <w:numId w:val="31"/>
              </w:numPr>
              <w:jc w:val="center"/>
              <w:cnfStyle w:val="000000000000" w:firstRow="0" w:lastRow="0" w:firstColumn="0" w:lastColumn="0" w:oddVBand="0" w:evenVBand="0" w:oddHBand="0" w:evenHBand="0" w:firstRowFirstColumn="0" w:firstRowLastColumn="0" w:lastRowFirstColumn="0" w:lastRowLastColumn="0"/>
              <w:rPr>
                <w:sz w:val="22"/>
                <w:szCs w:val="22"/>
              </w:rPr>
            </w:pPr>
            <w:r w:rsidRPr="00396A49">
              <w:rPr>
                <w:sz w:val="22"/>
                <w:szCs w:val="22"/>
              </w:rPr>
              <w:t>First Day Filings</w:t>
            </w:r>
          </w:p>
          <w:p w14:paraId="1F7A656C" w14:textId="77777777" w:rsidR="00C97350" w:rsidRPr="00396A49" w:rsidRDefault="00C97350" w:rsidP="00DE596F">
            <w:pPr>
              <w:pStyle w:val="ListParagraph"/>
              <w:numPr>
                <w:ilvl w:val="0"/>
                <w:numId w:val="31"/>
              </w:numPr>
              <w:jc w:val="center"/>
              <w:cnfStyle w:val="000000000000" w:firstRow="0" w:lastRow="0" w:firstColumn="0" w:lastColumn="0" w:oddVBand="0" w:evenVBand="0" w:oddHBand="0" w:evenHBand="0" w:firstRowFirstColumn="0" w:firstRowLastColumn="0" w:lastRowFirstColumn="0" w:lastRowLastColumn="0"/>
              <w:rPr>
                <w:sz w:val="22"/>
                <w:szCs w:val="22"/>
              </w:rPr>
            </w:pPr>
            <w:r w:rsidRPr="00396A49">
              <w:rPr>
                <w:sz w:val="22"/>
                <w:szCs w:val="22"/>
              </w:rPr>
              <w:t>Chapter 11 Goals</w:t>
            </w:r>
          </w:p>
          <w:p w14:paraId="12CB91E2" w14:textId="77CFB9AB" w:rsidR="00D86BBB" w:rsidRPr="00396A49" w:rsidRDefault="00D86BBB" w:rsidP="00DE596F">
            <w:pPr>
              <w:pStyle w:val="ListParagraph"/>
              <w:jc w:val="center"/>
              <w:cnfStyle w:val="000000000000" w:firstRow="0" w:lastRow="0" w:firstColumn="0" w:lastColumn="0" w:oddVBand="0" w:evenVBand="0" w:oddHBand="0" w:evenHBand="0" w:firstRowFirstColumn="0" w:firstRowLastColumn="0" w:lastRowFirstColumn="0" w:lastRowLastColumn="0"/>
              <w:rPr>
                <w:sz w:val="22"/>
                <w:szCs w:val="22"/>
              </w:rPr>
            </w:pPr>
          </w:p>
        </w:tc>
      </w:tr>
      <w:tr w:rsidR="00E74284" w:rsidRPr="00420406" w14:paraId="39602B23" w14:textId="77777777" w:rsidTr="00253D8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10" w:type="dxa"/>
          </w:tcPr>
          <w:p w14:paraId="2AECDBB3" w14:textId="14B107F4" w:rsidR="00E74284" w:rsidRPr="00396A49" w:rsidRDefault="00E74284" w:rsidP="00DE596F">
            <w:pPr>
              <w:jc w:val="center"/>
              <w:rPr>
                <w:sz w:val="22"/>
                <w:szCs w:val="22"/>
              </w:rPr>
            </w:pPr>
            <w:r w:rsidRPr="00396A49">
              <w:rPr>
                <w:sz w:val="22"/>
                <w:szCs w:val="22"/>
              </w:rPr>
              <w:t>3</w:t>
            </w:r>
          </w:p>
        </w:tc>
        <w:tc>
          <w:tcPr>
            <w:tcW w:w="715" w:type="dxa"/>
          </w:tcPr>
          <w:p w14:paraId="696289E1" w14:textId="46494CDB" w:rsidR="00E74284" w:rsidRPr="00396A49" w:rsidRDefault="00E74284" w:rsidP="00DE596F">
            <w:pPr>
              <w:jc w:val="center"/>
              <w:cnfStyle w:val="000000100000" w:firstRow="0" w:lastRow="0" w:firstColumn="0" w:lastColumn="0" w:oddVBand="0" w:evenVBand="0" w:oddHBand="1" w:evenHBand="0" w:firstRowFirstColumn="0" w:firstRowLastColumn="0" w:lastRowFirstColumn="0" w:lastRowLastColumn="0"/>
              <w:rPr>
                <w:b/>
                <w:bCs/>
                <w:sz w:val="22"/>
                <w:szCs w:val="22"/>
              </w:rPr>
            </w:pPr>
            <w:r w:rsidRPr="00396A49">
              <w:rPr>
                <w:rFonts w:eastAsia="Times New Roman"/>
                <w:b/>
                <w:bCs/>
                <w:sz w:val="22"/>
                <w:szCs w:val="22"/>
              </w:rPr>
              <w:t>2/0</w:t>
            </w:r>
            <w:r w:rsidR="00C97350" w:rsidRPr="00396A49">
              <w:rPr>
                <w:rFonts w:eastAsia="Times New Roman"/>
                <w:b/>
                <w:bCs/>
                <w:sz w:val="22"/>
                <w:szCs w:val="22"/>
              </w:rPr>
              <w:t>2</w:t>
            </w:r>
          </w:p>
        </w:tc>
        <w:tc>
          <w:tcPr>
            <w:tcW w:w="8100" w:type="dxa"/>
          </w:tcPr>
          <w:p w14:paraId="2208F328" w14:textId="6F3647F3" w:rsidR="006C1BE9" w:rsidRPr="00396A49" w:rsidRDefault="006C1BE9" w:rsidP="00DE596F">
            <w:pPr>
              <w:jc w:val="center"/>
              <w:cnfStyle w:val="000000100000" w:firstRow="0" w:lastRow="0" w:firstColumn="0" w:lastColumn="0" w:oddVBand="0" w:evenVBand="0" w:oddHBand="1" w:evenHBand="0" w:firstRowFirstColumn="0" w:firstRowLastColumn="0" w:lastRowFirstColumn="0" w:lastRowLastColumn="0"/>
              <w:rPr>
                <w:b/>
                <w:bCs/>
                <w:sz w:val="22"/>
                <w:szCs w:val="22"/>
              </w:rPr>
            </w:pPr>
            <w:r w:rsidRPr="00396A49">
              <w:rPr>
                <w:b/>
                <w:bCs/>
                <w:sz w:val="22"/>
                <w:szCs w:val="22"/>
              </w:rPr>
              <w:t xml:space="preserve">Speaker: </w:t>
            </w:r>
            <w:r w:rsidR="00C97350" w:rsidRPr="00396A49">
              <w:rPr>
                <w:b/>
                <w:bCs/>
                <w:sz w:val="22"/>
                <w:szCs w:val="22"/>
              </w:rPr>
              <w:t>Patricia Redmond</w:t>
            </w:r>
            <w:r w:rsidR="0067460B" w:rsidRPr="00396A49">
              <w:rPr>
                <w:b/>
                <w:bCs/>
                <w:sz w:val="22"/>
                <w:szCs w:val="22"/>
              </w:rPr>
              <w:t xml:space="preserve">, </w:t>
            </w:r>
            <w:r w:rsidR="00C97350" w:rsidRPr="00396A49">
              <w:rPr>
                <w:b/>
                <w:bCs/>
                <w:sz w:val="22"/>
                <w:szCs w:val="22"/>
              </w:rPr>
              <w:t xml:space="preserve">Stearns Weaver </w:t>
            </w:r>
            <w:r w:rsidR="00572CDC" w:rsidRPr="00396A49">
              <w:rPr>
                <w:b/>
                <w:bCs/>
                <w:sz w:val="22"/>
                <w:szCs w:val="22"/>
              </w:rPr>
              <w:t>(Miami, FL)</w:t>
            </w:r>
          </w:p>
          <w:p w14:paraId="4C650CCA" w14:textId="77777777" w:rsidR="006C1BE9" w:rsidRPr="00396A49" w:rsidRDefault="006C1BE9" w:rsidP="00DE596F">
            <w:pPr>
              <w:jc w:val="center"/>
              <w:cnfStyle w:val="000000100000" w:firstRow="0" w:lastRow="0" w:firstColumn="0" w:lastColumn="0" w:oddVBand="0" w:evenVBand="0" w:oddHBand="1" w:evenHBand="0" w:firstRowFirstColumn="0" w:firstRowLastColumn="0" w:lastRowFirstColumn="0" w:lastRowLastColumn="0"/>
              <w:rPr>
                <w:b/>
                <w:bCs/>
                <w:sz w:val="22"/>
                <w:szCs w:val="22"/>
              </w:rPr>
            </w:pPr>
          </w:p>
          <w:p w14:paraId="0B5DFDCD" w14:textId="4350A3AD" w:rsidR="0067460B" w:rsidRPr="00396A49" w:rsidRDefault="00056ACA" w:rsidP="00DE596F">
            <w:pPr>
              <w:jc w:val="center"/>
              <w:cnfStyle w:val="000000100000" w:firstRow="0" w:lastRow="0" w:firstColumn="0" w:lastColumn="0" w:oddVBand="0" w:evenVBand="0" w:oddHBand="1" w:evenHBand="0" w:firstRowFirstColumn="0" w:firstRowLastColumn="0" w:lastRowFirstColumn="0" w:lastRowLastColumn="0"/>
              <w:rPr>
                <w:sz w:val="22"/>
                <w:szCs w:val="22"/>
              </w:rPr>
            </w:pPr>
            <w:r w:rsidRPr="00396A49">
              <w:rPr>
                <w:sz w:val="22"/>
                <w:szCs w:val="22"/>
              </w:rPr>
              <w:t xml:space="preserve">How Do We Pay </w:t>
            </w:r>
            <w:proofErr w:type="gramStart"/>
            <w:r w:rsidRPr="00396A49">
              <w:rPr>
                <w:sz w:val="22"/>
                <w:szCs w:val="22"/>
              </w:rPr>
              <w:t>For</w:t>
            </w:r>
            <w:proofErr w:type="gramEnd"/>
            <w:r w:rsidRPr="00396A49">
              <w:rPr>
                <w:sz w:val="22"/>
                <w:szCs w:val="22"/>
              </w:rPr>
              <w:t xml:space="preserve"> This?</w:t>
            </w:r>
          </w:p>
          <w:p w14:paraId="2FDE4CA2" w14:textId="352E6C09" w:rsidR="0067460B" w:rsidRPr="00396A49" w:rsidRDefault="00056ACA" w:rsidP="00DE596F">
            <w:pPr>
              <w:pStyle w:val="ListParagraph"/>
              <w:numPr>
                <w:ilvl w:val="0"/>
                <w:numId w:val="31"/>
              </w:numPr>
              <w:jc w:val="center"/>
              <w:cnfStyle w:val="000000100000" w:firstRow="0" w:lastRow="0" w:firstColumn="0" w:lastColumn="0" w:oddVBand="0" w:evenVBand="0" w:oddHBand="1" w:evenHBand="0" w:firstRowFirstColumn="0" w:firstRowLastColumn="0" w:lastRowFirstColumn="0" w:lastRowLastColumn="0"/>
              <w:rPr>
                <w:sz w:val="22"/>
                <w:szCs w:val="22"/>
              </w:rPr>
            </w:pPr>
            <w:r w:rsidRPr="00396A49">
              <w:rPr>
                <w:sz w:val="22"/>
                <w:szCs w:val="22"/>
              </w:rPr>
              <w:t>Cash Collateral</w:t>
            </w:r>
          </w:p>
          <w:p w14:paraId="7E2EAE4D" w14:textId="371E4AA6" w:rsidR="0067460B" w:rsidRPr="00396A49" w:rsidRDefault="00056ACA" w:rsidP="00DE596F">
            <w:pPr>
              <w:pStyle w:val="ListParagraph"/>
              <w:numPr>
                <w:ilvl w:val="0"/>
                <w:numId w:val="31"/>
              </w:numPr>
              <w:jc w:val="center"/>
              <w:cnfStyle w:val="000000100000" w:firstRow="0" w:lastRow="0" w:firstColumn="0" w:lastColumn="0" w:oddVBand="0" w:evenVBand="0" w:oddHBand="1" w:evenHBand="0" w:firstRowFirstColumn="0" w:firstRowLastColumn="0" w:lastRowFirstColumn="0" w:lastRowLastColumn="0"/>
              <w:rPr>
                <w:sz w:val="22"/>
                <w:szCs w:val="22"/>
              </w:rPr>
            </w:pPr>
            <w:r w:rsidRPr="00396A49">
              <w:rPr>
                <w:sz w:val="22"/>
                <w:szCs w:val="22"/>
              </w:rPr>
              <w:t>DIP Financing</w:t>
            </w:r>
          </w:p>
          <w:p w14:paraId="5FE1BCCD" w14:textId="4CDB268E" w:rsidR="0067460B" w:rsidRPr="00396A49" w:rsidRDefault="00056ACA" w:rsidP="00DE596F">
            <w:pPr>
              <w:pStyle w:val="ListParagraph"/>
              <w:numPr>
                <w:ilvl w:val="0"/>
                <w:numId w:val="31"/>
              </w:numPr>
              <w:jc w:val="center"/>
              <w:cnfStyle w:val="000000100000" w:firstRow="0" w:lastRow="0" w:firstColumn="0" w:lastColumn="0" w:oddVBand="0" w:evenVBand="0" w:oddHBand="1" w:evenHBand="0" w:firstRowFirstColumn="0" w:firstRowLastColumn="0" w:lastRowFirstColumn="0" w:lastRowLastColumn="0"/>
              <w:rPr>
                <w:sz w:val="22"/>
                <w:szCs w:val="22"/>
              </w:rPr>
            </w:pPr>
            <w:r w:rsidRPr="00396A49">
              <w:rPr>
                <w:sz w:val="22"/>
                <w:szCs w:val="22"/>
              </w:rPr>
              <w:t>ABL Lending and The Borrowing Base</w:t>
            </w:r>
          </w:p>
          <w:p w14:paraId="1B4E11E5" w14:textId="41C19350" w:rsidR="00A062C9" w:rsidRPr="00396A49" w:rsidRDefault="00A062C9" w:rsidP="00DE596F">
            <w:pPr>
              <w:jc w:val="center"/>
              <w:cnfStyle w:val="000000100000" w:firstRow="0" w:lastRow="0" w:firstColumn="0" w:lastColumn="0" w:oddVBand="0" w:evenVBand="0" w:oddHBand="1" w:evenHBand="0" w:firstRowFirstColumn="0" w:firstRowLastColumn="0" w:lastRowFirstColumn="0" w:lastRowLastColumn="0"/>
              <w:rPr>
                <w:sz w:val="22"/>
                <w:szCs w:val="22"/>
              </w:rPr>
            </w:pPr>
          </w:p>
        </w:tc>
      </w:tr>
      <w:tr w:rsidR="00E74284" w:rsidRPr="00420406" w14:paraId="1BDAD3E9" w14:textId="77777777" w:rsidTr="00253D81">
        <w:trPr>
          <w:jc w:val="center"/>
        </w:trPr>
        <w:tc>
          <w:tcPr>
            <w:cnfStyle w:val="001000000000" w:firstRow="0" w:lastRow="0" w:firstColumn="1" w:lastColumn="0" w:oddVBand="0" w:evenVBand="0" w:oddHBand="0" w:evenHBand="0" w:firstRowFirstColumn="0" w:firstRowLastColumn="0" w:lastRowFirstColumn="0" w:lastRowLastColumn="0"/>
            <w:tcW w:w="810" w:type="dxa"/>
          </w:tcPr>
          <w:p w14:paraId="0C0C28BA" w14:textId="668AC7D9" w:rsidR="00E74284" w:rsidRPr="00396A49" w:rsidRDefault="00E74284" w:rsidP="00DE596F">
            <w:pPr>
              <w:jc w:val="center"/>
              <w:rPr>
                <w:sz w:val="22"/>
                <w:szCs w:val="22"/>
              </w:rPr>
            </w:pPr>
            <w:r w:rsidRPr="00396A49">
              <w:rPr>
                <w:sz w:val="22"/>
                <w:szCs w:val="22"/>
              </w:rPr>
              <w:t>4</w:t>
            </w:r>
          </w:p>
        </w:tc>
        <w:tc>
          <w:tcPr>
            <w:tcW w:w="715" w:type="dxa"/>
          </w:tcPr>
          <w:p w14:paraId="34851717" w14:textId="04DE3665" w:rsidR="00E74284" w:rsidRPr="00396A49" w:rsidRDefault="00E74284" w:rsidP="00DE596F">
            <w:pPr>
              <w:jc w:val="center"/>
              <w:cnfStyle w:val="000000000000" w:firstRow="0" w:lastRow="0" w:firstColumn="0" w:lastColumn="0" w:oddVBand="0" w:evenVBand="0" w:oddHBand="0" w:evenHBand="0" w:firstRowFirstColumn="0" w:firstRowLastColumn="0" w:lastRowFirstColumn="0" w:lastRowLastColumn="0"/>
              <w:rPr>
                <w:b/>
                <w:bCs/>
                <w:sz w:val="22"/>
                <w:szCs w:val="22"/>
              </w:rPr>
            </w:pPr>
            <w:r w:rsidRPr="00396A49">
              <w:rPr>
                <w:rFonts w:eastAsia="Times New Roman"/>
                <w:b/>
                <w:bCs/>
                <w:sz w:val="22"/>
                <w:szCs w:val="22"/>
              </w:rPr>
              <w:t>2/</w:t>
            </w:r>
            <w:r w:rsidR="00056ACA" w:rsidRPr="00396A49">
              <w:rPr>
                <w:rFonts w:eastAsia="Times New Roman"/>
                <w:b/>
                <w:bCs/>
                <w:sz w:val="22"/>
                <w:szCs w:val="22"/>
              </w:rPr>
              <w:t>9</w:t>
            </w:r>
          </w:p>
        </w:tc>
        <w:tc>
          <w:tcPr>
            <w:tcW w:w="8100" w:type="dxa"/>
          </w:tcPr>
          <w:p w14:paraId="60184C90" w14:textId="4A7125EB" w:rsidR="009C7F02" w:rsidRPr="00396A49" w:rsidRDefault="009C7F02" w:rsidP="00DE596F">
            <w:pPr>
              <w:jc w:val="center"/>
              <w:cnfStyle w:val="000000000000" w:firstRow="0" w:lastRow="0" w:firstColumn="0" w:lastColumn="0" w:oddVBand="0" w:evenVBand="0" w:oddHBand="0" w:evenHBand="0" w:firstRowFirstColumn="0" w:firstRowLastColumn="0" w:lastRowFirstColumn="0" w:lastRowLastColumn="0"/>
              <w:rPr>
                <w:rFonts w:ascii="Book Antiqua" w:hAnsi="Book Antiqua"/>
                <w:b/>
                <w:bCs/>
                <w:sz w:val="22"/>
                <w:szCs w:val="22"/>
              </w:rPr>
            </w:pPr>
            <w:r w:rsidRPr="00396A49">
              <w:rPr>
                <w:rFonts w:ascii="Book Antiqua" w:hAnsi="Book Antiqua"/>
                <w:b/>
                <w:bCs/>
                <w:sz w:val="22"/>
                <w:szCs w:val="22"/>
              </w:rPr>
              <w:t>Speakers:</w:t>
            </w:r>
            <w:r w:rsidR="0067460B" w:rsidRPr="00396A49">
              <w:rPr>
                <w:rFonts w:ascii="Book Antiqua" w:hAnsi="Book Antiqua"/>
                <w:b/>
                <w:bCs/>
                <w:sz w:val="22"/>
                <w:szCs w:val="22"/>
              </w:rPr>
              <w:t xml:space="preserve"> TBD</w:t>
            </w:r>
          </w:p>
          <w:p w14:paraId="2DB02275" w14:textId="77777777" w:rsidR="009C7F02" w:rsidRPr="00396A49" w:rsidRDefault="009C7F02" w:rsidP="00DE596F">
            <w:pPr>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2"/>
                <w:szCs w:val="22"/>
              </w:rPr>
            </w:pPr>
          </w:p>
          <w:p w14:paraId="3463415A" w14:textId="6159C880" w:rsidR="00FF528E" w:rsidRPr="00396A49" w:rsidRDefault="00FF528E" w:rsidP="00DE596F">
            <w:pPr>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2"/>
                <w:szCs w:val="22"/>
              </w:rPr>
            </w:pPr>
            <w:r w:rsidRPr="00396A49">
              <w:rPr>
                <w:rFonts w:ascii="Book Antiqua" w:hAnsi="Book Antiqua"/>
                <w:sz w:val="22"/>
                <w:szCs w:val="22"/>
              </w:rPr>
              <w:t>Debtor Attorneys, Watch Your Back; All Is Fair in Love and War.</w:t>
            </w:r>
          </w:p>
          <w:p w14:paraId="2ACA30E8" w14:textId="58A880A1" w:rsidR="00E74284" w:rsidRPr="00396A49" w:rsidRDefault="00FF528E" w:rsidP="00DE596F">
            <w:pPr>
              <w:pStyle w:val="ListParagraph"/>
              <w:numPr>
                <w:ilvl w:val="0"/>
                <w:numId w:val="34"/>
              </w:numPr>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2"/>
                <w:szCs w:val="22"/>
              </w:rPr>
            </w:pPr>
            <w:r w:rsidRPr="00396A49">
              <w:rPr>
                <w:rFonts w:ascii="Book Antiqua" w:hAnsi="Book Antiqua"/>
                <w:sz w:val="22"/>
                <w:szCs w:val="22"/>
              </w:rPr>
              <w:t xml:space="preserve">The Power Held </w:t>
            </w:r>
            <w:proofErr w:type="gramStart"/>
            <w:r w:rsidRPr="00396A49">
              <w:rPr>
                <w:rFonts w:ascii="Book Antiqua" w:hAnsi="Book Antiqua"/>
                <w:sz w:val="22"/>
                <w:szCs w:val="22"/>
              </w:rPr>
              <w:t>By</w:t>
            </w:r>
            <w:proofErr w:type="gramEnd"/>
            <w:r w:rsidRPr="00396A49">
              <w:rPr>
                <w:rFonts w:ascii="Book Antiqua" w:hAnsi="Book Antiqua"/>
                <w:sz w:val="22"/>
                <w:szCs w:val="22"/>
              </w:rPr>
              <w:t xml:space="preserve"> A Secured Creditor.</w:t>
            </w:r>
          </w:p>
          <w:p w14:paraId="285EBA3D" w14:textId="06178326" w:rsidR="00A062C9" w:rsidRPr="00396A49" w:rsidRDefault="00A062C9" w:rsidP="00DE596F">
            <w:pPr>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2"/>
                <w:szCs w:val="22"/>
              </w:rPr>
            </w:pPr>
          </w:p>
        </w:tc>
      </w:tr>
      <w:tr w:rsidR="00E74284" w:rsidRPr="00420406" w14:paraId="2633AF62" w14:textId="77777777" w:rsidTr="00253D8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10" w:type="dxa"/>
          </w:tcPr>
          <w:p w14:paraId="1D744348" w14:textId="7521B01D" w:rsidR="00E74284" w:rsidRPr="00396A49" w:rsidRDefault="00E74284" w:rsidP="00DE596F">
            <w:pPr>
              <w:jc w:val="center"/>
              <w:rPr>
                <w:sz w:val="22"/>
                <w:szCs w:val="22"/>
              </w:rPr>
            </w:pPr>
            <w:r w:rsidRPr="00396A49">
              <w:rPr>
                <w:sz w:val="22"/>
                <w:szCs w:val="22"/>
              </w:rPr>
              <w:t>5</w:t>
            </w:r>
          </w:p>
        </w:tc>
        <w:tc>
          <w:tcPr>
            <w:tcW w:w="715" w:type="dxa"/>
          </w:tcPr>
          <w:p w14:paraId="7867E67F" w14:textId="387F28D0" w:rsidR="00E74284" w:rsidRPr="00396A49" w:rsidRDefault="00E74284" w:rsidP="00DE596F">
            <w:pPr>
              <w:jc w:val="center"/>
              <w:cnfStyle w:val="000000100000" w:firstRow="0" w:lastRow="0" w:firstColumn="0" w:lastColumn="0" w:oddVBand="0" w:evenVBand="0" w:oddHBand="1" w:evenHBand="0" w:firstRowFirstColumn="0" w:firstRowLastColumn="0" w:lastRowFirstColumn="0" w:lastRowLastColumn="0"/>
              <w:rPr>
                <w:b/>
                <w:bCs/>
                <w:sz w:val="22"/>
                <w:szCs w:val="22"/>
              </w:rPr>
            </w:pPr>
            <w:r w:rsidRPr="00396A49">
              <w:rPr>
                <w:rFonts w:eastAsia="Times New Roman"/>
                <w:b/>
                <w:bCs/>
                <w:sz w:val="22"/>
                <w:szCs w:val="22"/>
              </w:rPr>
              <w:t>2/</w:t>
            </w:r>
            <w:r w:rsidR="00E13A21" w:rsidRPr="00396A49">
              <w:rPr>
                <w:rFonts w:eastAsia="Times New Roman"/>
                <w:b/>
                <w:bCs/>
                <w:sz w:val="22"/>
                <w:szCs w:val="22"/>
              </w:rPr>
              <w:t>16</w:t>
            </w:r>
          </w:p>
        </w:tc>
        <w:tc>
          <w:tcPr>
            <w:tcW w:w="8100" w:type="dxa"/>
          </w:tcPr>
          <w:p w14:paraId="24FD8A08" w14:textId="4520B840" w:rsidR="007146D2" w:rsidRPr="00396A49" w:rsidRDefault="007146D2" w:rsidP="00DE596F">
            <w:pPr>
              <w:jc w:val="center"/>
              <w:cnfStyle w:val="000000100000" w:firstRow="0" w:lastRow="0" w:firstColumn="0" w:lastColumn="0" w:oddVBand="0" w:evenVBand="0" w:oddHBand="1" w:evenHBand="0" w:firstRowFirstColumn="0" w:firstRowLastColumn="0" w:lastRowFirstColumn="0" w:lastRowLastColumn="0"/>
              <w:rPr>
                <w:b/>
                <w:bCs/>
                <w:sz w:val="22"/>
                <w:szCs w:val="22"/>
              </w:rPr>
            </w:pPr>
            <w:r w:rsidRPr="00396A49">
              <w:rPr>
                <w:b/>
                <w:bCs/>
                <w:sz w:val="22"/>
                <w:szCs w:val="22"/>
              </w:rPr>
              <w:t xml:space="preserve">Speaker: </w:t>
            </w:r>
            <w:r w:rsidR="00E13A21" w:rsidRPr="00396A49">
              <w:rPr>
                <w:b/>
                <w:bCs/>
                <w:sz w:val="22"/>
                <w:szCs w:val="22"/>
              </w:rPr>
              <w:t>AlixPartners</w:t>
            </w:r>
            <w:r w:rsidRPr="00396A49">
              <w:rPr>
                <w:b/>
                <w:bCs/>
                <w:sz w:val="22"/>
                <w:szCs w:val="22"/>
              </w:rPr>
              <w:t xml:space="preserve"> (</w:t>
            </w:r>
            <w:r w:rsidR="00E13A21" w:rsidRPr="00396A49">
              <w:rPr>
                <w:b/>
                <w:bCs/>
                <w:sz w:val="22"/>
                <w:szCs w:val="22"/>
              </w:rPr>
              <w:t>New York, NY</w:t>
            </w:r>
            <w:r w:rsidRPr="00396A49">
              <w:rPr>
                <w:b/>
                <w:bCs/>
                <w:sz w:val="22"/>
                <w:szCs w:val="22"/>
              </w:rPr>
              <w:t>)</w:t>
            </w:r>
          </w:p>
          <w:p w14:paraId="7AE52749" w14:textId="1B7A4CA9" w:rsidR="00E13A21" w:rsidRPr="00396A49" w:rsidRDefault="00E13A21" w:rsidP="00DE596F">
            <w:pPr>
              <w:jc w:val="center"/>
              <w:cnfStyle w:val="000000100000" w:firstRow="0" w:lastRow="0" w:firstColumn="0" w:lastColumn="0" w:oddVBand="0" w:evenVBand="0" w:oddHBand="1" w:evenHBand="0" w:firstRowFirstColumn="0" w:firstRowLastColumn="0" w:lastRowFirstColumn="0" w:lastRowLastColumn="0"/>
              <w:rPr>
                <w:b/>
                <w:bCs/>
                <w:sz w:val="22"/>
                <w:szCs w:val="22"/>
              </w:rPr>
            </w:pPr>
            <w:r w:rsidRPr="00396A49">
              <w:rPr>
                <w:b/>
                <w:bCs/>
                <w:sz w:val="22"/>
                <w:szCs w:val="22"/>
              </w:rPr>
              <w:t>Hilco (New York, NY)</w:t>
            </w:r>
          </w:p>
          <w:p w14:paraId="4D062045" w14:textId="77777777" w:rsidR="0067460B" w:rsidRPr="00396A49" w:rsidRDefault="0067460B" w:rsidP="00DE596F">
            <w:pPr>
              <w:jc w:val="center"/>
              <w:cnfStyle w:val="000000100000" w:firstRow="0" w:lastRow="0" w:firstColumn="0" w:lastColumn="0" w:oddVBand="0" w:evenVBand="0" w:oddHBand="1" w:evenHBand="0" w:firstRowFirstColumn="0" w:firstRowLastColumn="0" w:lastRowFirstColumn="0" w:lastRowLastColumn="0"/>
              <w:rPr>
                <w:b/>
                <w:bCs/>
                <w:sz w:val="22"/>
                <w:szCs w:val="22"/>
              </w:rPr>
            </w:pPr>
          </w:p>
          <w:p w14:paraId="70882957" w14:textId="65C23172" w:rsidR="0067460B" w:rsidRPr="00396A49" w:rsidRDefault="00E13A21" w:rsidP="00DE596F">
            <w:pPr>
              <w:keepNext/>
              <w:keepLines/>
              <w:jc w:val="center"/>
              <w:cnfStyle w:val="000000100000" w:firstRow="0" w:lastRow="0" w:firstColumn="0" w:lastColumn="0" w:oddVBand="0" w:evenVBand="0" w:oddHBand="1" w:evenHBand="0" w:firstRowFirstColumn="0" w:firstRowLastColumn="0" w:lastRowFirstColumn="0" w:lastRowLastColumn="0"/>
              <w:rPr>
                <w:sz w:val="22"/>
                <w:szCs w:val="22"/>
              </w:rPr>
            </w:pPr>
            <w:r w:rsidRPr="00396A49">
              <w:rPr>
                <w:sz w:val="22"/>
                <w:szCs w:val="22"/>
              </w:rPr>
              <w:t>“I Believe You Have My Stapler.”</w:t>
            </w:r>
          </w:p>
          <w:p w14:paraId="32A6D110" w14:textId="5E945F0B" w:rsidR="0067460B" w:rsidRPr="00396A49" w:rsidRDefault="00E13A21" w:rsidP="00DE596F">
            <w:pPr>
              <w:pStyle w:val="ListParagraph"/>
              <w:keepNext/>
              <w:keepLines/>
              <w:numPr>
                <w:ilvl w:val="0"/>
                <w:numId w:val="31"/>
              </w:numPr>
              <w:jc w:val="center"/>
              <w:cnfStyle w:val="000000100000" w:firstRow="0" w:lastRow="0" w:firstColumn="0" w:lastColumn="0" w:oddVBand="0" w:evenVBand="0" w:oddHBand="1" w:evenHBand="0" w:firstRowFirstColumn="0" w:firstRowLastColumn="0" w:lastRowFirstColumn="0" w:lastRowLastColumn="0"/>
              <w:rPr>
                <w:sz w:val="22"/>
                <w:szCs w:val="22"/>
              </w:rPr>
            </w:pPr>
            <w:r w:rsidRPr="00396A49">
              <w:rPr>
                <w:sz w:val="22"/>
                <w:szCs w:val="22"/>
              </w:rPr>
              <w:t>Special Aspects of Retail and Office Space Bankruptcies</w:t>
            </w:r>
          </w:p>
          <w:p w14:paraId="575F14B6" w14:textId="7F10D027" w:rsidR="0067460B" w:rsidRPr="00396A49" w:rsidRDefault="0067460B" w:rsidP="00DE596F">
            <w:pPr>
              <w:pStyle w:val="ListParagraph"/>
              <w:keepNext/>
              <w:keepLines/>
              <w:jc w:val="center"/>
              <w:cnfStyle w:val="000000100000" w:firstRow="0" w:lastRow="0" w:firstColumn="0" w:lastColumn="0" w:oddVBand="0" w:evenVBand="0" w:oddHBand="1" w:evenHBand="0" w:firstRowFirstColumn="0" w:firstRowLastColumn="0" w:lastRowFirstColumn="0" w:lastRowLastColumn="0"/>
              <w:rPr>
                <w:sz w:val="22"/>
                <w:szCs w:val="22"/>
              </w:rPr>
            </w:pPr>
          </w:p>
        </w:tc>
      </w:tr>
      <w:tr w:rsidR="00E74284" w:rsidRPr="00420406" w14:paraId="48DFCAC6" w14:textId="77777777" w:rsidTr="00253D81">
        <w:trPr>
          <w:jc w:val="center"/>
        </w:trPr>
        <w:tc>
          <w:tcPr>
            <w:cnfStyle w:val="001000000000" w:firstRow="0" w:lastRow="0" w:firstColumn="1" w:lastColumn="0" w:oddVBand="0" w:evenVBand="0" w:oddHBand="0" w:evenHBand="0" w:firstRowFirstColumn="0" w:firstRowLastColumn="0" w:lastRowFirstColumn="0" w:lastRowLastColumn="0"/>
            <w:tcW w:w="810" w:type="dxa"/>
          </w:tcPr>
          <w:p w14:paraId="32D62D16" w14:textId="286E3209" w:rsidR="00E74284" w:rsidRPr="00396A49" w:rsidRDefault="00E74284" w:rsidP="00DE596F">
            <w:pPr>
              <w:jc w:val="center"/>
              <w:rPr>
                <w:sz w:val="22"/>
                <w:szCs w:val="22"/>
              </w:rPr>
            </w:pPr>
            <w:r w:rsidRPr="00396A49">
              <w:rPr>
                <w:sz w:val="22"/>
                <w:szCs w:val="22"/>
              </w:rPr>
              <w:t>6</w:t>
            </w:r>
          </w:p>
        </w:tc>
        <w:tc>
          <w:tcPr>
            <w:tcW w:w="715" w:type="dxa"/>
          </w:tcPr>
          <w:p w14:paraId="2A197E8E" w14:textId="2EE89AFC" w:rsidR="00E74284" w:rsidRPr="00396A49" w:rsidRDefault="00E74284" w:rsidP="00DE596F">
            <w:pPr>
              <w:jc w:val="center"/>
              <w:cnfStyle w:val="000000000000" w:firstRow="0" w:lastRow="0" w:firstColumn="0" w:lastColumn="0" w:oddVBand="0" w:evenVBand="0" w:oddHBand="0" w:evenHBand="0" w:firstRowFirstColumn="0" w:firstRowLastColumn="0" w:lastRowFirstColumn="0" w:lastRowLastColumn="0"/>
              <w:rPr>
                <w:b/>
                <w:bCs/>
                <w:sz w:val="22"/>
                <w:szCs w:val="22"/>
              </w:rPr>
            </w:pPr>
            <w:r w:rsidRPr="00396A49">
              <w:rPr>
                <w:rFonts w:eastAsia="Times New Roman"/>
                <w:b/>
                <w:bCs/>
                <w:sz w:val="22"/>
                <w:szCs w:val="22"/>
              </w:rPr>
              <w:t>2/2</w:t>
            </w:r>
            <w:r w:rsidR="00E13A21" w:rsidRPr="00396A49">
              <w:rPr>
                <w:rFonts w:eastAsia="Times New Roman"/>
                <w:b/>
                <w:bCs/>
                <w:sz w:val="22"/>
                <w:szCs w:val="22"/>
              </w:rPr>
              <w:t>3</w:t>
            </w:r>
          </w:p>
        </w:tc>
        <w:tc>
          <w:tcPr>
            <w:tcW w:w="8100" w:type="dxa"/>
          </w:tcPr>
          <w:p w14:paraId="1D72A73A" w14:textId="4584076E" w:rsidR="009C7F02" w:rsidRPr="00396A49" w:rsidRDefault="009C7F02" w:rsidP="00DE596F">
            <w:pPr>
              <w:jc w:val="center"/>
              <w:cnfStyle w:val="000000000000" w:firstRow="0" w:lastRow="0" w:firstColumn="0" w:lastColumn="0" w:oddVBand="0" w:evenVBand="0" w:oddHBand="0" w:evenHBand="0" w:firstRowFirstColumn="0" w:firstRowLastColumn="0" w:lastRowFirstColumn="0" w:lastRowLastColumn="0"/>
              <w:rPr>
                <w:b/>
                <w:bCs/>
                <w:sz w:val="22"/>
                <w:szCs w:val="22"/>
              </w:rPr>
            </w:pPr>
            <w:r w:rsidRPr="00396A49">
              <w:rPr>
                <w:b/>
                <w:bCs/>
                <w:sz w:val="22"/>
                <w:szCs w:val="22"/>
              </w:rPr>
              <w:t xml:space="preserve">Speaker: </w:t>
            </w:r>
            <w:r w:rsidR="00E13A21" w:rsidRPr="00396A49">
              <w:rPr>
                <w:b/>
                <w:bCs/>
                <w:sz w:val="22"/>
                <w:szCs w:val="22"/>
              </w:rPr>
              <w:t>TBD</w:t>
            </w:r>
          </w:p>
          <w:p w14:paraId="7B8545BC" w14:textId="77777777" w:rsidR="009C7F02" w:rsidRPr="00396A49" w:rsidRDefault="009C7F02" w:rsidP="00DE596F">
            <w:pPr>
              <w:jc w:val="center"/>
              <w:cnfStyle w:val="000000000000" w:firstRow="0" w:lastRow="0" w:firstColumn="0" w:lastColumn="0" w:oddVBand="0" w:evenVBand="0" w:oddHBand="0" w:evenHBand="0" w:firstRowFirstColumn="0" w:firstRowLastColumn="0" w:lastRowFirstColumn="0" w:lastRowLastColumn="0"/>
              <w:rPr>
                <w:sz w:val="22"/>
                <w:szCs w:val="22"/>
              </w:rPr>
            </w:pPr>
          </w:p>
          <w:p w14:paraId="43A4F2C0" w14:textId="3A227A30" w:rsidR="00B76C71" w:rsidRPr="00396A49" w:rsidRDefault="00E13A21" w:rsidP="00DE596F">
            <w:pPr>
              <w:jc w:val="center"/>
              <w:cnfStyle w:val="000000000000" w:firstRow="0" w:lastRow="0" w:firstColumn="0" w:lastColumn="0" w:oddVBand="0" w:evenVBand="0" w:oddHBand="0" w:evenHBand="0" w:firstRowFirstColumn="0" w:firstRowLastColumn="0" w:lastRowFirstColumn="0" w:lastRowLastColumn="0"/>
              <w:rPr>
                <w:sz w:val="22"/>
                <w:szCs w:val="22"/>
              </w:rPr>
            </w:pPr>
            <w:r w:rsidRPr="00396A49">
              <w:rPr>
                <w:sz w:val="22"/>
                <w:szCs w:val="22"/>
              </w:rPr>
              <w:t>Oh Yeah, the Creditors, Them.</w:t>
            </w:r>
          </w:p>
          <w:p w14:paraId="1FE765B3" w14:textId="12CB3658" w:rsidR="00572CDC" w:rsidRPr="00396A49" w:rsidRDefault="00E13A21" w:rsidP="00DE596F">
            <w:pPr>
              <w:pStyle w:val="ListParagraph"/>
              <w:numPr>
                <w:ilvl w:val="0"/>
                <w:numId w:val="34"/>
              </w:numPr>
              <w:jc w:val="center"/>
              <w:cnfStyle w:val="000000000000" w:firstRow="0" w:lastRow="0" w:firstColumn="0" w:lastColumn="0" w:oddVBand="0" w:evenVBand="0" w:oddHBand="0" w:evenHBand="0" w:firstRowFirstColumn="0" w:firstRowLastColumn="0" w:lastRowFirstColumn="0" w:lastRowLastColumn="0"/>
              <w:rPr>
                <w:sz w:val="22"/>
                <w:szCs w:val="22"/>
              </w:rPr>
            </w:pPr>
            <w:r w:rsidRPr="00396A49">
              <w:rPr>
                <w:sz w:val="22"/>
                <w:szCs w:val="22"/>
              </w:rPr>
              <w:t>Roles and Professionals in the Chapter 11 Case.</w:t>
            </w:r>
          </w:p>
          <w:p w14:paraId="6ED8DE76" w14:textId="2A6E44AE" w:rsidR="00E74284" w:rsidRPr="00396A49" w:rsidRDefault="00E74284" w:rsidP="00DE596F">
            <w:pPr>
              <w:jc w:val="center"/>
              <w:cnfStyle w:val="000000000000" w:firstRow="0" w:lastRow="0" w:firstColumn="0" w:lastColumn="0" w:oddVBand="0" w:evenVBand="0" w:oddHBand="0" w:evenHBand="0" w:firstRowFirstColumn="0" w:firstRowLastColumn="0" w:lastRowFirstColumn="0" w:lastRowLastColumn="0"/>
              <w:rPr>
                <w:sz w:val="22"/>
                <w:szCs w:val="22"/>
              </w:rPr>
            </w:pPr>
          </w:p>
        </w:tc>
      </w:tr>
      <w:tr w:rsidR="00E74284" w:rsidRPr="00420406" w14:paraId="15143606" w14:textId="77777777" w:rsidTr="00253D8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10" w:type="dxa"/>
          </w:tcPr>
          <w:p w14:paraId="4991B2EC" w14:textId="26825385" w:rsidR="00E74284" w:rsidRPr="00396A49" w:rsidRDefault="00E74284" w:rsidP="00DE596F">
            <w:pPr>
              <w:jc w:val="center"/>
              <w:rPr>
                <w:sz w:val="22"/>
                <w:szCs w:val="22"/>
              </w:rPr>
            </w:pPr>
            <w:r w:rsidRPr="00396A49">
              <w:rPr>
                <w:sz w:val="22"/>
                <w:szCs w:val="22"/>
              </w:rPr>
              <w:t>7</w:t>
            </w:r>
          </w:p>
        </w:tc>
        <w:tc>
          <w:tcPr>
            <w:tcW w:w="715" w:type="dxa"/>
          </w:tcPr>
          <w:p w14:paraId="750ABF61" w14:textId="5958FD7B" w:rsidR="00E74284" w:rsidRPr="00396A49" w:rsidRDefault="00E74284" w:rsidP="00DE596F">
            <w:pPr>
              <w:jc w:val="center"/>
              <w:cnfStyle w:val="000000100000" w:firstRow="0" w:lastRow="0" w:firstColumn="0" w:lastColumn="0" w:oddVBand="0" w:evenVBand="0" w:oddHBand="1" w:evenHBand="0" w:firstRowFirstColumn="0" w:firstRowLastColumn="0" w:lastRowFirstColumn="0" w:lastRowLastColumn="0"/>
              <w:rPr>
                <w:b/>
                <w:bCs/>
                <w:sz w:val="22"/>
                <w:szCs w:val="22"/>
              </w:rPr>
            </w:pPr>
            <w:r w:rsidRPr="00396A49">
              <w:rPr>
                <w:rFonts w:eastAsia="Times New Roman"/>
                <w:b/>
                <w:bCs/>
                <w:sz w:val="22"/>
                <w:szCs w:val="22"/>
              </w:rPr>
              <w:t>3/</w:t>
            </w:r>
            <w:r w:rsidR="0083200C" w:rsidRPr="00396A49">
              <w:rPr>
                <w:rFonts w:eastAsia="Times New Roman"/>
                <w:b/>
                <w:bCs/>
                <w:sz w:val="22"/>
                <w:szCs w:val="22"/>
              </w:rPr>
              <w:t>1</w:t>
            </w:r>
          </w:p>
        </w:tc>
        <w:tc>
          <w:tcPr>
            <w:tcW w:w="8100" w:type="dxa"/>
          </w:tcPr>
          <w:p w14:paraId="7D3024FA" w14:textId="31CF68A4" w:rsidR="00253D81" w:rsidRPr="00396A49" w:rsidRDefault="00253D81" w:rsidP="00DE596F">
            <w:pPr>
              <w:keepNext/>
              <w:keepLines/>
              <w:jc w:val="center"/>
              <w:cnfStyle w:val="000000100000" w:firstRow="0" w:lastRow="0" w:firstColumn="0" w:lastColumn="0" w:oddVBand="0" w:evenVBand="0" w:oddHBand="1" w:evenHBand="0" w:firstRowFirstColumn="0" w:firstRowLastColumn="0" w:lastRowFirstColumn="0" w:lastRowLastColumn="0"/>
              <w:rPr>
                <w:b/>
                <w:bCs/>
                <w:sz w:val="22"/>
                <w:szCs w:val="22"/>
              </w:rPr>
            </w:pPr>
            <w:r w:rsidRPr="00396A49">
              <w:rPr>
                <w:b/>
                <w:bCs/>
                <w:sz w:val="22"/>
                <w:szCs w:val="22"/>
              </w:rPr>
              <w:t xml:space="preserve">Speaker: </w:t>
            </w:r>
            <w:r w:rsidR="003A3F8D" w:rsidRPr="00396A49">
              <w:rPr>
                <w:b/>
                <w:bCs/>
                <w:sz w:val="22"/>
                <w:szCs w:val="22"/>
              </w:rPr>
              <w:t xml:space="preserve">Leyza Blanco, </w:t>
            </w:r>
            <w:proofErr w:type="spellStart"/>
            <w:r w:rsidR="003A3F8D" w:rsidRPr="00396A49">
              <w:rPr>
                <w:b/>
                <w:bCs/>
                <w:sz w:val="22"/>
                <w:szCs w:val="22"/>
              </w:rPr>
              <w:t>Seqour</w:t>
            </w:r>
            <w:proofErr w:type="spellEnd"/>
            <w:r w:rsidR="003A3F8D" w:rsidRPr="00396A49">
              <w:rPr>
                <w:b/>
                <w:bCs/>
                <w:sz w:val="22"/>
                <w:szCs w:val="22"/>
              </w:rPr>
              <w:t xml:space="preserve"> Law </w:t>
            </w:r>
            <w:r w:rsidR="0067460B" w:rsidRPr="00396A49">
              <w:rPr>
                <w:b/>
                <w:bCs/>
                <w:sz w:val="22"/>
                <w:szCs w:val="22"/>
              </w:rPr>
              <w:t>(Miami, FL)</w:t>
            </w:r>
          </w:p>
          <w:p w14:paraId="28E39428" w14:textId="77777777" w:rsidR="00253D81" w:rsidRPr="00396A49" w:rsidRDefault="00253D81" w:rsidP="00DE596F">
            <w:pPr>
              <w:keepNext/>
              <w:keepLines/>
              <w:jc w:val="center"/>
              <w:cnfStyle w:val="000000100000" w:firstRow="0" w:lastRow="0" w:firstColumn="0" w:lastColumn="0" w:oddVBand="0" w:evenVBand="0" w:oddHBand="1" w:evenHBand="0" w:firstRowFirstColumn="0" w:firstRowLastColumn="0" w:lastRowFirstColumn="0" w:lastRowLastColumn="0"/>
              <w:rPr>
                <w:sz w:val="22"/>
                <w:szCs w:val="22"/>
              </w:rPr>
            </w:pPr>
          </w:p>
          <w:p w14:paraId="5B519BD5" w14:textId="3B1DDE1B" w:rsidR="00736333" w:rsidRPr="00396A49" w:rsidRDefault="0083200C" w:rsidP="00DE596F">
            <w:pPr>
              <w:keepNext/>
              <w:keepLines/>
              <w:jc w:val="center"/>
              <w:cnfStyle w:val="000000100000" w:firstRow="0" w:lastRow="0" w:firstColumn="0" w:lastColumn="0" w:oddVBand="0" w:evenVBand="0" w:oddHBand="1" w:evenHBand="0" w:firstRowFirstColumn="0" w:firstRowLastColumn="0" w:lastRowFirstColumn="0" w:lastRowLastColumn="0"/>
              <w:rPr>
                <w:sz w:val="22"/>
                <w:szCs w:val="22"/>
              </w:rPr>
            </w:pPr>
            <w:r w:rsidRPr="00396A49">
              <w:rPr>
                <w:sz w:val="22"/>
                <w:szCs w:val="22"/>
              </w:rPr>
              <w:t>Location, Location, Location.</w:t>
            </w:r>
          </w:p>
          <w:p w14:paraId="0123627B" w14:textId="301C1EC0" w:rsidR="00253D81" w:rsidRPr="00396A49" w:rsidRDefault="0083200C" w:rsidP="00DE596F">
            <w:pPr>
              <w:pStyle w:val="ListParagraph"/>
              <w:keepNext/>
              <w:keepLines/>
              <w:numPr>
                <w:ilvl w:val="0"/>
                <w:numId w:val="31"/>
              </w:numPr>
              <w:jc w:val="center"/>
              <w:cnfStyle w:val="000000100000" w:firstRow="0" w:lastRow="0" w:firstColumn="0" w:lastColumn="0" w:oddVBand="0" w:evenVBand="0" w:oddHBand="1" w:evenHBand="0" w:firstRowFirstColumn="0" w:firstRowLastColumn="0" w:lastRowFirstColumn="0" w:lastRowLastColumn="0"/>
              <w:rPr>
                <w:sz w:val="22"/>
                <w:szCs w:val="22"/>
              </w:rPr>
            </w:pPr>
            <w:r w:rsidRPr="00396A49">
              <w:rPr>
                <w:sz w:val="22"/>
                <w:szCs w:val="22"/>
              </w:rPr>
              <w:t>What Is Chapter 15?</w:t>
            </w:r>
          </w:p>
          <w:p w14:paraId="3A8CAA31" w14:textId="6016B43E" w:rsidR="0067460B" w:rsidRPr="00396A49" w:rsidRDefault="0067460B" w:rsidP="00DE596F">
            <w:pPr>
              <w:ind w:left="360"/>
              <w:jc w:val="center"/>
              <w:cnfStyle w:val="000000100000" w:firstRow="0" w:lastRow="0" w:firstColumn="0" w:lastColumn="0" w:oddVBand="0" w:evenVBand="0" w:oddHBand="1" w:evenHBand="0" w:firstRowFirstColumn="0" w:firstRowLastColumn="0" w:lastRowFirstColumn="0" w:lastRowLastColumn="0"/>
              <w:rPr>
                <w:sz w:val="22"/>
                <w:szCs w:val="22"/>
              </w:rPr>
            </w:pPr>
          </w:p>
        </w:tc>
      </w:tr>
      <w:tr w:rsidR="00E74284" w:rsidRPr="00420406" w14:paraId="39946F7D" w14:textId="77777777" w:rsidTr="00253D81">
        <w:trPr>
          <w:jc w:val="center"/>
        </w:trPr>
        <w:tc>
          <w:tcPr>
            <w:cnfStyle w:val="001000000000" w:firstRow="0" w:lastRow="0" w:firstColumn="1" w:lastColumn="0" w:oddVBand="0" w:evenVBand="0" w:oddHBand="0" w:evenHBand="0" w:firstRowFirstColumn="0" w:firstRowLastColumn="0" w:lastRowFirstColumn="0" w:lastRowLastColumn="0"/>
            <w:tcW w:w="810" w:type="dxa"/>
          </w:tcPr>
          <w:p w14:paraId="6E1C471E" w14:textId="70CADD65" w:rsidR="00E74284" w:rsidRPr="00396A49" w:rsidRDefault="00E74284" w:rsidP="00DE596F">
            <w:pPr>
              <w:jc w:val="center"/>
              <w:rPr>
                <w:sz w:val="22"/>
                <w:szCs w:val="22"/>
              </w:rPr>
            </w:pPr>
            <w:r w:rsidRPr="00396A49">
              <w:rPr>
                <w:sz w:val="22"/>
                <w:szCs w:val="22"/>
              </w:rPr>
              <w:t>8</w:t>
            </w:r>
          </w:p>
        </w:tc>
        <w:tc>
          <w:tcPr>
            <w:tcW w:w="715" w:type="dxa"/>
          </w:tcPr>
          <w:p w14:paraId="47CB30BE" w14:textId="72367491" w:rsidR="00E74284" w:rsidRPr="00396A49" w:rsidRDefault="00E74284" w:rsidP="00DE596F">
            <w:pPr>
              <w:jc w:val="center"/>
              <w:cnfStyle w:val="000000000000" w:firstRow="0" w:lastRow="0" w:firstColumn="0" w:lastColumn="0" w:oddVBand="0" w:evenVBand="0" w:oddHBand="0" w:evenHBand="0" w:firstRowFirstColumn="0" w:firstRowLastColumn="0" w:lastRowFirstColumn="0" w:lastRowLastColumn="0"/>
              <w:rPr>
                <w:b/>
                <w:bCs/>
                <w:sz w:val="22"/>
                <w:szCs w:val="22"/>
              </w:rPr>
            </w:pPr>
            <w:r w:rsidRPr="00396A49">
              <w:rPr>
                <w:rFonts w:eastAsia="Times New Roman"/>
                <w:b/>
                <w:bCs/>
                <w:sz w:val="22"/>
                <w:szCs w:val="22"/>
              </w:rPr>
              <w:t>3/8</w:t>
            </w:r>
          </w:p>
        </w:tc>
        <w:tc>
          <w:tcPr>
            <w:tcW w:w="8100" w:type="dxa"/>
          </w:tcPr>
          <w:p w14:paraId="0245593F" w14:textId="276D7FEB" w:rsidR="006C1BE9" w:rsidRPr="00396A49" w:rsidRDefault="006C1BE9" w:rsidP="00DE596F">
            <w:pPr>
              <w:jc w:val="center"/>
              <w:cnfStyle w:val="000000000000" w:firstRow="0" w:lastRow="0" w:firstColumn="0" w:lastColumn="0" w:oddVBand="0" w:evenVBand="0" w:oddHBand="0" w:evenHBand="0" w:firstRowFirstColumn="0" w:firstRowLastColumn="0" w:lastRowFirstColumn="0" w:lastRowLastColumn="0"/>
              <w:rPr>
                <w:rFonts w:ascii="Book Antiqua" w:hAnsi="Book Antiqua"/>
                <w:b/>
                <w:bCs/>
                <w:sz w:val="22"/>
                <w:szCs w:val="22"/>
              </w:rPr>
            </w:pPr>
            <w:r w:rsidRPr="00396A49">
              <w:rPr>
                <w:rFonts w:ascii="Book Antiqua" w:hAnsi="Book Antiqua"/>
                <w:b/>
                <w:bCs/>
                <w:sz w:val="22"/>
                <w:szCs w:val="22"/>
              </w:rPr>
              <w:t xml:space="preserve">Speaker: </w:t>
            </w:r>
            <w:r w:rsidR="0083200C" w:rsidRPr="00396A49">
              <w:rPr>
                <w:rFonts w:ascii="Book Antiqua" w:hAnsi="Book Antiqua"/>
                <w:b/>
                <w:bCs/>
                <w:sz w:val="22"/>
                <w:szCs w:val="22"/>
              </w:rPr>
              <w:t>Akerman Senterfitt</w:t>
            </w:r>
            <w:r w:rsidRPr="00396A49">
              <w:rPr>
                <w:rFonts w:ascii="Book Antiqua" w:hAnsi="Book Antiqua"/>
                <w:b/>
                <w:bCs/>
                <w:sz w:val="22"/>
                <w:szCs w:val="22"/>
              </w:rPr>
              <w:t xml:space="preserve"> (Miami, FL)</w:t>
            </w:r>
          </w:p>
          <w:p w14:paraId="397D7F6F" w14:textId="77777777" w:rsidR="006C1BE9" w:rsidRPr="00396A49" w:rsidRDefault="006C1BE9" w:rsidP="00DE596F">
            <w:pPr>
              <w:jc w:val="center"/>
              <w:cnfStyle w:val="000000000000" w:firstRow="0" w:lastRow="0" w:firstColumn="0" w:lastColumn="0" w:oddVBand="0" w:evenVBand="0" w:oddHBand="0" w:evenHBand="0" w:firstRowFirstColumn="0" w:firstRowLastColumn="0" w:lastRowFirstColumn="0" w:lastRowLastColumn="0"/>
              <w:rPr>
                <w:sz w:val="22"/>
                <w:szCs w:val="22"/>
              </w:rPr>
            </w:pPr>
          </w:p>
          <w:p w14:paraId="1E8E8BFC" w14:textId="25F5140C" w:rsidR="006C1BE9" w:rsidRPr="00396A49" w:rsidRDefault="00CB707C" w:rsidP="00DE596F">
            <w:pPr>
              <w:jc w:val="center"/>
              <w:cnfStyle w:val="000000000000" w:firstRow="0" w:lastRow="0" w:firstColumn="0" w:lastColumn="0" w:oddVBand="0" w:evenVBand="0" w:oddHBand="0" w:evenHBand="0" w:firstRowFirstColumn="0" w:firstRowLastColumn="0" w:lastRowFirstColumn="0" w:lastRowLastColumn="0"/>
              <w:rPr>
                <w:sz w:val="22"/>
                <w:szCs w:val="22"/>
              </w:rPr>
            </w:pPr>
            <w:r w:rsidRPr="00396A49">
              <w:rPr>
                <w:sz w:val="22"/>
                <w:szCs w:val="22"/>
              </w:rPr>
              <w:t>V Stands for Equity; Equity Victory That is: Subchapter V.</w:t>
            </w:r>
          </w:p>
          <w:p w14:paraId="71CDCE16" w14:textId="77777777" w:rsidR="00E74284" w:rsidRPr="00396A49" w:rsidRDefault="00CB707C" w:rsidP="00DE596F">
            <w:pPr>
              <w:pStyle w:val="ListParagraph"/>
              <w:numPr>
                <w:ilvl w:val="0"/>
                <w:numId w:val="31"/>
              </w:numPr>
              <w:jc w:val="center"/>
              <w:cnfStyle w:val="000000000000" w:firstRow="0" w:lastRow="0" w:firstColumn="0" w:lastColumn="0" w:oddVBand="0" w:evenVBand="0" w:oddHBand="0" w:evenHBand="0" w:firstRowFirstColumn="0" w:firstRowLastColumn="0" w:lastRowFirstColumn="0" w:lastRowLastColumn="0"/>
              <w:rPr>
                <w:sz w:val="22"/>
                <w:szCs w:val="22"/>
              </w:rPr>
            </w:pPr>
            <w:r w:rsidRPr="00396A49">
              <w:rPr>
                <w:sz w:val="22"/>
                <w:szCs w:val="22"/>
              </w:rPr>
              <w:t>The Panacea That Could Have Been</w:t>
            </w:r>
            <w:r w:rsidR="00911992" w:rsidRPr="00396A49">
              <w:rPr>
                <w:sz w:val="22"/>
                <w:szCs w:val="22"/>
              </w:rPr>
              <w:t>;</w:t>
            </w:r>
            <w:r w:rsidRPr="00396A49">
              <w:rPr>
                <w:sz w:val="22"/>
                <w:szCs w:val="22"/>
              </w:rPr>
              <w:t xml:space="preserve"> But Remains a Work in Process.</w:t>
            </w:r>
          </w:p>
          <w:p w14:paraId="3853D7C2" w14:textId="3720DE29" w:rsidR="00911992" w:rsidRPr="00396A49" w:rsidRDefault="00911992" w:rsidP="00DE596F">
            <w:pPr>
              <w:ind w:left="360"/>
              <w:jc w:val="center"/>
              <w:cnfStyle w:val="000000000000" w:firstRow="0" w:lastRow="0" w:firstColumn="0" w:lastColumn="0" w:oddVBand="0" w:evenVBand="0" w:oddHBand="0" w:evenHBand="0" w:firstRowFirstColumn="0" w:firstRowLastColumn="0" w:lastRowFirstColumn="0" w:lastRowLastColumn="0"/>
              <w:rPr>
                <w:sz w:val="22"/>
                <w:szCs w:val="22"/>
              </w:rPr>
            </w:pPr>
          </w:p>
        </w:tc>
      </w:tr>
    </w:tbl>
    <w:p w14:paraId="2DB2031D" w14:textId="77777777" w:rsidR="00DE5438" w:rsidRDefault="00DE5438" w:rsidP="00DE596F">
      <w:pPr>
        <w:jc w:val="center"/>
      </w:pPr>
    </w:p>
    <w:tbl>
      <w:tblPr>
        <w:tblStyle w:val="ListTable2"/>
        <w:tblW w:w="96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715"/>
        <w:gridCol w:w="8100"/>
      </w:tblGrid>
      <w:tr w:rsidR="00E74284" w:rsidRPr="00420406" w14:paraId="2AA66434" w14:textId="77777777" w:rsidTr="00A335BB">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10" w:type="dxa"/>
            <w:shd w:val="clear" w:color="auto" w:fill="D9D9D9" w:themeFill="background1" w:themeFillShade="D9"/>
          </w:tcPr>
          <w:p w14:paraId="416C42BA" w14:textId="319C61DB" w:rsidR="00E74284" w:rsidRPr="00396A49" w:rsidRDefault="00E74284" w:rsidP="00DE596F">
            <w:pPr>
              <w:jc w:val="center"/>
              <w:rPr>
                <w:sz w:val="22"/>
                <w:szCs w:val="22"/>
              </w:rPr>
            </w:pPr>
            <w:r w:rsidRPr="00396A49">
              <w:rPr>
                <w:sz w:val="22"/>
                <w:szCs w:val="22"/>
              </w:rPr>
              <w:t>9</w:t>
            </w:r>
          </w:p>
        </w:tc>
        <w:tc>
          <w:tcPr>
            <w:tcW w:w="715" w:type="dxa"/>
            <w:shd w:val="clear" w:color="auto" w:fill="D9D9D9" w:themeFill="background1" w:themeFillShade="D9"/>
          </w:tcPr>
          <w:p w14:paraId="11DA68F6" w14:textId="3DF80D0F" w:rsidR="00E74284" w:rsidRPr="00396A49" w:rsidRDefault="00E74284" w:rsidP="00DE596F">
            <w:pPr>
              <w:jc w:val="center"/>
              <w:cnfStyle w:val="100000000000" w:firstRow="1" w:lastRow="0" w:firstColumn="0" w:lastColumn="0" w:oddVBand="0" w:evenVBand="0" w:oddHBand="0" w:evenHBand="0" w:firstRowFirstColumn="0" w:firstRowLastColumn="0" w:lastRowFirstColumn="0" w:lastRowLastColumn="0"/>
              <w:rPr>
                <w:b w:val="0"/>
                <w:bCs w:val="0"/>
                <w:sz w:val="22"/>
                <w:szCs w:val="22"/>
              </w:rPr>
            </w:pPr>
            <w:r w:rsidRPr="00396A49">
              <w:rPr>
                <w:rFonts w:eastAsia="Times New Roman"/>
                <w:sz w:val="22"/>
                <w:szCs w:val="22"/>
              </w:rPr>
              <w:t>3/2</w:t>
            </w:r>
            <w:r w:rsidR="00911992" w:rsidRPr="00396A49">
              <w:rPr>
                <w:rFonts w:eastAsia="Times New Roman"/>
                <w:b w:val="0"/>
                <w:bCs w:val="0"/>
                <w:sz w:val="22"/>
                <w:szCs w:val="22"/>
              </w:rPr>
              <w:t>2</w:t>
            </w:r>
          </w:p>
        </w:tc>
        <w:tc>
          <w:tcPr>
            <w:tcW w:w="8100" w:type="dxa"/>
            <w:shd w:val="clear" w:color="auto" w:fill="D9D9D9" w:themeFill="background1" w:themeFillShade="D9"/>
          </w:tcPr>
          <w:p w14:paraId="49ACC1D8" w14:textId="679AB353" w:rsidR="00F02296" w:rsidRPr="00DE5438" w:rsidRDefault="00F02296" w:rsidP="00DE596F">
            <w:pPr>
              <w:jc w:val="center"/>
              <w:cnfStyle w:val="100000000000" w:firstRow="1" w:lastRow="0" w:firstColumn="0" w:lastColumn="0" w:oddVBand="0" w:evenVBand="0" w:oddHBand="0" w:evenHBand="0" w:firstRowFirstColumn="0" w:firstRowLastColumn="0" w:lastRowFirstColumn="0" w:lastRowLastColumn="0"/>
              <w:rPr>
                <w:sz w:val="22"/>
                <w:szCs w:val="22"/>
              </w:rPr>
            </w:pPr>
            <w:r w:rsidRPr="00DE5438">
              <w:rPr>
                <w:sz w:val="22"/>
                <w:szCs w:val="22"/>
              </w:rPr>
              <w:t xml:space="preserve">Speaker: </w:t>
            </w:r>
            <w:r w:rsidR="00911992" w:rsidRPr="00DE5438">
              <w:rPr>
                <w:sz w:val="22"/>
                <w:szCs w:val="22"/>
              </w:rPr>
              <w:t>Brett Amron, Bast Amron</w:t>
            </w:r>
            <w:r w:rsidR="00141200" w:rsidRPr="00DE5438">
              <w:rPr>
                <w:sz w:val="22"/>
                <w:szCs w:val="22"/>
              </w:rPr>
              <w:t xml:space="preserve"> </w:t>
            </w:r>
            <w:r w:rsidRPr="00DE5438">
              <w:rPr>
                <w:sz w:val="22"/>
                <w:szCs w:val="22"/>
              </w:rPr>
              <w:t>(</w:t>
            </w:r>
            <w:r w:rsidR="00911992" w:rsidRPr="00DE5438">
              <w:rPr>
                <w:sz w:val="22"/>
                <w:szCs w:val="22"/>
              </w:rPr>
              <w:t>Miami, FL</w:t>
            </w:r>
            <w:r w:rsidRPr="00DE5438">
              <w:rPr>
                <w:sz w:val="22"/>
                <w:szCs w:val="22"/>
              </w:rPr>
              <w:t>)</w:t>
            </w:r>
          </w:p>
          <w:p w14:paraId="15944B3E" w14:textId="77777777" w:rsidR="00F02296" w:rsidRPr="00396A49" w:rsidRDefault="00F02296" w:rsidP="00DE596F">
            <w:pPr>
              <w:jc w:val="center"/>
              <w:cnfStyle w:val="100000000000" w:firstRow="1" w:lastRow="0" w:firstColumn="0" w:lastColumn="0" w:oddVBand="0" w:evenVBand="0" w:oddHBand="0" w:evenHBand="0" w:firstRowFirstColumn="0" w:firstRowLastColumn="0" w:lastRowFirstColumn="0" w:lastRowLastColumn="0"/>
              <w:rPr>
                <w:sz w:val="22"/>
                <w:szCs w:val="22"/>
              </w:rPr>
            </w:pPr>
          </w:p>
          <w:p w14:paraId="174F9D64" w14:textId="133334C9" w:rsidR="00E74284" w:rsidRPr="00DE5438" w:rsidRDefault="00911992" w:rsidP="00DE596F">
            <w:pPr>
              <w:jc w:val="center"/>
              <w:cnfStyle w:val="100000000000" w:firstRow="1" w:lastRow="0" w:firstColumn="0" w:lastColumn="0" w:oddVBand="0" w:evenVBand="0" w:oddHBand="0" w:evenHBand="0" w:firstRowFirstColumn="0" w:firstRowLastColumn="0" w:lastRowFirstColumn="0" w:lastRowLastColumn="0"/>
              <w:rPr>
                <w:b w:val="0"/>
                <w:bCs w:val="0"/>
                <w:sz w:val="22"/>
                <w:szCs w:val="22"/>
              </w:rPr>
            </w:pPr>
            <w:r w:rsidRPr="00DE5438">
              <w:rPr>
                <w:b w:val="0"/>
                <w:bCs w:val="0"/>
                <w:sz w:val="22"/>
                <w:szCs w:val="22"/>
              </w:rPr>
              <w:t>Bankruptcy is Lit.</w:t>
            </w:r>
          </w:p>
          <w:p w14:paraId="27EEB523" w14:textId="50C7B0E4" w:rsidR="00F02296" w:rsidRPr="00DE5438" w:rsidRDefault="001E6F2C" w:rsidP="00DE596F">
            <w:pPr>
              <w:pStyle w:val="ListParagraph"/>
              <w:numPr>
                <w:ilvl w:val="0"/>
                <w:numId w:val="31"/>
              </w:numPr>
              <w:jc w:val="center"/>
              <w:cnfStyle w:val="100000000000" w:firstRow="1" w:lastRow="0" w:firstColumn="0" w:lastColumn="0" w:oddVBand="0" w:evenVBand="0" w:oddHBand="0" w:evenHBand="0" w:firstRowFirstColumn="0" w:firstRowLastColumn="0" w:lastRowFirstColumn="0" w:lastRowLastColumn="0"/>
              <w:rPr>
                <w:b w:val="0"/>
                <w:bCs w:val="0"/>
                <w:sz w:val="22"/>
                <w:szCs w:val="22"/>
              </w:rPr>
            </w:pPr>
            <w:r w:rsidRPr="00DE5438">
              <w:rPr>
                <w:b w:val="0"/>
                <w:bCs w:val="0"/>
                <w:sz w:val="22"/>
                <w:szCs w:val="22"/>
              </w:rPr>
              <w:t>Litigation in Bankruptcy</w:t>
            </w:r>
          </w:p>
          <w:p w14:paraId="1BBDC86D" w14:textId="77777777" w:rsidR="007146D2" w:rsidRPr="00DE5438" w:rsidRDefault="001E6F2C" w:rsidP="00DE596F">
            <w:pPr>
              <w:pStyle w:val="ListParagraph"/>
              <w:numPr>
                <w:ilvl w:val="0"/>
                <w:numId w:val="31"/>
              </w:numPr>
              <w:jc w:val="center"/>
              <w:cnfStyle w:val="100000000000" w:firstRow="1" w:lastRow="0" w:firstColumn="0" w:lastColumn="0" w:oddVBand="0" w:evenVBand="0" w:oddHBand="0" w:evenHBand="0" w:firstRowFirstColumn="0" w:firstRowLastColumn="0" w:lastRowFirstColumn="0" w:lastRowLastColumn="0"/>
              <w:rPr>
                <w:b w:val="0"/>
                <w:bCs w:val="0"/>
                <w:sz w:val="22"/>
                <w:szCs w:val="22"/>
              </w:rPr>
            </w:pPr>
            <w:r w:rsidRPr="00DE5438">
              <w:rPr>
                <w:b w:val="0"/>
                <w:bCs w:val="0"/>
                <w:sz w:val="22"/>
                <w:szCs w:val="22"/>
              </w:rPr>
              <w:t>Actions Under Chapter 5 of the Bankruptcy Code</w:t>
            </w:r>
          </w:p>
          <w:p w14:paraId="271C1D21" w14:textId="69F60378" w:rsidR="001E6F2C" w:rsidRPr="00396A49" w:rsidRDefault="001E6F2C" w:rsidP="00DE596F">
            <w:pPr>
              <w:pStyle w:val="ListParagraph"/>
              <w:jc w:val="center"/>
              <w:cnfStyle w:val="100000000000" w:firstRow="1" w:lastRow="0" w:firstColumn="0" w:lastColumn="0" w:oddVBand="0" w:evenVBand="0" w:oddHBand="0" w:evenHBand="0" w:firstRowFirstColumn="0" w:firstRowLastColumn="0" w:lastRowFirstColumn="0" w:lastRowLastColumn="0"/>
              <w:rPr>
                <w:sz w:val="22"/>
                <w:szCs w:val="22"/>
              </w:rPr>
            </w:pPr>
          </w:p>
        </w:tc>
      </w:tr>
      <w:tr w:rsidR="00141200" w:rsidRPr="00420406" w14:paraId="64B8E7C7" w14:textId="77777777" w:rsidTr="00253D8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10" w:type="dxa"/>
          </w:tcPr>
          <w:p w14:paraId="55C95790" w14:textId="5762D344" w:rsidR="00141200" w:rsidRPr="00396A49" w:rsidRDefault="00141200" w:rsidP="00DE596F">
            <w:pPr>
              <w:jc w:val="center"/>
              <w:rPr>
                <w:sz w:val="22"/>
                <w:szCs w:val="22"/>
              </w:rPr>
            </w:pPr>
            <w:r w:rsidRPr="00396A49">
              <w:rPr>
                <w:sz w:val="22"/>
                <w:szCs w:val="22"/>
              </w:rPr>
              <w:t>10</w:t>
            </w:r>
          </w:p>
        </w:tc>
        <w:tc>
          <w:tcPr>
            <w:tcW w:w="715" w:type="dxa"/>
          </w:tcPr>
          <w:p w14:paraId="4E8ED196" w14:textId="685AF381" w:rsidR="00141200" w:rsidRPr="00396A49" w:rsidRDefault="00571EF4" w:rsidP="00DE596F">
            <w:pPr>
              <w:jc w:val="center"/>
              <w:cnfStyle w:val="000000100000" w:firstRow="0" w:lastRow="0" w:firstColumn="0" w:lastColumn="0" w:oddVBand="0" w:evenVBand="0" w:oddHBand="1" w:evenHBand="0" w:firstRowFirstColumn="0" w:firstRowLastColumn="0" w:lastRowFirstColumn="0" w:lastRowLastColumn="0"/>
              <w:rPr>
                <w:b/>
                <w:bCs/>
                <w:sz w:val="22"/>
                <w:szCs w:val="22"/>
              </w:rPr>
            </w:pPr>
            <w:r w:rsidRPr="00396A49">
              <w:rPr>
                <w:rFonts w:eastAsia="Times New Roman"/>
                <w:b/>
                <w:bCs/>
                <w:sz w:val="22"/>
                <w:szCs w:val="22"/>
              </w:rPr>
              <w:t>3</w:t>
            </w:r>
            <w:r w:rsidR="00141200" w:rsidRPr="00396A49">
              <w:rPr>
                <w:rFonts w:eastAsia="Times New Roman"/>
                <w:b/>
                <w:bCs/>
                <w:sz w:val="22"/>
                <w:szCs w:val="22"/>
              </w:rPr>
              <w:t>/</w:t>
            </w:r>
            <w:r w:rsidRPr="00396A49">
              <w:rPr>
                <w:rFonts w:eastAsia="Times New Roman"/>
                <w:b/>
                <w:bCs/>
                <w:sz w:val="22"/>
                <w:szCs w:val="22"/>
              </w:rPr>
              <w:t>29</w:t>
            </w:r>
          </w:p>
        </w:tc>
        <w:tc>
          <w:tcPr>
            <w:tcW w:w="8100" w:type="dxa"/>
          </w:tcPr>
          <w:p w14:paraId="3361770C" w14:textId="3E152BA6" w:rsidR="00221740" w:rsidRPr="00396A49" w:rsidRDefault="00221740" w:rsidP="00DE596F">
            <w:pPr>
              <w:jc w:val="center"/>
              <w:cnfStyle w:val="000000100000" w:firstRow="0" w:lastRow="0" w:firstColumn="0" w:lastColumn="0" w:oddVBand="0" w:evenVBand="0" w:oddHBand="1" w:evenHBand="0" w:firstRowFirstColumn="0" w:firstRowLastColumn="0" w:lastRowFirstColumn="0" w:lastRowLastColumn="0"/>
              <w:rPr>
                <w:b/>
                <w:bCs/>
                <w:sz w:val="22"/>
                <w:szCs w:val="22"/>
              </w:rPr>
            </w:pPr>
            <w:r w:rsidRPr="00396A49">
              <w:rPr>
                <w:b/>
                <w:bCs/>
                <w:sz w:val="22"/>
                <w:szCs w:val="22"/>
              </w:rPr>
              <w:t xml:space="preserve">Speakers: Honorable </w:t>
            </w:r>
            <w:r w:rsidR="004B17A3" w:rsidRPr="00396A49">
              <w:rPr>
                <w:b/>
                <w:bCs/>
                <w:sz w:val="22"/>
                <w:szCs w:val="22"/>
              </w:rPr>
              <w:t>Judge Geyer</w:t>
            </w:r>
            <w:r w:rsidRPr="00396A49">
              <w:rPr>
                <w:b/>
                <w:bCs/>
                <w:sz w:val="22"/>
                <w:szCs w:val="22"/>
              </w:rPr>
              <w:t>, Bankruptcy Judge</w:t>
            </w:r>
          </w:p>
          <w:p w14:paraId="3D20C686" w14:textId="02CCB421" w:rsidR="00221740" w:rsidRPr="00396A49" w:rsidRDefault="00221740" w:rsidP="00DE596F">
            <w:pPr>
              <w:jc w:val="center"/>
              <w:cnfStyle w:val="000000100000" w:firstRow="0" w:lastRow="0" w:firstColumn="0" w:lastColumn="0" w:oddVBand="0" w:evenVBand="0" w:oddHBand="1" w:evenHBand="0" w:firstRowFirstColumn="0" w:firstRowLastColumn="0" w:lastRowFirstColumn="0" w:lastRowLastColumn="0"/>
              <w:rPr>
                <w:b/>
                <w:bCs/>
                <w:sz w:val="22"/>
                <w:szCs w:val="22"/>
              </w:rPr>
            </w:pPr>
            <w:r w:rsidRPr="00396A49">
              <w:rPr>
                <w:b/>
                <w:bCs/>
                <w:sz w:val="22"/>
                <w:szCs w:val="22"/>
              </w:rPr>
              <w:t>Harley Riedel, Stichter, Riedel, Blain &amp; Postler (Tampa, FL)</w:t>
            </w:r>
          </w:p>
          <w:p w14:paraId="102BBF9E" w14:textId="022712AF" w:rsidR="0067460B" w:rsidRPr="00396A49" w:rsidRDefault="0067460B" w:rsidP="00DE596F">
            <w:pPr>
              <w:jc w:val="center"/>
              <w:cnfStyle w:val="000000100000" w:firstRow="0" w:lastRow="0" w:firstColumn="0" w:lastColumn="0" w:oddVBand="0" w:evenVBand="0" w:oddHBand="1" w:evenHBand="0" w:firstRowFirstColumn="0" w:firstRowLastColumn="0" w:lastRowFirstColumn="0" w:lastRowLastColumn="0"/>
              <w:rPr>
                <w:b/>
                <w:bCs/>
                <w:sz w:val="22"/>
                <w:szCs w:val="22"/>
              </w:rPr>
            </w:pPr>
            <w:r w:rsidRPr="00396A49">
              <w:rPr>
                <w:b/>
                <w:bCs/>
                <w:sz w:val="22"/>
                <w:szCs w:val="22"/>
              </w:rPr>
              <w:t>Matt Hale, SRBP (Orlando, FL)</w:t>
            </w:r>
          </w:p>
          <w:p w14:paraId="2D6CE13E" w14:textId="30047C00" w:rsidR="00221740" w:rsidRPr="00396A49" w:rsidRDefault="00221740" w:rsidP="00DE596F">
            <w:pPr>
              <w:jc w:val="center"/>
              <w:cnfStyle w:val="000000100000" w:firstRow="0" w:lastRow="0" w:firstColumn="0" w:lastColumn="0" w:oddVBand="0" w:evenVBand="0" w:oddHBand="1" w:evenHBand="0" w:firstRowFirstColumn="0" w:firstRowLastColumn="0" w:lastRowFirstColumn="0" w:lastRowLastColumn="0"/>
              <w:rPr>
                <w:b/>
                <w:bCs/>
                <w:sz w:val="22"/>
                <w:szCs w:val="22"/>
              </w:rPr>
            </w:pPr>
            <w:r w:rsidRPr="00396A49">
              <w:rPr>
                <w:b/>
                <w:bCs/>
                <w:sz w:val="22"/>
                <w:szCs w:val="22"/>
              </w:rPr>
              <w:t>Lynn Sherman, Trenam Law (St. Petersburg, FL)</w:t>
            </w:r>
          </w:p>
          <w:p w14:paraId="4509C3D7" w14:textId="77777777" w:rsidR="00221740" w:rsidRPr="00396A49" w:rsidRDefault="00221740" w:rsidP="00DE596F">
            <w:pPr>
              <w:jc w:val="center"/>
              <w:cnfStyle w:val="000000100000" w:firstRow="0" w:lastRow="0" w:firstColumn="0" w:lastColumn="0" w:oddVBand="0" w:evenVBand="0" w:oddHBand="1" w:evenHBand="0" w:firstRowFirstColumn="0" w:firstRowLastColumn="0" w:lastRowFirstColumn="0" w:lastRowLastColumn="0"/>
              <w:rPr>
                <w:b/>
                <w:bCs/>
                <w:sz w:val="22"/>
                <w:szCs w:val="22"/>
              </w:rPr>
            </w:pPr>
          </w:p>
          <w:p w14:paraId="22AAF16A" w14:textId="37B0E0E8" w:rsidR="00221740" w:rsidRPr="00396A49" w:rsidRDefault="004B17A3" w:rsidP="00DE596F">
            <w:pPr>
              <w:jc w:val="center"/>
              <w:cnfStyle w:val="000000100000" w:firstRow="0" w:lastRow="0" w:firstColumn="0" w:lastColumn="0" w:oddVBand="0" w:evenVBand="0" w:oddHBand="1" w:evenHBand="0" w:firstRowFirstColumn="0" w:firstRowLastColumn="0" w:lastRowFirstColumn="0" w:lastRowLastColumn="0"/>
              <w:rPr>
                <w:sz w:val="22"/>
                <w:szCs w:val="22"/>
              </w:rPr>
            </w:pPr>
            <w:r w:rsidRPr="00396A49">
              <w:rPr>
                <w:sz w:val="22"/>
                <w:szCs w:val="22"/>
              </w:rPr>
              <w:t>Buy High, Sell Low.  Or Higher?</w:t>
            </w:r>
          </w:p>
          <w:p w14:paraId="12FC2EFA" w14:textId="58FDA393" w:rsidR="00221740" w:rsidRPr="00396A49" w:rsidRDefault="004B17A3" w:rsidP="00DE596F">
            <w:pPr>
              <w:pStyle w:val="ListParagraph"/>
              <w:numPr>
                <w:ilvl w:val="0"/>
                <w:numId w:val="31"/>
              </w:numPr>
              <w:jc w:val="center"/>
              <w:cnfStyle w:val="000000100000" w:firstRow="0" w:lastRow="0" w:firstColumn="0" w:lastColumn="0" w:oddVBand="0" w:evenVBand="0" w:oddHBand="1" w:evenHBand="0" w:firstRowFirstColumn="0" w:firstRowLastColumn="0" w:lastRowFirstColumn="0" w:lastRowLastColumn="0"/>
              <w:rPr>
                <w:sz w:val="22"/>
                <w:szCs w:val="22"/>
              </w:rPr>
            </w:pPr>
            <w:r w:rsidRPr="00396A49">
              <w:rPr>
                <w:sz w:val="22"/>
                <w:szCs w:val="22"/>
              </w:rPr>
              <w:t xml:space="preserve">The 363 </w:t>
            </w:r>
            <w:proofErr w:type="gramStart"/>
            <w:r w:rsidRPr="00396A49">
              <w:rPr>
                <w:sz w:val="22"/>
                <w:szCs w:val="22"/>
              </w:rPr>
              <w:t>Substantially-All-Asset</w:t>
            </w:r>
            <w:proofErr w:type="gramEnd"/>
            <w:r w:rsidRPr="00396A49">
              <w:rPr>
                <w:sz w:val="22"/>
                <w:szCs w:val="22"/>
              </w:rPr>
              <w:t xml:space="preserve"> Sale in Action</w:t>
            </w:r>
          </w:p>
          <w:p w14:paraId="1914BFE1" w14:textId="4502120A" w:rsidR="00221740" w:rsidRPr="00396A49" w:rsidRDefault="00221740" w:rsidP="00DE596F">
            <w:pPr>
              <w:ind w:left="360"/>
              <w:jc w:val="center"/>
              <w:cnfStyle w:val="000000100000" w:firstRow="0" w:lastRow="0" w:firstColumn="0" w:lastColumn="0" w:oddVBand="0" w:evenVBand="0" w:oddHBand="1" w:evenHBand="0" w:firstRowFirstColumn="0" w:firstRowLastColumn="0" w:lastRowFirstColumn="0" w:lastRowLastColumn="0"/>
              <w:rPr>
                <w:sz w:val="22"/>
                <w:szCs w:val="22"/>
              </w:rPr>
            </w:pPr>
          </w:p>
        </w:tc>
      </w:tr>
      <w:tr w:rsidR="00141200" w:rsidRPr="00420406" w14:paraId="3BAE1A28" w14:textId="77777777" w:rsidTr="00253D81">
        <w:trPr>
          <w:jc w:val="center"/>
        </w:trPr>
        <w:tc>
          <w:tcPr>
            <w:cnfStyle w:val="001000000000" w:firstRow="0" w:lastRow="0" w:firstColumn="1" w:lastColumn="0" w:oddVBand="0" w:evenVBand="0" w:oddHBand="0" w:evenHBand="0" w:firstRowFirstColumn="0" w:firstRowLastColumn="0" w:lastRowFirstColumn="0" w:lastRowLastColumn="0"/>
            <w:tcW w:w="810" w:type="dxa"/>
          </w:tcPr>
          <w:p w14:paraId="4815B0D9" w14:textId="65CFDF5F" w:rsidR="00141200" w:rsidRPr="00396A49" w:rsidRDefault="0067460B" w:rsidP="00DE596F">
            <w:pPr>
              <w:jc w:val="center"/>
              <w:rPr>
                <w:sz w:val="22"/>
                <w:szCs w:val="22"/>
              </w:rPr>
            </w:pPr>
            <w:r w:rsidRPr="00396A49">
              <w:rPr>
                <w:sz w:val="22"/>
                <w:szCs w:val="22"/>
              </w:rPr>
              <w:t>11</w:t>
            </w:r>
          </w:p>
        </w:tc>
        <w:tc>
          <w:tcPr>
            <w:tcW w:w="715" w:type="dxa"/>
          </w:tcPr>
          <w:p w14:paraId="1D33B351" w14:textId="79AC6A4B" w:rsidR="00141200" w:rsidRPr="00396A49" w:rsidRDefault="00141200" w:rsidP="00DE596F">
            <w:pPr>
              <w:jc w:val="center"/>
              <w:cnfStyle w:val="000000000000" w:firstRow="0" w:lastRow="0" w:firstColumn="0" w:lastColumn="0" w:oddVBand="0" w:evenVBand="0" w:oddHBand="0" w:evenHBand="0" w:firstRowFirstColumn="0" w:firstRowLastColumn="0" w:lastRowFirstColumn="0" w:lastRowLastColumn="0"/>
              <w:rPr>
                <w:b/>
                <w:bCs/>
                <w:sz w:val="22"/>
                <w:szCs w:val="22"/>
              </w:rPr>
            </w:pPr>
            <w:r w:rsidRPr="00396A49">
              <w:rPr>
                <w:rFonts w:eastAsia="Times New Roman"/>
                <w:b/>
                <w:bCs/>
                <w:sz w:val="22"/>
                <w:szCs w:val="22"/>
              </w:rPr>
              <w:t>4/</w:t>
            </w:r>
            <w:r w:rsidR="004B17A3" w:rsidRPr="00396A49">
              <w:rPr>
                <w:rFonts w:eastAsia="Times New Roman"/>
                <w:b/>
                <w:bCs/>
                <w:sz w:val="22"/>
                <w:szCs w:val="22"/>
              </w:rPr>
              <w:t>5</w:t>
            </w:r>
          </w:p>
        </w:tc>
        <w:tc>
          <w:tcPr>
            <w:tcW w:w="8100" w:type="dxa"/>
          </w:tcPr>
          <w:p w14:paraId="4DCD98A0" w14:textId="61394CDA" w:rsidR="00253D81" w:rsidRPr="00396A49" w:rsidRDefault="00253D81" w:rsidP="00DE596F">
            <w:pPr>
              <w:jc w:val="center"/>
              <w:cnfStyle w:val="000000000000" w:firstRow="0" w:lastRow="0" w:firstColumn="0" w:lastColumn="0" w:oddVBand="0" w:evenVBand="0" w:oddHBand="0" w:evenHBand="0" w:firstRowFirstColumn="0" w:firstRowLastColumn="0" w:lastRowFirstColumn="0" w:lastRowLastColumn="0"/>
              <w:rPr>
                <w:b/>
                <w:bCs/>
                <w:sz w:val="22"/>
                <w:szCs w:val="22"/>
              </w:rPr>
            </w:pPr>
            <w:r w:rsidRPr="00396A49">
              <w:rPr>
                <w:b/>
                <w:bCs/>
                <w:sz w:val="22"/>
                <w:szCs w:val="22"/>
              </w:rPr>
              <w:t>Speaker:</w:t>
            </w:r>
            <w:r w:rsidR="0067460B" w:rsidRPr="00396A49">
              <w:rPr>
                <w:b/>
                <w:bCs/>
                <w:sz w:val="22"/>
                <w:szCs w:val="22"/>
              </w:rPr>
              <w:t xml:space="preserve"> </w:t>
            </w:r>
            <w:r w:rsidR="004B17A3" w:rsidRPr="00396A49">
              <w:rPr>
                <w:b/>
                <w:bCs/>
                <w:sz w:val="22"/>
                <w:szCs w:val="22"/>
              </w:rPr>
              <w:t>Moecker</w:t>
            </w:r>
            <w:r w:rsidR="005B4DB8" w:rsidRPr="00396A49">
              <w:rPr>
                <w:b/>
                <w:bCs/>
                <w:sz w:val="22"/>
                <w:szCs w:val="22"/>
              </w:rPr>
              <w:t xml:space="preserve"> </w:t>
            </w:r>
            <w:r w:rsidR="007E3B02" w:rsidRPr="00396A49">
              <w:rPr>
                <w:b/>
                <w:bCs/>
                <w:sz w:val="22"/>
                <w:szCs w:val="22"/>
              </w:rPr>
              <w:t>&amp; Associates</w:t>
            </w:r>
            <w:r w:rsidR="007D4058" w:rsidRPr="00396A49">
              <w:rPr>
                <w:b/>
                <w:bCs/>
                <w:sz w:val="22"/>
                <w:szCs w:val="22"/>
              </w:rPr>
              <w:t xml:space="preserve"> (Orlando, FL)</w:t>
            </w:r>
          </w:p>
          <w:p w14:paraId="37046ED8" w14:textId="77777777" w:rsidR="00253D81" w:rsidRPr="00396A49" w:rsidRDefault="00253D81" w:rsidP="00DE596F">
            <w:pPr>
              <w:jc w:val="center"/>
              <w:cnfStyle w:val="000000000000" w:firstRow="0" w:lastRow="0" w:firstColumn="0" w:lastColumn="0" w:oddVBand="0" w:evenVBand="0" w:oddHBand="0" w:evenHBand="0" w:firstRowFirstColumn="0" w:firstRowLastColumn="0" w:lastRowFirstColumn="0" w:lastRowLastColumn="0"/>
              <w:rPr>
                <w:sz w:val="22"/>
                <w:szCs w:val="22"/>
              </w:rPr>
            </w:pPr>
          </w:p>
          <w:p w14:paraId="07D5D8A5" w14:textId="3715CDDC" w:rsidR="00DE5438" w:rsidRDefault="007E3B02" w:rsidP="00DE596F">
            <w:pPr>
              <w:jc w:val="center"/>
              <w:cnfStyle w:val="000000000000" w:firstRow="0" w:lastRow="0" w:firstColumn="0" w:lastColumn="0" w:oddVBand="0" w:evenVBand="0" w:oddHBand="0" w:evenHBand="0" w:firstRowFirstColumn="0" w:firstRowLastColumn="0" w:lastRowFirstColumn="0" w:lastRowLastColumn="0"/>
              <w:rPr>
                <w:sz w:val="22"/>
                <w:szCs w:val="22"/>
              </w:rPr>
            </w:pPr>
            <w:r w:rsidRPr="00396A49">
              <w:rPr>
                <w:sz w:val="22"/>
                <w:szCs w:val="22"/>
              </w:rPr>
              <w:t xml:space="preserve">I Don’t Do Windows; I Don’t Do </w:t>
            </w:r>
            <w:proofErr w:type="gramStart"/>
            <w:r w:rsidRPr="00396A49">
              <w:rPr>
                <w:sz w:val="22"/>
                <w:szCs w:val="22"/>
              </w:rPr>
              <w:t>Folding;</w:t>
            </w:r>
            <w:proofErr w:type="gramEnd"/>
          </w:p>
          <w:p w14:paraId="1F4F55F3" w14:textId="212E49E7" w:rsidR="007E3B02" w:rsidRPr="00396A49" w:rsidRDefault="007E3B02" w:rsidP="00DE596F">
            <w:pPr>
              <w:jc w:val="center"/>
              <w:cnfStyle w:val="000000000000" w:firstRow="0" w:lastRow="0" w:firstColumn="0" w:lastColumn="0" w:oddVBand="0" w:evenVBand="0" w:oddHBand="0" w:evenHBand="0" w:firstRowFirstColumn="0" w:firstRowLastColumn="0" w:lastRowFirstColumn="0" w:lastRowLastColumn="0"/>
              <w:rPr>
                <w:sz w:val="22"/>
                <w:szCs w:val="22"/>
              </w:rPr>
            </w:pPr>
            <w:r w:rsidRPr="00396A49">
              <w:rPr>
                <w:sz w:val="22"/>
                <w:szCs w:val="22"/>
              </w:rPr>
              <w:t>I Don’t Do Toilets. I Don’t Do Bankruptcy.</w:t>
            </w:r>
          </w:p>
          <w:p w14:paraId="11A169DB" w14:textId="77777777" w:rsidR="00736333" w:rsidRPr="00396A49" w:rsidRDefault="007E3B02" w:rsidP="00DE596F">
            <w:pPr>
              <w:pStyle w:val="ListParagraph"/>
              <w:numPr>
                <w:ilvl w:val="0"/>
                <w:numId w:val="31"/>
              </w:numPr>
              <w:jc w:val="center"/>
              <w:cnfStyle w:val="000000000000" w:firstRow="0" w:lastRow="0" w:firstColumn="0" w:lastColumn="0" w:oddVBand="0" w:evenVBand="0" w:oddHBand="0" w:evenHBand="0" w:firstRowFirstColumn="0" w:firstRowLastColumn="0" w:lastRowFirstColumn="0" w:lastRowLastColumn="0"/>
              <w:rPr>
                <w:sz w:val="22"/>
                <w:szCs w:val="22"/>
              </w:rPr>
            </w:pPr>
            <w:r w:rsidRPr="00396A49">
              <w:rPr>
                <w:sz w:val="22"/>
                <w:szCs w:val="22"/>
              </w:rPr>
              <w:t>UCC Article 9 Sales and Assignment for Benefit of Creditors</w:t>
            </w:r>
          </w:p>
          <w:p w14:paraId="51F0A14F" w14:textId="43C65EF2" w:rsidR="007E3B02" w:rsidRPr="00396A49" w:rsidRDefault="007E3B02" w:rsidP="00DE596F">
            <w:pPr>
              <w:pStyle w:val="ListParagraph"/>
              <w:jc w:val="center"/>
              <w:cnfStyle w:val="000000000000" w:firstRow="0" w:lastRow="0" w:firstColumn="0" w:lastColumn="0" w:oddVBand="0" w:evenVBand="0" w:oddHBand="0" w:evenHBand="0" w:firstRowFirstColumn="0" w:firstRowLastColumn="0" w:lastRowFirstColumn="0" w:lastRowLastColumn="0"/>
              <w:rPr>
                <w:sz w:val="22"/>
                <w:szCs w:val="22"/>
              </w:rPr>
            </w:pPr>
          </w:p>
        </w:tc>
      </w:tr>
      <w:tr w:rsidR="00141200" w:rsidRPr="00420406" w14:paraId="7D007F53" w14:textId="77777777" w:rsidTr="00253D8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10" w:type="dxa"/>
          </w:tcPr>
          <w:p w14:paraId="6CDD8B55" w14:textId="6099ADCB" w:rsidR="00141200" w:rsidRPr="00396A49" w:rsidRDefault="00141200" w:rsidP="00DE596F">
            <w:pPr>
              <w:jc w:val="center"/>
              <w:rPr>
                <w:sz w:val="22"/>
                <w:szCs w:val="22"/>
              </w:rPr>
            </w:pPr>
            <w:r w:rsidRPr="00396A49">
              <w:rPr>
                <w:sz w:val="22"/>
                <w:szCs w:val="22"/>
              </w:rPr>
              <w:t>12</w:t>
            </w:r>
          </w:p>
        </w:tc>
        <w:tc>
          <w:tcPr>
            <w:tcW w:w="715" w:type="dxa"/>
          </w:tcPr>
          <w:p w14:paraId="26202E76" w14:textId="00587CBC" w:rsidR="00141200" w:rsidRPr="00396A49" w:rsidRDefault="00141200" w:rsidP="00DE596F">
            <w:pPr>
              <w:jc w:val="center"/>
              <w:cnfStyle w:val="000000100000" w:firstRow="0" w:lastRow="0" w:firstColumn="0" w:lastColumn="0" w:oddVBand="0" w:evenVBand="0" w:oddHBand="1" w:evenHBand="0" w:firstRowFirstColumn="0" w:firstRowLastColumn="0" w:lastRowFirstColumn="0" w:lastRowLastColumn="0"/>
              <w:rPr>
                <w:b/>
                <w:bCs/>
                <w:sz w:val="22"/>
                <w:szCs w:val="22"/>
              </w:rPr>
            </w:pPr>
            <w:r w:rsidRPr="00396A49">
              <w:rPr>
                <w:rFonts w:eastAsia="Times New Roman"/>
                <w:b/>
                <w:bCs/>
                <w:sz w:val="22"/>
                <w:szCs w:val="22"/>
              </w:rPr>
              <w:t>4/1</w:t>
            </w:r>
            <w:r w:rsidR="007D4058" w:rsidRPr="00396A49">
              <w:rPr>
                <w:rFonts w:eastAsia="Times New Roman"/>
                <w:b/>
                <w:bCs/>
                <w:sz w:val="22"/>
                <w:szCs w:val="22"/>
              </w:rPr>
              <w:t>2</w:t>
            </w:r>
          </w:p>
        </w:tc>
        <w:tc>
          <w:tcPr>
            <w:tcW w:w="8100" w:type="dxa"/>
          </w:tcPr>
          <w:p w14:paraId="6BA85B81" w14:textId="599B84B2" w:rsidR="003F3688" w:rsidRPr="00396A49" w:rsidRDefault="003F3688" w:rsidP="00DE596F">
            <w:pPr>
              <w:jc w:val="center"/>
              <w:cnfStyle w:val="000000100000" w:firstRow="0" w:lastRow="0" w:firstColumn="0" w:lastColumn="0" w:oddVBand="0" w:evenVBand="0" w:oddHBand="1" w:evenHBand="0" w:firstRowFirstColumn="0" w:firstRowLastColumn="0" w:lastRowFirstColumn="0" w:lastRowLastColumn="0"/>
              <w:rPr>
                <w:b/>
                <w:bCs/>
                <w:sz w:val="22"/>
                <w:szCs w:val="22"/>
              </w:rPr>
            </w:pPr>
            <w:r w:rsidRPr="00396A49">
              <w:rPr>
                <w:b/>
                <w:bCs/>
                <w:sz w:val="22"/>
                <w:szCs w:val="22"/>
              </w:rPr>
              <w:t xml:space="preserve">Speaker: </w:t>
            </w:r>
            <w:r w:rsidR="007D4058" w:rsidRPr="00396A49">
              <w:rPr>
                <w:b/>
                <w:bCs/>
                <w:sz w:val="22"/>
                <w:szCs w:val="22"/>
              </w:rPr>
              <w:t>TBD</w:t>
            </w:r>
          </w:p>
          <w:p w14:paraId="766C58B8" w14:textId="77777777" w:rsidR="003F3688" w:rsidRPr="00396A49" w:rsidRDefault="003F3688" w:rsidP="00DE596F">
            <w:pPr>
              <w:jc w:val="center"/>
              <w:cnfStyle w:val="000000100000" w:firstRow="0" w:lastRow="0" w:firstColumn="0" w:lastColumn="0" w:oddVBand="0" w:evenVBand="0" w:oddHBand="1" w:evenHBand="0" w:firstRowFirstColumn="0" w:firstRowLastColumn="0" w:lastRowFirstColumn="0" w:lastRowLastColumn="0"/>
              <w:rPr>
                <w:sz w:val="22"/>
                <w:szCs w:val="22"/>
              </w:rPr>
            </w:pPr>
          </w:p>
          <w:p w14:paraId="789E7411" w14:textId="287E9C3E" w:rsidR="007D4058" w:rsidRPr="00396A49" w:rsidRDefault="007D4058" w:rsidP="00DE596F">
            <w:pPr>
              <w:jc w:val="center"/>
              <w:cnfStyle w:val="000000100000" w:firstRow="0" w:lastRow="0" w:firstColumn="0" w:lastColumn="0" w:oddVBand="0" w:evenVBand="0" w:oddHBand="1" w:evenHBand="0" w:firstRowFirstColumn="0" w:firstRowLastColumn="0" w:lastRowFirstColumn="0" w:lastRowLastColumn="0"/>
              <w:rPr>
                <w:sz w:val="22"/>
                <w:szCs w:val="22"/>
              </w:rPr>
            </w:pPr>
            <w:r w:rsidRPr="00396A49">
              <w:rPr>
                <w:sz w:val="22"/>
                <w:szCs w:val="22"/>
              </w:rPr>
              <w:t>Omakase, Caviar and Champagne.</w:t>
            </w:r>
          </w:p>
          <w:p w14:paraId="5ABF37B0" w14:textId="5A873628" w:rsidR="00500F99" w:rsidRPr="00396A49" w:rsidRDefault="007D4058" w:rsidP="00DE596F">
            <w:pPr>
              <w:pStyle w:val="ListParagraph"/>
              <w:numPr>
                <w:ilvl w:val="0"/>
                <w:numId w:val="31"/>
              </w:numPr>
              <w:jc w:val="center"/>
              <w:cnfStyle w:val="000000100000" w:firstRow="0" w:lastRow="0" w:firstColumn="0" w:lastColumn="0" w:oddVBand="0" w:evenVBand="0" w:oddHBand="1" w:evenHBand="0" w:firstRowFirstColumn="0" w:firstRowLastColumn="0" w:lastRowFirstColumn="0" w:lastRowLastColumn="0"/>
              <w:rPr>
                <w:sz w:val="22"/>
                <w:szCs w:val="22"/>
              </w:rPr>
            </w:pPr>
            <w:r w:rsidRPr="00396A49">
              <w:rPr>
                <w:sz w:val="22"/>
                <w:szCs w:val="22"/>
              </w:rPr>
              <w:t xml:space="preserve">You Have to Be Rich </w:t>
            </w:r>
            <w:proofErr w:type="gramStart"/>
            <w:r w:rsidRPr="00396A49">
              <w:rPr>
                <w:sz w:val="22"/>
                <w:szCs w:val="22"/>
              </w:rPr>
              <w:t>To</w:t>
            </w:r>
            <w:proofErr w:type="gramEnd"/>
            <w:r w:rsidRPr="00396A49">
              <w:rPr>
                <w:sz w:val="22"/>
                <w:szCs w:val="22"/>
              </w:rPr>
              <w:t xml:space="preserve"> Go Bankrupt: Chapter 11 Plan Accoutrements, RSAs, “Lock Up” Agreements and </w:t>
            </w:r>
            <w:proofErr w:type="spellStart"/>
            <w:r w:rsidRPr="00396A49">
              <w:rPr>
                <w:sz w:val="22"/>
                <w:szCs w:val="22"/>
              </w:rPr>
              <w:t>PrePacks</w:t>
            </w:r>
            <w:proofErr w:type="spellEnd"/>
            <w:r w:rsidRPr="00396A49">
              <w:rPr>
                <w:sz w:val="22"/>
                <w:szCs w:val="22"/>
              </w:rPr>
              <w:t>.</w:t>
            </w:r>
          </w:p>
          <w:p w14:paraId="1EEF7CE7" w14:textId="77777777" w:rsidR="00572CDC" w:rsidRPr="00396A49" w:rsidRDefault="00572CDC" w:rsidP="00DE596F">
            <w:pPr>
              <w:jc w:val="center"/>
              <w:cnfStyle w:val="000000100000" w:firstRow="0" w:lastRow="0" w:firstColumn="0" w:lastColumn="0" w:oddVBand="0" w:evenVBand="0" w:oddHBand="1" w:evenHBand="0" w:firstRowFirstColumn="0" w:firstRowLastColumn="0" w:lastRowFirstColumn="0" w:lastRowLastColumn="0"/>
              <w:rPr>
                <w:sz w:val="22"/>
                <w:szCs w:val="22"/>
              </w:rPr>
            </w:pPr>
          </w:p>
          <w:p w14:paraId="17AC64D1" w14:textId="5A99D64D" w:rsidR="007146D2" w:rsidRPr="00396A49" w:rsidRDefault="007146D2" w:rsidP="00DE596F">
            <w:pPr>
              <w:pStyle w:val="ListParagraph"/>
              <w:ind w:left="360"/>
              <w:jc w:val="center"/>
              <w:cnfStyle w:val="000000100000" w:firstRow="0" w:lastRow="0" w:firstColumn="0" w:lastColumn="0" w:oddVBand="0" w:evenVBand="0" w:oddHBand="1" w:evenHBand="0" w:firstRowFirstColumn="0" w:firstRowLastColumn="0" w:lastRowFirstColumn="0" w:lastRowLastColumn="0"/>
              <w:rPr>
                <w:sz w:val="22"/>
                <w:szCs w:val="22"/>
              </w:rPr>
            </w:pPr>
          </w:p>
        </w:tc>
      </w:tr>
      <w:tr w:rsidR="00141200" w:rsidRPr="00420406" w14:paraId="285177CC" w14:textId="77777777" w:rsidTr="00253D81">
        <w:trPr>
          <w:jc w:val="center"/>
        </w:trPr>
        <w:tc>
          <w:tcPr>
            <w:cnfStyle w:val="001000000000" w:firstRow="0" w:lastRow="0" w:firstColumn="1" w:lastColumn="0" w:oddVBand="0" w:evenVBand="0" w:oddHBand="0" w:evenHBand="0" w:firstRowFirstColumn="0" w:firstRowLastColumn="0" w:lastRowFirstColumn="0" w:lastRowLastColumn="0"/>
            <w:tcW w:w="810" w:type="dxa"/>
          </w:tcPr>
          <w:p w14:paraId="30E0981B" w14:textId="02AD1C6B" w:rsidR="00141200" w:rsidRPr="00396A49" w:rsidRDefault="00141200" w:rsidP="00DE596F">
            <w:pPr>
              <w:jc w:val="center"/>
              <w:rPr>
                <w:sz w:val="22"/>
                <w:szCs w:val="22"/>
              </w:rPr>
            </w:pPr>
            <w:r w:rsidRPr="00396A49">
              <w:rPr>
                <w:sz w:val="22"/>
                <w:szCs w:val="22"/>
              </w:rPr>
              <w:t>13</w:t>
            </w:r>
          </w:p>
        </w:tc>
        <w:tc>
          <w:tcPr>
            <w:tcW w:w="715" w:type="dxa"/>
          </w:tcPr>
          <w:p w14:paraId="2E47AE22" w14:textId="25AE7BBD" w:rsidR="00141200" w:rsidRPr="00396A49" w:rsidRDefault="00141200" w:rsidP="00DE596F">
            <w:pPr>
              <w:jc w:val="center"/>
              <w:cnfStyle w:val="000000000000" w:firstRow="0" w:lastRow="0" w:firstColumn="0" w:lastColumn="0" w:oddVBand="0" w:evenVBand="0" w:oddHBand="0" w:evenHBand="0" w:firstRowFirstColumn="0" w:firstRowLastColumn="0" w:lastRowFirstColumn="0" w:lastRowLastColumn="0"/>
              <w:rPr>
                <w:b/>
                <w:bCs/>
                <w:sz w:val="22"/>
                <w:szCs w:val="22"/>
              </w:rPr>
            </w:pPr>
            <w:r w:rsidRPr="00396A49">
              <w:rPr>
                <w:rFonts w:eastAsia="Times New Roman"/>
                <w:b/>
                <w:bCs/>
                <w:sz w:val="22"/>
                <w:szCs w:val="22"/>
              </w:rPr>
              <w:t>4/</w:t>
            </w:r>
            <w:r w:rsidR="00396A49" w:rsidRPr="00396A49">
              <w:rPr>
                <w:rFonts w:eastAsia="Times New Roman"/>
                <w:b/>
                <w:bCs/>
                <w:sz w:val="22"/>
                <w:szCs w:val="22"/>
              </w:rPr>
              <w:t>19</w:t>
            </w:r>
          </w:p>
        </w:tc>
        <w:tc>
          <w:tcPr>
            <w:tcW w:w="8100" w:type="dxa"/>
          </w:tcPr>
          <w:p w14:paraId="0D02D34F" w14:textId="2136AC8E" w:rsidR="007146D2" w:rsidRPr="00396A49" w:rsidRDefault="007146D2" w:rsidP="00DE596F">
            <w:pPr>
              <w:jc w:val="center"/>
              <w:cnfStyle w:val="000000000000" w:firstRow="0" w:lastRow="0" w:firstColumn="0" w:lastColumn="0" w:oddVBand="0" w:evenVBand="0" w:oddHBand="0" w:evenHBand="0" w:firstRowFirstColumn="0" w:firstRowLastColumn="0" w:lastRowFirstColumn="0" w:lastRowLastColumn="0"/>
              <w:rPr>
                <w:b/>
                <w:bCs/>
                <w:sz w:val="22"/>
                <w:szCs w:val="22"/>
              </w:rPr>
            </w:pPr>
            <w:r w:rsidRPr="00396A49">
              <w:rPr>
                <w:b/>
                <w:bCs/>
                <w:sz w:val="22"/>
                <w:szCs w:val="22"/>
              </w:rPr>
              <w:t xml:space="preserve">Speaker: </w:t>
            </w:r>
            <w:r w:rsidR="00DE5438">
              <w:rPr>
                <w:b/>
                <w:bCs/>
                <w:sz w:val="22"/>
                <w:szCs w:val="22"/>
              </w:rPr>
              <w:t>Marianne Dorris</w:t>
            </w:r>
            <w:r w:rsidR="00893200">
              <w:rPr>
                <w:b/>
                <w:bCs/>
                <w:sz w:val="22"/>
                <w:szCs w:val="22"/>
              </w:rPr>
              <w:t>, Shuker &amp; Dorris (Orlando, FL)</w:t>
            </w:r>
          </w:p>
          <w:p w14:paraId="6F7D5412" w14:textId="360F170C" w:rsidR="007146D2" w:rsidRPr="00396A49" w:rsidRDefault="007146D2" w:rsidP="00DE596F">
            <w:pPr>
              <w:jc w:val="center"/>
              <w:cnfStyle w:val="000000000000" w:firstRow="0" w:lastRow="0" w:firstColumn="0" w:lastColumn="0" w:oddVBand="0" w:evenVBand="0" w:oddHBand="0" w:evenHBand="0" w:firstRowFirstColumn="0" w:firstRowLastColumn="0" w:lastRowFirstColumn="0" w:lastRowLastColumn="0"/>
              <w:rPr>
                <w:b/>
                <w:bCs/>
                <w:sz w:val="22"/>
                <w:szCs w:val="22"/>
              </w:rPr>
            </w:pPr>
          </w:p>
          <w:p w14:paraId="752644AA" w14:textId="10357014" w:rsidR="00396A49" w:rsidRPr="00396A49" w:rsidRDefault="00396A49" w:rsidP="00DE596F">
            <w:pPr>
              <w:jc w:val="center"/>
              <w:cnfStyle w:val="000000000000" w:firstRow="0" w:lastRow="0" w:firstColumn="0" w:lastColumn="0" w:oddVBand="0" w:evenVBand="0" w:oddHBand="0" w:evenHBand="0" w:firstRowFirstColumn="0" w:firstRowLastColumn="0" w:lastRowFirstColumn="0" w:lastRowLastColumn="0"/>
              <w:rPr>
                <w:sz w:val="22"/>
                <w:szCs w:val="22"/>
              </w:rPr>
            </w:pPr>
            <w:r w:rsidRPr="00396A49">
              <w:rPr>
                <w:sz w:val="22"/>
                <w:szCs w:val="22"/>
              </w:rPr>
              <w:t xml:space="preserve">“Launching Grenades </w:t>
            </w:r>
            <w:proofErr w:type="gramStart"/>
            <w:r w:rsidRPr="00396A49">
              <w:rPr>
                <w:sz w:val="22"/>
                <w:szCs w:val="22"/>
              </w:rPr>
              <w:t>In</w:t>
            </w:r>
            <w:proofErr w:type="gramEnd"/>
            <w:r w:rsidRPr="00396A49">
              <w:rPr>
                <w:sz w:val="22"/>
                <w:szCs w:val="22"/>
              </w:rPr>
              <w:t xml:space="preserve"> A </w:t>
            </w:r>
            <w:proofErr w:type="spellStart"/>
            <w:r w:rsidRPr="00396A49">
              <w:rPr>
                <w:sz w:val="22"/>
                <w:szCs w:val="22"/>
              </w:rPr>
              <w:t>ShoeBox</w:t>
            </w:r>
            <w:proofErr w:type="spellEnd"/>
            <w:r w:rsidRPr="00396A49">
              <w:rPr>
                <w:sz w:val="22"/>
                <w:szCs w:val="22"/>
              </w:rPr>
              <w:t>.”</w:t>
            </w:r>
          </w:p>
          <w:p w14:paraId="79F98135" w14:textId="77777777" w:rsidR="007146D2" w:rsidRPr="00396A49" w:rsidRDefault="00396A49" w:rsidP="00DE596F">
            <w:pPr>
              <w:pStyle w:val="ListParagraph"/>
              <w:numPr>
                <w:ilvl w:val="0"/>
                <w:numId w:val="31"/>
              </w:numPr>
              <w:jc w:val="center"/>
              <w:cnfStyle w:val="000000000000" w:firstRow="0" w:lastRow="0" w:firstColumn="0" w:lastColumn="0" w:oddVBand="0" w:evenVBand="0" w:oddHBand="0" w:evenHBand="0" w:firstRowFirstColumn="0" w:firstRowLastColumn="0" w:lastRowFirstColumn="0" w:lastRowLastColumn="0"/>
              <w:rPr>
                <w:sz w:val="22"/>
                <w:szCs w:val="22"/>
              </w:rPr>
            </w:pPr>
            <w:r w:rsidRPr="00396A49">
              <w:rPr>
                <w:sz w:val="22"/>
                <w:szCs w:val="22"/>
              </w:rPr>
              <w:t xml:space="preserve">It Really Stinks, But Sometimes You Just Have </w:t>
            </w:r>
            <w:proofErr w:type="gramStart"/>
            <w:r w:rsidRPr="00396A49">
              <w:rPr>
                <w:sz w:val="22"/>
                <w:szCs w:val="22"/>
              </w:rPr>
              <w:t>To</w:t>
            </w:r>
            <w:proofErr w:type="gramEnd"/>
            <w:r w:rsidRPr="00396A49">
              <w:rPr>
                <w:sz w:val="22"/>
                <w:szCs w:val="22"/>
              </w:rPr>
              <w:t xml:space="preserve"> Be “That Guy.”  Just Make Peace </w:t>
            </w:r>
            <w:proofErr w:type="gramStart"/>
            <w:r w:rsidRPr="00396A49">
              <w:rPr>
                <w:sz w:val="22"/>
                <w:szCs w:val="22"/>
              </w:rPr>
              <w:t>With</w:t>
            </w:r>
            <w:proofErr w:type="gramEnd"/>
            <w:r w:rsidRPr="00396A49">
              <w:rPr>
                <w:sz w:val="22"/>
                <w:szCs w:val="22"/>
              </w:rPr>
              <w:t xml:space="preserve"> It.  Confirmation Issues in Chapter 11.</w:t>
            </w:r>
          </w:p>
          <w:p w14:paraId="19EA05B1" w14:textId="77C7712D" w:rsidR="00396A49" w:rsidRPr="00396A49" w:rsidRDefault="00396A49" w:rsidP="00DE596F">
            <w:pPr>
              <w:ind w:left="360"/>
              <w:jc w:val="center"/>
              <w:cnfStyle w:val="000000000000" w:firstRow="0" w:lastRow="0" w:firstColumn="0" w:lastColumn="0" w:oddVBand="0" w:evenVBand="0" w:oddHBand="0" w:evenHBand="0" w:firstRowFirstColumn="0" w:firstRowLastColumn="0" w:lastRowFirstColumn="0" w:lastRowLastColumn="0"/>
              <w:rPr>
                <w:sz w:val="22"/>
                <w:szCs w:val="22"/>
              </w:rPr>
            </w:pPr>
          </w:p>
        </w:tc>
      </w:tr>
    </w:tbl>
    <w:p w14:paraId="3ACACDAB" w14:textId="77777777" w:rsidR="00AD33CD" w:rsidRPr="00200420" w:rsidRDefault="00AD33CD" w:rsidP="00DE596F">
      <w:pPr>
        <w:jc w:val="center"/>
      </w:pPr>
    </w:p>
    <w:p w14:paraId="1140E64D" w14:textId="77777777" w:rsidR="005F4375" w:rsidRPr="005F4375" w:rsidRDefault="005F4375" w:rsidP="00DE596F">
      <w:pPr>
        <w:jc w:val="center"/>
        <w:rPr>
          <w:i/>
        </w:rPr>
      </w:pPr>
    </w:p>
    <w:sectPr w:rsidR="005F4375" w:rsidRPr="005F4375" w:rsidSect="00930AAD">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329A89" w14:textId="77777777" w:rsidR="00A335BB" w:rsidRDefault="00A335BB" w:rsidP="00A335BB">
      <w:r>
        <w:separator/>
      </w:r>
    </w:p>
  </w:endnote>
  <w:endnote w:type="continuationSeparator" w:id="0">
    <w:p w14:paraId="40E601B4" w14:textId="77777777" w:rsidR="00A335BB" w:rsidRDefault="00A335BB" w:rsidP="00A33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Dotum">
    <w:altName w:val="돋움"/>
    <w:panose1 w:val="020B0600000101010101"/>
    <w:charset w:val="81"/>
    <w:family w:val="swiss"/>
    <w:pitch w:val="variable"/>
    <w:sig w:usb0="B00002AF" w:usb1="69D77CFB" w:usb2="00000030" w:usb3="00000000" w:csb0="0008009F" w:csb1="00000000"/>
  </w:font>
  <w:font w:name="Calibri">
    <w:panose1 w:val="020F0502020204030204"/>
    <w:charset w:val="00"/>
    <w:family w:val="swiss"/>
    <w:pitch w:val="variable"/>
    <w:sig w:usb0="E4002EFF" w:usb1="C2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4047148"/>
      <w:docPartObj>
        <w:docPartGallery w:val="Page Numbers (Bottom of Page)"/>
        <w:docPartUnique/>
      </w:docPartObj>
    </w:sdtPr>
    <w:sdtEndPr>
      <w:rPr>
        <w:noProof/>
      </w:rPr>
    </w:sdtEndPr>
    <w:sdtContent>
      <w:p w14:paraId="34258632" w14:textId="03986170" w:rsidR="001E5440" w:rsidRDefault="001E544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E20C859" w14:textId="77777777" w:rsidR="001E5440" w:rsidRDefault="001E54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DDD46F" w14:textId="77777777" w:rsidR="00A335BB" w:rsidRDefault="00A335BB" w:rsidP="00A335BB">
      <w:r>
        <w:separator/>
      </w:r>
    </w:p>
  </w:footnote>
  <w:footnote w:type="continuationSeparator" w:id="0">
    <w:p w14:paraId="4FF50DF8" w14:textId="77777777" w:rsidR="00A335BB" w:rsidRDefault="00A335BB" w:rsidP="00A335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5556D"/>
    <w:multiLevelType w:val="hybridMultilevel"/>
    <w:tmpl w:val="EB1C36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196672"/>
    <w:multiLevelType w:val="hybridMultilevel"/>
    <w:tmpl w:val="FA8800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4C06A4"/>
    <w:multiLevelType w:val="hybridMultilevel"/>
    <w:tmpl w:val="021424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D262670"/>
    <w:multiLevelType w:val="hybridMultilevel"/>
    <w:tmpl w:val="7C600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335096"/>
    <w:multiLevelType w:val="hybridMultilevel"/>
    <w:tmpl w:val="CF98B4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9CE1B89"/>
    <w:multiLevelType w:val="hybridMultilevel"/>
    <w:tmpl w:val="206C299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BE84F71"/>
    <w:multiLevelType w:val="hybridMultilevel"/>
    <w:tmpl w:val="40D6C3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05D49CB"/>
    <w:multiLevelType w:val="hybridMultilevel"/>
    <w:tmpl w:val="6F207B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1573438"/>
    <w:multiLevelType w:val="hybridMultilevel"/>
    <w:tmpl w:val="1D6C00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47720A0"/>
    <w:multiLevelType w:val="hybridMultilevel"/>
    <w:tmpl w:val="32820EE6"/>
    <w:lvl w:ilvl="0" w:tplc="746CE686">
      <w:numFmt w:val="bullet"/>
      <w:lvlText w:val="-"/>
      <w:lvlJc w:val="left"/>
      <w:pPr>
        <w:ind w:left="1080" w:hanging="360"/>
      </w:pPr>
      <w:rPr>
        <w:rFonts w:ascii="Book Antiqua" w:eastAsia="Times New Roman" w:hAnsi="Book Antiqu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53236CB"/>
    <w:multiLevelType w:val="hybridMultilevel"/>
    <w:tmpl w:val="7AFA6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312B97"/>
    <w:multiLevelType w:val="hybridMultilevel"/>
    <w:tmpl w:val="FA0C349C"/>
    <w:lvl w:ilvl="0" w:tplc="04090001">
      <w:start w:val="1"/>
      <w:numFmt w:val="bullet"/>
      <w:lvlText w:val=""/>
      <w:lvlJc w:val="left"/>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12" w15:restartNumberingAfterBreak="0">
    <w:nsid w:val="36192872"/>
    <w:multiLevelType w:val="hybridMultilevel"/>
    <w:tmpl w:val="C930D7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67E50E7"/>
    <w:multiLevelType w:val="hybridMultilevel"/>
    <w:tmpl w:val="EE027E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C03723B"/>
    <w:multiLevelType w:val="hybridMultilevel"/>
    <w:tmpl w:val="36641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A9342E"/>
    <w:multiLevelType w:val="hybridMultilevel"/>
    <w:tmpl w:val="213EC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236927"/>
    <w:multiLevelType w:val="hybridMultilevel"/>
    <w:tmpl w:val="B8C8881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0506D2B"/>
    <w:multiLevelType w:val="hybridMultilevel"/>
    <w:tmpl w:val="7E0652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1C0339A"/>
    <w:multiLevelType w:val="hybridMultilevel"/>
    <w:tmpl w:val="A5B838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48262DE"/>
    <w:multiLevelType w:val="hybridMultilevel"/>
    <w:tmpl w:val="8974B6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9F27F47"/>
    <w:multiLevelType w:val="hybridMultilevel"/>
    <w:tmpl w:val="5406CBA4"/>
    <w:lvl w:ilvl="0" w:tplc="1F229C6C">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3F21DB"/>
    <w:multiLevelType w:val="hybridMultilevel"/>
    <w:tmpl w:val="A7A846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0977BD3"/>
    <w:multiLevelType w:val="hybridMultilevel"/>
    <w:tmpl w:val="628CE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D54D1E"/>
    <w:multiLevelType w:val="hybridMultilevel"/>
    <w:tmpl w:val="9ED859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422510A"/>
    <w:multiLevelType w:val="hybridMultilevel"/>
    <w:tmpl w:val="DE0AB4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7314BEA"/>
    <w:multiLevelType w:val="multilevel"/>
    <w:tmpl w:val="15CA2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96536D8"/>
    <w:multiLevelType w:val="hybridMultilevel"/>
    <w:tmpl w:val="5DEEDC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1333736"/>
    <w:multiLevelType w:val="hybridMultilevel"/>
    <w:tmpl w:val="8D880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544909"/>
    <w:multiLevelType w:val="hybridMultilevel"/>
    <w:tmpl w:val="29D8B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BB667B"/>
    <w:multiLevelType w:val="hybridMultilevel"/>
    <w:tmpl w:val="80DABF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6D5D5FC9"/>
    <w:multiLevelType w:val="hybridMultilevel"/>
    <w:tmpl w:val="E6DC294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1C67E19"/>
    <w:multiLevelType w:val="hybridMultilevel"/>
    <w:tmpl w:val="CC8A58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4C7445C"/>
    <w:multiLevelType w:val="hybridMultilevel"/>
    <w:tmpl w:val="9F9C9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5045EE8"/>
    <w:multiLevelType w:val="hybridMultilevel"/>
    <w:tmpl w:val="40FEBA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B467887"/>
    <w:multiLevelType w:val="hybridMultilevel"/>
    <w:tmpl w:val="293418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1460539118">
    <w:abstractNumId w:val="0"/>
  </w:num>
  <w:num w:numId="2" w16cid:durableId="393353732">
    <w:abstractNumId w:val="18"/>
  </w:num>
  <w:num w:numId="3" w16cid:durableId="1290818662">
    <w:abstractNumId w:val="5"/>
  </w:num>
  <w:num w:numId="4" w16cid:durableId="1552185271">
    <w:abstractNumId w:val="4"/>
  </w:num>
  <w:num w:numId="5" w16cid:durableId="1543832406">
    <w:abstractNumId w:val="13"/>
  </w:num>
  <w:num w:numId="6" w16cid:durableId="1062563148">
    <w:abstractNumId w:val="30"/>
  </w:num>
  <w:num w:numId="7" w16cid:durableId="621225505">
    <w:abstractNumId w:val="7"/>
  </w:num>
  <w:num w:numId="8" w16cid:durableId="1223295358">
    <w:abstractNumId w:val="16"/>
  </w:num>
  <w:num w:numId="9" w16cid:durableId="1478569592">
    <w:abstractNumId w:val="26"/>
  </w:num>
  <w:num w:numId="10" w16cid:durableId="1512403914">
    <w:abstractNumId w:val="21"/>
  </w:num>
  <w:num w:numId="11" w16cid:durableId="201670488">
    <w:abstractNumId w:val="19"/>
  </w:num>
  <w:num w:numId="12" w16cid:durableId="633753128">
    <w:abstractNumId w:val="24"/>
  </w:num>
  <w:num w:numId="13" w16cid:durableId="2075468668">
    <w:abstractNumId w:val="17"/>
  </w:num>
  <w:num w:numId="14" w16cid:durableId="1752578116">
    <w:abstractNumId w:val="2"/>
  </w:num>
  <w:num w:numId="15" w16cid:durableId="790171809">
    <w:abstractNumId w:val="8"/>
  </w:num>
  <w:num w:numId="16" w16cid:durableId="42293460">
    <w:abstractNumId w:val="23"/>
  </w:num>
  <w:num w:numId="17" w16cid:durableId="1624342050">
    <w:abstractNumId w:val="1"/>
  </w:num>
  <w:num w:numId="18" w16cid:durableId="1487210133">
    <w:abstractNumId w:val="6"/>
  </w:num>
  <w:num w:numId="19" w16cid:durableId="455220635">
    <w:abstractNumId w:val="33"/>
  </w:num>
  <w:num w:numId="20" w16cid:durableId="148178818">
    <w:abstractNumId w:val="12"/>
  </w:num>
  <w:num w:numId="21" w16cid:durableId="205071646">
    <w:abstractNumId w:val="31"/>
  </w:num>
  <w:num w:numId="22" w16cid:durableId="2132243233">
    <w:abstractNumId w:val="25"/>
  </w:num>
  <w:num w:numId="23" w16cid:durableId="1888223881">
    <w:abstractNumId w:val="20"/>
  </w:num>
  <w:num w:numId="24" w16cid:durableId="91510102">
    <w:abstractNumId w:val="34"/>
  </w:num>
  <w:num w:numId="25" w16cid:durableId="1904293035">
    <w:abstractNumId w:val="9"/>
  </w:num>
  <w:num w:numId="26" w16cid:durableId="1782920967">
    <w:abstractNumId w:val="27"/>
  </w:num>
  <w:num w:numId="27" w16cid:durableId="1270311799">
    <w:abstractNumId w:val="11"/>
  </w:num>
  <w:num w:numId="28" w16cid:durableId="103427241">
    <w:abstractNumId w:val="10"/>
  </w:num>
  <w:num w:numId="29" w16cid:durableId="42796202">
    <w:abstractNumId w:val="3"/>
  </w:num>
  <w:num w:numId="30" w16cid:durableId="1927883905">
    <w:abstractNumId w:val="28"/>
  </w:num>
  <w:num w:numId="31" w16cid:durableId="772014507">
    <w:abstractNumId w:val="22"/>
  </w:num>
  <w:num w:numId="32" w16cid:durableId="1305164119">
    <w:abstractNumId w:val="32"/>
  </w:num>
  <w:num w:numId="33" w16cid:durableId="1485899383">
    <w:abstractNumId w:val="14"/>
  </w:num>
  <w:num w:numId="34" w16cid:durableId="194202289">
    <w:abstractNumId w:val="15"/>
  </w:num>
  <w:num w:numId="35" w16cid:durableId="2000500437">
    <w:abstractNumId w:val="29"/>
    <w:lvlOverride w:ilvl="0"/>
    <w:lvlOverride w:ilvl="1"/>
    <w:lvlOverride w:ilvl="2"/>
    <w:lvlOverride w:ilvl="3"/>
    <w:lvlOverride w:ilvl="4"/>
    <w:lvlOverride w:ilvl="5"/>
    <w:lvlOverride w:ilvl="6"/>
    <w:lvlOverride w:ilvl="7"/>
    <w:lvlOverride w:ilvl="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DE7"/>
    <w:rsid w:val="00002844"/>
    <w:rsid w:val="0000616B"/>
    <w:rsid w:val="00013A9A"/>
    <w:rsid w:val="0002227F"/>
    <w:rsid w:val="000277D7"/>
    <w:rsid w:val="00027F89"/>
    <w:rsid w:val="000330D3"/>
    <w:rsid w:val="00035A2A"/>
    <w:rsid w:val="00040884"/>
    <w:rsid w:val="00045725"/>
    <w:rsid w:val="00052E7F"/>
    <w:rsid w:val="000564C3"/>
    <w:rsid w:val="00056ACA"/>
    <w:rsid w:val="00061D88"/>
    <w:rsid w:val="0007750B"/>
    <w:rsid w:val="00080C5D"/>
    <w:rsid w:val="000834A6"/>
    <w:rsid w:val="00084204"/>
    <w:rsid w:val="00091156"/>
    <w:rsid w:val="00091FE7"/>
    <w:rsid w:val="00093019"/>
    <w:rsid w:val="000A1E8B"/>
    <w:rsid w:val="000B00E2"/>
    <w:rsid w:val="000B33FD"/>
    <w:rsid w:val="000B3501"/>
    <w:rsid w:val="000B51B1"/>
    <w:rsid w:val="000C6935"/>
    <w:rsid w:val="000C7D17"/>
    <w:rsid w:val="000D0756"/>
    <w:rsid w:val="000D1002"/>
    <w:rsid w:val="000D3557"/>
    <w:rsid w:val="000D402B"/>
    <w:rsid w:val="000E2502"/>
    <w:rsid w:val="000E2ADF"/>
    <w:rsid w:val="000E4E45"/>
    <w:rsid w:val="000F0767"/>
    <w:rsid w:val="00101C65"/>
    <w:rsid w:val="00107C7F"/>
    <w:rsid w:val="001142A4"/>
    <w:rsid w:val="001156A9"/>
    <w:rsid w:val="00120C66"/>
    <w:rsid w:val="00120DDD"/>
    <w:rsid w:val="001260ED"/>
    <w:rsid w:val="001261D0"/>
    <w:rsid w:val="00126A4C"/>
    <w:rsid w:val="001361E7"/>
    <w:rsid w:val="001362BB"/>
    <w:rsid w:val="00137AD5"/>
    <w:rsid w:val="00141200"/>
    <w:rsid w:val="00144788"/>
    <w:rsid w:val="00145CEA"/>
    <w:rsid w:val="00153101"/>
    <w:rsid w:val="00153DA6"/>
    <w:rsid w:val="001620E5"/>
    <w:rsid w:val="001622F6"/>
    <w:rsid w:val="00171036"/>
    <w:rsid w:val="001732D0"/>
    <w:rsid w:val="001733F5"/>
    <w:rsid w:val="001751F2"/>
    <w:rsid w:val="001753D5"/>
    <w:rsid w:val="001838F3"/>
    <w:rsid w:val="001869BF"/>
    <w:rsid w:val="0018757B"/>
    <w:rsid w:val="00195D7B"/>
    <w:rsid w:val="001A2D11"/>
    <w:rsid w:val="001A41C8"/>
    <w:rsid w:val="001A6B78"/>
    <w:rsid w:val="001B7BED"/>
    <w:rsid w:val="001C244A"/>
    <w:rsid w:val="001E3F71"/>
    <w:rsid w:val="001E5440"/>
    <w:rsid w:val="001E64B1"/>
    <w:rsid w:val="001E6F2C"/>
    <w:rsid w:val="001E7403"/>
    <w:rsid w:val="001E7C51"/>
    <w:rsid w:val="002003A3"/>
    <w:rsid w:val="00200420"/>
    <w:rsid w:val="00201147"/>
    <w:rsid w:val="002025F9"/>
    <w:rsid w:val="00220B91"/>
    <w:rsid w:val="00221740"/>
    <w:rsid w:val="00225031"/>
    <w:rsid w:val="002301F2"/>
    <w:rsid w:val="00233300"/>
    <w:rsid w:val="002347C4"/>
    <w:rsid w:val="002416C9"/>
    <w:rsid w:val="002430C3"/>
    <w:rsid w:val="00245425"/>
    <w:rsid w:val="00252706"/>
    <w:rsid w:val="002536A6"/>
    <w:rsid w:val="00253D81"/>
    <w:rsid w:val="0026339F"/>
    <w:rsid w:val="002658AE"/>
    <w:rsid w:val="002709F6"/>
    <w:rsid w:val="00281625"/>
    <w:rsid w:val="0028300D"/>
    <w:rsid w:val="0029181D"/>
    <w:rsid w:val="002967FE"/>
    <w:rsid w:val="002B14E2"/>
    <w:rsid w:val="002B7B27"/>
    <w:rsid w:val="002C3D0C"/>
    <w:rsid w:val="002C4DE6"/>
    <w:rsid w:val="002D14A9"/>
    <w:rsid w:val="002D2666"/>
    <w:rsid w:val="002D2844"/>
    <w:rsid w:val="002D495B"/>
    <w:rsid w:val="002D5D65"/>
    <w:rsid w:val="002D6951"/>
    <w:rsid w:val="002E0053"/>
    <w:rsid w:val="002E128E"/>
    <w:rsid w:val="002F0803"/>
    <w:rsid w:val="002F3457"/>
    <w:rsid w:val="00301C56"/>
    <w:rsid w:val="00302119"/>
    <w:rsid w:val="003051E0"/>
    <w:rsid w:val="00305D29"/>
    <w:rsid w:val="00310CC4"/>
    <w:rsid w:val="0031131E"/>
    <w:rsid w:val="0031281A"/>
    <w:rsid w:val="00312AD4"/>
    <w:rsid w:val="00316B55"/>
    <w:rsid w:val="00316EA7"/>
    <w:rsid w:val="00317AE6"/>
    <w:rsid w:val="003356B4"/>
    <w:rsid w:val="003422ED"/>
    <w:rsid w:val="00350D74"/>
    <w:rsid w:val="003535DB"/>
    <w:rsid w:val="003542BC"/>
    <w:rsid w:val="0035433A"/>
    <w:rsid w:val="00354D51"/>
    <w:rsid w:val="00360723"/>
    <w:rsid w:val="00365165"/>
    <w:rsid w:val="00381930"/>
    <w:rsid w:val="00383684"/>
    <w:rsid w:val="00386C90"/>
    <w:rsid w:val="0039081C"/>
    <w:rsid w:val="0039279E"/>
    <w:rsid w:val="00396A49"/>
    <w:rsid w:val="003971C7"/>
    <w:rsid w:val="003A3F8D"/>
    <w:rsid w:val="003B685F"/>
    <w:rsid w:val="003E19E7"/>
    <w:rsid w:val="003E2986"/>
    <w:rsid w:val="003E3205"/>
    <w:rsid w:val="003E3C6D"/>
    <w:rsid w:val="003E5957"/>
    <w:rsid w:val="003F1CD4"/>
    <w:rsid w:val="003F3688"/>
    <w:rsid w:val="003F68D8"/>
    <w:rsid w:val="004016E5"/>
    <w:rsid w:val="00401A87"/>
    <w:rsid w:val="00403430"/>
    <w:rsid w:val="00404778"/>
    <w:rsid w:val="004164A6"/>
    <w:rsid w:val="00417B6C"/>
    <w:rsid w:val="00420F19"/>
    <w:rsid w:val="00423960"/>
    <w:rsid w:val="00423BF0"/>
    <w:rsid w:val="004300A5"/>
    <w:rsid w:val="004301E1"/>
    <w:rsid w:val="0043226E"/>
    <w:rsid w:val="00435D89"/>
    <w:rsid w:val="00441A68"/>
    <w:rsid w:val="00443556"/>
    <w:rsid w:val="004466FB"/>
    <w:rsid w:val="00451EFD"/>
    <w:rsid w:val="004530BB"/>
    <w:rsid w:val="004533E0"/>
    <w:rsid w:val="0045362F"/>
    <w:rsid w:val="004554F5"/>
    <w:rsid w:val="004562D3"/>
    <w:rsid w:val="00464111"/>
    <w:rsid w:val="004747EE"/>
    <w:rsid w:val="0047594E"/>
    <w:rsid w:val="0048487B"/>
    <w:rsid w:val="00486840"/>
    <w:rsid w:val="00486C35"/>
    <w:rsid w:val="004A37DE"/>
    <w:rsid w:val="004A38FB"/>
    <w:rsid w:val="004B17A3"/>
    <w:rsid w:val="004B24C1"/>
    <w:rsid w:val="004B486E"/>
    <w:rsid w:val="004B5C37"/>
    <w:rsid w:val="004C4FBD"/>
    <w:rsid w:val="004D360D"/>
    <w:rsid w:val="004E3745"/>
    <w:rsid w:val="004F1C75"/>
    <w:rsid w:val="004F247F"/>
    <w:rsid w:val="00500F99"/>
    <w:rsid w:val="00503BEF"/>
    <w:rsid w:val="005048D5"/>
    <w:rsid w:val="00506575"/>
    <w:rsid w:val="00511332"/>
    <w:rsid w:val="00512450"/>
    <w:rsid w:val="0051265E"/>
    <w:rsid w:val="00514426"/>
    <w:rsid w:val="00517ABF"/>
    <w:rsid w:val="00517ADB"/>
    <w:rsid w:val="00526A83"/>
    <w:rsid w:val="0052773E"/>
    <w:rsid w:val="00527FAC"/>
    <w:rsid w:val="005302A1"/>
    <w:rsid w:val="00535858"/>
    <w:rsid w:val="005379BC"/>
    <w:rsid w:val="00541A33"/>
    <w:rsid w:val="005571E7"/>
    <w:rsid w:val="0056188F"/>
    <w:rsid w:val="00571EF4"/>
    <w:rsid w:val="00572CDC"/>
    <w:rsid w:val="00576215"/>
    <w:rsid w:val="00583F99"/>
    <w:rsid w:val="005848E7"/>
    <w:rsid w:val="00591D9E"/>
    <w:rsid w:val="00594A8C"/>
    <w:rsid w:val="00595077"/>
    <w:rsid w:val="00595258"/>
    <w:rsid w:val="005A1552"/>
    <w:rsid w:val="005A1ABD"/>
    <w:rsid w:val="005A25A1"/>
    <w:rsid w:val="005A28D6"/>
    <w:rsid w:val="005B0D26"/>
    <w:rsid w:val="005B1F82"/>
    <w:rsid w:val="005B2893"/>
    <w:rsid w:val="005B3191"/>
    <w:rsid w:val="005B4DB8"/>
    <w:rsid w:val="005C019C"/>
    <w:rsid w:val="005C14CC"/>
    <w:rsid w:val="005C7770"/>
    <w:rsid w:val="005D01BE"/>
    <w:rsid w:val="005D111E"/>
    <w:rsid w:val="005D4119"/>
    <w:rsid w:val="005E0348"/>
    <w:rsid w:val="005E69F1"/>
    <w:rsid w:val="005F0268"/>
    <w:rsid w:val="005F0B64"/>
    <w:rsid w:val="005F1D8D"/>
    <w:rsid w:val="005F1DC5"/>
    <w:rsid w:val="005F4375"/>
    <w:rsid w:val="00610C4A"/>
    <w:rsid w:val="00625D10"/>
    <w:rsid w:val="00626746"/>
    <w:rsid w:val="006312E7"/>
    <w:rsid w:val="00641503"/>
    <w:rsid w:val="00642696"/>
    <w:rsid w:val="00645F95"/>
    <w:rsid w:val="00655535"/>
    <w:rsid w:val="0065739A"/>
    <w:rsid w:val="00660D57"/>
    <w:rsid w:val="0066201B"/>
    <w:rsid w:val="006625A2"/>
    <w:rsid w:val="0066344C"/>
    <w:rsid w:val="00665F43"/>
    <w:rsid w:val="00667C00"/>
    <w:rsid w:val="00670E2E"/>
    <w:rsid w:val="0067297B"/>
    <w:rsid w:val="0067460B"/>
    <w:rsid w:val="00681E37"/>
    <w:rsid w:val="006946BB"/>
    <w:rsid w:val="006A3BFD"/>
    <w:rsid w:val="006A5EE1"/>
    <w:rsid w:val="006B204F"/>
    <w:rsid w:val="006B2D85"/>
    <w:rsid w:val="006B353F"/>
    <w:rsid w:val="006B41DC"/>
    <w:rsid w:val="006B5B38"/>
    <w:rsid w:val="006B6915"/>
    <w:rsid w:val="006C1BE9"/>
    <w:rsid w:val="006C69BB"/>
    <w:rsid w:val="006D09CC"/>
    <w:rsid w:val="006D32B0"/>
    <w:rsid w:val="006D5B85"/>
    <w:rsid w:val="006E16E2"/>
    <w:rsid w:val="006E3F2D"/>
    <w:rsid w:val="006F3B92"/>
    <w:rsid w:val="006F5D3D"/>
    <w:rsid w:val="00701F14"/>
    <w:rsid w:val="00702CFB"/>
    <w:rsid w:val="00713EC3"/>
    <w:rsid w:val="007146D2"/>
    <w:rsid w:val="00723D80"/>
    <w:rsid w:val="007241D0"/>
    <w:rsid w:val="00736333"/>
    <w:rsid w:val="007549A0"/>
    <w:rsid w:val="00757C6D"/>
    <w:rsid w:val="00764012"/>
    <w:rsid w:val="007652A1"/>
    <w:rsid w:val="0076530A"/>
    <w:rsid w:val="0076530F"/>
    <w:rsid w:val="00771173"/>
    <w:rsid w:val="00771E16"/>
    <w:rsid w:val="00776FB4"/>
    <w:rsid w:val="007842B5"/>
    <w:rsid w:val="007857CD"/>
    <w:rsid w:val="00786814"/>
    <w:rsid w:val="0078716A"/>
    <w:rsid w:val="00793DE2"/>
    <w:rsid w:val="007A0615"/>
    <w:rsid w:val="007A565E"/>
    <w:rsid w:val="007B0D8B"/>
    <w:rsid w:val="007C4137"/>
    <w:rsid w:val="007C5947"/>
    <w:rsid w:val="007D0875"/>
    <w:rsid w:val="007D4058"/>
    <w:rsid w:val="007D43ED"/>
    <w:rsid w:val="007D4D7E"/>
    <w:rsid w:val="007E1407"/>
    <w:rsid w:val="007E3B02"/>
    <w:rsid w:val="007E5E28"/>
    <w:rsid w:val="007E6BA2"/>
    <w:rsid w:val="007F3481"/>
    <w:rsid w:val="0080015B"/>
    <w:rsid w:val="00802836"/>
    <w:rsid w:val="0083027E"/>
    <w:rsid w:val="0083200C"/>
    <w:rsid w:val="008428F7"/>
    <w:rsid w:val="00853F66"/>
    <w:rsid w:val="00870428"/>
    <w:rsid w:val="008707BC"/>
    <w:rsid w:val="00871688"/>
    <w:rsid w:val="00872C09"/>
    <w:rsid w:val="00874FEA"/>
    <w:rsid w:val="008770D7"/>
    <w:rsid w:val="00877A58"/>
    <w:rsid w:val="008839EF"/>
    <w:rsid w:val="00893200"/>
    <w:rsid w:val="008B60C9"/>
    <w:rsid w:val="008C137C"/>
    <w:rsid w:val="008C33EF"/>
    <w:rsid w:val="008C54A2"/>
    <w:rsid w:val="008C7F69"/>
    <w:rsid w:val="008D4815"/>
    <w:rsid w:val="008D7647"/>
    <w:rsid w:val="008E2A0A"/>
    <w:rsid w:val="008F0309"/>
    <w:rsid w:val="008F148A"/>
    <w:rsid w:val="00903288"/>
    <w:rsid w:val="00905732"/>
    <w:rsid w:val="00906F45"/>
    <w:rsid w:val="00911859"/>
    <w:rsid w:val="00911992"/>
    <w:rsid w:val="00922676"/>
    <w:rsid w:val="0093203E"/>
    <w:rsid w:val="00932611"/>
    <w:rsid w:val="00933A3E"/>
    <w:rsid w:val="00934AB5"/>
    <w:rsid w:val="00935730"/>
    <w:rsid w:val="0093588A"/>
    <w:rsid w:val="00940D07"/>
    <w:rsid w:val="00943F07"/>
    <w:rsid w:val="00945779"/>
    <w:rsid w:val="00962F4C"/>
    <w:rsid w:val="0096364D"/>
    <w:rsid w:val="00964452"/>
    <w:rsid w:val="00966AC8"/>
    <w:rsid w:val="00972F70"/>
    <w:rsid w:val="00975B31"/>
    <w:rsid w:val="009832A4"/>
    <w:rsid w:val="00987638"/>
    <w:rsid w:val="00992281"/>
    <w:rsid w:val="009A3411"/>
    <w:rsid w:val="009A535B"/>
    <w:rsid w:val="009A68E7"/>
    <w:rsid w:val="009A74D1"/>
    <w:rsid w:val="009B0433"/>
    <w:rsid w:val="009B1252"/>
    <w:rsid w:val="009B32A1"/>
    <w:rsid w:val="009B4BAD"/>
    <w:rsid w:val="009B774B"/>
    <w:rsid w:val="009C3F4C"/>
    <w:rsid w:val="009C7F02"/>
    <w:rsid w:val="009D65E2"/>
    <w:rsid w:val="009E250D"/>
    <w:rsid w:val="009E532B"/>
    <w:rsid w:val="009E72F4"/>
    <w:rsid w:val="009F7171"/>
    <w:rsid w:val="00A005B4"/>
    <w:rsid w:val="00A02BF9"/>
    <w:rsid w:val="00A036D3"/>
    <w:rsid w:val="00A062C9"/>
    <w:rsid w:val="00A150C5"/>
    <w:rsid w:val="00A15FBA"/>
    <w:rsid w:val="00A24B30"/>
    <w:rsid w:val="00A26C82"/>
    <w:rsid w:val="00A314FE"/>
    <w:rsid w:val="00A335BB"/>
    <w:rsid w:val="00A405F5"/>
    <w:rsid w:val="00A4199D"/>
    <w:rsid w:val="00A4415C"/>
    <w:rsid w:val="00A4530E"/>
    <w:rsid w:val="00A541EC"/>
    <w:rsid w:val="00A60609"/>
    <w:rsid w:val="00A63DE7"/>
    <w:rsid w:val="00A664FE"/>
    <w:rsid w:val="00A70139"/>
    <w:rsid w:val="00A736F8"/>
    <w:rsid w:val="00A73D01"/>
    <w:rsid w:val="00AA0C33"/>
    <w:rsid w:val="00AA49C1"/>
    <w:rsid w:val="00AB3EBA"/>
    <w:rsid w:val="00AB67E8"/>
    <w:rsid w:val="00AB6979"/>
    <w:rsid w:val="00AC117F"/>
    <w:rsid w:val="00AD33CD"/>
    <w:rsid w:val="00AF0459"/>
    <w:rsid w:val="00AF047C"/>
    <w:rsid w:val="00AF4122"/>
    <w:rsid w:val="00AF7915"/>
    <w:rsid w:val="00B07019"/>
    <w:rsid w:val="00B149CC"/>
    <w:rsid w:val="00B15832"/>
    <w:rsid w:val="00B24113"/>
    <w:rsid w:val="00B25E2F"/>
    <w:rsid w:val="00B41954"/>
    <w:rsid w:val="00B441C8"/>
    <w:rsid w:val="00B4760F"/>
    <w:rsid w:val="00B57986"/>
    <w:rsid w:val="00B62669"/>
    <w:rsid w:val="00B62B65"/>
    <w:rsid w:val="00B75FDC"/>
    <w:rsid w:val="00B76C71"/>
    <w:rsid w:val="00B77088"/>
    <w:rsid w:val="00B7731E"/>
    <w:rsid w:val="00B81F0D"/>
    <w:rsid w:val="00B82CF4"/>
    <w:rsid w:val="00BA3CC4"/>
    <w:rsid w:val="00BA3FF2"/>
    <w:rsid w:val="00BA57D8"/>
    <w:rsid w:val="00BC47BF"/>
    <w:rsid w:val="00BD0C6E"/>
    <w:rsid w:val="00BD23D0"/>
    <w:rsid w:val="00BD30AC"/>
    <w:rsid w:val="00BE0138"/>
    <w:rsid w:val="00BE236E"/>
    <w:rsid w:val="00BF00A2"/>
    <w:rsid w:val="00BF0B85"/>
    <w:rsid w:val="00C04395"/>
    <w:rsid w:val="00C05310"/>
    <w:rsid w:val="00C11694"/>
    <w:rsid w:val="00C157E1"/>
    <w:rsid w:val="00C17298"/>
    <w:rsid w:val="00C3525B"/>
    <w:rsid w:val="00C54B86"/>
    <w:rsid w:val="00C54FB1"/>
    <w:rsid w:val="00C5659C"/>
    <w:rsid w:val="00C80152"/>
    <w:rsid w:val="00C94963"/>
    <w:rsid w:val="00C97350"/>
    <w:rsid w:val="00CA6965"/>
    <w:rsid w:val="00CB1DFC"/>
    <w:rsid w:val="00CB2A4A"/>
    <w:rsid w:val="00CB2A6A"/>
    <w:rsid w:val="00CB50D2"/>
    <w:rsid w:val="00CB67B9"/>
    <w:rsid w:val="00CB707C"/>
    <w:rsid w:val="00CD11D8"/>
    <w:rsid w:val="00CD1FC3"/>
    <w:rsid w:val="00CD499F"/>
    <w:rsid w:val="00CE15B0"/>
    <w:rsid w:val="00CE24A5"/>
    <w:rsid w:val="00CF1962"/>
    <w:rsid w:val="00CF36E7"/>
    <w:rsid w:val="00CF3C40"/>
    <w:rsid w:val="00D0169D"/>
    <w:rsid w:val="00D066BE"/>
    <w:rsid w:val="00D11EDB"/>
    <w:rsid w:val="00D145E7"/>
    <w:rsid w:val="00D14A94"/>
    <w:rsid w:val="00D27FC3"/>
    <w:rsid w:val="00D32178"/>
    <w:rsid w:val="00D47C38"/>
    <w:rsid w:val="00D65334"/>
    <w:rsid w:val="00D654F8"/>
    <w:rsid w:val="00D66F61"/>
    <w:rsid w:val="00D74D30"/>
    <w:rsid w:val="00D767E4"/>
    <w:rsid w:val="00D819B2"/>
    <w:rsid w:val="00D81AF1"/>
    <w:rsid w:val="00D832AF"/>
    <w:rsid w:val="00D83505"/>
    <w:rsid w:val="00D86BBB"/>
    <w:rsid w:val="00DA7AF1"/>
    <w:rsid w:val="00DB03D5"/>
    <w:rsid w:val="00DB19E4"/>
    <w:rsid w:val="00DB3B4C"/>
    <w:rsid w:val="00DC05DE"/>
    <w:rsid w:val="00DC13DD"/>
    <w:rsid w:val="00DC4835"/>
    <w:rsid w:val="00DD281C"/>
    <w:rsid w:val="00DD3428"/>
    <w:rsid w:val="00DD5E5D"/>
    <w:rsid w:val="00DD7946"/>
    <w:rsid w:val="00DE302C"/>
    <w:rsid w:val="00DE5438"/>
    <w:rsid w:val="00DE596F"/>
    <w:rsid w:val="00DE7D4F"/>
    <w:rsid w:val="00DF16C3"/>
    <w:rsid w:val="00DF3A11"/>
    <w:rsid w:val="00DF53FF"/>
    <w:rsid w:val="00DF56B9"/>
    <w:rsid w:val="00E00677"/>
    <w:rsid w:val="00E02062"/>
    <w:rsid w:val="00E06148"/>
    <w:rsid w:val="00E07559"/>
    <w:rsid w:val="00E13A21"/>
    <w:rsid w:val="00E23FE9"/>
    <w:rsid w:val="00E32473"/>
    <w:rsid w:val="00E35424"/>
    <w:rsid w:val="00E36B6A"/>
    <w:rsid w:val="00E43AB5"/>
    <w:rsid w:val="00E458F1"/>
    <w:rsid w:val="00E45B8B"/>
    <w:rsid w:val="00E5456B"/>
    <w:rsid w:val="00E65B09"/>
    <w:rsid w:val="00E70BC8"/>
    <w:rsid w:val="00E7119D"/>
    <w:rsid w:val="00E7142C"/>
    <w:rsid w:val="00E7185E"/>
    <w:rsid w:val="00E71BAA"/>
    <w:rsid w:val="00E733A7"/>
    <w:rsid w:val="00E74284"/>
    <w:rsid w:val="00E808EE"/>
    <w:rsid w:val="00E81769"/>
    <w:rsid w:val="00E85126"/>
    <w:rsid w:val="00E909F8"/>
    <w:rsid w:val="00E90EFF"/>
    <w:rsid w:val="00E9223C"/>
    <w:rsid w:val="00E93E0B"/>
    <w:rsid w:val="00E945E4"/>
    <w:rsid w:val="00E96272"/>
    <w:rsid w:val="00EA16B7"/>
    <w:rsid w:val="00EA2850"/>
    <w:rsid w:val="00EA362D"/>
    <w:rsid w:val="00EA48F0"/>
    <w:rsid w:val="00EB0D11"/>
    <w:rsid w:val="00EB16DB"/>
    <w:rsid w:val="00EB437C"/>
    <w:rsid w:val="00EC0753"/>
    <w:rsid w:val="00EE50A2"/>
    <w:rsid w:val="00EE7224"/>
    <w:rsid w:val="00EF1635"/>
    <w:rsid w:val="00EF1FB2"/>
    <w:rsid w:val="00EF3940"/>
    <w:rsid w:val="00F01104"/>
    <w:rsid w:val="00F02296"/>
    <w:rsid w:val="00F0703B"/>
    <w:rsid w:val="00F153A4"/>
    <w:rsid w:val="00F22093"/>
    <w:rsid w:val="00F24C50"/>
    <w:rsid w:val="00F24DC5"/>
    <w:rsid w:val="00F25EC3"/>
    <w:rsid w:val="00F26258"/>
    <w:rsid w:val="00F327DB"/>
    <w:rsid w:val="00F41A69"/>
    <w:rsid w:val="00F41ECE"/>
    <w:rsid w:val="00F463B9"/>
    <w:rsid w:val="00F618D2"/>
    <w:rsid w:val="00F61F8F"/>
    <w:rsid w:val="00F62A46"/>
    <w:rsid w:val="00F6329B"/>
    <w:rsid w:val="00F638DB"/>
    <w:rsid w:val="00F63938"/>
    <w:rsid w:val="00F67952"/>
    <w:rsid w:val="00F74879"/>
    <w:rsid w:val="00F82DD7"/>
    <w:rsid w:val="00F872E7"/>
    <w:rsid w:val="00F949D2"/>
    <w:rsid w:val="00F9742D"/>
    <w:rsid w:val="00FA6CDD"/>
    <w:rsid w:val="00FA7437"/>
    <w:rsid w:val="00FB03C2"/>
    <w:rsid w:val="00FB295F"/>
    <w:rsid w:val="00FC017D"/>
    <w:rsid w:val="00FC0F31"/>
    <w:rsid w:val="00FD1F2B"/>
    <w:rsid w:val="00FE0E57"/>
    <w:rsid w:val="00FE4462"/>
    <w:rsid w:val="00FF11C6"/>
    <w:rsid w:val="00FF1776"/>
    <w:rsid w:val="00FF1C71"/>
    <w:rsid w:val="00FF528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10681"/>
  <w15:docId w15:val="{15AFDB06-8A8A-41AA-9A48-8D8B80E3C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460B"/>
  </w:style>
  <w:style w:type="paragraph" w:styleId="Heading2">
    <w:name w:val="heading 2"/>
    <w:basedOn w:val="Normal"/>
    <w:next w:val="Normal"/>
    <w:link w:val="Heading2Char"/>
    <w:uiPriority w:val="9"/>
    <w:unhideWhenUsed/>
    <w:qFormat/>
    <w:rsid w:val="0062674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E0E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3BF0"/>
    <w:pPr>
      <w:ind w:left="720"/>
      <w:contextualSpacing/>
    </w:pPr>
  </w:style>
  <w:style w:type="paragraph" w:styleId="Title">
    <w:name w:val="Title"/>
    <w:basedOn w:val="Normal"/>
    <w:link w:val="TitleChar"/>
    <w:uiPriority w:val="10"/>
    <w:qFormat/>
    <w:rsid w:val="006F3B92"/>
    <w:pPr>
      <w:jc w:val="center"/>
    </w:pPr>
    <w:rPr>
      <w:rFonts w:ascii="Times New Roman" w:eastAsia="Times New Roman" w:hAnsi="Times New Roman" w:cs="Times New Roman"/>
      <w:b/>
      <w:sz w:val="20"/>
      <w:szCs w:val="20"/>
    </w:rPr>
  </w:style>
  <w:style w:type="character" w:customStyle="1" w:styleId="TitleChar">
    <w:name w:val="Title Char"/>
    <w:basedOn w:val="DefaultParagraphFont"/>
    <w:link w:val="Title"/>
    <w:uiPriority w:val="10"/>
    <w:rsid w:val="006F3B92"/>
    <w:rPr>
      <w:rFonts w:ascii="Times New Roman" w:eastAsia="Times New Roman" w:hAnsi="Times New Roman" w:cs="Times New Roman"/>
      <w:b/>
      <w:sz w:val="20"/>
      <w:szCs w:val="20"/>
    </w:rPr>
  </w:style>
  <w:style w:type="paragraph" w:styleId="Subtitle">
    <w:name w:val="Subtitle"/>
    <w:basedOn w:val="Normal"/>
    <w:link w:val="SubtitleChar"/>
    <w:uiPriority w:val="11"/>
    <w:qFormat/>
    <w:rsid w:val="006F3B92"/>
    <w:pPr>
      <w:jc w:val="center"/>
    </w:pPr>
    <w:rPr>
      <w:rFonts w:ascii="Times New Roman" w:eastAsia="Times New Roman" w:hAnsi="Times New Roman" w:cs="Times New Roman"/>
      <w:szCs w:val="20"/>
    </w:rPr>
  </w:style>
  <w:style w:type="character" w:customStyle="1" w:styleId="SubtitleChar">
    <w:name w:val="Subtitle Char"/>
    <w:basedOn w:val="DefaultParagraphFont"/>
    <w:link w:val="Subtitle"/>
    <w:uiPriority w:val="11"/>
    <w:rsid w:val="006F3B92"/>
    <w:rPr>
      <w:rFonts w:ascii="Times New Roman" w:eastAsia="Times New Roman" w:hAnsi="Times New Roman" w:cs="Times New Roman"/>
      <w:sz w:val="24"/>
      <w:szCs w:val="20"/>
    </w:rPr>
  </w:style>
  <w:style w:type="character" w:styleId="Hyperlink">
    <w:name w:val="Hyperlink"/>
    <w:basedOn w:val="DefaultParagraphFont"/>
    <w:uiPriority w:val="99"/>
    <w:unhideWhenUsed/>
    <w:rsid w:val="00AD33CD"/>
    <w:rPr>
      <w:color w:val="0563C1"/>
      <w:u w:val="single"/>
    </w:rPr>
  </w:style>
  <w:style w:type="paragraph" w:customStyle="1" w:styleId="Default">
    <w:name w:val="Default"/>
    <w:rsid w:val="00DF53FF"/>
    <w:pPr>
      <w:autoSpaceDE w:val="0"/>
      <w:autoSpaceDN w:val="0"/>
      <w:adjustRightInd w:val="0"/>
    </w:pPr>
    <w:rPr>
      <w:rFonts w:ascii="Times New Roman" w:hAnsi="Times New Roman" w:cs="Times New Roman"/>
      <w:color w:val="000000"/>
    </w:rPr>
  </w:style>
  <w:style w:type="character" w:customStyle="1" w:styleId="Heading2Char">
    <w:name w:val="Heading 2 Char"/>
    <w:basedOn w:val="DefaultParagraphFont"/>
    <w:link w:val="Heading2"/>
    <w:uiPriority w:val="9"/>
    <w:rsid w:val="00626746"/>
    <w:rPr>
      <w:rFonts w:asciiTheme="majorHAnsi" w:eastAsiaTheme="majorEastAsia" w:hAnsiTheme="majorHAnsi" w:cstheme="majorBidi"/>
      <w:color w:val="365F91" w:themeColor="accent1" w:themeShade="BF"/>
      <w:sz w:val="26"/>
      <w:szCs w:val="26"/>
    </w:rPr>
  </w:style>
  <w:style w:type="character" w:styleId="UnresolvedMention">
    <w:name w:val="Unresolved Mention"/>
    <w:basedOn w:val="DefaultParagraphFont"/>
    <w:uiPriority w:val="99"/>
    <w:semiHidden/>
    <w:unhideWhenUsed/>
    <w:rsid w:val="00922676"/>
    <w:rPr>
      <w:color w:val="605E5C"/>
      <w:shd w:val="clear" w:color="auto" w:fill="E1DFDD"/>
    </w:rPr>
  </w:style>
  <w:style w:type="character" w:styleId="FollowedHyperlink">
    <w:name w:val="FollowedHyperlink"/>
    <w:basedOn w:val="DefaultParagraphFont"/>
    <w:uiPriority w:val="99"/>
    <w:semiHidden/>
    <w:unhideWhenUsed/>
    <w:rsid w:val="00027F89"/>
    <w:rPr>
      <w:color w:val="800080" w:themeColor="followedHyperlink"/>
      <w:u w:val="single"/>
    </w:rPr>
  </w:style>
  <w:style w:type="table" w:styleId="ListTable2">
    <w:name w:val="List Table 2"/>
    <w:basedOn w:val="TableNormal"/>
    <w:uiPriority w:val="47"/>
    <w:rsid w:val="00E74284"/>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Header">
    <w:name w:val="header"/>
    <w:basedOn w:val="Normal"/>
    <w:link w:val="HeaderChar"/>
    <w:uiPriority w:val="99"/>
    <w:unhideWhenUsed/>
    <w:rsid w:val="00A335BB"/>
    <w:pPr>
      <w:tabs>
        <w:tab w:val="center" w:pos="4680"/>
        <w:tab w:val="right" w:pos="9360"/>
      </w:tabs>
    </w:pPr>
  </w:style>
  <w:style w:type="character" w:customStyle="1" w:styleId="HeaderChar">
    <w:name w:val="Header Char"/>
    <w:basedOn w:val="DefaultParagraphFont"/>
    <w:link w:val="Header"/>
    <w:uiPriority w:val="99"/>
    <w:rsid w:val="00A335BB"/>
  </w:style>
  <w:style w:type="paragraph" w:styleId="Footer">
    <w:name w:val="footer"/>
    <w:basedOn w:val="Normal"/>
    <w:link w:val="FooterChar"/>
    <w:uiPriority w:val="99"/>
    <w:unhideWhenUsed/>
    <w:rsid w:val="00A335BB"/>
    <w:pPr>
      <w:tabs>
        <w:tab w:val="center" w:pos="4680"/>
        <w:tab w:val="right" w:pos="9360"/>
      </w:tabs>
    </w:pPr>
  </w:style>
  <w:style w:type="character" w:customStyle="1" w:styleId="FooterChar">
    <w:name w:val="Footer Char"/>
    <w:basedOn w:val="DefaultParagraphFont"/>
    <w:link w:val="Footer"/>
    <w:uiPriority w:val="99"/>
    <w:rsid w:val="00A335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8895242">
      <w:bodyDiv w:val="1"/>
      <w:marLeft w:val="0"/>
      <w:marRight w:val="0"/>
      <w:marTop w:val="0"/>
      <w:marBottom w:val="0"/>
      <w:divBdr>
        <w:top w:val="none" w:sz="0" w:space="0" w:color="auto"/>
        <w:left w:val="none" w:sz="0" w:space="0" w:color="auto"/>
        <w:bottom w:val="none" w:sz="0" w:space="0" w:color="auto"/>
        <w:right w:val="none" w:sz="0" w:space="0" w:color="auto"/>
      </w:divBdr>
    </w:div>
    <w:div w:id="1100177232">
      <w:bodyDiv w:val="1"/>
      <w:marLeft w:val="0"/>
      <w:marRight w:val="0"/>
      <w:marTop w:val="0"/>
      <w:marBottom w:val="0"/>
      <w:divBdr>
        <w:top w:val="none" w:sz="0" w:space="0" w:color="auto"/>
        <w:left w:val="none" w:sz="0" w:space="0" w:color="auto"/>
        <w:bottom w:val="none" w:sz="0" w:space="0" w:color="auto"/>
        <w:right w:val="none" w:sz="0" w:space="0" w:color="auto"/>
      </w:divBdr>
    </w:div>
    <w:div w:id="1149325174">
      <w:bodyDiv w:val="1"/>
      <w:marLeft w:val="0"/>
      <w:marRight w:val="0"/>
      <w:marTop w:val="0"/>
      <w:marBottom w:val="0"/>
      <w:divBdr>
        <w:top w:val="none" w:sz="0" w:space="0" w:color="auto"/>
        <w:left w:val="none" w:sz="0" w:space="0" w:color="auto"/>
        <w:bottom w:val="none" w:sz="0" w:space="0" w:color="auto"/>
        <w:right w:val="none" w:sz="0" w:space="0" w:color="auto"/>
      </w:divBdr>
    </w:div>
    <w:div w:id="1235817169">
      <w:bodyDiv w:val="1"/>
      <w:marLeft w:val="0"/>
      <w:marRight w:val="0"/>
      <w:marTop w:val="0"/>
      <w:marBottom w:val="0"/>
      <w:divBdr>
        <w:top w:val="none" w:sz="0" w:space="0" w:color="auto"/>
        <w:left w:val="none" w:sz="0" w:space="0" w:color="auto"/>
        <w:bottom w:val="none" w:sz="0" w:space="0" w:color="auto"/>
        <w:right w:val="none" w:sz="0" w:space="0" w:color="auto"/>
      </w:divBdr>
    </w:div>
    <w:div w:id="1630167875">
      <w:bodyDiv w:val="1"/>
      <w:marLeft w:val="0"/>
      <w:marRight w:val="0"/>
      <w:marTop w:val="0"/>
      <w:marBottom w:val="0"/>
      <w:divBdr>
        <w:top w:val="none" w:sz="0" w:space="0" w:color="auto"/>
        <w:left w:val="none" w:sz="0" w:space="0" w:color="auto"/>
        <w:bottom w:val="none" w:sz="0" w:space="0" w:color="auto"/>
        <w:right w:val="none" w:sz="0" w:space="0" w:color="auto"/>
      </w:divBdr>
    </w:div>
    <w:div w:id="1713383551">
      <w:bodyDiv w:val="1"/>
      <w:marLeft w:val="0"/>
      <w:marRight w:val="0"/>
      <w:marTop w:val="0"/>
      <w:marBottom w:val="0"/>
      <w:divBdr>
        <w:top w:val="none" w:sz="0" w:space="0" w:color="auto"/>
        <w:left w:val="none" w:sz="0" w:space="0" w:color="auto"/>
        <w:bottom w:val="none" w:sz="0" w:space="0" w:color="auto"/>
        <w:right w:val="none" w:sz="0" w:space="0" w:color="auto"/>
      </w:divBdr>
    </w:div>
    <w:div w:id="1778912946">
      <w:bodyDiv w:val="1"/>
      <w:marLeft w:val="0"/>
      <w:marRight w:val="0"/>
      <w:marTop w:val="0"/>
      <w:marBottom w:val="0"/>
      <w:divBdr>
        <w:top w:val="none" w:sz="0" w:space="0" w:color="auto"/>
        <w:left w:val="none" w:sz="0" w:space="0" w:color="auto"/>
        <w:bottom w:val="none" w:sz="0" w:space="0" w:color="auto"/>
        <w:right w:val="none" w:sz="0" w:space="0" w:color="auto"/>
      </w:divBdr>
    </w:div>
    <w:div w:id="2094930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ldefense.proofpoint.com/v2/url?u=http-3A__www.law.ufl.edu_student-2Daffairs_current-2Dstudents_forms-2Dapplications_exam-2Ddelays-2Daccommodations-2Dform&amp;d=DwMGaQ&amp;c=euGZstcaTDllvimEN8b7jXrwqOf-v5A_CdpgnVfiiMM&amp;r=344Yq2_HkBxa50zC8FoHRw&amp;m=snaMip_C0zKWtvGxleTo1zQuwhxe1klwctggj9u9orSJJkHf6ddUSaRajDlXiN8C&amp;s=npnlmq_A2RFXw-NE4ctb64LiqYbqMjhnzeUQkE58t44&amp;e=" TargetMode="External"/><Relationship Id="rId13" Type="http://schemas.openxmlformats.org/officeDocument/2006/relationships/hyperlink" Target="http://www.dso.ufl.edu/students.php" TargetMode="External"/><Relationship Id="rId18" Type="http://schemas.openxmlformats.org/officeDocument/2006/relationships/hyperlink" Target="http://www.dso.ufl.edu/students.php" TargetMode="External"/><Relationship Id="rId26" Type="http://schemas.openxmlformats.org/officeDocument/2006/relationships/hyperlink" Target="file:///C:\Users\rmcilhenny\AppData\Local\Microsoft\Windows\INetCache\Content.Outlook\QH37XRU4\ufl.bluera.com\ufl\" TargetMode="External"/><Relationship Id="rId3" Type="http://schemas.openxmlformats.org/officeDocument/2006/relationships/settings" Target="settings.xml"/><Relationship Id="rId21" Type="http://schemas.openxmlformats.org/officeDocument/2006/relationships/hyperlink" Target="http://www.dso.ufl.edu/students.php" TargetMode="External"/><Relationship Id="rId7" Type="http://schemas.openxmlformats.org/officeDocument/2006/relationships/hyperlink" Target="https://catalog.ufl.edu/ugrad/current/regulations/info/attendance.aspx" TargetMode="External"/><Relationship Id="rId12" Type="http://schemas.openxmlformats.org/officeDocument/2006/relationships/hyperlink" Target="http://www.dso.ufl.edu/students.php" TargetMode="External"/><Relationship Id="rId17" Type="http://schemas.openxmlformats.org/officeDocument/2006/relationships/hyperlink" Target="http://www.dso.ufl.edu/students.php" TargetMode="External"/><Relationship Id="rId25" Type="http://schemas.openxmlformats.org/officeDocument/2006/relationships/hyperlink" Target="https://gatorevals.aa.ufl.edu/students/" TargetMode="External"/><Relationship Id="rId2" Type="http://schemas.openxmlformats.org/officeDocument/2006/relationships/styles" Target="styles.xml"/><Relationship Id="rId16" Type="http://schemas.openxmlformats.org/officeDocument/2006/relationships/hyperlink" Target="http://www.dso.ufl.edu/students.php" TargetMode="External"/><Relationship Id="rId20" Type="http://schemas.openxmlformats.org/officeDocument/2006/relationships/hyperlink" Target="http://www.dso.ufl.edu/students.php"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rchive.catalog.ufl.edu/ugrad/1617//regulations/info/attendance.aspx" TargetMode="External"/><Relationship Id="rId24" Type="http://schemas.openxmlformats.org/officeDocument/2006/relationships/hyperlink" Target="http://www.dso.ufl.edu/students.php" TargetMode="External"/><Relationship Id="rId5" Type="http://schemas.openxmlformats.org/officeDocument/2006/relationships/footnotes" Target="footnotes.xml"/><Relationship Id="rId15" Type="http://schemas.openxmlformats.org/officeDocument/2006/relationships/hyperlink" Target="http://www.dso.ufl.edu/students.php" TargetMode="External"/><Relationship Id="rId23" Type="http://schemas.openxmlformats.org/officeDocument/2006/relationships/hyperlink" Target="http://www.dso.ufl.edu/students.php" TargetMode="External"/><Relationship Id="rId28" Type="http://schemas.openxmlformats.org/officeDocument/2006/relationships/footer" Target="footer1.xml"/><Relationship Id="rId10" Type="http://schemas.openxmlformats.org/officeDocument/2006/relationships/hyperlink" Target="https://urldefense.proofpoint.com/v2/url?u=https-3A__catalog.ufl.edu_ugrad_1617_regulations_info_attendance.aspx&amp;d=DwMGaQ&amp;c=euGZstcaTDllvimEN8b7jXrwqOf-v5A_CdpgnVfiiMM&amp;r=344Yq2_HkBxa50zC8FoHRw&amp;m=snaMip_C0zKWtvGxleTo1zQuwhxe1klwctggj9u9orSJJkHf6ddUSaRajDlXiN8C&amp;s=5xecAcjohzklfEgIe3V9rF-WIt5_kaB8_97cY3np1fM&amp;e=" TargetMode="External"/><Relationship Id="rId19" Type="http://schemas.openxmlformats.org/officeDocument/2006/relationships/hyperlink" Target="http://www.dso.ufl.edu/students.php" TargetMode="External"/><Relationship Id="rId4" Type="http://schemas.openxmlformats.org/officeDocument/2006/relationships/webSettings" Target="webSettings.xml"/><Relationship Id="rId9" Type="http://schemas.openxmlformats.org/officeDocument/2006/relationships/hyperlink" Target="https://www.law.ufl.edu/life-at-uf-law/office-of-student-affairs/current-students/forms-applications/exam-delays-accommodations-form" TargetMode="External"/><Relationship Id="rId14" Type="http://schemas.openxmlformats.org/officeDocument/2006/relationships/hyperlink" Target="http://www.dso.ufl.edu/students.php" TargetMode="External"/><Relationship Id="rId22" Type="http://schemas.openxmlformats.org/officeDocument/2006/relationships/hyperlink" Target="http://www.dso.ufl.edu/students.php" TargetMode="External"/><Relationship Id="rId27" Type="http://schemas.openxmlformats.org/officeDocument/2006/relationships/hyperlink" Target="https://gatorevals.aa.ufl.edu/public-results/"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ook Antiqua">
      <a:majorFont>
        <a:latin typeface="Book Antiqua"/>
        <a:ea typeface=""/>
        <a:cs typeface=""/>
      </a:majorFont>
      <a:minorFont>
        <a:latin typeface="Book Antiqu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1702</Words>
  <Characters>9704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University of Florida</Company>
  <LinksUpToDate>false</LinksUpToDate>
  <CharactersWithSpaces>11384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Rhee, Robert J.</dc:creator>
  <cp:lastModifiedBy>Joe Pack</cp:lastModifiedBy>
  <cp:revision>2</cp:revision>
  <cp:lastPrinted>2014-08-28T15:00:00Z</cp:lastPrinted>
  <dcterms:created xsi:type="dcterms:W3CDTF">2024-01-15T20:19:00Z</dcterms:created>
  <dcterms:modified xsi:type="dcterms:W3CDTF">2024-01-15T20:19:00Z</dcterms:modified>
</cp:coreProperties>
</file>