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1298F" w14:textId="64D4793B" w:rsidR="008B5447" w:rsidRDefault="002A3B82" w:rsidP="008B5447">
      <w:pPr>
        <w:pStyle w:val="Heading1"/>
        <w:spacing w:before="137"/>
        <w:ind w:left="0" w:right="14" w:firstLine="0"/>
        <w:jc w:val="center"/>
      </w:pPr>
      <w:bookmarkStart w:id="0" w:name="_GoBack"/>
      <w:bookmarkEnd w:id="0"/>
      <w:r>
        <w:t>RACE IN PLACE</w:t>
      </w:r>
    </w:p>
    <w:p w14:paraId="20C0AB7B" w14:textId="1C1788DF" w:rsidR="00E77F6A" w:rsidRDefault="008B5447" w:rsidP="008B5447">
      <w:pPr>
        <w:pStyle w:val="Heading1"/>
        <w:spacing w:before="137"/>
        <w:ind w:left="0" w:right="14" w:firstLine="0"/>
        <w:jc w:val="center"/>
      </w:pPr>
      <w:r>
        <w:t>SPRING</w:t>
      </w:r>
      <w:r w:rsidR="0016053F">
        <w:t xml:space="preserve"> 20</w:t>
      </w:r>
      <w:r>
        <w:t>21</w:t>
      </w:r>
    </w:p>
    <w:p w14:paraId="3C413809" w14:textId="77777777" w:rsidR="008B5447" w:rsidRDefault="0016053F" w:rsidP="008B5447">
      <w:pPr>
        <w:spacing w:before="2"/>
        <w:ind w:right="14"/>
        <w:jc w:val="center"/>
        <w:rPr>
          <w:rFonts w:ascii="Times New Roman"/>
          <w:b/>
          <w:sz w:val="28"/>
        </w:rPr>
      </w:pPr>
      <w:r>
        <w:rPr>
          <w:rFonts w:ascii="Times New Roman"/>
          <w:b/>
          <w:sz w:val="28"/>
        </w:rPr>
        <w:t>PROFESSOR MICHAEL ALLAN WOLF</w:t>
      </w:r>
      <w:bookmarkStart w:id="1" w:name="3_credit_hours"/>
      <w:bookmarkEnd w:id="1"/>
    </w:p>
    <w:p w14:paraId="2171788D" w14:textId="4B34B1AB" w:rsidR="008B5447" w:rsidRDefault="008B5447" w:rsidP="008B5447">
      <w:pPr>
        <w:spacing w:before="2"/>
        <w:ind w:right="14"/>
        <w:jc w:val="center"/>
        <w:rPr>
          <w:rFonts w:ascii="Times New Roman"/>
          <w:b/>
          <w:sz w:val="28"/>
        </w:rPr>
      </w:pPr>
      <w:r>
        <w:rPr>
          <w:rFonts w:ascii="Times New Roman"/>
          <w:b/>
          <w:sz w:val="28"/>
        </w:rPr>
        <w:t>LAW 6930:</w:t>
      </w:r>
      <w:r w:rsidR="008B7F82">
        <w:rPr>
          <w:rFonts w:ascii="Times New Roman"/>
          <w:b/>
          <w:sz w:val="28"/>
        </w:rPr>
        <w:t xml:space="preserve"> CLASS </w:t>
      </w:r>
      <w:r w:rsidR="002A3B82">
        <w:rPr>
          <w:rFonts w:ascii="Times New Roman"/>
          <w:b/>
          <w:sz w:val="28"/>
        </w:rPr>
        <w:t>29442</w:t>
      </w:r>
      <w:r>
        <w:rPr>
          <w:rFonts w:ascii="Times New Roman"/>
          <w:b/>
          <w:sz w:val="28"/>
        </w:rPr>
        <w:t xml:space="preserve"> (ONLINE)</w:t>
      </w:r>
    </w:p>
    <w:p w14:paraId="1A7F50F9" w14:textId="192A777E" w:rsidR="00E77F6A" w:rsidRDefault="008B7F82" w:rsidP="008B5447">
      <w:pPr>
        <w:spacing w:before="2"/>
        <w:ind w:right="14"/>
        <w:jc w:val="center"/>
        <w:rPr>
          <w:rFonts w:ascii="Times New Roman"/>
          <w:b/>
          <w:sz w:val="28"/>
        </w:rPr>
      </w:pPr>
      <w:r>
        <w:rPr>
          <w:rFonts w:ascii="Times New Roman"/>
          <w:b/>
          <w:sz w:val="28"/>
        </w:rPr>
        <w:t xml:space="preserve"> 3</w:t>
      </w:r>
      <w:r w:rsidR="0016053F">
        <w:rPr>
          <w:rFonts w:ascii="Times New Roman"/>
          <w:b/>
          <w:sz w:val="28"/>
        </w:rPr>
        <w:t xml:space="preserve"> CREDIT HOURS</w:t>
      </w:r>
    </w:p>
    <w:p w14:paraId="7E090911" w14:textId="77777777" w:rsidR="008B5447" w:rsidRDefault="008B5447" w:rsidP="008B5447">
      <w:pPr>
        <w:spacing w:before="2"/>
        <w:ind w:right="14"/>
        <w:jc w:val="center"/>
        <w:rPr>
          <w:rFonts w:ascii="Times New Roman"/>
          <w:b/>
          <w:sz w:val="28"/>
        </w:rPr>
      </w:pPr>
    </w:p>
    <w:p w14:paraId="21521848" w14:textId="77777777" w:rsidR="00E77F6A" w:rsidRDefault="0016053F" w:rsidP="008B5447">
      <w:pPr>
        <w:spacing w:before="5"/>
        <w:jc w:val="center"/>
        <w:rPr>
          <w:b/>
          <w:i/>
          <w:sz w:val="28"/>
        </w:rPr>
      </w:pPr>
      <w:r>
        <w:rPr>
          <w:b/>
          <w:i/>
          <w:sz w:val="28"/>
        </w:rPr>
        <w:t>SYLLABUS AND CLASS PROCEDURES</w:t>
      </w:r>
    </w:p>
    <w:p w14:paraId="78A11E9D" w14:textId="636DDDB0" w:rsidR="008B5447" w:rsidRDefault="0016053F" w:rsidP="000323C6">
      <w:pPr>
        <w:spacing w:before="243" w:line="276" w:lineRule="auto"/>
        <w:rPr>
          <w:rFonts w:ascii="Times New Roman" w:eastAsia="Times New Roman" w:hAnsi="Times New Roman" w:cs="Times New Roman"/>
          <w:sz w:val="24"/>
        </w:rPr>
      </w:pPr>
      <w:bookmarkStart w:id="2" w:name="our_class_will_meet_on_Tuesdays_from_9:3"/>
      <w:bookmarkEnd w:id="2"/>
      <w:r>
        <w:rPr>
          <w:rFonts w:ascii="Times New Roman"/>
          <w:sz w:val="24"/>
        </w:rPr>
        <w:t xml:space="preserve">OUR CLASS WILL MEET </w:t>
      </w:r>
      <w:r w:rsidR="002A3B82">
        <w:rPr>
          <w:rFonts w:ascii="Times New Roman"/>
          <w:sz w:val="24"/>
        </w:rPr>
        <w:t xml:space="preserve">ONLINE </w:t>
      </w:r>
      <w:r>
        <w:rPr>
          <w:rFonts w:ascii="Times New Roman"/>
          <w:sz w:val="24"/>
        </w:rPr>
        <w:t xml:space="preserve">ON TUESDAYS </w:t>
      </w:r>
      <w:r w:rsidR="002A3B82">
        <w:rPr>
          <w:rFonts w:ascii="Times New Roman"/>
          <w:sz w:val="24"/>
        </w:rPr>
        <w:t>AND THURSDAYS FROM 10:30-11:55 AM</w:t>
      </w:r>
      <w:r w:rsidR="008B5447">
        <w:rPr>
          <w:rFonts w:ascii="Times New Roman" w:eastAsia="Times New Roman" w:hAnsi="Times New Roman" w:cs="Times New Roman"/>
          <w:sz w:val="24"/>
        </w:rPr>
        <w:t>.</w:t>
      </w:r>
    </w:p>
    <w:p w14:paraId="155DFB32" w14:textId="77777777" w:rsidR="000323C6" w:rsidRDefault="000323C6" w:rsidP="008B5447">
      <w:pPr>
        <w:spacing w:after="208" w:line="267" w:lineRule="auto"/>
        <w:ind w:left="-5" w:hanging="10"/>
        <w:rPr>
          <w:rFonts w:ascii="Times New Roman" w:eastAsia="Times New Roman" w:hAnsi="Times New Roman" w:cs="Times New Roman"/>
          <w:i/>
          <w:sz w:val="24"/>
        </w:rPr>
      </w:pPr>
    </w:p>
    <w:p w14:paraId="58141E57" w14:textId="7B4BADC0" w:rsidR="008B5447" w:rsidRDefault="008B5447" w:rsidP="008B5447">
      <w:pPr>
        <w:spacing w:after="208" w:line="267" w:lineRule="auto"/>
        <w:ind w:left="-5" w:hanging="10"/>
      </w:pPr>
      <w:r>
        <w:rPr>
          <w:rFonts w:ascii="Times New Roman" w:eastAsia="Times New Roman" w:hAnsi="Times New Roman" w:cs="Times New Roman"/>
          <w:i/>
          <w:sz w:val="24"/>
        </w:rPr>
        <w:t xml:space="preserve">My email address is </w:t>
      </w:r>
      <w:r>
        <w:rPr>
          <w:rFonts w:ascii="Times New Roman" w:eastAsia="Times New Roman" w:hAnsi="Times New Roman" w:cs="Times New Roman"/>
          <w:color w:val="0000FF"/>
          <w:sz w:val="24"/>
          <w:u w:val="single" w:color="0000FF"/>
        </w:rPr>
        <w:t>wolfm@law.ufl.edu</w:t>
      </w:r>
      <w:r>
        <w:rPr>
          <w:rFonts w:ascii="Times New Roman" w:eastAsia="Times New Roman" w:hAnsi="Times New Roman" w:cs="Times New Roman"/>
          <w:i/>
          <w:sz w:val="24"/>
        </w:rPr>
        <w:t>, and my phone number is 352-273-0934. I</w:t>
      </w:r>
      <w:r w:rsidR="00DA37DD">
        <w:rPr>
          <w:rFonts w:ascii="Times New Roman" w:eastAsia="Times New Roman" w:hAnsi="Times New Roman" w:cs="Times New Roman"/>
          <w:i/>
          <w:sz w:val="24"/>
        </w:rPr>
        <w:t xml:space="preserve"> have an open-door policy, so i</w:t>
      </w:r>
      <w:r>
        <w:rPr>
          <w:rFonts w:ascii="Times New Roman" w:eastAsia="Times New Roman" w:hAnsi="Times New Roman" w:cs="Times New Roman"/>
          <w:i/>
          <w:sz w:val="24"/>
        </w:rPr>
        <w:t xml:space="preserve">f you would like to schedule a Zoom meeting, please send me an email message. </w:t>
      </w:r>
    </w:p>
    <w:p w14:paraId="16DCDFA0" w14:textId="4BB7D951" w:rsidR="008B5447" w:rsidRDefault="008B5447" w:rsidP="008B5447">
      <w:pPr>
        <w:spacing w:line="249" w:lineRule="auto"/>
        <w:ind w:left="-5" w:hanging="10"/>
      </w:pPr>
      <w:r>
        <w:rPr>
          <w:rFonts w:ascii="Times New Roman" w:eastAsia="Times New Roman" w:hAnsi="Times New Roman" w:cs="Times New Roman"/>
          <w:b/>
          <w:color w:val="233E5F"/>
          <w:sz w:val="24"/>
        </w:rPr>
        <w:t xml:space="preserve">IN ADDITION TO THE CASES AND OTHER MATERIALS DISTRIBUTED ELECTRONICALLY, THERE ARE FOUR REQUIRED TEXTS FOR THIS CLASS:  </w:t>
      </w:r>
    </w:p>
    <w:p w14:paraId="327BC5CE" w14:textId="77777777" w:rsidR="008B5447" w:rsidRDefault="008B5447" w:rsidP="008B5447">
      <w:r>
        <w:rPr>
          <w:rFonts w:ascii="Times New Roman" w:eastAsia="Times New Roman" w:hAnsi="Times New Roman" w:cs="Times New Roman"/>
          <w:b/>
          <w:color w:val="233E5F"/>
          <w:sz w:val="24"/>
        </w:rPr>
        <w:t xml:space="preserve"> </w:t>
      </w:r>
    </w:p>
    <w:p w14:paraId="1001E899" w14:textId="77777777" w:rsidR="002A3B82" w:rsidRPr="002A3B82" w:rsidRDefault="002A3B82" w:rsidP="002A3B82">
      <w:pPr>
        <w:contextualSpacing/>
        <w:rPr>
          <w:rFonts w:ascii="Times New Roman" w:hAnsi="Times New Roman" w:cs="Times New Roman"/>
          <w:sz w:val="24"/>
          <w:szCs w:val="24"/>
        </w:rPr>
      </w:pPr>
      <w:r w:rsidRPr="002A3B82">
        <w:rPr>
          <w:rFonts w:ascii="Times New Roman" w:hAnsi="Times New Roman" w:cs="Times New Roman"/>
          <w:smallCaps/>
          <w:sz w:val="24"/>
          <w:szCs w:val="24"/>
        </w:rPr>
        <w:t>Richard Rothstein, The Color of Law: A Forgotten History of How Our Government Segregated America</w:t>
      </w:r>
      <w:r w:rsidRPr="002A3B82">
        <w:rPr>
          <w:rFonts w:ascii="Times New Roman" w:hAnsi="Times New Roman" w:cs="Times New Roman"/>
          <w:sz w:val="24"/>
          <w:szCs w:val="24"/>
        </w:rPr>
        <w:t xml:space="preserve"> (2017)</w:t>
      </w:r>
    </w:p>
    <w:p w14:paraId="3444F379" w14:textId="77777777" w:rsidR="002A3B82" w:rsidRPr="002A3B82" w:rsidRDefault="002A3B82" w:rsidP="002A3B82">
      <w:pPr>
        <w:contextualSpacing/>
        <w:rPr>
          <w:rFonts w:ascii="Times New Roman" w:hAnsi="Times New Roman" w:cs="Times New Roman"/>
          <w:sz w:val="24"/>
          <w:szCs w:val="24"/>
        </w:rPr>
      </w:pPr>
    </w:p>
    <w:p w14:paraId="543D4425" w14:textId="77777777" w:rsidR="002A3B82" w:rsidRPr="002A3B82" w:rsidRDefault="002A3B82" w:rsidP="002A3B82">
      <w:pPr>
        <w:contextualSpacing/>
        <w:rPr>
          <w:rFonts w:ascii="Times New Roman" w:hAnsi="Times New Roman" w:cs="Times New Roman"/>
          <w:sz w:val="24"/>
          <w:szCs w:val="24"/>
        </w:rPr>
      </w:pPr>
      <w:r w:rsidRPr="002A3B82">
        <w:rPr>
          <w:rFonts w:ascii="Times New Roman" w:hAnsi="Times New Roman" w:cs="Times New Roman"/>
          <w:smallCaps/>
          <w:sz w:val="24"/>
          <w:szCs w:val="24"/>
        </w:rPr>
        <w:t xml:space="preserve">Paige </w:t>
      </w:r>
      <w:proofErr w:type="spellStart"/>
      <w:r w:rsidRPr="002A3B82">
        <w:rPr>
          <w:rFonts w:ascii="Times New Roman" w:hAnsi="Times New Roman" w:cs="Times New Roman"/>
          <w:smallCaps/>
          <w:sz w:val="24"/>
          <w:szCs w:val="24"/>
        </w:rPr>
        <w:t>Glotzer</w:t>
      </w:r>
      <w:proofErr w:type="spellEnd"/>
      <w:r w:rsidRPr="002A3B82">
        <w:rPr>
          <w:rFonts w:ascii="Times New Roman" w:hAnsi="Times New Roman" w:cs="Times New Roman"/>
          <w:smallCaps/>
          <w:sz w:val="24"/>
          <w:szCs w:val="24"/>
        </w:rPr>
        <w:t>, How the Suburbs Were Segregated: Developers and the Business of Exclusionary Housing, 1890-1960</w:t>
      </w:r>
      <w:r w:rsidRPr="002A3B82">
        <w:rPr>
          <w:rFonts w:ascii="Times New Roman" w:hAnsi="Times New Roman" w:cs="Times New Roman"/>
          <w:sz w:val="24"/>
          <w:szCs w:val="24"/>
        </w:rPr>
        <w:t xml:space="preserve"> (2020)</w:t>
      </w:r>
    </w:p>
    <w:p w14:paraId="4D6C1B74" w14:textId="77777777" w:rsidR="002A3B82" w:rsidRPr="002A3B82" w:rsidRDefault="002A3B82" w:rsidP="002A3B82">
      <w:pPr>
        <w:contextualSpacing/>
        <w:rPr>
          <w:rFonts w:ascii="Times New Roman" w:hAnsi="Times New Roman" w:cs="Times New Roman"/>
          <w:sz w:val="24"/>
          <w:szCs w:val="24"/>
        </w:rPr>
      </w:pPr>
    </w:p>
    <w:p w14:paraId="47660D14" w14:textId="77777777" w:rsidR="002A3B82" w:rsidRPr="002A3B82" w:rsidRDefault="002A3B82" w:rsidP="002A3B82">
      <w:pPr>
        <w:contextualSpacing/>
        <w:rPr>
          <w:rFonts w:ascii="Times New Roman" w:hAnsi="Times New Roman" w:cs="Times New Roman"/>
          <w:sz w:val="24"/>
          <w:szCs w:val="24"/>
        </w:rPr>
      </w:pPr>
      <w:r w:rsidRPr="002A3B82">
        <w:rPr>
          <w:rFonts w:ascii="Times New Roman" w:hAnsi="Times New Roman" w:cs="Times New Roman"/>
          <w:smallCaps/>
          <w:sz w:val="24"/>
          <w:szCs w:val="24"/>
        </w:rPr>
        <w:t xml:space="preserve">Lorraine Hansberry, Raisin in the Sun </w:t>
      </w:r>
      <w:r w:rsidRPr="002A3B82">
        <w:rPr>
          <w:rFonts w:ascii="Times New Roman" w:hAnsi="Times New Roman" w:cs="Times New Roman"/>
          <w:sz w:val="24"/>
          <w:szCs w:val="24"/>
        </w:rPr>
        <w:t>(1959)</w:t>
      </w:r>
    </w:p>
    <w:p w14:paraId="31108D3C" w14:textId="77777777" w:rsidR="002A3B82" w:rsidRPr="002A3B82" w:rsidRDefault="002A3B82" w:rsidP="002A3B82">
      <w:pPr>
        <w:contextualSpacing/>
        <w:rPr>
          <w:rFonts w:ascii="Times New Roman" w:hAnsi="Times New Roman" w:cs="Times New Roman"/>
          <w:sz w:val="24"/>
          <w:szCs w:val="24"/>
        </w:rPr>
      </w:pPr>
    </w:p>
    <w:p w14:paraId="63070FE3" w14:textId="77777777" w:rsidR="002A3B82" w:rsidRPr="002A3B82" w:rsidRDefault="002A3B82" w:rsidP="002A3B82">
      <w:pPr>
        <w:contextualSpacing/>
        <w:rPr>
          <w:rFonts w:ascii="Times New Roman" w:hAnsi="Times New Roman" w:cs="Times New Roman"/>
          <w:sz w:val="24"/>
          <w:szCs w:val="24"/>
        </w:rPr>
      </w:pPr>
      <w:r w:rsidRPr="002A3B82">
        <w:rPr>
          <w:rFonts w:ascii="Times New Roman" w:hAnsi="Times New Roman" w:cs="Times New Roman"/>
          <w:smallCaps/>
          <w:sz w:val="24"/>
          <w:szCs w:val="24"/>
        </w:rPr>
        <w:t>N.D.B. Connolly, A World More Concrete: Real Estate and the Remaking of Jim Crow Florida</w:t>
      </w:r>
      <w:r w:rsidRPr="002A3B82">
        <w:rPr>
          <w:rFonts w:ascii="Times New Roman" w:hAnsi="Times New Roman" w:cs="Times New Roman"/>
          <w:sz w:val="24"/>
          <w:szCs w:val="24"/>
        </w:rPr>
        <w:t xml:space="preserve"> (2014)</w:t>
      </w:r>
    </w:p>
    <w:p w14:paraId="20F9502F" w14:textId="77777777" w:rsidR="002A3B82" w:rsidRPr="002A3B82" w:rsidRDefault="002A3B82" w:rsidP="002A3B82">
      <w:pPr>
        <w:contextualSpacing/>
        <w:rPr>
          <w:rFonts w:ascii="Times New Roman" w:hAnsi="Times New Roman" w:cs="Times New Roman"/>
          <w:sz w:val="24"/>
          <w:szCs w:val="24"/>
        </w:rPr>
      </w:pPr>
    </w:p>
    <w:p w14:paraId="1785D0F3" w14:textId="52ED32D3" w:rsidR="002A3B82" w:rsidRPr="002A3B82" w:rsidRDefault="002A3B82" w:rsidP="002A3B82">
      <w:pPr>
        <w:pStyle w:val="NoSpacing"/>
        <w:rPr>
          <w:rStyle w:val="Heading3Char"/>
          <w:rFonts w:ascii="Times New Roman" w:hAnsi="Times New Roman" w:cs="Times New Roman"/>
        </w:rPr>
      </w:pPr>
      <w:r w:rsidRPr="002A3B82">
        <w:rPr>
          <w:rFonts w:ascii="Times New Roman" w:hAnsi="Times New Roman"/>
          <w:smallCaps/>
          <w:szCs w:val="24"/>
        </w:rPr>
        <w:t xml:space="preserve">Jeffrey D. </w:t>
      </w:r>
      <w:proofErr w:type="spellStart"/>
      <w:r w:rsidRPr="002A3B82">
        <w:rPr>
          <w:rFonts w:ascii="Times New Roman" w:hAnsi="Times New Roman"/>
          <w:smallCaps/>
          <w:szCs w:val="24"/>
        </w:rPr>
        <w:t>Gonda</w:t>
      </w:r>
      <w:proofErr w:type="spellEnd"/>
      <w:r w:rsidRPr="002A3B82">
        <w:rPr>
          <w:rFonts w:ascii="Times New Roman" w:hAnsi="Times New Roman"/>
          <w:smallCaps/>
          <w:szCs w:val="24"/>
        </w:rPr>
        <w:t>, Unjust Deeds: The Restrictive Covenant C</w:t>
      </w:r>
      <w:r w:rsidR="006A7BF2">
        <w:rPr>
          <w:rFonts w:ascii="Times New Roman" w:hAnsi="Times New Roman"/>
          <w:smallCaps/>
          <w:szCs w:val="24"/>
        </w:rPr>
        <w:t>a</w:t>
      </w:r>
      <w:r w:rsidRPr="002A3B82">
        <w:rPr>
          <w:rFonts w:ascii="Times New Roman" w:hAnsi="Times New Roman"/>
          <w:smallCaps/>
          <w:szCs w:val="24"/>
        </w:rPr>
        <w:t>ses and the Making of the Civil Rights Movement</w:t>
      </w:r>
      <w:r w:rsidRPr="002A3B82">
        <w:rPr>
          <w:rFonts w:ascii="Times New Roman" w:hAnsi="Times New Roman"/>
          <w:szCs w:val="24"/>
        </w:rPr>
        <w:t xml:space="preserve"> (2015)</w:t>
      </w:r>
    </w:p>
    <w:p w14:paraId="1E35A97B" w14:textId="17862338" w:rsidR="008B5447" w:rsidRPr="000323C6" w:rsidRDefault="008B5447" w:rsidP="008B5447">
      <w:pPr>
        <w:spacing w:after="180" w:line="267" w:lineRule="auto"/>
        <w:ind w:left="-5" w:hanging="10"/>
        <w:rPr>
          <w:smallCaps/>
        </w:rPr>
      </w:pPr>
      <w:r w:rsidRPr="000323C6">
        <w:rPr>
          <w:rFonts w:ascii="Times New Roman" w:eastAsia="Times New Roman" w:hAnsi="Times New Roman" w:cs="Times New Roman"/>
          <w:smallCaps/>
          <w:sz w:val="24"/>
        </w:rPr>
        <w:t xml:space="preserve"> </w:t>
      </w:r>
    </w:p>
    <w:p w14:paraId="05DE4D53" w14:textId="090FD37F" w:rsidR="008B5447" w:rsidRDefault="008B5447" w:rsidP="000323C6">
      <w:pPr>
        <w:spacing w:after="208" w:line="267" w:lineRule="auto"/>
        <w:ind w:left="-5" w:hanging="10"/>
        <w:rPr>
          <w:rFonts w:ascii="Times New Roman" w:eastAsia="Times New Roman" w:hAnsi="Times New Roman" w:cs="Times New Roman"/>
          <w:sz w:val="24"/>
        </w:rPr>
      </w:pPr>
      <w:r>
        <w:rPr>
          <w:rFonts w:ascii="Times New Roman" w:eastAsia="Times New Roman" w:hAnsi="Times New Roman" w:cs="Times New Roman"/>
          <w:b/>
          <w:color w:val="233E5F"/>
          <w:sz w:val="24"/>
        </w:rPr>
        <w:t>COURSE DESCRIPTION:</w:t>
      </w:r>
      <w:r>
        <w:rPr>
          <w:rFonts w:ascii="Times New Roman" w:eastAsia="Times New Roman" w:hAnsi="Times New Roman" w:cs="Times New Roman"/>
          <w:sz w:val="24"/>
        </w:rPr>
        <w:t xml:space="preserve"> </w:t>
      </w:r>
      <w:r w:rsidR="002A3B82" w:rsidRPr="00ED0B62">
        <w:rPr>
          <w:rStyle w:val="ItemDescription"/>
          <w:rFonts w:ascii="Times New Roman" w:hAnsi="Times New Roman" w:cs="Times New Roman"/>
          <w:szCs w:val="24"/>
        </w:rPr>
        <w:t>This course will explore the ways in which American property law has contributed to and reflects structural racism against African Americans and other minorities. Topics include slavery and common-law doctrines, eminent domain abuse, redlining, urban renewal, exclusionary zoning, and racially restrictive covenants.</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w:t>
      </w:r>
    </w:p>
    <w:p w14:paraId="22B4F72F" w14:textId="77777777" w:rsidR="002A3B82" w:rsidRPr="0002249F" w:rsidRDefault="0016053F" w:rsidP="002A3B82">
      <w:pPr>
        <w:rPr>
          <w:rStyle w:val="ItemDescription"/>
          <w:rFonts w:ascii="Times New Roman" w:hAnsi="Times New Roman" w:cs="Times New Roman"/>
          <w:szCs w:val="24"/>
        </w:rPr>
      </w:pPr>
      <w:r>
        <w:rPr>
          <w:rFonts w:ascii="Times New Roman"/>
          <w:b/>
          <w:color w:val="243F60"/>
          <w:sz w:val="24"/>
        </w:rPr>
        <w:t xml:space="preserve">COURSE GOALS AND/OR OBJECTIVES: </w:t>
      </w:r>
      <w:r w:rsidR="002A3B82" w:rsidRPr="0002249F">
        <w:rPr>
          <w:rStyle w:val="ItemDescription"/>
          <w:rFonts w:ascii="Times New Roman" w:hAnsi="Times New Roman" w:cs="Times New Roman"/>
          <w:szCs w:val="24"/>
        </w:rPr>
        <w:t xml:space="preserve">By the end of this course, it is my hope that students will: </w:t>
      </w:r>
    </w:p>
    <w:p w14:paraId="137B8DC9" w14:textId="77777777" w:rsidR="002A3B82" w:rsidRPr="0002249F" w:rsidRDefault="002A3B82" w:rsidP="002A3B82">
      <w:pPr>
        <w:widowControl/>
        <w:numPr>
          <w:ilvl w:val="0"/>
          <w:numId w:val="2"/>
        </w:numPr>
        <w:autoSpaceDE/>
        <w:autoSpaceDN/>
        <w:spacing w:before="200" w:after="200" w:line="276" w:lineRule="auto"/>
        <w:rPr>
          <w:rStyle w:val="ItemDescription"/>
          <w:rFonts w:ascii="Times New Roman" w:hAnsi="Times New Roman" w:cs="Times New Roman"/>
          <w:szCs w:val="24"/>
        </w:rPr>
      </w:pPr>
      <w:r>
        <w:rPr>
          <w:rStyle w:val="ItemDescription"/>
          <w:rFonts w:ascii="Times New Roman" w:hAnsi="Times New Roman" w:cs="Times New Roman"/>
          <w:szCs w:val="24"/>
        </w:rPr>
        <w:t>gain an understanding of how the American common, statutory, and constitutional law of land is affected by, and in turn affects, structural racism,</w:t>
      </w:r>
    </w:p>
    <w:p w14:paraId="05FB1BFC" w14:textId="77777777" w:rsidR="002A3B82" w:rsidRPr="0002249F" w:rsidRDefault="002A3B82" w:rsidP="002A3B82">
      <w:pPr>
        <w:widowControl/>
        <w:numPr>
          <w:ilvl w:val="0"/>
          <w:numId w:val="2"/>
        </w:numPr>
        <w:autoSpaceDE/>
        <w:autoSpaceDN/>
        <w:spacing w:before="200" w:after="200" w:line="276" w:lineRule="auto"/>
        <w:rPr>
          <w:rStyle w:val="ItemDescription"/>
          <w:rFonts w:ascii="Times New Roman" w:hAnsi="Times New Roman" w:cs="Times New Roman"/>
          <w:szCs w:val="24"/>
        </w:rPr>
      </w:pPr>
      <w:r>
        <w:rPr>
          <w:rStyle w:val="ItemDescription"/>
          <w:rFonts w:ascii="Times New Roman" w:hAnsi="Times New Roman" w:cs="Times New Roman"/>
          <w:szCs w:val="24"/>
        </w:rPr>
        <w:lastRenderedPageBreak/>
        <w:t>perceive the social impacts of seemingly objective and innocuous legal doctrines</w:t>
      </w:r>
      <w:r w:rsidRPr="0002249F">
        <w:rPr>
          <w:rStyle w:val="ItemDescription"/>
          <w:rFonts w:ascii="Times New Roman" w:hAnsi="Times New Roman" w:cs="Times New Roman"/>
          <w:szCs w:val="24"/>
        </w:rPr>
        <w:t>,</w:t>
      </w:r>
    </w:p>
    <w:p w14:paraId="0D6D3C5C" w14:textId="77777777" w:rsidR="002A3B82" w:rsidRPr="0002249F" w:rsidRDefault="002A3B82" w:rsidP="002A3B82">
      <w:pPr>
        <w:widowControl/>
        <w:numPr>
          <w:ilvl w:val="0"/>
          <w:numId w:val="2"/>
        </w:numPr>
        <w:autoSpaceDE/>
        <w:autoSpaceDN/>
        <w:spacing w:before="200" w:after="200" w:line="276" w:lineRule="auto"/>
        <w:rPr>
          <w:rStyle w:val="ItemDescription"/>
          <w:rFonts w:ascii="Times New Roman" w:hAnsi="Times New Roman" w:cs="Times New Roman"/>
          <w:szCs w:val="24"/>
        </w:rPr>
      </w:pPr>
      <w:r w:rsidRPr="0002249F">
        <w:rPr>
          <w:rStyle w:val="ItemDescription"/>
          <w:rFonts w:ascii="Times New Roman" w:hAnsi="Times New Roman" w:cs="Times New Roman"/>
          <w:szCs w:val="24"/>
        </w:rPr>
        <w:t>write well-organized answers to essay questions that spot issues, relate the relevant law to the pertinent facts, and resolve those issues,</w:t>
      </w:r>
    </w:p>
    <w:p w14:paraId="32B15689" w14:textId="77777777" w:rsidR="002A3B82" w:rsidRPr="0002249F" w:rsidRDefault="002A3B82" w:rsidP="002A3B82">
      <w:pPr>
        <w:widowControl/>
        <w:numPr>
          <w:ilvl w:val="0"/>
          <w:numId w:val="2"/>
        </w:numPr>
        <w:autoSpaceDE/>
        <w:autoSpaceDN/>
        <w:spacing w:before="200" w:after="200" w:line="276" w:lineRule="auto"/>
        <w:rPr>
          <w:rStyle w:val="ItemDescription"/>
          <w:rFonts w:ascii="Times New Roman" w:hAnsi="Times New Roman" w:cs="Times New Roman"/>
          <w:szCs w:val="24"/>
        </w:rPr>
      </w:pPr>
      <w:r>
        <w:rPr>
          <w:rStyle w:val="ItemDescription"/>
          <w:rFonts w:ascii="Times New Roman" w:hAnsi="Times New Roman" w:cs="Times New Roman"/>
          <w:szCs w:val="24"/>
        </w:rPr>
        <w:t>write papers that rely on legal and extralegal primary and secondary sources</w:t>
      </w:r>
      <w:r w:rsidRPr="0002249F">
        <w:rPr>
          <w:rStyle w:val="ItemDescription"/>
          <w:rFonts w:ascii="Times New Roman" w:hAnsi="Times New Roman" w:cs="Times New Roman"/>
          <w:szCs w:val="24"/>
        </w:rPr>
        <w:t>.</w:t>
      </w:r>
    </w:p>
    <w:p w14:paraId="5086A3E2" w14:textId="02C6E111" w:rsidR="00E77F6A" w:rsidRDefault="00E77F6A" w:rsidP="002A3B82">
      <w:pPr>
        <w:spacing w:before="202" w:line="276" w:lineRule="auto"/>
        <w:ind w:right="137"/>
        <w:rPr>
          <w:rFonts w:ascii="Times New Roman"/>
          <w:b/>
          <w:i/>
          <w:sz w:val="15"/>
        </w:rPr>
      </w:pPr>
    </w:p>
    <w:p w14:paraId="5849FE13" w14:textId="367CBB63" w:rsidR="00E77F6A" w:rsidRDefault="00C727F1">
      <w:pPr>
        <w:pStyle w:val="BodyText"/>
        <w:ind w:left="-28"/>
        <w:rPr>
          <w:rFonts w:ascii="Times New Roman"/>
          <w:b w:val="0"/>
          <w:sz w:val="20"/>
        </w:rPr>
      </w:pPr>
      <w:r>
        <w:rPr>
          <w:rFonts w:ascii="Times New Roman"/>
          <w:b w:val="0"/>
          <w:noProof/>
          <w:sz w:val="20"/>
          <w:lang w:bidi="ar-SA"/>
        </w:rPr>
        <mc:AlternateContent>
          <mc:Choice Requires="wpg">
            <w:drawing>
              <wp:inline distT="0" distB="0" distL="0" distR="0" wp14:anchorId="3277A793" wp14:editId="2FDFC45C">
                <wp:extent cx="5611495" cy="287020"/>
                <wp:effectExtent l="7620" t="23495" r="19685" b="2286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87020"/>
                          <a:chOff x="0" y="0"/>
                          <a:chExt cx="8837" cy="452"/>
                        </a:xfrm>
                      </wpg:grpSpPr>
                      <wps:wsp>
                        <wps:cNvPr id="23" name="Line 25"/>
                        <wps:cNvCnPr>
                          <a:cxnSpLocks noChangeShapeType="1"/>
                        </wps:cNvCnPr>
                        <wps:spPr bwMode="auto">
                          <a:xfrm>
                            <a:off x="60" y="421"/>
                            <a:ext cx="8777" cy="0"/>
                          </a:xfrm>
                          <a:prstGeom prst="line">
                            <a:avLst/>
                          </a:prstGeom>
                          <a:noFill/>
                          <a:ln w="38100">
                            <a:solidFill>
                              <a:srgbClr val="DBE5F1"/>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30" y="0"/>
                            <a:ext cx="0" cy="451"/>
                          </a:xfrm>
                          <a:prstGeom prst="line">
                            <a:avLst/>
                          </a:prstGeom>
                          <a:noFill/>
                          <a:ln w="38100">
                            <a:solidFill>
                              <a:srgbClr val="DBE5F1"/>
                            </a:solidFill>
                            <a:round/>
                            <a:headEnd/>
                            <a:tailEnd/>
                          </a:ln>
                          <a:extLst>
                            <a:ext uri="{909E8E84-426E-40DD-AFC4-6F175D3DCCD1}">
                              <a14:hiddenFill xmlns:a14="http://schemas.microsoft.com/office/drawing/2010/main">
                                <a:noFill/>
                              </a14:hiddenFill>
                            </a:ext>
                          </a:extLst>
                        </wps:spPr>
                        <wps:bodyPr/>
                      </wps:wsp>
                      <wps:wsp>
                        <wps:cNvPr id="25" name="Text Box 23"/>
                        <wps:cNvSpPr txBox="1">
                          <a:spLocks noChangeArrowheads="1"/>
                        </wps:cNvSpPr>
                        <wps:spPr bwMode="auto">
                          <a:xfrm>
                            <a:off x="139" y="0"/>
                            <a:ext cx="8698" cy="392"/>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2D642" w14:textId="77777777" w:rsidR="004175EB" w:rsidRDefault="004175EB">
                              <w:pPr>
                                <w:spacing w:line="315" w:lineRule="exact"/>
                                <w:ind w:left="28"/>
                                <w:rPr>
                                  <w:rFonts w:ascii="Times New Roman"/>
                                  <w:sz w:val="28"/>
                                </w:rPr>
                              </w:pPr>
                              <w:bookmarkStart w:id="3" w:name="Course_Policies:"/>
                              <w:bookmarkEnd w:id="3"/>
                              <w:r>
                                <w:rPr>
                                  <w:rFonts w:ascii="Times New Roman"/>
                                  <w:sz w:val="28"/>
                                </w:rPr>
                                <w:t>COURSE POLICIES:</w:t>
                              </w:r>
                            </w:p>
                          </w:txbxContent>
                        </wps:txbx>
                        <wps:bodyPr rot="0" vert="horz" wrap="square" lIns="0" tIns="0" rIns="0" bIns="0" anchor="t" anchorCtr="0" upright="1">
                          <a:noAutofit/>
                        </wps:bodyPr>
                      </wps:wsp>
                    </wpg:wgp>
                  </a:graphicData>
                </a:graphic>
              </wp:inline>
            </w:drawing>
          </mc:Choice>
          <mc:Fallback>
            <w:pict>
              <v:group w14:anchorId="3277A793" id="Group 22" o:spid="_x0000_s1026" style="width:441.85pt;height:22.6pt;mso-position-horizontal-relative:char;mso-position-vertical-relative:line" coordsize="883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">
                <v:line id="Line 25" o:spid="_x0000_s1027" style="position:absolute;visibility:visible;mso-wrap-style:square" from="60,421" to="883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3DacQAAADbAAAADwAAAGRycy9kb3ducmV2LnhtbESPQYvCMBSE74L/ITzBi6ypFaRUo6gg&#10;7sGLdZe9Ppu3bdnmpTRRu/56Iwgeh5n5hlmsOlOLK7WusqxgMo5AEOdWV1wo+DrtPhIQziNrrC2T&#10;gn9ysFr2ewtMtb3xka6ZL0SAsEtRQel9k0rp8pIMurFtiIP3a1uDPsi2kLrFW4CbWsZRNJMGKw4L&#10;JTa0LSn/yy5Gwf2SfU828TH5qUbxeb87JPk6cUoNB916DsJT59/hV/tTK4in8Pw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cNpxAAAANsAAAAPAAAAAAAAAAAA&#10;AAAAAKECAABkcnMvZG93bnJldi54bWxQSwUGAAAAAAQABAD5AAAAkgMAAAAA&#10;" strokecolor="#dbe5f1" strokeweight="3pt"/>
                <v:line id="Line 24" o:spid="_x0000_s1028" style="position:absolute;visibility:visible;mso-wrap-style:square" from="30,0" to="30,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RbHcQAAADbAAAADwAAAGRycy9kb3ducmV2LnhtbESPQYvCMBSE74L/ITzBi6ypRaRUo6gg&#10;7sGLdZe9Ppu3bdnmpTRRu/56Iwgeh5n5hlmsOlOLK7WusqxgMo5AEOdWV1wo+DrtPhIQziNrrC2T&#10;gn9ysFr2ewtMtb3xka6ZL0SAsEtRQel9k0rp8pIMurFtiIP3a1uDPsi2kLrFW4CbWsZRNJMGKw4L&#10;JTa0LSn/yy5Gwf2SfU828TH5qUbxeb87JPk6cUoNB916DsJT59/hV/tTK4in8Pw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FFsdxAAAANsAAAAPAAAAAAAAAAAA&#10;AAAAAKECAABkcnMvZG93bnJldi54bWxQSwUGAAAAAAQABAD5AAAAkgMAAAAA&#10;" strokecolor="#dbe5f1" strokeweight="3pt"/>
                <v:shapetype id="_x0000_t202" coordsize="21600,21600" o:spt="202" path="m,l,21600r21600,l21600,xe">
                  <v:stroke joinstyle="miter"/>
                  <v:path gradientshapeok="t" o:connecttype="rect"/>
                </v:shapetype>
                <v:shape id="Text Box 23" o:spid="_x0000_s1029" type="#_x0000_t202" style="position:absolute;left:139;width:8698;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rxMQA&#10;AADbAAAADwAAAGRycy9kb3ducmV2LnhtbESPUWvCMBSF34X9h3AHe5GZTFBK11REEAYTRTfGfLsk&#10;d22xuSlNpvXfm8HAx8M55zucYjG4VpypD41nDS8TBYLYeNtwpeHzY/2cgQgR2WLrmTRcKcCifBgV&#10;mFt/4T2dD7ESCcIhRw11jF0uZTA1OQwT3xEn78f3DmOSfSVtj5cEd62cKjWXDhtOCzV2tKrJnA6/&#10;TgN/4yYeT7sjr76UMZkar9+XW62fHoflK4hIQ7yH/9tvVsN0Bn9f0g+Q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a8TEAAAA2wAAAA8AAAAAAAAAAAAAAAAAmAIAAGRycy9k&#10;b3ducmV2LnhtbFBLBQYAAAAABAAEAPUAAACJAwAAAAA=&#10;" fillcolor="#c6d9f1" stroked="f">
                  <v:textbox inset="0,0,0,0">
                    <w:txbxContent>
                      <w:p w14:paraId="14A2D642" w14:textId="77777777" w:rsidR="004175EB" w:rsidRDefault="004175EB">
                        <w:pPr>
                          <w:spacing w:line="315" w:lineRule="exact"/>
                          <w:ind w:left="28"/>
                          <w:rPr>
                            <w:rFonts w:ascii="Times New Roman"/>
                            <w:sz w:val="28"/>
                          </w:rPr>
                        </w:pPr>
                        <w:bookmarkStart w:id="3" w:name="Course_Policies:"/>
                        <w:bookmarkEnd w:id="3"/>
                        <w:r>
                          <w:rPr>
                            <w:rFonts w:ascii="Times New Roman"/>
                            <w:sz w:val="28"/>
                          </w:rPr>
                          <w:t>COURSE POLICIES:</w:t>
                        </w:r>
                      </w:p>
                    </w:txbxContent>
                  </v:textbox>
                </v:shape>
                <w10:anchorlock/>
              </v:group>
            </w:pict>
          </mc:Fallback>
        </mc:AlternateContent>
      </w:r>
    </w:p>
    <w:p w14:paraId="20D9C0CB" w14:textId="45A9B805" w:rsidR="00124877" w:rsidRDefault="0016053F" w:rsidP="00BD2551">
      <w:pPr>
        <w:spacing w:before="55" w:line="276" w:lineRule="auto"/>
        <w:ind w:right="148"/>
        <w:rPr>
          <w:rStyle w:val="ItemDescription"/>
          <w:rFonts w:ascii="Times New Roman" w:hAnsi="Times New Roman" w:cs="Times New Roman"/>
          <w:szCs w:val="24"/>
        </w:rPr>
      </w:pPr>
      <w:r>
        <w:rPr>
          <w:rFonts w:ascii="Times New Roman"/>
          <w:b/>
          <w:color w:val="243F60"/>
          <w:sz w:val="24"/>
        </w:rPr>
        <w:t xml:space="preserve">ATTENDANCE POLICY: </w:t>
      </w:r>
      <w:r w:rsidR="00124877" w:rsidRPr="004D5B12">
        <w:rPr>
          <w:rStyle w:val="ItemDescription"/>
          <w:rFonts w:ascii="Times New Roman" w:hAnsi="Times New Roman" w:cs="Times New Roman"/>
          <w:szCs w:val="24"/>
        </w:rPr>
        <w:t xml:space="preserve">The law school’s policy on attendance can be found at: </w:t>
      </w:r>
      <w:hyperlink r:id="rId7" w:anchor="3" w:history="1">
        <w:r w:rsidR="00124877" w:rsidRPr="00945E5C">
          <w:rPr>
            <w:rStyle w:val="Hyperlink"/>
            <w:rFonts w:ascii="Times New Roman" w:hAnsi="Times New Roman"/>
            <w:szCs w:val="24"/>
          </w:rPr>
          <w:t>http://www.law.ufl.edu/student-affairs/current-students/academic-policies#3</w:t>
        </w:r>
      </w:hyperlink>
      <w:r w:rsidR="00124877" w:rsidRPr="004D5B12">
        <w:rPr>
          <w:rStyle w:val="ItemDescription"/>
          <w:rFonts w:ascii="Times New Roman" w:hAnsi="Times New Roman" w:cs="Times New Roman"/>
          <w:szCs w:val="24"/>
        </w:rPr>
        <w:t xml:space="preserve">. </w:t>
      </w:r>
      <w:r w:rsidR="00124877">
        <w:rPr>
          <w:rStyle w:val="ItemDescription"/>
          <w:rFonts w:ascii="Times New Roman" w:hAnsi="Times New Roman" w:cs="Times New Roman"/>
          <w:szCs w:val="24"/>
        </w:rPr>
        <w:t>E</w:t>
      </w:r>
      <w:r w:rsidR="00124877" w:rsidRPr="0002249F">
        <w:rPr>
          <w:rStyle w:val="ItemDescription"/>
          <w:rFonts w:ascii="Times New Roman" w:hAnsi="Times New Roman" w:cs="Times New Roman"/>
          <w:szCs w:val="24"/>
        </w:rPr>
        <w:t xml:space="preserve">ach student is permitted </w:t>
      </w:r>
      <w:r w:rsidR="00362488">
        <w:rPr>
          <w:rStyle w:val="ItemDescription"/>
          <w:rFonts w:ascii="Times New Roman" w:hAnsi="Times New Roman" w:cs="Times New Roman"/>
          <w:szCs w:val="24"/>
        </w:rPr>
        <w:t xml:space="preserve">five </w:t>
      </w:r>
      <w:r w:rsidR="00124877" w:rsidRPr="0002249F">
        <w:rPr>
          <w:rStyle w:val="ItemDescription"/>
          <w:rFonts w:ascii="Times New Roman" w:hAnsi="Times New Roman" w:cs="Times New Roman"/>
          <w:szCs w:val="24"/>
        </w:rPr>
        <w:t>absences during the semester. Within one week of missing class, you are responsible for reporting to me via email that you missed class. There is no need to explain your absence, as I do not differentiate between excused and non-excused absences.</w:t>
      </w:r>
      <w:r w:rsidR="00124877">
        <w:rPr>
          <w:rStyle w:val="ItemDescription"/>
          <w:rFonts w:ascii="Times New Roman" w:hAnsi="Times New Roman" w:cs="Times New Roman"/>
          <w:szCs w:val="24"/>
        </w:rPr>
        <w:t xml:space="preserve"> I reserve the right to reduce the grade for a student with excessive absences and to bar the student from taking the final exam.</w:t>
      </w:r>
    </w:p>
    <w:p w14:paraId="4856C5AC" w14:textId="77777777" w:rsidR="00BD2551" w:rsidRDefault="00BD2551" w:rsidP="00BD2551">
      <w:pPr>
        <w:spacing w:before="55" w:line="276" w:lineRule="auto"/>
        <w:ind w:right="148"/>
        <w:rPr>
          <w:rStyle w:val="ItemDescription"/>
          <w:rFonts w:ascii="Times New Roman" w:hAnsi="Times New Roman" w:cs="Times New Roman"/>
          <w:szCs w:val="24"/>
        </w:rPr>
      </w:pPr>
    </w:p>
    <w:p w14:paraId="15E58628" w14:textId="77777777" w:rsidR="00BD2551" w:rsidRDefault="00BD2551" w:rsidP="00BD2551">
      <w:pPr>
        <w:spacing w:after="208" w:line="267" w:lineRule="auto"/>
        <w:ind w:left="-5" w:hanging="10"/>
        <w:rPr>
          <w:rFonts w:ascii="Times New Roman" w:eastAsia="Times New Roman" w:hAnsi="Times New Roman" w:cs="Times New Roman"/>
          <w:sz w:val="24"/>
        </w:rPr>
      </w:pPr>
      <w:r>
        <w:rPr>
          <w:rFonts w:ascii="Times New Roman" w:eastAsia="Times New Roman" w:hAnsi="Times New Roman" w:cs="Times New Roman"/>
          <w:b/>
          <w:color w:val="233E5F"/>
          <w:sz w:val="24"/>
        </w:rPr>
        <w:t>INTERNET USE IN THE CLASSROOM:</w:t>
      </w:r>
      <w:r>
        <w:rPr>
          <w:rFonts w:ascii="Times New Roman" w:eastAsia="Times New Roman" w:hAnsi="Times New Roman" w:cs="Times New Roman"/>
          <w:sz w:val="24"/>
        </w:rPr>
        <w:t xml:space="preserve">  </w:t>
      </w:r>
      <w:r>
        <w:rPr>
          <w:rFonts w:ascii="Times New Roman" w:eastAsia="Times New Roman" w:hAnsi="Times New Roman" w:cs="Times New Roman"/>
          <w:i/>
          <w:sz w:val="24"/>
        </w:rPr>
        <w:t>I expect that during each class all students will be prepared to conduct research on the internet using a laptop, tablet, or other means. Of course, students are not to use these devices (including smart phones) for any non-pedagogical purposes.</w:t>
      </w:r>
      <w:r>
        <w:rPr>
          <w:rFonts w:ascii="Times New Roman" w:eastAsia="Times New Roman" w:hAnsi="Times New Roman" w:cs="Times New Roman"/>
          <w:sz w:val="24"/>
        </w:rPr>
        <w:t xml:space="preserve"> </w:t>
      </w:r>
    </w:p>
    <w:p w14:paraId="21586062" w14:textId="77777777" w:rsidR="00BD2551" w:rsidRPr="0020785F" w:rsidRDefault="00BD2551" w:rsidP="00BD2551">
      <w:pPr>
        <w:spacing w:after="208" w:line="267" w:lineRule="auto"/>
        <w:ind w:left="-5" w:hanging="10"/>
        <w:rPr>
          <w:rFonts w:ascii="Times New Roman" w:hAnsi="Times New Roman" w:cs="Times New Roman"/>
          <w:i/>
          <w:sz w:val="24"/>
          <w:szCs w:val="24"/>
        </w:rPr>
      </w:pPr>
      <w:r>
        <w:rPr>
          <w:rFonts w:ascii="Times New Roman" w:eastAsia="Times New Roman" w:hAnsi="Times New Roman" w:cs="Times New Roman"/>
          <w:b/>
          <w:color w:val="233E5F"/>
          <w:sz w:val="24"/>
        </w:rPr>
        <w:t>PHOTOS AND VIDEOS:</w:t>
      </w:r>
      <w:r w:rsidRPr="0020785F">
        <w:rPr>
          <w:rFonts w:ascii="Times New Roman" w:hAnsi="Times New Roman" w:cs="Times New Roman"/>
          <w:i/>
          <w:sz w:val="24"/>
          <w:szCs w:val="24"/>
        </w:rPr>
        <w:t xml:space="preserve"> 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29257745" w14:textId="77777777" w:rsidR="00E77F6A" w:rsidRDefault="0016053F" w:rsidP="00BD2551">
      <w:pPr>
        <w:spacing w:before="202" w:line="276" w:lineRule="auto"/>
        <w:ind w:right="298"/>
        <w:rPr>
          <w:rFonts w:ascii="Times New Roman"/>
          <w:sz w:val="24"/>
        </w:rPr>
      </w:pPr>
      <w:r>
        <w:rPr>
          <w:rFonts w:ascii="Times New Roman"/>
          <w:b/>
          <w:color w:val="243F60"/>
          <w:sz w:val="24"/>
        </w:rPr>
        <w:t xml:space="preserve">ACADEMIC HONESTY: </w:t>
      </w:r>
      <w:r>
        <w:rPr>
          <w:rFonts w:ascii="Times New Roman"/>
          <w:i/>
          <w:sz w:val="24"/>
        </w:rPr>
        <w:t xml:space="preserve">Academic honesty and integrity are fundamental values of the University community. Students should be sure that they understand the UF Student Honor Code at </w:t>
      </w:r>
      <w:hyperlink r:id="rId8">
        <w:r>
          <w:rPr>
            <w:rFonts w:ascii="Times New Roman"/>
            <w:color w:val="0000FF"/>
            <w:sz w:val="24"/>
            <w:u w:val="single" w:color="0000FF"/>
          </w:rPr>
          <w:t>http</w:t>
        </w:r>
      </w:hyperlink>
      <w:hyperlink r:id="rId9">
        <w:r>
          <w:rPr>
            <w:rFonts w:ascii="Times New Roman"/>
            <w:color w:val="0000FF"/>
            <w:sz w:val="24"/>
            <w:u w:val="single" w:color="0000FF"/>
          </w:rPr>
          <w:t>://</w:t>
        </w:r>
      </w:hyperlink>
      <w:hyperlink r:id="rId10">
        <w:r>
          <w:rPr>
            <w:rFonts w:ascii="Times New Roman"/>
            <w:color w:val="0000FF"/>
            <w:sz w:val="24"/>
            <w:u w:val="single" w:color="0000FF"/>
          </w:rPr>
          <w:t>www</w:t>
        </w:r>
      </w:hyperlink>
      <w:hyperlink r:id="rId11">
        <w:r>
          <w:rPr>
            <w:rFonts w:ascii="Times New Roman"/>
            <w:color w:val="0000FF"/>
            <w:sz w:val="24"/>
            <w:u w:val="single" w:color="0000FF"/>
          </w:rPr>
          <w:t>.</w:t>
        </w:r>
      </w:hyperlink>
      <w:hyperlink r:id="rId12">
        <w:r>
          <w:rPr>
            <w:rFonts w:ascii="Times New Roman"/>
            <w:color w:val="0000FF"/>
            <w:sz w:val="24"/>
            <w:u w:val="single" w:color="0000FF"/>
          </w:rPr>
          <w:t>dso</w:t>
        </w:r>
      </w:hyperlink>
      <w:hyperlink r:id="rId13">
        <w:r>
          <w:rPr>
            <w:rFonts w:ascii="Times New Roman"/>
            <w:color w:val="0000FF"/>
            <w:sz w:val="24"/>
            <w:u w:val="single" w:color="0000FF"/>
          </w:rPr>
          <w:t>.</w:t>
        </w:r>
      </w:hyperlink>
      <w:hyperlink r:id="rId14">
        <w:r>
          <w:rPr>
            <w:rFonts w:ascii="Times New Roman"/>
            <w:color w:val="0000FF"/>
            <w:sz w:val="24"/>
            <w:u w:val="single" w:color="0000FF"/>
          </w:rPr>
          <w:t>ufl</w:t>
        </w:r>
      </w:hyperlink>
      <w:hyperlink r:id="rId15">
        <w:r>
          <w:rPr>
            <w:rFonts w:ascii="Times New Roman"/>
            <w:color w:val="0000FF"/>
            <w:sz w:val="24"/>
            <w:u w:val="single" w:color="0000FF"/>
          </w:rPr>
          <w:t>.</w:t>
        </w:r>
      </w:hyperlink>
      <w:hyperlink r:id="rId16">
        <w:r>
          <w:rPr>
            <w:rFonts w:ascii="Times New Roman"/>
            <w:color w:val="0000FF"/>
            <w:sz w:val="24"/>
            <w:u w:val="single" w:color="0000FF"/>
          </w:rPr>
          <w:t>edu</w:t>
        </w:r>
      </w:hyperlink>
      <w:hyperlink r:id="rId17">
        <w:r>
          <w:rPr>
            <w:rFonts w:ascii="Times New Roman"/>
            <w:color w:val="0000FF"/>
            <w:sz w:val="24"/>
            <w:u w:val="single" w:color="0000FF"/>
          </w:rPr>
          <w:t>/</w:t>
        </w:r>
      </w:hyperlink>
      <w:hyperlink r:id="rId18">
        <w:r>
          <w:rPr>
            <w:rFonts w:ascii="Times New Roman"/>
            <w:color w:val="0000FF"/>
            <w:sz w:val="24"/>
            <w:u w:val="single" w:color="0000FF"/>
          </w:rPr>
          <w:t>students</w:t>
        </w:r>
      </w:hyperlink>
      <w:hyperlink r:id="rId19">
        <w:r>
          <w:rPr>
            <w:rFonts w:ascii="Times New Roman"/>
            <w:color w:val="0000FF"/>
            <w:sz w:val="24"/>
            <w:u w:val="single" w:color="0000FF"/>
          </w:rPr>
          <w:t>.</w:t>
        </w:r>
      </w:hyperlink>
      <w:hyperlink r:id="rId20">
        <w:r>
          <w:rPr>
            <w:rFonts w:ascii="Times New Roman"/>
            <w:color w:val="0000FF"/>
            <w:sz w:val="24"/>
            <w:u w:val="single" w:color="0000FF"/>
          </w:rPr>
          <w:t>php</w:t>
        </w:r>
        <w:r>
          <w:rPr>
            <w:rFonts w:ascii="Times New Roman"/>
            <w:sz w:val="24"/>
          </w:rPr>
          <w:t>.</w:t>
        </w:r>
      </w:hyperlink>
    </w:p>
    <w:p w14:paraId="1D5D48FE" w14:textId="77777777" w:rsidR="00E77F6A" w:rsidRDefault="00E77F6A">
      <w:pPr>
        <w:pStyle w:val="BodyText"/>
        <w:ind w:left="0"/>
        <w:rPr>
          <w:rFonts w:ascii="Times New Roman"/>
          <w:b w:val="0"/>
          <w:sz w:val="20"/>
        </w:rPr>
      </w:pPr>
    </w:p>
    <w:p w14:paraId="349B98A5" w14:textId="014E063E" w:rsidR="00E77F6A" w:rsidRDefault="00C727F1">
      <w:pPr>
        <w:pStyle w:val="BodyText"/>
        <w:ind w:left="-28"/>
        <w:rPr>
          <w:rFonts w:ascii="Times New Roman"/>
          <w:b w:val="0"/>
          <w:sz w:val="20"/>
        </w:rPr>
      </w:pPr>
      <w:r>
        <w:rPr>
          <w:rFonts w:ascii="Times New Roman"/>
          <w:b w:val="0"/>
          <w:noProof/>
          <w:sz w:val="20"/>
          <w:lang w:bidi="ar-SA"/>
        </w:rPr>
        <mc:AlternateContent>
          <mc:Choice Requires="wpg">
            <w:drawing>
              <wp:inline distT="0" distB="0" distL="0" distR="0" wp14:anchorId="323445E8" wp14:editId="2249B914">
                <wp:extent cx="5611495" cy="287020"/>
                <wp:effectExtent l="7620" t="24130" r="19685" b="2222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87020"/>
                          <a:chOff x="0" y="0"/>
                          <a:chExt cx="8837" cy="452"/>
                        </a:xfrm>
                      </wpg:grpSpPr>
                      <wps:wsp>
                        <wps:cNvPr id="19" name="Line 21"/>
                        <wps:cNvCnPr>
                          <a:cxnSpLocks noChangeShapeType="1"/>
                        </wps:cNvCnPr>
                        <wps:spPr bwMode="auto">
                          <a:xfrm>
                            <a:off x="60" y="421"/>
                            <a:ext cx="8777" cy="0"/>
                          </a:xfrm>
                          <a:prstGeom prst="line">
                            <a:avLst/>
                          </a:prstGeom>
                          <a:noFill/>
                          <a:ln w="38100">
                            <a:solidFill>
                              <a:srgbClr val="DBE5F1"/>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30" y="0"/>
                            <a:ext cx="0" cy="451"/>
                          </a:xfrm>
                          <a:prstGeom prst="line">
                            <a:avLst/>
                          </a:prstGeom>
                          <a:noFill/>
                          <a:ln w="38100">
                            <a:solidFill>
                              <a:srgbClr val="DBE5F1"/>
                            </a:solidFill>
                            <a:round/>
                            <a:headEnd/>
                            <a:tailEnd/>
                          </a:ln>
                          <a:extLst>
                            <a:ext uri="{909E8E84-426E-40DD-AFC4-6F175D3DCCD1}">
                              <a14:hiddenFill xmlns:a14="http://schemas.microsoft.com/office/drawing/2010/main">
                                <a:noFill/>
                              </a14:hiddenFill>
                            </a:ext>
                          </a:extLst>
                        </wps:spPr>
                        <wps:bodyPr/>
                      </wps:wsp>
                      <wps:wsp>
                        <wps:cNvPr id="21" name="Text Box 19"/>
                        <wps:cNvSpPr txBox="1">
                          <a:spLocks noChangeArrowheads="1"/>
                        </wps:cNvSpPr>
                        <wps:spPr bwMode="auto">
                          <a:xfrm>
                            <a:off x="139" y="0"/>
                            <a:ext cx="8698" cy="392"/>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5EA2C7" w14:textId="77777777" w:rsidR="004175EB" w:rsidRDefault="004175EB">
                              <w:pPr>
                                <w:spacing w:line="315" w:lineRule="exact"/>
                                <w:ind w:left="28"/>
                                <w:rPr>
                                  <w:rFonts w:ascii="Times New Roman"/>
                                  <w:sz w:val="28"/>
                                </w:rPr>
                              </w:pPr>
                              <w:bookmarkStart w:id="4" w:name="Grading_Policies:"/>
                              <w:bookmarkEnd w:id="4"/>
                              <w:r>
                                <w:rPr>
                                  <w:rFonts w:ascii="Times New Roman"/>
                                  <w:sz w:val="28"/>
                                </w:rPr>
                                <w:t>GRADING POLICIES:</w:t>
                              </w:r>
                            </w:p>
                          </w:txbxContent>
                        </wps:txbx>
                        <wps:bodyPr rot="0" vert="horz" wrap="square" lIns="0" tIns="0" rIns="0" bIns="0" anchor="t" anchorCtr="0" upright="1">
                          <a:noAutofit/>
                        </wps:bodyPr>
                      </wps:wsp>
                    </wpg:wgp>
                  </a:graphicData>
                </a:graphic>
              </wp:inline>
            </w:drawing>
          </mc:Choice>
          <mc:Fallback>
            <w:pict>
              <v:group w14:anchorId="323445E8" id="Group 18" o:spid="_x0000_s1030" style="width:441.85pt;height:22.6pt;mso-position-horizontal-relative:char;mso-position-vertical-relative:line" coordsize="883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">
                <v:line id="Line 21" o:spid="_x0000_s1031" style="position:absolute;visibility:visible;mso-wrap-style:square" from="60,421" to="883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k+PsIAAADbAAAADwAAAGRycy9kb3ducmV2LnhtbERPTYvCMBC9C/6HMIKXRVN7kG7XKCqI&#10;HrxYd9nr2My2xWZSmqjVX2+EBW/zeJ8zW3SmFldqXWVZwWQcgSDOra64UPB93IwSEM4ja6wtk4I7&#10;OVjM+70Zptre+EDXzBcihLBLUUHpfZNK6fKSDLqxbYgD92dbgz7AtpC6xVsIN7WMo2gqDVYcGkps&#10;aF1Sfs4uRsHjkv1MVvEh+a0+4tN2s0/yZeKUGg665RcIT51/i//dOx3mf8L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k+PsIAAADbAAAADwAAAAAAAAAAAAAA&#10;AAChAgAAZHJzL2Rvd25yZXYueG1sUEsFBgAAAAAEAAQA+QAAAJADAAAAAA==&#10;" strokecolor="#dbe5f1" strokeweight="3pt"/>
                <v:line id="Line 20" o:spid="_x0000_s1032" style="position:absolute;visibility:visible;mso-wrap-style:square" from="30,0" to="30,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9dHsIAAADbAAAADwAAAGRycy9kb3ducmV2LnhtbERPTWuDQBC9F/Iflgn0UuoaD0WsqyQB&#10;SQ+9xKb0OnEnKnFnxV0T21/fPRR6fLzvvFzMIG40ud6ygk0UgyBurO65VXD6qJ5TEM4jaxwsk4Jv&#10;clAWq4ccM23vfKRb7VsRQthlqKDzfsykdE1HBl1kR+LAXexk0Ac4tVJPeA/hZpBJHL9Igz2Hhg5H&#10;2nfUXOvZKPiZ68/NLjmmX/1Tcj5U72mzTZ1Sj+tl+wrC0+L/xX/uN60gCevDl/ADZP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9dHsIAAADbAAAADwAAAAAAAAAAAAAA&#10;AAChAgAAZHJzL2Rvd25yZXYueG1sUEsFBgAAAAAEAAQA+QAAAJADAAAAAA==&#10;" strokecolor="#dbe5f1" strokeweight="3pt"/>
                <v:shape id="Text Box 19" o:spid="_x0000_s1033" type="#_x0000_t202" style="position:absolute;left:139;width:8698;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tx8MA&#10;AADbAAAADwAAAGRycy9kb3ducmV2LnhtbESPzYoCMRCE74LvEFrYi2iiB5FZo4ggLKys+IOstyZp&#10;ZwYnnWESdfbtN4Lgsaiqr6jZonWVuFMTSs8aRkMFgth4W3Ku4XhYD6YgQkS2WHkmDX8UYDHvdmaY&#10;Wf/gHd33MRcJwiFDDUWMdSZlMAU5DENfEyfv4huHMckml7bBR4K7So6VmkiHJaeFAmtaFWSu+5vT&#10;wL+4iefr9syrkzJmqvrr7+WP1h+9dvkJIlIb3+FX+8tqGI/g+SX9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ltx8MAAADbAAAADwAAAAAAAAAAAAAAAACYAgAAZHJzL2Rv&#10;d25yZXYueG1sUEsFBgAAAAAEAAQA9QAAAIgDAAAAAA==&#10;" fillcolor="#c6d9f1" stroked="f">
                  <v:textbox inset="0,0,0,0">
                    <w:txbxContent>
                      <w:p w14:paraId="615EA2C7" w14:textId="77777777" w:rsidR="004175EB" w:rsidRDefault="004175EB">
                        <w:pPr>
                          <w:spacing w:line="315" w:lineRule="exact"/>
                          <w:ind w:left="28"/>
                          <w:rPr>
                            <w:rFonts w:ascii="Times New Roman"/>
                            <w:sz w:val="28"/>
                          </w:rPr>
                        </w:pPr>
                        <w:bookmarkStart w:id="6" w:name="Grading_Policies:"/>
                        <w:bookmarkEnd w:id="6"/>
                        <w:r>
                          <w:rPr>
                            <w:rFonts w:ascii="Times New Roman"/>
                            <w:sz w:val="28"/>
                          </w:rPr>
                          <w:t>GRADING POLICIES:</w:t>
                        </w:r>
                      </w:p>
                    </w:txbxContent>
                  </v:textbox>
                </v:shape>
                <w10:anchorlock/>
              </v:group>
            </w:pict>
          </mc:Fallback>
        </mc:AlternateContent>
      </w:r>
    </w:p>
    <w:p w14:paraId="2E30FDF5" w14:textId="48A31F0C" w:rsidR="00E77F6A" w:rsidRDefault="0016053F" w:rsidP="00124877">
      <w:pPr>
        <w:spacing w:before="134" w:line="276" w:lineRule="auto"/>
        <w:ind w:left="140" w:right="275"/>
        <w:rPr>
          <w:rFonts w:ascii="Times New Roman"/>
          <w:sz w:val="24"/>
        </w:rPr>
      </w:pPr>
      <w:r>
        <w:rPr>
          <w:rFonts w:ascii="Times New Roman"/>
          <w:i/>
          <w:sz w:val="24"/>
        </w:rPr>
        <w:t>I expect that students will have done the assigned readings for each class. I will rely on student participation to facilitate the learning of challenging concepts. Students who participate at a consistently high level may be rewarded by a one-half grade bump (e.g., from B+ to A-). I reserve the right to lower the grades of students disrupt the learning environment by a one-half grade bump.</w:t>
      </w:r>
    </w:p>
    <w:p w14:paraId="1F38BC4B" w14:textId="77777777" w:rsidR="00124877" w:rsidRDefault="00124877">
      <w:pPr>
        <w:spacing w:line="276" w:lineRule="auto"/>
        <w:rPr>
          <w:rFonts w:ascii="Times New Roman"/>
          <w:sz w:val="24"/>
        </w:rPr>
      </w:pPr>
    </w:p>
    <w:p w14:paraId="105DD946" w14:textId="0FA07038" w:rsidR="00E77F6A" w:rsidRDefault="0016053F" w:rsidP="001A7AD4">
      <w:pPr>
        <w:pStyle w:val="BodyText"/>
        <w:spacing w:before="79"/>
        <w:ind w:left="0"/>
        <w:rPr>
          <w:rFonts w:ascii="Times New Roman"/>
          <w:i/>
        </w:rPr>
      </w:pPr>
      <w:r>
        <w:rPr>
          <w:rFonts w:ascii="Times New Roman"/>
          <w:color w:val="243F60"/>
        </w:rPr>
        <w:t xml:space="preserve">THERE WILL BE ONE </w:t>
      </w:r>
      <w:r w:rsidR="001A7AD4">
        <w:rPr>
          <w:rFonts w:ascii="Times New Roman"/>
          <w:color w:val="243F60"/>
        </w:rPr>
        <w:t xml:space="preserve">GRADED TEST AND ONE GRADES </w:t>
      </w:r>
      <w:r>
        <w:rPr>
          <w:rFonts w:ascii="Times New Roman"/>
          <w:color w:val="243F60"/>
        </w:rPr>
        <w:t>PAPER</w:t>
      </w:r>
      <w:r w:rsidR="001A7AD4">
        <w:rPr>
          <w:rFonts w:ascii="Times New Roman"/>
          <w:color w:val="243F60"/>
        </w:rPr>
        <w:t xml:space="preserve"> DURING THE SEMESTER: </w:t>
      </w:r>
      <w:r w:rsidR="001A7AD4" w:rsidRPr="001A7AD4">
        <w:rPr>
          <w:rStyle w:val="ItemDescription"/>
          <w:rFonts w:ascii="Times New Roman" w:hAnsi="Times New Roman" w:cs="Times New Roman"/>
          <w:b w:val="0"/>
        </w:rPr>
        <w:t xml:space="preserve">The only graded test will be an unlimited-source, open-book final examination. You will be able to choose the day during the exam period on which to take </w:t>
      </w:r>
      <w:r w:rsidR="001A7AD4" w:rsidRPr="001A7AD4">
        <w:rPr>
          <w:rStyle w:val="ItemDescription"/>
          <w:rFonts w:ascii="Times New Roman" w:hAnsi="Times New Roman" w:cs="Times New Roman"/>
          <w:b w:val="0"/>
        </w:rPr>
        <w:lastRenderedPageBreak/>
        <w:t xml:space="preserve">your exam. The exam score will comprise 60% of your grade. The </w:t>
      </w:r>
      <w:r w:rsidR="001A7AD4">
        <w:rPr>
          <w:rStyle w:val="ItemDescription"/>
          <w:rFonts w:ascii="Times New Roman" w:hAnsi="Times New Roman" w:cs="Times New Roman"/>
          <w:b w:val="0"/>
        </w:rPr>
        <w:t xml:space="preserve">5-7 page </w:t>
      </w:r>
      <w:r w:rsidR="001A7AD4" w:rsidRPr="001A7AD4">
        <w:rPr>
          <w:rStyle w:val="ItemDescription"/>
          <w:rFonts w:ascii="Times New Roman" w:hAnsi="Times New Roman" w:cs="Times New Roman"/>
          <w:b w:val="0"/>
        </w:rPr>
        <w:t>paper will comprise 40% of your grade.</w:t>
      </w:r>
    </w:p>
    <w:p w14:paraId="7B65138A" w14:textId="77777777" w:rsidR="00E77F6A" w:rsidRDefault="0016053F" w:rsidP="000323C6">
      <w:pPr>
        <w:spacing w:before="202" w:line="276" w:lineRule="auto"/>
        <w:ind w:right="207"/>
        <w:jc w:val="both"/>
        <w:rPr>
          <w:rFonts w:ascii="Times New Roman" w:hAnsi="Times New Roman"/>
          <w:i/>
          <w:sz w:val="24"/>
        </w:rPr>
      </w:pPr>
      <w:r>
        <w:rPr>
          <w:rFonts w:ascii="Times New Roman" w:hAnsi="Times New Roman"/>
          <w:b/>
          <w:color w:val="243F60"/>
          <w:sz w:val="24"/>
        </w:rPr>
        <w:t xml:space="preserve">GRADING SCALE: </w:t>
      </w:r>
      <w:r>
        <w:rPr>
          <w:rFonts w:ascii="Times New Roman" w:hAnsi="Times New Roman"/>
          <w:i/>
          <w:sz w:val="24"/>
        </w:rPr>
        <w:t>The Levin College of Law’s mean and mandatory distributions are posted on the College’s website and this class adheres to that posted grading policy. The following chart describes the specific letter grade/grade point equivalent in place:</w:t>
      </w:r>
    </w:p>
    <w:p w14:paraId="423C9E1C" w14:textId="77777777" w:rsidR="00E77F6A" w:rsidRDefault="00E77F6A">
      <w:pPr>
        <w:pStyle w:val="BodyText"/>
        <w:spacing w:before="8"/>
        <w:ind w:left="0"/>
        <w:rPr>
          <w:rFonts w:ascii="Times New Roman"/>
          <w:b w:val="0"/>
          <w:i/>
          <w:sz w:val="22"/>
        </w:rPr>
      </w:pP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74"/>
        <w:gridCol w:w="1980"/>
      </w:tblGrid>
      <w:tr w:rsidR="00E77F6A" w14:paraId="43120837" w14:textId="77777777">
        <w:trPr>
          <w:trHeight w:val="716"/>
        </w:trPr>
        <w:tc>
          <w:tcPr>
            <w:tcW w:w="1774" w:type="dxa"/>
          </w:tcPr>
          <w:p w14:paraId="2A8A7622" w14:textId="77777777" w:rsidR="00E77F6A" w:rsidRDefault="0016053F">
            <w:pPr>
              <w:pStyle w:val="TableParagraph"/>
              <w:rPr>
                <w:sz w:val="24"/>
              </w:rPr>
            </w:pPr>
            <w:r>
              <w:rPr>
                <w:sz w:val="24"/>
              </w:rPr>
              <w:t>Letter Grade</w:t>
            </w:r>
          </w:p>
        </w:tc>
        <w:tc>
          <w:tcPr>
            <w:tcW w:w="1980" w:type="dxa"/>
          </w:tcPr>
          <w:p w14:paraId="1CE2C7A7" w14:textId="77777777" w:rsidR="00E77F6A" w:rsidRDefault="0016053F">
            <w:pPr>
              <w:pStyle w:val="TableParagraph"/>
              <w:rPr>
                <w:sz w:val="24"/>
              </w:rPr>
            </w:pPr>
            <w:r>
              <w:rPr>
                <w:sz w:val="24"/>
              </w:rPr>
              <w:t>Point Equivalent</w:t>
            </w:r>
          </w:p>
        </w:tc>
      </w:tr>
      <w:tr w:rsidR="00E77F6A" w14:paraId="3A4415A3" w14:textId="77777777">
        <w:trPr>
          <w:trHeight w:val="719"/>
        </w:trPr>
        <w:tc>
          <w:tcPr>
            <w:tcW w:w="1774" w:type="dxa"/>
          </w:tcPr>
          <w:p w14:paraId="25D208D0" w14:textId="77777777" w:rsidR="00E77F6A" w:rsidRDefault="0016053F">
            <w:pPr>
              <w:pStyle w:val="TableParagraph"/>
              <w:spacing w:before="195"/>
              <w:rPr>
                <w:sz w:val="24"/>
              </w:rPr>
            </w:pPr>
            <w:r>
              <w:rPr>
                <w:sz w:val="24"/>
              </w:rPr>
              <w:t>A (Excellent)</w:t>
            </w:r>
          </w:p>
        </w:tc>
        <w:tc>
          <w:tcPr>
            <w:tcW w:w="1980" w:type="dxa"/>
          </w:tcPr>
          <w:p w14:paraId="05A8DD72" w14:textId="77777777" w:rsidR="00E77F6A" w:rsidRDefault="0016053F">
            <w:pPr>
              <w:pStyle w:val="TableParagraph"/>
              <w:spacing w:before="195"/>
              <w:rPr>
                <w:sz w:val="24"/>
              </w:rPr>
            </w:pPr>
            <w:r>
              <w:rPr>
                <w:sz w:val="24"/>
              </w:rPr>
              <w:t>4.0</w:t>
            </w:r>
          </w:p>
        </w:tc>
      </w:tr>
      <w:tr w:rsidR="00E77F6A" w14:paraId="3B4F5F31" w14:textId="77777777">
        <w:trPr>
          <w:trHeight w:val="716"/>
        </w:trPr>
        <w:tc>
          <w:tcPr>
            <w:tcW w:w="1774" w:type="dxa"/>
          </w:tcPr>
          <w:p w14:paraId="60FEE308" w14:textId="77777777" w:rsidR="00E77F6A" w:rsidRDefault="0016053F">
            <w:pPr>
              <w:pStyle w:val="TableParagraph"/>
              <w:rPr>
                <w:sz w:val="24"/>
              </w:rPr>
            </w:pPr>
            <w:r>
              <w:rPr>
                <w:sz w:val="24"/>
              </w:rPr>
              <w:t>A-</w:t>
            </w:r>
          </w:p>
        </w:tc>
        <w:tc>
          <w:tcPr>
            <w:tcW w:w="1980" w:type="dxa"/>
          </w:tcPr>
          <w:p w14:paraId="2D589B6D" w14:textId="77777777" w:rsidR="00E77F6A" w:rsidRDefault="0016053F">
            <w:pPr>
              <w:pStyle w:val="TableParagraph"/>
              <w:rPr>
                <w:sz w:val="24"/>
              </w:rPr>
            </w:pPr>
            <w:r>
              <w:rPr>
                <w:sz w:val="24"/>
              </w:rPr>
              <w:t>3.67</w:t>
            </w:r>
          </w:p>
        </w:tc>
      </w:tr>
      <w:tr w:rsidR="00E77F6A" w14:paraId="30838F3C" w14:textId="77777777">
        <w:trPr>
          <w:trHeight w:val="716"/>
        </w:trPr>
        <w:tc>
          <w:tcPr>
            <w:tcW w:w="1774" w:type="dxa"/>
          </w:tcPr>
          <w:p w14:paraId="6F03B649" w14:textId="77777777" w:rsidR="00E77F6A" w:rsidRDefault="0016053F">
            <w:pPr>
              <w:pStyle w:val="TableParagraph"/>
              <w:rPr>
                <w:sz w:val="24"/>
              </w:rPr>
            </w:pPr>
            <w:r>
              <w:rPr>
                <w:sz w:val="24"/>
              </w:rPr>
              <w:t>B+</w:t>
            </w:r>
          </w:p>
        </w:tc>
        <w:tc>
          <w:tcPr>
            <w:tcW w:w="1980" w:type="dxa"/>
          </w:tcPr>
          <w:p w14:paraId="7C750667" w14:textId="77777777" w:rsidR="00E77F6A" w:rsidRDefault="0016053F">
            <w:pPr>
              <w:pStyle w:val="TableParagraph"/>
              <w:rPr>
                <w:sz w:val="24"/>
              </w:rPr>
            </w:pPr>
            <w:r>
              <w:rPr>
                <w:sz w:val="24"/>
              </w:rPr>
              <w:t>3.33</w:t>
            </w:r>
          </w:p>
        </w:tc>
      </w:tr>
      <w:tr w:rsidR="00E77F6A" w14:paraId="6EFACAAA" w14:textId="77777777">
        <w:trPr>
          <w:trHeight w:val="716"/>
        </w:trPr>
        <w:tc>
          <w:tcPr>
            <w:tcW w:w="1774" w:type="dxa"/>
          </w:tcPr>
          <w:p w14:paraId="421AC757" w14:textId="77777777" w:rsidR="00E77F6A" w:rsidRDefault="0016053F">
            <w:pPr>
              <w:pStyle w:val="TableParagraph"/>
              <w:rPr>
                <w:sz w:val="24"/>
              </w:rPr>
            </w:pPr>
            <w:r>
              <w:rPr>
                <w:sz w:val="24"/>
              </w:rPr>
              <w:t>B</w:t>
            </w:r>
          </w:p>
        </w:tc>
        <w:tc>
          <w:tcPr>
            <w:tcW w:w="1980" w:type="dxa"/>
          </w:tcPr>
          <w:p w14:paraId="185E2694" w14:textId="77777777" w:rsidR="00E77F6A" w:rsidRDefault="0016053F">
            <w:pPr>
              <w:pStyle w:val="TableParagraph"/>
              <w:rPr>
                <w:sz w:val="24"/>
              </w:rPr>
            </w:pPr>
            <w:r>
              <w:rPr>
                <w:sz w:val="24"/>
              </w:rPr>
              <w:t>3.0</w:t>
            </w:r>
          </w:p>
        </w:tc>
      </w:tr>
      <w:tr w:rsidR="00E77F6A" w14:paraId="692FC205" w14:textId="77777777">
        <w:trPr>
          <w:trHeight w:val="719"/>
        </w:trPr>
        <w:tc>
          <w:tcPr>
            <w:tcW w:w="1774" w:type="dxa"/>
          </w:tcPr>
          <w:p w14:paraId="263DBFDD" w14:textId="77777777" w:rsidR="00E77F6A" w:rsidRDefault="0016053F">
            <w:pPr>
              <w:pStyle w:val="TableParagraph"/>
              <w:spacing w:before="195"/>
              <w:rPr>
                <w:sz w:val="24"/>
              </w:rPr>
            </w:pPr>
            <w:r>
              <w:rPr>
                <w:sz w:val="24"/>
              </w:rPr>
              <w:t>B-</w:t>
            </w:r>
          </w:p>
        </w:tc>
        <w:tc>
          <w:tcPr>
            <w:tcW w:w="1980" w:type="dxa"/>
          </w:tcPr>
          <w:p w14:paraId="29F64E8A" w14:textId="77777777" w:rsidR="00E77F6A" w:rsidRDefault="0016053F">
            <w:pPr>
              <w:pStyle w:val="TableParagraph"/>
              <w:spacing w:before="195"/>
              <w:rPr>
                <w:sz w:val="24"/>
              </w:rPr>
            </w:pPr>
            <w:r>
              <w:rPr>
                <w:sz w:val="24"/>
              </w:rPr>
              <w:t>2.67</w:t>
            </w:r>
          </w:p>
        </w:tc>
      </w:tr>
      <w:tr w:rsidR="00E77F6A" w14:paraId="1B913DD6" w14:textId="77777777">
        <w:trPr>
          <w:trHeight w:val="716"/>
        </w:trPr>
        <w:tc>
          <w:tcPr>
            <w:tcW w:w="1774" w:type="dxa"/>
          </w:tcPr>
          <w:p w14:paraId="68333B5E" w14:textId="77777777" w:rsidR="00E77F6A" w:rsidRDefault="0016053F">
            <w:pPr>
              <w:pStyle w:val="TableParagraph"/>
              <w:rPr>
                <w:sz w:val="24"/>
              </w:rPr>
            </w:pPr>
            <w:r>
              <w:rPr>
                <w:sz w:val="24"/>
              </w:rPr>
              <w:t>C+</w:t>
            </w:r>
          </w:p>
        </w:tc>
        <w:tc>
          <w:tcPr>
            <w:tcW w:w="1980" w:type="dxa"/>
          </w:tcPr>
          <w:p w14:paraId="1079612A" w14:textId="77777777" w:rsidR="00E77F6A" w:rsidRDefault="0016053F">
            <w:pPr>
              <w:pStyle w:val="TableParagraph"/>
              <w:rPr>
                <w:sz w:val="24"/>
              </w:rPr>
            </w:pPr>
            <w:r>
              <w:rPr>
                <w:sz w:val="24"/>
              </w:rPr>
              <w:t>2.33</w:t>
            </w:r>
          </w:p>
        </w:tc>
      </w:tr>
      <w:tr w:rsidR="00E77F6A" w14:paraId="3EFB0BF3" w14:textId="77777777">
        <w:trPr>
          <w:trHeight w:val="716"/>
        </w:trPr>
        <w:tc>
          <w:tcPr>
            <w:tcW w:w="1774" w:type="dxa"/>
          </w:tcPr>
          <w:p w14:paraId="2DFDE959" w14:textId="77777777" w:rsidR="00E77F6A" w:rsidRDefault="0016053F">
            <w:pPr>
              <w:pStyle w:val="TableParagraph"/>
              <w:rPr>
                <w:sz w:val="24"/>
              </w:rPr>
            </w:pPr>
            <w:r>
              <w:rPr>
                <w:sz w:val="24"/>
              </w:rPr>
              <w:t>C (Satisfactory)</w:t>
            </w:r>
          </w:p>
        </w:tc>
        <w:tc>
          <w:tcPr>
            <w:tcW w:w="1980" w:type="dxa"/>
          </w:tcPr>
          <w:p w14:paraId="00EDD46D" w14:textId="77777777" w:rsidR="00E77F6A" w:rsidRDefault="0016053F">
            <w:pPr>
              <w:pStyle w:val="TableParagraph"/>
              <w:rPr>
                <w:sz w:val="24"/>
              </w:rPr>
            </w:pPr>
            <w:r>
              <w:rPr>
                <w:sz w:val="24"/>
              </w:rPr>
              <w:t>2.0</w:t>
            </w:r>
          </w:p>
        </w:tc>
      </w:tr>
      <w:tr w:rsidR="00E77F6A" w14:paraId="2E336E25" w14:textId="77777777">
        <w:trPr>
          <w:trHeight w:val="716"/>
        </w:trPr>
        <w:tc>
          <w:tcPr>
            <w:tcW w:w="1774" w:type="dxa"/>
          </w:tcPr>
          <w:p w14:paraId="40064584" w14:textId="77777777" w:rsidR="00E77F6A" w:rsidRDefault="0016053F">
            <w:pPr>
              <w:pStyle w:val="TableParagraph"/>
              <w:rPr>
                <w:sz w:val="24"/>
              </w:rPr>
            </w:pPr>
            <w:r>
              <w:rPr>
                <w:sz w:val="24"/>
              </w:rPr>
              <w:t>C-</w:t>
            </w:r>
          </w:p>
        </w:tc>
        <w:tc>
          <w:tcPr>
            <w:tcW w:w="1980" w:type="dxa"/>
          </w:tcPr>
          <w:p w14:paraId="4BA5AEE5" w14:textId="77777777" w:rsidR="00E77F6A" w:rsidRDefault="0016053F">
            <w:pPr>
              <w:pStyle w:val="TableParagraph"/>
              <w:rPr>
                <w:sz w:val="24"/>
              </w:rPr>
            </w:pPr>
            <w:r>
              <w:rPr>
                <w:sz w:val="24"/>
              </w:rPr>
              <w:t>1.67</w:t>
            </w:r>
          </w:p>
        </w:tc>
      </w:tr>
      <w:tr w:rsidR="00E77F6A" w14:paraId="7BBF343D" w14:textId="77777777">
        <w:trPr>
          <w:trHeight w:val="719"/>
        </w:trPr>
        <w:tc>
          <w:tcPr>
            <w:tcW w:w="1774" w:type="dxa"/>
          </w:tcPr>
          <w:p w14:paraId="06154AF3" w14:textId="77777777" w:rsidR="00E77F6A" w:rsidRDefault="0016053F">
            <w:pPr>
              <w:pStyle w:val="TableParagraph"/>
              <w:spacing w:before="195"/>
              <w:rPr>
                <w:sz w:val="24"/>
              </w:rPr>
            </w:pPr>
            <w:r>
              <w:rPr>
                <w:sz w:val="24"/>
              </w:rPr>
              <w:t>D+</w:t>
            </w:r>
          </w:p>
        </w:tc>
        <w:tc>
          <w:tcPr>
            <w:tcW w:w="1980" w:type="dxa"/>
          </w:tcPr>
          <w:p w14:paraId="79E90705" w14:textId="77777777" w:rsidR="00E77F6A" w:rsidRDefault="0016053F">
            <w:pPr>
              <w:pStyle w:val="TableParagraph"/>
              <w:spacing w:before="195"/>
              <w:rPr>
                <w:sz w:val="24"/>
              </w:rPr>
            </w:pPr>
            <w:r>
              <w:rPr>
                <w:sz w:val="24"/>
              </w:rPr>
              <w:t>1.33</w:t>
            </w:r>
          </w:p>
        </w:tc>
      </w:tr>
      <w:tr w:rsidR="00E77F6A" w14:paraId="484EA6E5" w14:textId="77777777">
        <w:trPr>
          <w:trHeight w:val="716"/>
        </w:trPr>
        <w:tc>
          <w:tcPr>
            <w:tcW w:w="1774" w:type="dxa"/>
          </w:tcPr>
          <w:p w14:paraId="7143F7E0" w14:textId="77777777" w:rsidR="00E77F6A" w:rsidRDefault="0016053F">
            <w:pPr>
              <w:pStyle w:val="TableParagraph"/>
              <w:rPr>
                <w:sz w:val="24"/>
              </w:rPr>
            </w:pPr>
            <w:r>
              <w:rPr>
                <w:sz w:val="24"/>
              </w:rPr>
              <w:t>D (Poor)</w:t>
            </w:r>
          </w:p>
        </w:tc>
        <w:tc>
          <w:tcPr>
            <w:tcW w:w="1980" w:type="dxa"/>
          </w:tcPr>
          <w:p w14:paraId="578945FC" w14:textId="77777777" w:rsidR="00E77F6A" w:rsidRDefault="0016053F">
            <w:pPr>
              <w:pStyle w:val="TableParagraph"/>
              <w:rPr>
                <w:sz w:val="24"/>
              </w:rPr>
            </w:pPr>
            <w:r>
              <w:rPr>
                <w:sz w:val="24"/>
              </w:rPr>
              <w:t>1.0</w:t>
            </w:r>
          </w:p>
        </w:tc>
      </w:tr>
      <w:tr w:rsidR="00E77F6A" w14:paraId="4DBDA742" w14:textId="77777777">
        <w:trPr>
          <w:trHeight w:val="716"/>
        </w:trPr>
        <w:tc>
          <w:tcPr>
            <w:tcW w:w="1774" w:type="dxa"/>
          </w:tcPr>
          <w:p w14:paraId="0C656A93" w14:textId="77777777" w:rsidR="00E77F6A" w:rsidRDefault="0016053F">
            <w:pPr>
              <w:pStyle w:val="TableParagraph"/>
              <w:rPr>
                <w:sz w:val="24"/>
              </w:rPr>
            </w:pPr>
            <w:r>
              <w:rPr>
                <w:sz w:val="24"/>
              </w:rPr>
              <w:t>D-</w:t>
            </w:r>
          </w:p>
        </w:tc>
        <w:tc>
          <w:tcPr>
            <w:tcW w:w="1980" w:type="dxa"/>
          </w:tcPr>
          <w:p w14:paraId="29B6328A" w14:textId="77777777" w:rsidR="00E77F6A" w:rsidRDefault="0016053F">
            <w:pPr>
              <w:pStyle w:val="TableParagraph"/>
              <w:rPr>
                <w:sz w:val="24"/>
              </w:rPr>
            </w:pPr>
            <w:r>
              <w:rPr>
                <w:sz w:val="24"/>
              </w:rPr>
              <w:t>0.67</w:t>
            </w:r>
          </w:p>
        </w:tc>
      </w:tr>
    </w:tbl>
    <w:p w14:paraId="7FC6619E" w14:textId="77777777" w:rsidR="00E77F6A" w:rsidRDefault="00E77F6A">
      <w:pPr>
        <w:rPr>
          <w:sz w:val="24"/>
        </w:rPr>
        <w:sectPr w:rsidR="00E77F6A" w:rsidSect="002A3B82">
          <w:footerReference w:type="default" r:id="rId21"/>
          <w:type w:val="continuous"/>
          <w:pgSz w:w="12240" w:h="15840"/>
          <w:pgMar w:top="1360" w:right="1660" w:bottom="960" w:left="1660" w:header="0" w:footer="772" w:gutter="0"/>
          <w:cols w:space="720"/>
        </w:sectPr>
      </w:pP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74"/>
        <w:gridCol w:w="1980"/>
      </w:tblGrid>
      <w:tr w:rsidR="00E77F6A" w14:paraId="4A9B3C08" w14:textId="77777777">
        <w:trPr>
          <w:trHeight w:val="717"/>
        </w:trPr>
        <w:tc>
          <w:tcPr>
            <w:tcW w:w="1774" w:type="dxa"/>
            <w:tcBorders>
              <w:top w:val="nil"/>
            </w:tcBorders>
          </w:tcPr>
          <w:p w14:paraId="789BF803" w14:textId="77777777" w:rsidR="00E77F6A" w:rsidRDefault="0016053F">
            <w:pPr>
              <w:pStyle w:val="TableParagraph"/>
              <w:rPr>
                <w:sz w:val="24"/>
              </w:rPr>
            </w:pPr>
            <w:r>
              <w:rPr>
                <w:sz w:val="24"/>
              </w:rPr>
              <w:lastRenderedPageBreak/>
              <w:t>E (Failure)</w:t>
            </w:r>
          </w:p>
        </w:tc>
        <w:tc>
          <w:tcPr>
            <w:tcW w:w="1980" w:type="dxa"/>
            <w:tcBorders>
              <w:top w:val="nil"/>
            </w:tcBorders>
          </w:tcPr>
          <w:p w14:paraId="1286709F" w14:textId="77777777" w:rsidR="00E77F6A" w:rsidRDefault="0016053F">
            <w:pPr>
              <w:pStyle w:val="TableParagraph"/>
              <w:rPr>
                <w:sz w:val="24"/>
              </w:rPr>
            </w:pPr>
            <w:r>
              <w:rPr>
                <w:sz w:val="24"/>
              </w:rPr>
              <w:t>0.0</w:t>
            </w:r>
          </w:p>
        </w:tc>
      </w:tr>
    </w:tbl>
    <w:p w14:paraId="405AE88E" w14:textId="77777777" w:rsidR="00E77F6A" w:rsidRDefault="00E77F6A">
      <w:pPr>
        <w:pStyle w:val="BodyText"/>
        <w:ind w:left="0"/>
        <w:rPr>
          <w:rFonts w:ascii="Times New Roman"/>
          <w:b w:val="0"/>
          <w:i/>
          <w:sz w:val="9"/>
        </w:rPr>
      </w:pPr>
    </w:p>
    <w:p w14:paraId="7A986DC4" w14:textId="77777777" w:rsidR="00E77F6A" w:rsidRDefault="0016053F">
      <w:pPr>
        <w:spacing w:before="90" w:line="278" w:lineRule="auto"/>
        <w:ind w:left="140" w:right="1279"/>
        <w:rPr>
          <w:rFonts w:ascii="Times New Roman"/>
          <w:sz w:val="24"/>
        </w:rPr>
      </w:pPr>
      <w:r>
        <w:rPr>
          <w:rFonts w:ascii="Times New Roman"/>
          <w:sz w:val="24"/>
        </w:rPr>
        <w:t xml:space="preserve">The law school grading policy is available at: </w:t>
      </w:r>
      <w:hyperlink r:id="rId22" w:anchor="9">
        <w:r>
          <w:rPr>
            <w:rFonts w:ascii="Times New Roman"/>
            <w:color w:val="0000FF"/>
            <w:sz w:val="24"/>
            <w:u w:val="single" w:color="0000FF"/>
          </w:rPr>
          <w:t>http://www.law.ufl.edu/student-</w:t>
        </w:r>
      </w:hyperlink>
      <w:r>
        <w:rPr>
          <w:rFonts w:ascii="Times New Roman"/>
          <w:color w:val="0000FF"/>
          <w:sz w:val="24"/>
        </w:rPr>
        <w:t xml:space="preserve"> </w:t>
      </w:r>
      <w:hyperlink r:id="rId23" w:anchor="9">
        <w:r>
          <w:rPr>
            <w:rFonts w:ascii="Times New Roman"/>
            <w:color w:val="0000FF"/>
            <w:sz w:val="24"/>
            <w:u w:val="single" w:color="0000FF"/>
          </w:rPr>
          <w:t>affairs/current-students/academic-policies#9</w:t>
        </w:r>
      </w:hyperlink>
      <w:r>
        <w:rPr>
          <w:rFonts w:ascii="Times New Roman"/>
          <w:sz w:val="24"/>
        </w:rPr>
        <w:t>.</w:t>
      </w:r>
    </w:p>
    <w:p w14:paraId="44B804C5" w14:textId="77777777" w:rsidR="00E77F6A" w:rsidRDefault="00E77F6A">
      <w:pPr>
        <w:pStyle w:val="BodyText"/>
        <w:ind w:left="0"/>
        <w:rPr>
          <w:rFonts w:ascii="Times New Roman"/>
          <w:b w:val="0"/>
          <w:sz w:val="20"/>
        </w:rPr>
      </w:pPr>
    </w:p>
    <w:p w14:paraId="629BCA1D" w14:textId="77777777" w:rsidR="00E77F6A" w:rsidRDefault="00E77F6A">
      <w:pPr>
        <w:pStyle w:val="BodyText"/>
        <w:ind w:left="0"/>
        <w:rPr>
          <w:rFonts w:ascii="Times New Roman"/>
          <w:b w:val="0"/>
          <w:sz w:val="20"/>
        </w:rPr>
      </w:pPr>
    </w:p>
    <w:p w14:paraId="0DA59E7E" w14:textId="77777777" w:rsidR="00E77F6A" w:rsidRDefault="00E77F6A">
      <w:pPr>
        <w:pStyle w:val="BodyText"/>
        <w:spacing w:before="10"/>
        <w:ind w:left="0"/>
        <w:rPr>
          <w:rFonts w:ascii="Times New Roman"/>
          <w:b w:val="0"/>
          <w:sz w:val="19"/>
        </w:rPr>
      </w:pPr>
    </w:p>
    <w:p w14:paraId="25BE0717" w14:textId="792AF784" w:rsidR="00E77F6A" w:rsidRDefault="00C727F1">
      <w:pPr>
        <w:pStyle w:val="BodyText"/>
        <w:ind w:left="-28"/>
        <w:rPr>
          <w:rFonts w:ascii="Times New Roman"/>
          <w:b w:val="0"/>
          <w:sz w:val="20"/>
        </w:rPr>
      </w:pPr>
      <w:r>
        <w:rPr>
          <w:rFonts w:ascii="Times New Roman"/>
          <w:b w:val="0"/>
          <w:noProof/>
          <w:sz w:val="20"/>
          <w:lang w:bidi="ar-SA"/>
        </w:rPr>
        <mc:AlternateContent>
          <mc:Choice Requires="wpg">
            <w:drawing>
              <wp:inline distT="0" distB="0" distL="0" distR="0" wp14:anchorId="06353352" wp14:editId="32D38F3D">
                <wp:extent cx="5611495" cy="287020"/>
                <wp:effectExtent l="7620" t="24130" r="19685" b="2222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87020"/>
                          <a:chOff x="0" y="0"/>
                          <a:chExt cx="8837" cy="452"/>
                        </a:xfrm>
                      </wpg:grpSpPr>
                      <wps:wsp>
                        <wps:cNvPr id="15" name="Line 17"/>
                        <wps:cNvCnPr>
                          <a:cxnSpLocks noChangeShapeType="1"/>
                        </wps:cNvCnPr>
                        <wps:spPr bwMode="auto">
                          <a:xfrm>
                            <a:off x="60" y="421"/>
                            <a:ext cx="8777" cy="0"/>
                          </a:xfrm>
                          <a:prstGeom prst="line">
                            <a:avLst/>
                          </a:prstGeom>
                          <a:noFill/>
                          <a:ln w="38100">
                            <a:solidFill>
                              <a:srgbClr val="DBE5F1"/>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30" y="0"/>
                            <a:ext cx="0" cy="451"/>
                          </a:xfrm>
                          <a:prstGeom prst="line">
                            <a:avLst/>
                          </a:prstGeom>
                          <a:noFill/>
                          <a:ln w="38100">
                            <a:solidFill>
                              <a:srgbClr val="DBE5F1"/>
                            </a:solidFill>
                            <a:round/>
                            <a:headEnd/>
                            <a:tailEnd/>
                          </a:ln>
                          <a:extLst>
                            <a:ext uri="{909E8E84-426E-40DD-AFC4-6F175D3DCCD1}">
                              <a14:hiddenFill xmlns:a14="http://schemas.microsoft.com/office/drawing/2010/main">
                                <a:noFill/>
                              </a14:hiddenFill>
                            </a:ext>
                          </a:extLst>
                        </wps:spPr>
                        <wps:bodyPr/>
                      </wps:wsp>
                      <wps:wsp>
                        <wps:cNvPr id="17" name="Text Box 15"/>
                        <wps:cNvSpPr txBox="1">
                          <a:spLocks noChangeArrowheads="1"/>
                        </wps:cNvSpPr>
                        <wps:spPr bwMode="auto">
                          <a:xfrm>
                            <a:off x="139" y="0"/>
                            <a:ext cx="8698" cy="392"/>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5B0F9" w14:textId="77777777" w:rsidR="004175EB" w:rsidRDefault="004175EB">
                              <w:pPr>
                                <w:spacing w:line="315" w:lineRule="exact"/>
                                <w:ind w:left="28"/>
                                <w:rPr>
                                  <w:rFonts w:ascii="Times New Roman"/>
                                  <w:sz w:val="28"/>
                                </w:rPr>
                              </w:pPr>
                              <w:bookmarkStart w:id="5" w:name="Workload/class_preparation:"/>
                              <w:bookmarkEnd w:id="5"/>
                              <w:r>
                                <w:rPr>
                                  <w:rFonts w:ascii="Times New Roman"/>
                                  <w:sz w:val="28"/>
                                </w:rPr>
                                <w:t>WORKLOAD/CLASS PREPARATION:</w:t>
                              </w:r>
                            </w:p>
                          </w:txbxContent>
                        </wps:txbx>
                        <wps:bodyPr rot="0" vert="horz" wrap="square" lIns="0" tIns="0" rIns="0" bIns="0" anchor="t" anchorCtr="0" upright="1">
                          <a:noAutofit/>
                        </wps:bodyPr>
                      </wps:wsp>
                    </wpg:wgp>
                  </a:graphicData>
                </a:graphic>
              </wp:inline>
            </w:drawing>
          </mc:Choice>
          <mc:Fallback>
            <w:pict>
              <v:group w14:anchorId="06353352" id="Group 14" o:spid="_x0000_s1034" style="width:441.85pt;height:22.6pt;mso-position-horizontal-relative:char;mso-position-vertical-relative:line" coordsize="883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">
                <v:line id="Line 17" o:spid="_x0000_s1035" style="position:absolute;visibility:visible;mso-wrap-style:square" from="60,421" to="883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Q0O8IAAADbAAAADwAAAGRycy9kb3ducmV2LnhtbERPTYvCMBC9L/gfwgh7EU0trJRqFBVk&#10;PezFqngdm7EtNpPSRK376zeCsLd5vM+ZLTpTizu1rrKsYDyKQBDnVldcKDjsN8MEhPPIGmvLpOBJ&#10;Dhbz3scMU20fvKN75gsRQtilqKD0vkmldHlJBt3INsSBu9jWoA+wLaRu8RHCTS3jKJpIgxWHhhIb&#10;WpeUX7ObUfB7y47jVbxLTtUgPn9vfpJ8mTilPvvdcgrCU+f/xW/3Vof5X/D6JR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Q0O8IAAADbAAAADwAAAAAAAAAAAAAA&#10;AAChAgAAZHJzL2Rvd25yZXYueG1sUEsFBgAAAAAEAAQA+QAAAJADAAAAAA==&#10;" strokecolor="#dbe5f1" strokeweight="3pt"/>
                <v:line id="Line 16" o:spid="_x0000_s1036" style="position:absolute;visibility:visible;mso-wrap-style:square" from="30,0" to="30,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qTMEAAADbAAAADwAAAGRycy9kb3ducmV2LnhtbERPTYvCMBC9L/gfwgheFk3tQUo1igqi&#10;By9WxevYjG2xmZQmat1fv1lY8DaP9zmzRWdq8aTWVZYVjEcRCOLc6ooLBafjZpiAcB5ZY22ZFLzJ&#10;wWLe+5phqu2LD/TMfCFCCLsUFZTeN6mULi/JoBvZhjhwN9sa9AG2hdQtvkK4qWUcRRNpsOLQUGJD&#10;65Lye/YwCn4e2Xm8ig/JpfqOr9vNPsmXiVNq0O+WUxCeOv8R/7t3OsyfwN8v4QA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5qpMwQAAANsAAAAPAAAAAAAAAAAAAAAA&#10;AKECAABkcnMvZG93bnJldi54bWxQSwUGAAAAAAQABAD5AAAAjwMAAAAA&#10;" strokecolor="#dbe5f1" strokeweight="3pt"/>
                <v:shape id="Text Box 15" o:spid="_x0000_s1037" type="#_x0000_t202" style="position:absolute;left:139;width:8698;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alcIA&#10;AADbAAAADwAAAGRycy9kb3ducmV2LnhtbERP32vCMBB+F/Y/hBv4IprMBy1dUxFBGEwcujH07Uhu&#10;bbG5lCbT+t8vg8He7uP7ecVqcK24Uh8azxqeZgoEsfG24UrDx/t2moEIEdli65k03CnAqnwYFZhb&#10;f+MDXY+xEimEQ44a6hi7XMpganIYZr4jTtyX7x3GBPtK2h5vKdy1cq7UQjpsODXU2NGmJnM5fjsN&#10;fMJdPF/ezrz5VMZkarJ9Xe+1Hj8O62cQkYb4L/5zv9g0fwm/v6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8JqVwgAAANsAAAAPAAAAAAAAAAAAAAAAAJgCAABkcnMvZG93&#10;bnJldi54bWxQSwUGAAAAAAQABAD1AAAAhwMAAAAA&#10;" fillcolor="#c6d9f1" stroked="f">
                  <v:textbox inset="0,0,0,0">
                    <w:txbxContent>
                      <w:p w14:paraId="0165B0F9" w14:textId="77777777" w:rsidR="004175EB" w:rsidRDefault="004175EB">
                        <w:pPr>
                          <w:spacing w:line="315" w:lineRule="exact"/>
                          <w:ind w:left="28"/>
                          <w:rPr>
                            <w:rFonts w:ascii="Times New Roman"/>
                            <w:sz w:val="28"/>
                          </w:rPr>
                        </w:pPr>
                        <w:bookmarkStart w:id="8" w:name="Workload/class_preparation:"/>
                        <w:bookmarkEnd w:id="8"/>
                        <w:r>
                          <w:rPr>
                            <w:rFonts w:ascii="Times New Roman"/>
                            <w:sz w:val="28"/>
                          </w:rPr>
                          <w:t>WORKLOAD/CLASS PREPARATION:</w:t>
                        </w:r>
                      </w:p>
                    </w:txbxContent>
                  </v:textbox>
                </v:shape>
                <w10:anchorlock/>
              </v:group>
            </w:pict>
          </mc:Fallback>
        </mc:AlternateContent>
      </w:r>
    </w:p>
    <w:p w14:paraId="0622C37E" w14:textId="77777777" w:rsidR="00E77F6A" w:rsidRDefault="00E77F6A">
      <w:pPr>
        <w:pStyle w:val="BodyText"/>
        <w:spacing w:before="4"/>
        <w:ind w:left="0"/>
        <w:rPr>
          <w:rFonts w:ascii="Times New Roman"/>
          <w:b w:val="0"/>
          <w:sz w:val="10"/>
        </w:rPr>
      </w:pPr>
    </w:p>
    <w:p w14:paraId="7EB26CD8" w14:textId="77777777" w:rsidR="00E77F6A" w:rsidRDefault="0016053F">
      <w:pPr>
        <w:spacing w:before="90"/>
        <w:ind w:left="140" w:right="480"/>
        <w:rPr>
          <w:rFonts w:ascii="Times New Roman"/>
          <w:i/>
          <w:sz w:val="24"/>
        </w:rPr>
      </w:pPr>
      <w:r>
        <w:rPr>
          <w:rFonts w:ascii="Times New Roman"/>
          <w:i/>
          <w:sz w:val="24"/>
        </w:rPr>
        <w:t>It is anticipated that you will spend approximately 2 hours out of class reading and/or preparing for in class assignments for every 1 hour in class.</w:t>
      </w:r>
    </w:p>
    <w:p w14:paraId="1E06A3E4" w14:textId="77777777" w:rsidR="00E77F6A" w:rsidRDefault="00E77F6A">
      <w:pPr>
        <w:pStyle w:val="BodyText"/>
        <w:ind w:left="0"/>
        <w:rPr>
          <w:rFonts w:ascii="Times New Roman"/>
          <w:b w:val="0"/>
          <w:i/>
          <w:sz w:val="20"/>
        </w:rPr>
      </w:pPr>
    </w:p>
    <w:p w14:paraId="7FCA1A65" w14:textId="77777777" w:rsidR="00E77F6A" w:rsidRDefault="00E77F6A">
      <w:pPr>
        <w:pStyle w:val="BodyText"/>
        <w:ind w:left="0"/>
        <w:rPr>
          <w:rFonts w:ascii="Times New Roman"/>
          <w:b w:val="0"/>
          <w:i/>
          <w:sz w:val="20"/>
        </w:rPr>
      </w:pPr>
    </w:p>
    <w:p w14:paraId="07639A38" w14:textId="77777777" w:rsidR="00E77F6A" w:rsidRDefault="00E77F6A">
      <w:pPr>
        <w:pStyle w:val="BodyText"/>
        <w:spacing w:before="3"/>
        <w:ind w:left="0"/>
        <w:rPr>
          <w:rFonts w:ascii="Times New Roman"/>
          <w:b w:val="0"/>
          <w:i/>
          <w:sz w:val="20"/>
        </w:rPr>
      </w:pPr>
    </w:p>
    <w:p w14:paraId="131FFDD6" w14:textId="6400A6A9" w:rsidR="00E77F6A" w:rsidRDefault="00C727F1">
      <w:pPr>
        <w:pStyle w:val="BodyText"/>
        <w:ind w:left="-28"/>
        <w:rPr>
          <w:rFonts w:ascii="Times New Roman"/>
          <w:b w:val="0"/>
          <w:sz w:val="20"/>
        </w:rPr>
      </w:pPr>
      <w:r>
        <w:rPr>
          <w:rFonts w:ascii="Times New Roman"/>
          <w:b w:val="0"/>
          <w:noProof/>
          <w:sz w:val="20"/>
          <w:lang w:bidi="ar-SA"/>
        </w:rPr>
        <mc:AlternateContent>
          <mc:Choice Requires="wpg">
            <w:drawing>
              <wp:inline distT="0" distB="0" distL="0" distR="0" wp14:anchorId="5E3B9E52" wp14:editId="41A14C80">
                <wp:extent cx="5611495" cy="287020"/>
                <wp:effectExtent l="7620" t="23495" r="19685" b="2286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87020"/>
                          <a:chOff x="0" y="0"/>
                          <a:chExt cx="8837" cy="452"/>
                        </a:xfrm>
                      </wpg:grpSpPr>
                      <wps:wsp>
                        <wps:cNvPr id="11" name="Line 13"/>
                        <wps:cNvCnPr>
                          <a:cxnSpLocks noChangeShapeType="1"/>
                        </wps:cNvCnPr>
                        <wps:spPr bwMode="auto">
                          <a:xfrm>
                            <a:off x="60" y="421"/>
                            <a:ext cx="8777" cy="0"/>
                          </a:xfrm>
                          <a:prstGeom prst="line">
                            <a:avLst/>
                          </a:prstGeom>
                          <a:noFill/>
                          <a:ln w="38100">
                            <a:solidFill>
                              <a:srgbClr val="DBE5F1"/>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30" y="0"/>
                            <a:ext cx="0" cy="451"/>
                          </a:xfrm>
                          <a:prstGeom prst="line">
                            <a:avLst/>
                          </a:prstGeom>
                          <a:noFill/>
                          <a:ln w="38100">
                            <a:solidFill>
                              <a:srgbClr val="DBE5F1"/>
                            </a:solidFill>
                            <a:round/>
                            <a:headEnd/>
                            <a:tailEnd/>
                          </a:ln>
                          <a:extLst>
                            <a:ext uri="{909E8E84-426E-40DD-AFC4-6F175D3DCCD1}">
                              <a14:hiddenFill xmlns:a14="http://schemas.microsoft.com/office/drawing/2010/main">
                                <a:noFill/>
                              </a14:hiddenFill>
                            </a:ext>
                          </a:extLst>
                        </wps:spPr>
                        <wps:bodyPr/>
                      </wps:wsp>
                      <wps:wsp>
                        <wps:cNvPr id="13" name="Text Box 11"/>
                        <wps:cNvSpPr txBox="1">
                          <a:spLocks noChangeArrowheads="1"/>
                        </wps:cNvSpPr>
                        <wps:spPr bwMode="auto">
                          <a:xfrm>
                            <a:off x="139" y="0"/>
                            <a:ext cx="8698" cy="392"/>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A0780" w14:textId="77777777" w:rsidR="004175EB" w:rsidRDefault="004175EB">
                              <w:pPr>
                                <w:spacing w:line="315" w:lineRule="exact"/>
                                <w:ind w:left="28"/>
                                <w:rPr>
                                  <w:rFonts w:ascii="Times New Roman"/>
                                  <w:sz w:val="28"/>
                                </w:rPr>
                              </w:pPr>
                              <w:bookmarkStart w:id="6" w:name="Accommodations:"/>
                              <w:bookmarkEnd w:id="6"/>
                              <w:r>
                                <w:rPr>
                                  <w:rFonts w:ascii="Times New Roman"/>
                                  <w:sz w:val="28"/>
                                </w:rPr>
                                <w:t>ACCOMMODATIONS:</w:t>
                              </w:r>
                            </w:p>
                          </w:txbxContent>
                        </wps:txbx>
                        <wps:bodyPr rot="0" vert="horz" wrap="square" lIns="0" tIns="0" rIns="0" bIns="0" anchor="t" anchorCtr="0" upright="1">
                          <a:noAutofit/>
                        </wps:bodyPr>
                      </wps:wsp>
                    </wpg:wgp>
                  </a:graphicData>
                </a:graphic>
              </wp:inline>
            </w:drawing>
          </mc:Choice>
          <mc:Fallback>
            <w:pict>
              <v:group w14:anchorId="5E3B9E52" id="Group 10" o:spid="_x0000_s1038" style="width:441.85pt;height:22.6pt;mso-position-horizontal-relative:char;mso-position-vertical-relative:line" coordsize="883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">
                <v:line id="Line 13" o:spid="_x0000_s1039" style="position:absolute;visibility:visible;mso-wrap-style:square" from="60,421" to="883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8yOMMAAADbAAAADwAAAGRycy9kb3ducmV2LnhtbERPTWuDQBC9F/oflin0UuKqhyDWTbAF&#10;aQ+5xLT0OnEnKnFnxd0kNr8+WyjkNo/3OcV6NoM40+R6ywqSKAZB3Fjdc6vga1ctMhDOI2scLJOC&#10;X3KwXj0+FJhre+EtnWvfihDCLkcFnfdjLqVrOjLoIjsSB+5gJ4M+wKmVesJLCDeDTON4KQ32HBo6&#10;HOm9o+ZYn4yC66n+Tt7SbfbTv6T7j2qTNWXmlHp+mstXEJ5mfxf/uz91mJ/A3y/hA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PMjjDAAAA2wAAAA8AAAAAAAAAAAAA&#10;AAAAoQIAAGRycy9kb3ducmV2LnhtbFBLBQYAAAAABAAEAPkAAACRAwAAAAA=&#10;" strokecolor="#dbe5f1" strokeweight="3pt"/>
                <v:line id="Line 12" o:spid="_x0000_s1040" style="position:absolute;visibility:visible;mso-wrap-style:square" from="30,0" to="30,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2sT8MAAADbAAAADwAAAGRycy9kb3ducmV2LnhtbERPTWvCQBC9C/6HZYRexGzMQULqRlSQ&#10;9uAlaUuvY3aahGZnQ3Y1qb/eLRR6m8f7nO1uMp240eBaywrWUQyCuLK65VrB+9tplYJwHlljZ5kU&#10;/JCDXT6fbTHTduSCbqWvRQhhl6GCxvs+k9JVDRl0ke2JA/dlB4M+wKGWesAxhJtOJnG8kQZbDg0N&#10;9nRsqPour0bB/Vp+rA9JkX62y+Tycjqn1T51Sj0tpv0zCE+T/xf/uV91mJ/A7y/h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drE/DAAAA2wAAAA8AAAAAAAAAAAAA&#10;AAAAoQIAAGRycy9kb3ducmV2LnhtbFBLBQYAAAAABAAEAPkAAACRAwAAAAA=&#10;" strokecolor="#dbe5f1" strokeweight="3pt"/>
                <v:shape id="Text Box 11" o:spid="_x0000_s1041" type="#_x0000_t202" style="position:absolute;left:139;width:8698;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uclsIA&#10;AADbAAAADwAAAGRycy9kb3ducmV2LnhtbERP32vCMBB+F/Y/hBv4IppMQUrXVEQQBhOHbgx9O5Jb&#10;W2wupcm0/vfLYLC3+/h+XrEaXCuu1IfGs4anmQJBbLxtuNLw8b6dZiBCRLbYeiYNdwqwKh9GBebW&#10;3/hA12OsRArhkKOGOsYulzKYmhyGme+IE/fle4cxwb6StsdbCnetnCu1lA4bTg01drSpyVyO304D&#10;n3AXz5e3M28+lTGZmmxf13utx4/D+hlEpCH+i//cLzbNX8DvL+kA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5yWwgAAANsAAAAPAAAAAAAAAAAAAAAAAJgCAABkcnMvZG93&#10;bnJldi54bWxQSwUGAAAAAAQABAD1AAAAhwMAAAAA&#10;" fillcolor="#c6d9f1" stroked="f">
                  <v:textbox inset="0,0,0,0">
                    <w:txbxContent>
                      <w:p w14:paraId="61FA0780" w14:textId="77777777" w:rsidR="004175EB" w:rsidRDefault="004175EB">
                        <w:pPr>
                          <w:spacing w:line="315" w:lineRule="exact"/>
                          <w:ind w:left="28"/>
                          <w:rPr>
                            <w:rFonts w:ascii="Times New Roman"/>
                            <w:sz w:val="28"/>
                          </w:rPr>
                        </w:pPr>
                        <w:bookmarkStart w:id="10" w:name="Accommodations:"/>
                        <w:bookmarkEnd w:id="10"/>
                        <w:r>
                          <w:rPr>
                            <w:rFonts w:ascii="Times New Roman"/>
                            <w:sz w:val="28"/>
                          </w:rPr>
                          <w:t>ACCOMMODATIONS:</w:t>
                        </w:r>
                      </w:p>
                    </w:txbxContent>
                  </v:textbox>
                </v:shape>
                <w10:anchorlock/>
              </v:group>
            </w:pict>
          </mc:Fallback>
        </mc:AlternateContent>
      </w:r>
    </w:p>
    <w:p w14:paraId="02E81E41" w14:textId="6A6657C7" w:rsidR="00E77F6A" w:rsidRDefault="0016053F" w:rsidP="00BD2551">
      <w:pPr>
        <w:spacing w:before="134" w:line="276" w:lineRule="auto"/>
        <w:ind w:right="196"/>
        <w:rPr>
          <w:rFonts w:ascii="Times New Roman"/>
          <w:sz w:val="24"/>
        </w:rPr>
      </w:pPr>
      <w:r>
        <w:rPr>
          <w:rFonts w:ascii="Times New Roman"/>
          <w:sz w:val="24"/>
        </w:rPr>
        <w:t>Students requesting accommodation for disabilities must first register with the Disability Resource Center (</w:t>
      </w:r>
      <w:hyperlink r:id="rId24">
        <w:r>
          <w:rPr>
            <w:rFonts w:ascii="Times New Roman"/>
            <w:color w:val="0000FF"/>
            <w:sz w:val="24"/>
            <w:u w:val="single" w:color="0000FF"/>
          </w:rPr>
          <w:t>http</w:t>
        </w:r>
      </w:hyperlink>
      <w:hyperlink r:id="rId25">
        <w:r>
          <w:rPr>
            <w:rFonts w:ascii="Times New Roman"/>
            <w:color w:val="0000FF"/>
            <w:sz w:val="24"/>
            <w:u w:val="single" w:color="0000FF"/>
          </w:rPr>
          <w:t>://</w:t>
        </w:r>
      </w:hyperlink>
      <w:hyperlink r:id="rId26">
        <w:r>
          <w:rPr>
            <w:rFonts w:ascii="Times New Roman"/>
            <w:color w:val="0000FF"/>
            <w:sz w:val="24"/>
            <w:u w:val="single" w:color="0000FF"/>
          </w:rPr>
          <w:t>www</w:t>
        </w:r>
      </w:hyperlink>
      <w:hyperlink r:id="rId27">
        <w:r>
          <w:rPr>
            <w:rFonts w:ascii="Times New Roman"/>
            <w:color w:val="0000FF"/>
            <w:sz w:val="24"/>
            <w:u w:val="single" w:color="0000FF"/>
          </w:rPr>
          <w:t>.</w:t>
        </w:r>
      </w:hyperlink>
      <w:hyperlink r:id="rId28">
        <w:r>
          <w:rPr>
            <w:rFonts w:ascii="Times New Roman"/>
            <w:color w:val="0000FF"/>
            <w:sz w:val="24"/>
            <w:u w:val="single" w:color="0000FF"/>
          </w:rPr>
          <w:t>ds</w:t>
        </w:r>
      </w:hyperlink>
      <w:hyperlink r:id="rId29">
        <w:r>
          <w:rPr>
            <w:rFonts w:ascii="Times New Roman"/>
            <w:color w:val="0000FF"/>
            <w:sz w:val="24"/>
            <w:u w:val="single" w:color="0000FF"/>
          </w:rPr>
          <w:t>o</w:t>
        </w:r>
      </w:hyperlink>
      <w:hyperlink r:id="rId30">
        <w:r>
          <w:rPr>
            <w:rFonts w:ascii="Times New Roman"/>
            <w:color w:val="0000FF"/>
            <w:sz w:val="24"/>
            <w:u w:val="single" w:color="0000FF"/>
          </w:rPr>
          <w:t>.</w:t>
        </w:r>
      </w:hyperlink>
      <w:hyperlink r:id="rId31">
        <w:r>
          <w:rPr>
            <w:rFonts w:ascii="Times New Roman"/>
            <w:color w:val="0000FF"/>
            <w:sz w:val="24"/>
            <w:u w:val="single" w:color="0000FF"/>
          </w:rPr>
          <w:t>ufl</w:t>
        </w:r>
      </w:hyperlink>
      <w:hyperlink r:id="rId32">
        <w:r>
          <w:rPr>
            <w:rFonts w:ascii="Times New Roman"/>
            <w:color w:val="0000FF"/>
            <w:sz w:val="24"/>
            <w:u w:val="single" w:color="0000FF"/>
          </w:rPr>
          <w:t>.</w:t>
        </w:r>
      </w:hyperlink>
      <w:hyperlink r:id="rId33">
        <w:r>
          <w:rPr>
            <w:rFonts w:ascii="Times New Roman"/>
            <w:color w:val="0000FF"/>
            <w:sz w:val="24"/>
            <w:u w:val="single" w:color="0000FF"/>
          </w:rPr>
          <w:t>edu</w:t>
        </w:r>
      </w:hyperlink>
      <w:hyperlink r:id="rId34">
        <w:r>
          <w:rPr>
            <w:rFonts w:ascii="Times New Roman"/>
            <w:color w:val="0000FF"/>
            <w:sz w:val="24"/>
            <w:u w:val="single" w:color="0000FF"/>
          </w:rPr>
          <w:t>/</w:t>
        </w:r>
      </w:hyperlink>
      <w:hyperlink r:id="rId35">
        <w:r>
          <w:rPr>
            <w:rFonts w:ascii="Times New Roman"/>
            <w:color w:val="0000FF"/>
            <w:sz w:val="24"/>
            <w:u w:val="single" w:color="0000FF"/>
          </w:rPr>
          <w:t>drc</w:t>
        </w:r>
      </w:hyperlink>
      <w:hyperlink r:id="rId36">
        <w:r>
          <w:rPr>
            <w:rFonts w:ascii="Times New Roman"/>
            <w:color w:val="0000FF"/>
            <w:sz w:val="24"/>
            <w:u w:val="single" w:color="0000FF"/>
          </w:rPr>
          <w:t>/</w:t>
        </w:r>
      </w:hyperlink>
      <w:r>
        <w:rPr>
          <w:rFonts w:ascii="Times New Roman"/>
          <w:sz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54952825" w14:textId="65259B22" w:rsidR="00124877" w:rsidRDefault="00124877" w:rsidP="00124877">
      <w:pPr>
        <w:rPr>
          <w:rFonts w:ascii="Times New Roman" w:hAnsi="Times New Roman"/>
          <w:szCs w:val="24"/>
        </w:rPr>
      </w:pPr>
    </w:p>
    <w:p w14:paraId="6EBD453C" w14:textId="77777777" w:rsidR="00124877" w:rsidRDefault="00124877" w:rsidP="00124877">
      <w:pPr>
        <w:rPr>
          <w:rFonts w:ascii="Times New Roman" w:hAnsi="Times New Roman"/>
          <w:szCs w:val="24"/>
        </w:rPr>
      </w:pPr>
    </w:p>
    <w:p w14:paraId="4B28C537" w14:textId="77777777" w:rsidR="00124877" w:rsidRPr="00124877" w:rsidRDefault="00124877" w:rsidP="00124877">
      <w:pPr>
        <w:widowControl/>
        <w:pBdr>
          <w:left w:val="single" w:sz="24" w:space="4" w:color="DBE5F1"/>
          <w:bottom w:val="single" w:sz="24" w:space="1" w:color="DBE5F1"/>
        </w:pBdr>
        <w:shd w:val="clear" w:color="auto" w:fill="C6D9F1"/>
        <w:autoSpaceDE/>
        <w:autoSpaceDN/>
        <w:spacing w:before="200" w:line="276" w:lineRule="auto"/>
        <w:outlineLvl w:val="1"/>
        <w:rPr>
          <w:rFonts w:ascii="Times New Roman" w:eastAsia="Times New Roman" w:hAnsi="Times New Roman" w:cs="Times New Roman"/>
          <w:caps/>
          <w:spacing w:val="15"/>
          <w:sz w:val="28"/>
          <w:szCs w:val="28"/>
          <w:lang w:bidi="ar-SA"/>
        </w:rPr>
      </w:pPr>
      <w:r w:rsidRPr="00124877">
        <w:rPr>
          <w:rFonts w:ascii="Times New Roman" w:eastAsia="Times New Roman" w:hAnsi="Times New Roman" w:cs="Times New Roman"/>
          <w:caps/>
          <w:spacing w:val="15"/>
          <w:sz w:val="28"/>
          <w:szCs w:val="28"/>
          <w:lang w:bidi="ar-SA"/>
        </w:rPr>
        <w:t>ONLINE COURSE EVALUATION PROCESS:</w:t>
      </w:r>
    </w:p>
    <w:p w14:paraId="7622BEC5" w14:textId="77777777" w:rsidR="00124877" w:rsidRDefault="00124877" w:rsidP="00124877">
      <w:pPr>
        <w:widowControl/>
        <w:autoSpaceDE/>
        <w:autoSpaceDN/>
        <w:spacing w:before="200" w:after="200" w:line="276" w:lineRule="auto"/>
        <w:rPr>
          <w:rFonts w:ascii="Times New Roman" w:eastAsia="Times New Roman" w:hAnsi="Times New Roman" w:cs="Times New Roman"/>
          <w:sz w:val="24"/>
          <w:szCs w:val="24"/>
          <w:lang w:bidi="ar-SA"/>
        </w:rPr>
      </w:pPr>
      <w:r w:rsidRPr="00124877">
        <w:rPr>
          <w:rFonts w:ascii="Times New Roman" w:eastAsia="Times New Roman" w:hAnsi="Times New Roman" w:cs="Times New Roman"/>
          <w:sz w:val="24"/>
          <w:szCs w:val="24"/>
          <w:lang w:bidi="ar-SA"/>
        </w:rPr>
        <w:t xml:space="preserve">Students are expected to provide professional and respectful feedback on the quality of instruction in this course by completing course evaluations online via </w:t>
      </w:r>
      <w:proofErr w:type="spellStart"/>
      <w:r w:rsidRPr="00124877">
        <w:rPr>
          <w:rFonts w:ascii="Times New Roman" w:eastAsia="Times New Roman" w:hAnsi="Times New Roman" w:cs="Times New Roman"/>
          <w:sz w:val="24"/>
          <w:szCs w:val="24"/>
          <w:lang w:bidi="ar-SA"/>
        </w:rPr>
        <w:t>GatorEvals</w:t>
      </w:r>
      <w:proofErr w:type="spellEnd"/>
      <w:r w:rsidRPr="00124877">
        <w:rPr>
          <w:rFonts w:ascii="Times New Roman" w:eastAsia="Times New Roman" w:hAnsi="Times New Roman" w:cs="Times New Roman"/>
          <w:sz w:val="24"/>
          <w:szCs w:val="24"/>
          <w:lang w:bidi="ar-SA"/>
        </w:rPr>
        <w:t xml:space="preserve">. Guidance on how to give feedback in a professional and respectful manner is available at https://gatorevals.aa.ufl.edu/students/. Students will be notified when the evaluation period opens and can complete evaluations through the email they receive from </w:t>
      </w:r>
      <w:proofErr w:type="spellStart"/>
      <w:r w:rsidRPr="00124877">
        <w:rPr>
          <w:rFonts w:ascii="Times New Roman" w:eastAsia="Times New Roman" w:hAnsi="Times New Roman" w:cs="Times New Roman"/>
          <w:sz w:val="24"/>
          <w:szCs w:val="24"/>
          <w:lang w:bidi="ar-SA"/>
        </w:rPr>
        <w:t>GatorEvals</w:t>
      </w:r>
      <w:proofErr w:type="spellEnd"/>
      <w:r w:rsidRPr="00124877">
        <w:rPr>
          <w:rFonts w:ascii="Times New Roman" w:eastAsia="Times New Roman" w:hAnsi="Times New Roman" w:cs="Times New Roman"/>
          <w:sz w:val="24"/>
          <w:szCs w:val="24"/>
          <w:lang w:bidi="ar-SA"/>
        </w:rPr>
        <w:t xml:space="preserve"> in their Canvas course menu under </w:t>
      </w:r>
      <w:proofErr w:type="spellStart"/>
      <w:r w:rsidRPr="00124877">
        <w:rPr>
          <w:rFonts w:ascii="Times New Roman" w:eastAsia="Times New Roman" w:hAnsi="Times New Roman" w:cs="Times New Roman"/>
          <w:sz w:val="24"/>
          <w:szCs w:val="24"/>
          <w:lang w:bidi="ar-SA"/>
        </w:rPr>
        <w:t>GatorEvals</w:t>
      </w:r>
      <w:proofErr w:type="spellEnd"/>
      <w:r w:rsidRPr="00124877">
        <w:rPr>
          <w:rFonts w:ascii="Times New Roman" w:eastAsia="Times New Roman" w:hAnsi="Times New Roman" w:cs="Times New Roman"/>
          <w:sz w:val="24"/>
          <w:szCs w:val="24"/>
          <w:lang w:bidi="ar-SA"/>
        </w:rPr>
        <w:t xml:space="preserve"> or via </w:t>
      </w:r>
      <w:hyperlink r:id="rId37" w:history="1">
        <w:r w:rsidRPr="00124877">
          <w:rPr>
            <w:rFonts w:ascii="Times New Roman" w:eastAsia="Times New Roman" w:hAnsi="Times New Roman" w:cs="Times New Roman"/>
            <w:color w:val="0000FF"/>
            <w:sz w:val="24"/>
            <w:szCs w:val="24"/>
            <w:u w:val="single"/>
            <w:lang w:bidi="ar-SA"/>
          </w:rPr>
          <w:t>https://ufl.bluera.com/ufl/</w:t>
        </w:r>
      </w:hyperlink>
      <w:r w:rsidRPr="00124877">
        <w:rPr>
          <w:rFonts w:ascii="Times New Roman" w:eastAsia="Times New Roman" w:hAnsi="Times New Roman" w:cs="Times New Roman"/>
          <w:sz w:val="24"/>
          <w:szCs w:val="24"/>
          <w:lang w:bidi="ar-SA"/>
        </w:rPr>
        <w:t xml:space="preserve">. Summaries of course evaluation results are available to students at </w:t>
      </w:r>
      <w:hyperlink r:id="rId38" w:history="1">
        <w:r w:rsidRPr="00124877">
          <w:rPr>
            <w:rFonts w:ascii="Times New Roman" w:eastAsia="Times New Roman" w:hAnsi="Times New Roman" w:cs="Times New Roman"/>
            <w:color w:val="0000FF"/>
            <w:sz w:val="24"/>
            <w:szCs w:val="24"/>
            <w:u w:val="single"/>
            <w:lang w:bidi="ar-SA"/>
          </w:rPr>
          <w:t>https://gatorevals.aa.ufl.edu/public-results/</w:t>
        </w:r>
      </w:hyperlink>
      <w:r w:rsidRPr="00124877">
        <w:rPr>
          <w:rFonts w:ascii="Times New Roman" w:eastAsia="Times New Roman" w:hAnsi="Times New Roman" w:cs="Times New Roman"/>
          <w:sz w:val="24"/>
          <w:szCs w:val="24"/>
          <w:lang w:bidi="ar-SA"/>
        </w:rPr>
        <w:t>.</w:t>
      </w:r>
    </w:p>
    <w:p w14:paraId="7DD60A35" w14:textId="77777777" w:rsidR="004175EB" w:rsidRDefault="004175EB" w:rsidP="00124877">
      <w:pPr>
        <w:widowControl/>
        <w:autoSpaceDE/>
        <w:autoSpaceDN/>
        <w:spacing w:before="200" w:after="200" w:line="276" w:lineRule="auto"/>
        <w:rPr>
          <w:rFonts w:ascii="Times New Roman" w:eastAsia="Times New Roman" w:hAnsi="Times New Roman" w:cs="Times New Roman"/>
          <w:sz w:val="24"/>
          <w:szCs w:val="24"/>
          <w:lang w:bidi="ar-SA"/>
        </w:rPr>
      </w:pPr>
    </w:p>
    <w:p w14:paraId="17528BAB" w14:textId="77777777" w:rsidR="004175EB" w:rsidRDefault="004175EB" w:rsidP="00124877">
      <w:pPr>
        <w:widowControl/>
        <w:autoSpaceDE/>
        <w:autoSpaceDN/>
        <w:spacing w:before="200" w:after="200" w:line="276" w:lineRule="auto"/>
        <w:rPr>
          <w:rFonts w:ascii="Times New Roman" w:eastAsia="Times New Roman" w:hAnsi="Times New Roman" w:cs="Times New Roman"/>
          <w:sz w:val="24"/>
          <w:szCs w:val="24"/>
          <w:lang w:bidi="ar-SA"/>
        </w:rPr>
      </w:pPr>
    </w:p>
    <w:p w14:paraId="54C4CEB3" w14:textId="77777777" w:rsidR="004175EB" w:rsidRDefault="004175EB" w:rsidP="00124877">
      <w:pPr>
        <w:widowControl/>
        <w:autoSpaceDE/>
        <w:autoSpaceDN/>
        <w:spacing w:before="200" w:after="200" w:line="276" w:lineRule="auto"/>
        <w:rPr>
          <w:rFonts w:ascii="Times New Roman" w:eastAsia="Times New Roman" w:hAnsi="Times New Roman" w:cs="Times New Roman"/>
          <w:sz w:val="24"/>
          <w:szCs w:val="24"/>
          <w:lang w:bidi="ar-SA"/>
        </w:rPr>
      </w:pPr>
    </w:p>
    <w:p w14:paraId="5611A47C" w14:textId="77777777" w:rsidR="004175EB" w:rsidRDefault="004175EB" w:rsidP="00124877">
      <w:pPr>
        <w:widowControl/>
        <w:autoSpaceDE/>
        <w:autoSpaceDN/>
        <w:spacing w:before="200" w:after="200" w:line="276" w:lineRule="auto"/>
        <w:rPr>
          <w:rFonts w:ascii="Times New Roman" w:eastAsia="Times New Roman" w:hAnsi="Times New Roman" w:cs="Times New Roman"/>
          <w:sz w:val="24"/>
          <w:szCs w:val="24"/>
          <w:lang w:bidi="ar-SA"/>
        </w:rPr>
      </w:pPr>
    </w:p>
    <w:p w14:paraId="29284E83" w14:textId="77777777" w:rsidR="004175EB" w:rsidRPr="00124877" w:rsidRDefault="004175EB" w:rsidP="00124877">
      <w:pPr>
        <w:widowControl/>
        <w:autoSpaceDE/>
        <w:autoSpaceDN/>
        <w:spacing w:before="200" w:after="200" w:line="276" w:lineRule="auto"/>
        <w:rPr>
          <w:rFonts w:ascii="Times New Roman" w:eastAsia="Times New Roman" w:hAnsi="Times New Roman" w:cs="Times New Roman"/>
          <w:sz w:val="24"/>
          <w:szCs w:val="24"/>
          <w:lang w:bidi="ar-SA"/>
        </w:rPr>
      </w:pPr>
    </w:p>
    <w:p w14:paraId="580D8A64" w14:textId="6BB4E68E" w:rsidR="00E77F6A" w:rsidRDefault="00C727F1">
      <w:pPr>
        <w:pStyle w:val="BodyText"/>
        <w:ind w:left="-28"/>
        <w:rPr>
          <w:rFonts w:ascii="Times New Roman"/>
          <w:b w:val="0"/>
          <w:sz w:val="20"/>
        </w:rPr>
      </w:pPr>
      <w:r>
        <w:rPr>
          <w:rFonts w:ascii="Times New Roman"/>
          <w:b w:val="0"/>
          <w:noProof/>
          <w:sz w:val="20"/>
          <w:lang w:bidi="ar-SA"/>
        </w:rPr>
        <w:lastRenderedPageBreak/>
        <mc:AlternateContent>
          <mc:Choice Requires="wpg">
            <w:drawing>
              <wp:inline distT="0" distB="0" distL="0" distR="0" wp14:anchorId="10F936A5" wp14:editId="08CE4189">
                <wp:extent cx="5611495" cy="287020"/>
                <wp:effectExtent l="7620" t="25400" r="19685" b="2095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87020"/>
                          <a:chOff x="0" y="0"/>
                          <a:chExt cx="8837" cy="452"/>
                        </a:xfrm>
                      </wpg:grpSpPr>
                      <wps:wsp>
                        <wps:cNvPr id="7" name="Line 9"/>
                        <wps:cNvCnPr>
                          <a:cxnSpLocks noChangeShapeType="1"/>
                        </wps:cNvCnPr>
                        <wps:spPr bwMode="auto">
                          <a:xfrm>
                            <a:off x="60" y="421"/>
                            <a:ext cx="8777" cy="0"/>
                          </a:xfrm>
                          <a:prstGeom prst="line">
                            <a:avLst/>
                          </a:prstGeom>
                          <a:noFill/>
                          <a:ln w="38100">
                            <a:solidFill>
                              <a:srgbClr val="DBE5F1"/>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30" y="0"/>
                            <a:ext cx="0" cy="451"/>
                          </a:xfrm>
                          <a:prstGeom prst="line">
                            <a:avLst/>
                          </a:prstGeom>
                          <a:noFill/>
                          <a:ln w="38100">
                            <a:solidFill>
                              <a:srgbClr val="DBE5F1"/>
                            </a:solidFill>
                            <a:round/>
                            <a:headEnd/>
                            <a:tailEnd/>
                          </a:ln>
                          <a:extLst>
                            <a:ext uri="{909E8E84-426E-40DD-AFC4-6F175D3DCCD1}">
                              <a14:hiddenFill xmlns:a14="http://schemas.microsoft.com/office/drawing/2010/main">
                                <a:noFill/>
                              </a14:hiddenFill>
                            </a:ext>
                          </a:extLst>
                        </wps:spPr>
                        <wps:bodyPr/>
                      </wps:wsp>
                      <wps:wsp>
                        <wps:cNvPr id="9" name="Text Box 7"/>
                        <wps:cNvSpPr txBox="1">
                          <a:spLocks noChangeArrowheads="1"/>
                        </wps:cNvSpPr>
                        <wps:spPr bwMode="auto">
                          <a:xfrm>
                            <a:off x="139" y="0"/>
                            <a:ext cx="8698" cy="392"/>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C4469" w14:textId="77777777" w:rsidR="004175EB" w:rsidRDefault="004175EB">
                              <w:pPr>
                                <w:spacing w:line="315" w:lineRule="exact"/>
                                <w:ind w:left="28"/>
                                <w:rPr>
                                  <w:rFonts w:ascii="Times New Roman"/>
                                  <w:sz w:val="28"/>
                                </w:rPr>
                              </w:pPr>
                              <w:r>
                                <w:rPr>
                                  <w:rFonts w:ascii="Times New Roman"/>
                                  <w:sz w:val="28"/>
                                </w:rPr>
                                <w:t>CLASS READINGS:</w:t>
                              </w:r>
                            </w:p>
                          </w:txbxContent>
                        </wps:txbx>
                        <wps:bodyPr rot="0" vert="horz" wrap="square" lIns="0" tIns="0" rIns="0" bIns="0" anchor="t" anchorCtr="0" upright="1">
                          <a:noAutofit/>
                        </wps:bodyPr>
                      </wps:wsp>
                    </wpg:wgp>
                  </a:graphicData>
                </a:graphic>
              </wp:inline>
            </w:drawing>
          </mc:Choice>
          <mc:Fallback>
            <w:pict>
              <v:group w14:anchorId="10F936A5" id="Group 6" o:spid="_x0000_s1042" style="width:441.85pt;height:22.6pt;mso-position-horizontal-relative:char;mso-position-vertical-relative:line" coordsize="883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">
                <v:line id="Line 9" o:spid="_x0000_s1043" style="position:absolute;visibility:visible;mso-wrap-style:square" from="60,421" to="883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AS98MAAADaAAAADwAAAGRycy9kb3ducmV2LnhtbESPQYvCMBSE7wv+h/CEvYim9rCWahQV&#10;ZD3sxap4fTbPtti8lCZq3V+/EYQ9DjPzDTNbdKYWd2pdZVnBeBSBIM6trrhQcNhvhgkI55E11pZJ&#10;wZMcLOa9jxmm2j54R/fMFyJA2KWooPS+SaV0eUkG3cg2xMG72NagD7ItpG7xEeCmlnEUfUmDFYeF&#10;Ehtal5Rfs5tR8HvLjuNVvEtO1SA+f29+knyZOKU++91yCsJT5//D7/ZWK5jA60q4A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wEvfDAAAA2gAAAA8AAAAAAAAAAAAA&#10;AAAAoQIAAGRycy9kb3ducmV2LnhtbFBLBQYAAAAABAAEAPkAAACRAwAAAAA=&#10;" strokecolor="#dbe5f1" strokeweight="3pt"/>
                <v:line id="Line 8" o:spid="_x0000_s1044" style="position:absolute;visibility:visible;mso-wrap-style:square" from="30,0" to="30,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Ghb8AAADaAAAADwAAAGRycy9kb3ducmV2LnhtbERPTYvCMBC9C/6HMIIX0dQellKNooLo&#10;wYtdxevYjG2xmZQmavXXm8PCHh/ve77sTC2e1LrKsoLpJAJBnFtdcaHg9LsdJyCcR9ZYWyYFb3Kw&#10;XPR7c0y1ffGRnpkvRAhhl6KC0vsmldLlJRl0E9sQB+5mW4M+wLaQusVXCDe1jKPoRxqsODSU2NCm&#10;pPyePYyCzyM7T9fxMblUo/i62x6SfJU4pYaDbjUD4anz/+I/914rCFvDlXAD5OI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S+Ghb8AAADaAAAADwAAAAAAAAAAAAAAAACh&#10;AgAAZHJzL2Rvd25yZXYueG1sUEsFBgAAAAAEAAQA+QAAAI0DAAAAAA==&#10;" strokecolor="#dbe5f1" strokeweight="3pt"/>
                <v:shape id="Text Box 7" o:spid="_x0000_s1045" type="#_x0000_t202" style="position:absolute;left:139;width:8698;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vhOcIA&#10;AADaAAAADwAAAGRycy9kb3ducmV2LnhtbESPQWsCMRSE7wX/Q3hCL0UTPYiuRhFBKFgqVRG9PZLn&#10;7uLmZdmkuv33Rih4HGbmG2a2aF0lbtSE0rOGQV+BIDbelpxrOOzXvTGIEJEtVp5Jwx8FWMw7bzPM&#10;rL/zD912MRcJwiFDDUWMdSZlMAU5DH1fEyfv4huHMckml7bBe4K7Sg6VGkmHJaeFAmtaFWSuu1+n&#10;gU/4Fc/X7ZlXR2XMWH2sN8tvrd+77XIKIlIbX+H/9qfVMIHnlXQ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E5wgAAANoAAAAPAAAAAAAAAAAAAAAAAJgCAABkcnMvZG93&#10;bnJldi54bWxQSwUGAAAAAAQABAD1AAAAhwMAAAAA&#10;" fillcolor="#c6d9f1" stroked="f">
                  <v:textbox inset="0,0,0,0">
                    <w:txbxContent>
                      <w:p w14:paraId="759C4469" w14:textId="77777777" w:rsidR="004175EB" w:rsidRDefault="004175EB">
                        <w:pPr>
                          <w:spacing w:line="315" w:lineRule="exact"/>
                          <w:ind w:left="28"/>
                          <w:rPr>
                            <w:rFonts w:ascii="Times New Roman"/>
                            <w:sz w:val="28"/>
                          </w:rPr>
                        </w:pPr>
                        <w:r>
                          <w:rPr>
                            <w:rFonts w:ascii="Times New Roman"/>
                            <w:sz w:val="28"/>
                          </w:rPr>
                          <w:t>CLASS READINGS:</w:t>
                        </w:r>
                      </w:p>
                    </w:txbxContent>
                  </v:textbox>
                </v:shape>
                <w10:anchorlock/>
              </v:group>
            </w:pict>
          </mc:Fallback>
        </mc:AlternateContent>
      </w:r>
    </w:p>
    <w:p w14:paraId="7AA435E3" w14:textId="77777777" w:rsidR="000323C6" w:rsidRDefault="000323C6" w:rsidP="00BD2551">
      <w:pPr>
        <w:spacing w:after="208" w:line="266" w:lineRule="auto"/>
        <w:ind w:left="-5" w:hanging="10"/>
        <w:rPr>
          <w:rFonts w:ascii="Times New Roman" w:eastAsia="Times New Roman" w:hAnsi="Times New Roman" w:cs="Times New Roman"/>
          <w:sz w:val="24"/>
        </w:rPr>
      </w:pPr>
    </w:p>
    <w:p w14:paraId="40A7547F" w14:textId="77777777" w:rsidR="00362488" w:rsidRPr="00F17A88" w:rsidRDefault="00362488" w:rsidP="00362488">
      <w:pPr>
        <w:rPr>
          <w:rFonts w:ascii="Times New Roman" w:hAnsi="Times New Roman" w:cs="Times New Roman"/>
        </w:rPr>
      </w:pPr>
      <w:r w:rsidRPr="00F17A88">
        <w:rPr>
          <w:rStyle w:val="CategoryUnderlined"/>
          <w:rFonts w:ascii="Times New Roman" w:hAnsi="Times New Roman" w:cs="Times New Roman"/>
        </w:rPr>
        <w:t xml:space="preserve">You will find below a list of the readings we will cover during the semester, along with a rough estimate of how many classes per topic. </w:t>
      </w:r>
      <w:r w:rsidRPr="00F17A88">
        <w:rPr>
          <w:rFonts w:ascii="Times New Roman" w:hAnsi="Times New Roman" w:cs="Times New Roman"/>
        </w:rPr>
        <w:t xml:space="preserve">In the event we are moving more slowly than anticipated, I will not speed </w:t>
      </w:r>
      <w:r>
        <w:rPr>
          <w:rFonts w:ascii="Times New Roman" w:hAnsi="Times New Roman" w:cs="Times New Roman"/>
        </w:rPr>
        <w:t>u</w:t>
      </w:r>
      <w:r w:rsidRPr="00F17A88">
        <w:rPr>
          <w:rFonts w:ascii="Times New Roman" w:hAnsi="Times New Roman" w:cs="Times New Roman"/>
        </w:rPr>
        <w:t>p to cover all of these readings. Instead, I will make cuts in the assignments.</w:t>
      </w:r>
    </w:p>
    <w:p w14:paraId="6E615EDB" w14:textId="77777777" w:rsidR="00362488" w:rsidRPr="00F17A88" w:rsidRDefault="00362488" w:rsidP="00362488">
      <w:pPr>
        <w:rPr>
          <w:rFonts w:ascii="Times New Roman" w:hAnsi="Times New Roman" w:cs="Times New Roman"/>
        </w:rPr>
      </w:pPr>
    </w:p>
    <w:p w14:paraId="2880E5C8" w14:textId="77777777" w:rsidR="00362488" w:rsidRPr="00F17A88" w:rsidRDefault="00362488" w:rsidP="00362488">
      <w:pPr>
        <w:rPr>
          <w:rFonts w:ascii="Times New Roman" w:hAnsi="Times New Roman" w:cs="Times New Roman"/>
        </w:rPr>
      </w:pPr>
      <w:r w:rsidRPr="00F17A88">
        <w:rPr>
          <w:rFonts w:ascii="Times New Roman" w:hAnsi="Times New Roman" w:cs="Times New Roman"/>
        </w:rPr>
        <w:t xml:space="preserve">Background reading for first class: Neil </w:t>
      </w:r>
      <w:proofErr w:type="spellStart"/>
      <w:r w:rsidRPr="00F17A88">
        <w:rPr>
          <w:rFonts w:ascii="Times New Roman" w:hAnsi="Times New Roman" w:cs="Times New Roman"/>
        </w:rPr>
        <w:t>Bhutta</w:t>
      </w:r>
      <w:proofErr w:type="spellEnd"/>
      <w:r w:rsidRPr="00F17A88">
        <w:rPr>
          <w:rFonts w:ascii="Times New Roman" w:hAnsi="Times New Roman" w:cs="Times New Roman"/>
        </w:rPr>
        <w:t xml:space="preserve"> et al., </w:t>
      </w:r>
      <w:r w:rsidRPr="00F17A88">
        <w:rPr>
          <w:rFonts w:ascii="Times New Roman" w:hAnsi="Times New Roman" w:cs="Times New Roman"/>
          <w:i/>
        </w:rPr>
        <w:t>Disparities in Wealth by Race and Ethnicity in the 2019 Survey of Consumer Finances</w:t>
      </w:r>
      <w:r w:rsidRPr="00F17A88">
        <w:rPr>
          <w:rFonts w:ascii="Times New Roman" w:hAnsi="Times New Roman" w:cs="Times New Roman"/>
        </w:rPr>
        <w:t xml:space="preserve">, </w:t>
      </w:r>
      <w:r w:rsidRPr="00F17A88">
        <w:rPr>
          <w:rFonts w:ascii="Times New Roman" w:hAnsi="Times New Roman" w:cs="Times New Roman"/>
          <w:smallCaps/>
        </w:rPr>
        <w:t>Board of Governors of the Federal Reserve System</w:t>
      </w:r>
      <w:r w:rsidRPr="00F17A88">
        <w:rPr>
          <w:rFonts w:ascii="Times New Roman" w:hAnsi="Times New Roman" w:cs="Times New Roman"/>
        </w:rPr>
        <w:t xml:space="preserve">, Sept. 28, 2020, </w:t>
      </w:r>
      <w:hyperlink r:id="rId39" w:history="1">
        <w:r w:rsidRPr="00F17A88">
          <w:rPr>
            <w:rStyle w:val="Hyperlink"/>
            <w:rFonts w:ascii="Times New Roman" w:hAnsi="Times New Roman" w:cs="Times New Roman"/>
          </w:rPr>
          <w:t>https://www.federalreserve.gov/econres/notes/feds-notes/disparities-in-wealth-by-race-and-ethnicity-in-the-2019-survey-of-consumer-finances-20200928.htm</w:t>
        </w:r>
      </w:hyperlink>
      <w:r w:rsidRPr="00F17A88">
        <w:rPr>
          <w:rFonts w:ascii="Times New Roman" w:hAnsi="Times New Roman" w:cs="Times New Roman"/>
        </w:rPr>
        <w:t xml:space="preserve"> </w:t>
      </w:r>
    </w:p>
    <w:p w14:paraId="73FBE49F" w14:textId="77777777" w:rsidR="00362488" w:rsidRPr="00F17A88" w:rsidRDefault="00362488" w:rsidP="00362488">
      <w:pPr>
        <w:rPr>
          <w:rFonts w:ascii="Times New Roman" w:hAnsi="Times New Roman" w:cs="Times New Roman"/>
        </w:rPr>
      </w:pPr>
    </w:p>
    <w:p w14:paraId="217EA618" w14:textId="77777777" w:rsidR="00362488" w:rsidRPr="00F17A88" w:rsidRDefault="00362488" w:rsidP="00362488">
      <w:pPr>
        <w:contextualSpacing/>
        <w:rPr>
          <w:rFonts w:ascii="Times New Roman" w:hAnsi="Times New Roman" w:cs="Times New Roman"/>
          <w:b/>
        </w:rPr>
      </w:pPr>
      <w:r w:rsidRPr="00F17A88">
        <w:rPr>
          <w:rFonts w:ascii="Times New Roman" w:hAnsi="Times New Roman" w:cs="Times New Roman"/>
          <w:b/>
        </w:rPr>
        <w:t>5 classes:</w:t>
      </w:r>
    </w:p>
    <w:p w14:paraId="12B6A3CA" w14:textId="77777777" w:rsidR="00362488" w:rsidRPr="00F17A88" w:rsidRDefault="00362488" w:rsidP="00362488">
      <w:pPr>
        <w:contextualSpacing/>
        <w:rPr>
          <w:rFonts w:ascii="Times New Roman" w:hAnsi="Times New Roman" w:cs="Times New Roman"/>
          <w:i/>
        </w:rPr>
      </w:pPr>
      <w:r w:rsidRPr="00F17A88">
        <w:rPr>
          <w:rFonts w:ascii="Times New Roman" w:hAnsi="Times New Roman" w:cs="Times New Roman"/>
          <w:i/>
        </w:rPr>
        <w:t>How the institution of slavery contributed to and benefited from the early American common law of property (adverse possession, mortgages, present estates, wills and trusts, and future interests), and how modern courts have responded to property owners' attempts to accomplish racially discriminatory purposes:</w:t>
      </w:r>
    </w:p>
    <w:p w14:paraId="03B63149" w14:textId="77777777" w:rsidR="00362488" w:rsidRPr="00F17A88" w:rsidRDefault="00362488" w:rsidP="00362488">
      <w:pPr>
        <w:contextualSpacing/>
        <w:rPr>
          <w:rFonts w:ascii="Times New Roman" w:hAnsi="Times New Roman" w:cs="Times New Roman"/>
          <w:i/>
        </w:rPr>
      </w:pPr>
    </w:p>
    <w:p w14:paraId="7F8D7A22" w14:textId="77777777" w:rsidR="00362488" w:rsidRPr="00F17A88" w:rsidRDefault="00362488" w:rsidP="00362488">
      <w:pPr>
        <w:contextualSpacing/>
        <w:rPr>
          <w:rFonts w:ascii="Times New Roman" w:hAnsi="Times New Roman" w:cs="Times New Roman"/>
        </w:rPr>
      </w:pPr>
      <w:r w:rsidRPr="00F17A88">
        <w:rPr>
          <w:rFonts w:ascii="Times New Roman" w:hAnsi="Times New Roman" w:cs="Times New Roman"/>
          <w:i/>
        </w:rPr>
        <w:t>Queen v. Hepburn</w:t>
      </w:r>
      <w:r w:rsidRPr="00F17A88">
        <w:rPr>
          <w:rFonts w:ascii="Times New Roman" w:hAnsi="Times New Roman" w:cs="Times New Roman"/>
        </w:rPr>
        <w:t>, 11 U.S. 290 (1813) (hearsay)</w:t>
      </w:r>
    </w:p>
    <w:p w14:paraId="71936887" w14:textId="77777777" w:rsidR="00362488" w:rsidRPr="00F17A88" w:rsidRDefault="00362488" w:rsidP="00362488">
      <w:pPr>
        <w:contextualSpacing/>
        <w:rPr>
          <w:rFonts w:ascii="Times New Roman" w:hAnsi="Times New Roman" w:cs="Times New Roman"/>
        </w:rPr>
      </w:pPr>
    </w:p>
    <w:p w14:paraId="3F1DFEC0" w14:textId="77777777" w:rsidR="00362488" w:rsidRPr="00F17A88" w:rsidRDefault="00362488" w:rsidP="00362488">
      <w:pPr>
        <w:contextualSpacing/>
        <w:rPr>
          <w:rFonts w:ascii="Times New Roman" w:hAnsi="Times New Roman" w:cs="Times New Roman"/>
        </w:rPr>
      </w:pPr>
      <w:r w:rsidRPr="00F17A88">
        <w:rPr>
          <w:rFonts w:ascii="Times New Roman" w:hAnsi="Times New Roman" w:cs="Times New Roman"/>
          <w:i/>
        </w:rPr>
        <w:t>Williams v. Ash</w:t>
      </w:r>
      <w:r w:rsidRPr="00F17A88">
        <w:rPr>
          <w:rFonts w:ascii="Times New Roman" w:hAnsi="Times New Roman" w:cs="Times New Roman"/>
        </w:rPr>
        <w:t>, 42 U.S. 1 (1842) (will interpretation)</w:t>
      </w:r>
    </w:p>
    <w:p w14:paraId="7CC2E164" w14:textId="77777777" w:rsidR="00362488" w:rsidRPr="00F17A88" w:rsidRDefault="00362488" w:rsidP="00362488">
      <w:pPr>
        <w:contextualSpacing/>
        <w:rPr>
          <w:rFonts w:ascii="Times New Roman" w:hAnsi="Times New Roman" w:cs="Times New Roman"/>
        </w:rPr>
      </w:pPr>
    </w:p>
    <w:p w14:paraId="5B4DAAC5" w14:textId="77777777" w:rsidR="00362488" w:rsidRPr="00F17A88" w:rsidRDefault="00362488" w:rsidP="00362488">
      <w:pPr>
        <w:contextualSpacing/>
        <w:rPr>
          <w:rFonts w:ascii="Times New Roman" w:hAnsi="Times New Roman" w:cs="Times New Roman"/>
        </w:rPr>
      </w:pPr>
      <w:r w:rsidRPr="00F17A88">
        <w:rPr>
          <w:rFonts w:ascii="Times New Roman" w:hAnsi="Times New Roman" w:cs="Times New Roman"/>
          <w:i/>
        </w:rPr>
        <w:t>Ham v. Ham</w:t>
      </w:r>
      <w:r w:rsidRPr="00F17A88">
        <w:rPr>
          <w:rFonts w:ascii="Times New Roman" w:hAnsi="Times New Roman" w:cs="Times New Roman"/>
        </w:rPr>
        <w:t>, 21 N.C. 598 (1837) (rule in Shelley's case)</w:t>
      </w:r>
    </w:p>
    <w:p w14:paraId="4D9D21B4" w14:textId="77777777" w:rsidR="00362488" w:rsidRPr="00F17A88" w:rsidRDefault="00362488" w:rsidP="00362488">
      <w:pPr>
        <w:contextualSpacing/>
        <w:rPr>
          <w:rFonts w:ascii="Times New Roman" w:hAnsi="Times New Roman" w:cs="Times New Roman"/>
        </w:rPr>
      </w:pPr>
    </w:p>
    <w:p w14:paraId="2022E3F0" w14:textId="77777777" w:rsidR="00362488" w:rsidRPr="00F17A88" w:rsidRDefault="00362488" w:rsidP="00362488">
      <w:pPr>
        <w:contextualSpacing/>
        <w:rPr>
          <w:rFonts w:ascii="Times New Roman" w:hAnsi="Times New Roman" w:cs="Times New Roman"/>
        </w:rPr>
      </w:pPr>
      <w:r w:rsidRPr="00F17A88">
        <w:rPr>
          <w:rFonts w:ascii="Times New Roman" w:hAnsi="Times New Roman" w:cs="Times New Roman"/>
          <w:i/>
        </w:rPr>
        <w:t>Riegel v. Lyerly</w:t>
      </w:r>
      <w:r w:rsidRPr="00F17A88">
        <w:rPr>
          <w:rFonts w:ascii="Times New Roman" w:hAnsi="Times New Roman" w:cs="Times New Roman"/>
        </w:rPr>
        <w:t xml:space="preserve">, 143 S.E.2d 65 (N.C. 1965) (citing </w:t>
      </w:r>
      <w:r w:rsidRPr="00F17A88">
        <w:rPr>
          <w:rFonts w:ascii="Times New Roman" w:hAnsi="Times New Roman" w:cs="Times New Roman"/>
          <w:i/>
        </w:rPr>
        <w:t>Ham</w:t>
      </w:r>
      <w:r w:rsidRPr="00F17A88">
        <w:rPr>
          <w:rFonts w:ascii="Times New Roman" w:hAnsi="Times New Roman" w:cs="Times New Roman"/>
        </w:rPr>
        <w:t>)</w:t>
      </w:r>
    </w:p>
    <w:p w14:paraId="758F3717" w14:textId="77777777" w:rsidR="00362488" w:rsidRPr="00F17A88" w:rsidRDefault="00362488" w:rsidP="00362488">
      <w:pPr>
        <w:contextualSpacing/>
        <w:rPr>
          <w:rFonts w:ascii="Times New Roman" w:hAnsi="Times New Roman" w:cs="Times New Roman"/>
          <w:i/>
        </w:rPr>
      </w:pPr>
    </w:p>
    <w:p w14:paraId="12416372" w14:textId="77777777" w:rsidR="00362488" w:rsidRPr="00F17A88" w:rsidRDefault="00362488" w:rsidP="00362488">
      <w:pPr>
        <w:contextualSpacing/>
        <w:rPr>
          <w:rFonts w:ascii="Times New Roman" w:hAnsi="Times New Roman" w:cs="Times New Roman"/>
        </w:rPr>
      </w:pPr>
      <w:r w:rsidRPr="00F17A88">
        <w:rPr>
          <w:rFonts w:ascii="Times New Roman" w:hAnsi="Times New Roman" w:cs="Times New Roman"/>
          <w:i/>
        </w:rPr>
        <w:t>Robinson v. McDonald</w:t>
      </w:r>
      <w:r w:rsidRPr="00F17A88">
        <w:rPr>
          <w:rFonts w:ascii="Times New Roman" w:hAnsi="Times New Roman" w:cs="Times New Roman"/>
        </w:rPr>
        <w:t>, 2 Ga. 116 (1847) (rule against perpetuities)</w:t>
      </w:r>
    </w:p>
    <w:p w14:paraId="7190CA14" w14:textId="77777777" w:rsidR="00362488" w:rsidRPr="00F17A88" w:rsidRDefault="00362488" w:rsidP="00362488">
      <w:pPr>
        <w:contextualSpacing/>
        <w:rPr>
          <w:rFonts w:ascii="Times New Roman" w:hAnsi="Times New Roman" w:cs="Times New Roman"/>
        </w:rPr>
      </w:pPr>
    </w:p>
    <w:p w14:paraId="5AA54DE9" w14:textId="77777777" w:rsidR="00362488" w:rsidRPr="00F17A88" w:rsidRDefault="00362488" w:rsidP="00362488">
      <w:pPr>
        <w:contextualSpacing/>
        <w:rPr>
          <w:rFonts w:ascii="Times New Roman" w:hAnsi="Times New Roman" w:cs="Times New Roman"/>
        </w:rPr>
      </w:pPr>
      <w:r w:rsidRPr="00F17A88">
        <w:rPr>
          <w:rFonts w:ascii="Times New Roman" w:hAnsi="Times New Roman" w:cs="Times New Roman"/>
          <w:i/>
        </w:rPr>
        <w:t>Murphy v. Johnsto</w:t>
      </w:r>
      <w:r w:rsidRPr="00F17A88">
        <w:rPr>
          <w:rFonts w:ascii="Times New Roman" w:hAnsi="Times New Roman" w:cs="Times New Roman"/>
        </w:rPr>
        <w:t xml:space="preserve">n, 8 S.E.2d 23 (Ga. 1940) (citing </w:t>
      </w:r>
      <w:r w:rsidRPr="00F17A88">
        <w:rPr>
          <w:rFonts w:ascii="Times New Roman" w:hAnsi="Times New Roman" w:cs="Times New Roman"/>
          <w:i/>
        </w:rPr>
        <w:t>Robinson</w:t>
      </w:r>
      <w:r w:rsidRPr="00F17A88">
        <w:rPr>
          <w:rFonts w:ascii="Times New Roman" w:hAnsi="Times New Roman" w:cs="Times New Roman"/>
        </w:rPr>
        <w:t>)</w:t>
      </w:r>
    </w:p>
    <w:p w14:paraId="12AACC2C" w14:textId="77777777" w:rsidR="00362488" w:rsidRPr="00F17A88" w:rsidRDefault="00362488" w:rsidP="00362488">
      <w:pPr>
        <w:contextualSpacing/>
        <w:rPr>
          <w:rFonts w:ascii="Times New Roman" w:hAnsi="Times New Roman" w:cs="Times New Roman"/>
        </w:rPr>
      </w:pPr>
    </w:p>
    <w:p w14:paraId="3D67765F" w14:textId="77777777" w:rsidR="00362488" w:rsidRPr="00F17A88" w:rsidRDefault="00362488" w:rsidP="00362488">
      <w:pPr>
        <w:contextualSpacing/>
        <w:rPr>
          <w:rFonts w:ascii="Times New Roman" w:hAnsi="Times New Roman" w:cs="Times New Roman"/>
        </w:rPr>
      </w:pPr>
      <w:r w:rsidRPr="00F17A88">
        <w:rPr>
          <w:rFonts w:ascii="Times New Roman" w:hAnsi="Times New Roman" w:cs="Times New Roman"/>
          <w:i/>
        </w:rPr>
        <w:t>Nelson v. Nelson</w:t>
      </w:r>
      <w:r w:rsidRPr="00F17A88">
        <w:rPr>
          <w:rFonts w:ascii="Times New Roman" w:hAnsi="Times New Roman" w:cs="Times New Roman"/>
        </w:rPr>
        <w:t>, 41 N.C. 409 (1849) (increase rules applied to slave children)</w:t>
      </w:r>
    </w:p>
    <w:p w14:paraId="4534F1CE" w14:textId="77777777" w:rsidR="00362488" w:rsidRPr="00F17A88" w:rsidRDefault="00362488" w:rsidP="00362488">
      <w:pPr>
        <w:contextualSpacing/>
        <w:rPr>
          <w:rFonts w:ascii="Times New Roman" w:hAnsi="Times New Roman" w:cs="Times New Roman"/>
        </w:rPr>
      </w:pPr>
    </w:p>
    <w:p w14:paraId="1B2D36C4" w14:textId="77777777" w:rsidR="00362488" w:rsidRPr="00F17A88" w:rsidRDefault="00362488" w:rsidP="00362488">
      <w:pPr>
        <w:contextualSpacing/>
        <w:rPr>
          <w:rFonts w:ascii="Times New Roman" w:hAnsi="Times New Roman" w:cs="Times New Roman"/>
        </w:rPr>
      </w:pPr>
      <w:r w:rsidRPr="00F17A88">
        <w:rPr>
          <w:rFonts w:ascii="Times New Roman" w:hAnsi="Times New Roman" w:cs="Times New Roman"/>
          <w:i/>
        </w:rPr>
        <w:t>Wachovia Bank &amp; Trust Co. v. Dodson</w:t>
      </w:r>
      <w:r w:rsidRPr="00F17A88">
        <w:rPr>
          <w:rFonts w:ascii="Times New Roman" w:hAnsi="Times New Roman" w:cs="Times New Roman"/>
        </w:rPr>
        <w:t xml:space="preserve">, 131 S.E.2d 875 (N.C. 1963) (citing </w:t>
      </w:r>
      <w:r w:rsidRPr="00F17A88">
        <w:rPr>
          <w:rFonts w:ascii="Times New Roman" w:hAnsi="Times New Roman" w:cs="Times New Roman"/>
          <w:i/>
        </w:rPr>
        <w:t>Nelson</w:t>
      </w:r>
      <w:r w:rsidRPr="00F17A88">
        <w:rPr>
          <w:rFonts w:ascii="Times New Roman" w:hAnsi="Times New Roman" w:cs="Times New Roman"/>
        </w:rPr>
        <w:t>)</w:t>
      </w:r>
    </w:p>
    <w:p w14:paraId="309AC942" w14:textId="77777777" w:rsidR="00362488" w:rsidRPr="00F17A88" w:rsidRDefault="00362488" w:rsidP="00362488">
      <w:pPr>
        <w:contextualSpacing/>
        <w:rPr>
          <w:rFonts w:ascii="Times New Roman" w:hAnsi="Times New Roman" w:cs="Times New Roman"/>
        </w:rPr>
      </w:pPr>
    </w:p>
    <w:p w14:paraId="3D27AA77" w14:textId="77777777" w:rsidR="00362488" w:rsidRPr="00F17A88" w:rsidRDefault="00362488" w:rsidP="00362488">
      <w:pPr>
        <w:contextualSpacing/>
        <w:rPr>
          <w:rFonts w:ascii="Times New Roman" w:hAnsi="Times New Roman" w:cs="Times New Roman"/>
        </w:rPr>
      </w:pPr>
      <w:r w:rsidRPr="00F17A88">
        <w:rPr>
          <w:rFonts w:ascii="Times New Roman" w:hAnsi="Times New Roman" w:cs="Times New Roman"/>
          <w:i/>
        </w:rPr>
        <w:t>McLeod v. Dell</w:t>
      </w:r>
      <w:r w:rsidRPr="00F17A88">
        <w:rPr>
          <w:rFonts w:ascii="Times New Roman" w:hAnsi="Times New Roman" w:cs="Times New Roman"/>
        </w:rPr>
        <w:t>, 9 Fla. 451 (1861) (nuncupative wills)</w:t>
      </w:r>
    </w:p>
    <w:p w14:paraId="35C367A1" w14:textId="77777777" w:rsidR="00362488" w:rsidRPr="00F17A88" w:rsidRDefault="00362488" w:rsidP="00362488">
      <w:pPr>
        <w:contextualSpacing/>
        <w:rPr>
          <w:rFonts w:ascii="Times New Roman" w:hAnsi="Times New Roman" w:cs="Times New Roman"/>
        </w:rPr>
      </w:pPr>
    </w:p>
    <w:p w14:paraId="246B6182" w14:textId="77777777" w:rsidR="00362488" w:rsidRPr="00F17A88" w:rsidRDefault="00362488" w:rsidP="00362488">
      <w:pPr>
        <w:contextualSpacing/>
        <w:rPr>
          <w:rFonts w:ascii="Times New Roman" w:hAnsi="Times New Roman" w:cs="Times New Roman"/>
        </w:rPr>
      </w:pPr>
      <w:r w:rsidRPr="00F17A88">
        <w:rPr>
          <w:rFonts w:ascii="Times New Roman" w:hAnsi="Times New Roman" w:cs="Times New Roman"/>
          <w:i/>
        </w:rPr>
        <w:t>In re Davis's Will</w:t>
      </w:r>
      <w:r w:rsidRPr="00F17A88">
        <w:rPr>
          <w:rFonts w:ascii="Times New Roman" w:hAnsi="Times New Roman" w:cs="Times New Roman"/>
        </w:rPr>
        <w:t xml:space="preserve">, 79 N.W. 761 (Wis. 1899) (citing </w:t>
      </w:r>
      <w:r w:rsidRPr="00F17A88">
        <w:rPr>
          <w:rFonts w:ascii="Times New Roman" w:hAnsi="Times New Roman" w:cs="Times New Roman"/>
          <w:i/>
        </w:rPr>
        <w:t>McLeod</w:t>
      </w:r>
      <w:r w:rsidRPr="00F17A88">
        <w:rPr>
          <w:rFonts w:ascii="Times New Roman" w:hAnsi="Times New Roman" w:cs="Times New Roman"/>
        </w:rPr>
        <w:t>)</w:t>
      </w:r>
    </w:p>
    <w:p w14:paraId="46887FC8" w14:textId="77777777" w:rsidR="00362488" w:rsidRPr="00F17A88" w:rsidRDefault="00362488" w:rsidP="00362488">
      <w:pPr>
        <w:contextualSpacing/>
        <w:rPr>
          <w:rFonts w:ascii="Times New Roman" w:hAnsi="Times New Roman" w:cs="Times New Roman"/>
        </w:rPr>
      </w:pPr>
    </w:p>
    <w:p w14:paraId="7D9B0766" w14:textId="77777777" w:rsidR="00362488" w:rsidRPr="00F17A88" w:rsidRDefault="00362488" w:rsidP="00362488">
      <w:pPr>
        <w:contextualSpacing/>
        <w:rPr>
          <w:rFonts w:ascii="Times New Roman" w:hAnsi="Times New Roman" w:cs="Times New Roman"/>
        </w:rPr>
      </w:pPr>
      <w:r w:rsidRPr="00F17A88">
        <w:rPr>
          <w:rFonts w:ascii="Times New Roman" w:hAnsi="Times New Roman" w:cs="Times New Roman"/>
          <w:i/>
        </w:rPr>
        <w:t>Shelby v. Guy</w:t>
      </w:r>
      <w:r w:rsidRPr="00F17A88">
        <w:rPr>
          <w:rFonts w:ascii="Times New Roman" w:hAnsi="Times New Roman" w:cs="Times New Roman"/>
        </w:rPr>
        <w:t>, 24 U.S. 361 (1826) (adverse possession)</w:t>
      </w:r>
    </w:p>
    <w:p w14:paraId="3F77DBE6" w14:textId="77777777" w:rsidR="00362488" w:rsidRPr="00F17A88" w:rsidRDefault="00362488" w:rsidP="00362488">
      <w:pPr>
        <w:contextualSpacing/>
        <w:rPr>
          <w:rFonts w:ascii="Times New Roman" w:hAnsi="Times New Roman" w:cs="Times New Roman"/>
        </w:rPr>
      </w:pPr>
    </w:p>
    <w:p w14:paraId="743BEC87" w14:textId="77777777" w:rsidR="00362488" w:rsidRPr="00F17A88" w:rsidRDefault="00362488" w:rsidP="00362488">
      <w:pPr>
        <w:contextualSpacing/>
        <w:rPr>
          <w:rFonts w:ascii="Times New Roman" w:hAnsi="Times New Roman" w:cs="Times New Roman"/>
        </w:rPr>
      </w:pPr>
      <w:r w:rsidRPr="00F17A88">
        <w:rPr>
          <w:rFonts w:ascii="Times New Roman" w:hAnsi="Times New Roman" w:cs="Times New Roman"/>
          <w:i/>
        </w:rPr>
        <w:t>Toltec Ranch Co. v. Cook</w:t>
      </w:r>
      <w:r w:rsidRPr="00F17A88">
        <w:rPr>
          <w:rFonts w:ascii="Times New Roman" w:hAnsi="Times New Roman" w:cs="Times New Roman"/>
        </w:rPr>
        <w:t xml:space="preserve">, 191 U.S. 532 (1903) (citing </w:t>
      </w:r>
      <w:r w:rsidRPr="00F17A88">
        <w:rPr>
          <w:rFonts w:ascii="Times New Roman" w:hAnsi="Times New Roman" w:cs="Times New Roman"/>
          <w:i/>
        </w:rPr>
        <w:t>Shelby</w:t>
      </w:r>
      <w:r w:rsidRPr="00F17A88">
        <w:rPr>
          <w:rFonts w:ascii="Times New Roman" w:hAnsi="Times New Roman" w:cs="Times New Roman"/>
        </w:rPr>
        <w:t>)</w:t>
      </w:r>
    </w:p>
    <w:p w14:paraId="39EDFF6A" w14:textId="77777777" w:rsidR="00362488" w:rsidRPr="00F17A88" w:rsidRDefault="00362488" w:rsidP="00362488">
      <w:pPr>
        <w:contextualSpacing/>
        <w:rPr>
          <w:rFonts w:ascii="Times New Roman" w:hAnsi="Times New Roman" w:cs="Times New Roman"/>
        </w:rPr>
      </w:pPr>
    </w:p>
    <w:p w14:paraId="7A6C4F75" w14:textId="77777777" w:rsidR="00362488" w:rsidRPr="00F17A88" w:rsidRDefault="00362488" w:rsidP="00362488">
      <w:pPr>
        <w:contextualSpacing/>
        <w:rPr>
          <w:rFonts w:ascii="Times New Roman" w:hAnsi="Times New Roman" w:cs="Times New Roman"/>
        </w:rPr>
      </w:pPr>
      <w:r w:rsidRPr="00F17A88">
        <w:rPr>
          <w:rFonts w:ascii="Times New Roman" w:hAnsi="Times New Roman" w:cs="Times New Roman"/>
          <w:i/>
        </w:rPr>
        <w:t>Jamieson v. Bruce</w:t>
      </w:r>
      <w:r w:rsidRPr="00F17A88">
        <w:rPr>
          <w:rFonts w:ascii="Times New Roman" w:hAnsi="Times New Roman" w:cs="Times New Roman"/>
        </w:rPr>
        <w:t>, 6 G. &amp; J. 72, 1834 Md. LEXIS 2, 1834 WL 1257 (Md. 1834) (mortgages)</w:t>
      </w:r>
    </w:p>
    <w:p w14:paraId="2831466C" w14:textId="77777777" w:rsidR="00362488" w:rsidRPr="00F17A88" w:rsidRDefault="00362488" w:rsidP="00362488">
      <w:pPr>
        <w:contextualSpacing/>
        <w:rPr>
          <w:rFonts w:ascii="Times New Roman" w:hAnsi="Times New Roman" w:cs="Times New Roman"/>
        </w:rPr>
      </w:pPr>
    </w:p>
    <w:p w14:paraId="05676E16" w14:textId="77777777" w:rsidR="00362488" w:rsidRPr="00F17A88" w:rsidRDefault="00362488" w:rsidP="00362488">
      <w:pPr>
        <w:contextualSpacing/>
        <w:rPr>
          <w:rFonts w:ascii="Times New Roman" w:hAnsi="Times New Roman" w:cs="Times New Roman"/>
        </w:rPr>
      </w:pPr>
      <w:r w:rsidRPr="00F17A88">
        <w:rPr>
          <w:rFonts w:ascii="Times New Roman" w:hAnsi="Times New Roman" w:cs="Times New Roman"/>
          <w:i/>
        </w:rPr>
        <w:t xml:space="preserve">Windsor Const. Corp. v. </w:t>
      </w:r>
      <w:proofErr w:type="spellStart"/>
      <w:r w:rsidRPr="00F17A88">
        <w:rPr>
          <w:rFonts w:ascii="Times New Roman" w:hAnsi="Times New Roman" w:cs="Times New Roman"/>
          <w:i/>
        </w:rPr>
        <w:t>Kolker</w:t>
      </w:r>
      <w:proofErr w:type="spellEnd"/>
      <w:r w:rsidRPr="00F17A88">
        <w:rPr>
          <w:rFonts w:ascii="Times New Roman" w:hAnsi="Times New Roman" w:cs="Times New Roman"/>
        </w:rPr>
        <w:t xml:space="preserve">, 23 A.2d 29 (Md. 1941) (citing </w:t>
      </w:r>
      <w:r w:rsidRPr="00F17A88">
        <w:rPr>
          <w:rFonts w:ascii="Times New Roman" w:hAnsi="Times New Roman" w:cs="Times New Roman"/>
          <w:i/>
        </w:rPr>
        <w:t>Jamieson</w:t>
      </w:r>
      <w:r w:rsidRPr="00F17A88">
        <w:rPr>
          <w:rFonts w:ascii="Times New Roman" w:hAnsi="Times New Roman" w:cs="Times New Roman"/>
        </w:rPr>
        <w:t>)</w:t>
      </w:r>
    </w:p>
    <w:p w14:paraId="6BF6F517" w14:textId="77777777" w:rsidR="00362488" w:rsidRPr="00F17A88" w:rsidRDefault="00362488" w:rsidP="00362488">
      <w:pPr>
        <w:contextualSpacing/>
        <w:rPr>
          <w:rFonts w:ascii="Times New Roman" w:hAnsi="Times New Roman" w:cs="Times New Roman"/>
        </w:rPr>
      </w:pPr>
    </w:p>
    <w:p w14:paraId="7C256EE9" w14:textId="77777777" w:rsidR="00362488" w:rsidRPr="00F17A88" w:rsidRDefault="00362488" w:rsidP="00362488">
      <w:pPr>
        <w:contextualSpacing/>
        <w:rPr>
          <w:rFonts w:ascii="Times New Roman" w:hAnsi="Times New Roman" w:cs="Times New Roman"/>
        </w:rPr>
      </w:pPr>
      <w:r w:rsidRPr="00F17A88">
        <w:rPr>
          <w:rFonts w:ascii="Times New Roman" w:hAnsi="Times New Roman" w:cs="Times New Roman"/>
        </w:rPr>
        <w:t xml:space="preserve">Edward E. Baptist, </w:t>
      </w:r>
      <w:r w:rsidRPr="00F17A88">
        <w:rPr>
          <w:rFonts w:ascii="Times New Roman" w:hAnsi="Times New Roman" w:cs="Times New Roman"/>
          <w:i/>
        </w:rPr>
        <w:t>Toxic Debt, Liar Loans, and Securitized Human Beings: The Panic of 1837 and the Fate of Slavery</w:t>
      </w:r>
      <w:r w:rsidRPr="00F17A88">
        <w:rPr>
          <w:rFonts w:ascii="Times New Roman" w:hAnsi="Times New Roman" w:cs="Times New Roman"/>
        </w:rPr>
        <w:t xml:space="preserve">, </w:t>
      </w:r>
      <w:r w:rsidRPr="00F17A88">
        <w:rPr>
          <w:rFonts w:ascii="Times New Roman" w:hAnsi="Times New Roman" w:cs="Times New Roman"/>
          <w:smallCaps/>
        </w:rPr>
        <w:t>Common Place</w:t>
      </w:r>
      <w:r w:rsidRPr="00F17A88">
        <w:rPr>
          <w:rFonts w:ascii="Times New Roman" w:hAnsi="Times New Roman" w:cs="Times New Roman"/>
        </w:rPr>
        <w:t xml:space="preserve">, available at </w:t>
      </w:r>
      <w:hyperlink r:id="rId40" w:history="1">
        <w:r w:rsidRPr="00F17A88">
          <w:rPr>
            <w:rStyle w:val="Hyperlink"/>
            <w:rFonts w:ascii="Times New Roman" w:hAnsi="Times New Roman" w:cs="Times New Roman"/>
          </w:rPr>
          <w:t>http://commonplace.online/article/toxic-debt-liar-loans/</w:t>
        </w:r>
      </w:hyperlink>
      <w:r w:rsidRPr="00F17A88">
        <w:rPr>
          <w:rFonts w:ascii="Times New Roman" w:hAnsi="Times New Roman" w:cs="Times New Roman"/>
        </w:rPr>
        <w:t xml:space="preserve"> </w:t>
      </w:r>
    </w:p>
    <w:p w14:paraId="431CCEB7" w14:textId="77777777" w:rsidR="00362488" w:rsidRPr="00F17A88" w:rsidRDefault="00362488" w:rsidP="00362488">
      <w:pPr>
        <w:contextualSpacing/>
        <w:rPr>
          <w:rFonts w:ascii="Times New Roman" w:hAnsi="Times New Roman" w:cs="Times New Roman"/>
        </w:rPr>
      </w:pPr>
    </w:p>
    <w:p w14:paraId="433315E0" w14:textId="77777777" w:rsidR="00362488" w:rsidRPr="00F17A88" w:rsidRDefault="00362488" w:rsidP="00362488">
      <w:pPr>
        <w:contextualSpacing/>
        <w:rPr>
          <w:rFonts w:ascii="Times New Roman" w:hAnsi="Times New Roman" w:cs="Times New Roman"/>
        </w:rPr>
      </w:pPr>
      <w:r w:rsidRPr="00F17A88">
        <w:rPr>
          <w:rFonts w:ascii="Times New Roman" w:hAnsi="Times New Roman" w:cs="Times New Roman"/>
        </w:rPr>
        <w:t xml:space="preserve">Bonnie Martin, </w:t>
      </w:r>
      <w:r w:rsidRPr="00F17A88">
        <w:rPr>
          <w:rFonts w:ascii="Times New Roman" w:hAnsi="Times New Roman" w:cs="Times New Roman"/>
          <w:i/>
        </w:rPr>
        <w:t>Slavery's Invisible Engine: Mortgaging Human Property</w:t>
      </w:r>
      <w:r w:rsidRPr="00F17A88">
        <w:rPr>
          <w:rFonts w:ascii="Times New Roman" w:hAnsi="Times New Roman" w:cs="Times New Roman"/>
        </w:rPr>
        <w:t xml:space="preserve">, 76 </w:t>
      </w:r>
      <w:r w:rsidRPr="00F17A88">
        <w:rPr>
          <w:rFonts w:ascii="Times New Roman" w:hAnsi="Times New Roman" w:cs="Times New Roman"/>
          <w:smallCaps/>
        </w:rPr>
        <w:t>J. Southern Hist.</w:t>
      </w:r>
      <w:r w:rsidRPr="00F17A88">
        <w:rPr>
          <w:rFonts w:ascii="Times New Roman" w:hAnsi="Times New Roman" w:cs="Times New Roman"/>
        </w:rPr>
        <w:t xml:space="preserve"> 817 (2010), </w:t>
      </w:r>
      <w:r w:rsidRPr="00F17A88">
        <w:rPr>
          <w:rFonts w:ascii="Times New Roman" w:hAnsi="Times New Roman" w:cs="Times New Roman"/>
          <w:i/>
        </w:rPr>
        <w:t>available at</w:t>
      </w:r>
      <w:r w:rsidRPr="00F17A88">
        <w:rPr>
          <w:rFonts w:ascii="Times New Roman" w:hAnsi="Times New Roman" w:cs="Times New Roman"/>
        </w:rPr>
        <w:t xml:space="preserve"> </w:t>
      </w:r>
      <w:hyperlink r:id="rId41" w:anchor="metadata_info_tab_contents" w:history="1">
        <w:r w:rsidRPr="00F17A88">
          <w:rPr>
            <w:rStyle w:val="Hyperlink"/>
            <w:rFonts w:ascii="Times New Roman" w:hAnsi="Times New Roman" w:cs="Times New Roman"/>
          </w:rPr>
          <w:t>https://www-jstor-</w:t>
        </w:r>
        <w:r w:rsidRPr="00F17A88">
          <w:rPr>
            <w:rStyle w:val="Hyperlink"/>
            <w:rFonts w:ascii="Times New Roman" w:hAnsi="Times New Roman" w:cs="Times New Roman"/>
          </w:rPr>
          <w:lastRenderedPageBreak/>
          <w:t>org.lp.hscl.ufl.edu/stable/27919281?seq=1#metadata_info_tab_contents</w:t>
        </w:r>
      </w:hyperlink>
      <w:r w:rsidRPr="00F17A88">
        <w:rPr>
          <w:rStyle w:val="Hyperlink"/>
          <w:rFonts w:ascii="Times New Roman" w:hAnsi="Times New Roman" w:cs="Times New Roman"/>
        </w:rPr>
        <w:t xml:space="preserve"> </w:t>
      </w:r>
      <w:r w:rsidRPr="00F17A88">
        <w:rPr>
          <w:rFonts w:ascii="Times New Roman" w:hAnsi="Times New Roman" w:cs="Times New Roman"/>
        </w:rPr>
        <w:t>(pages 817-26, 859-66, only—you must sign on through UF to get access to this article)</w:t>
      </w:r>
    </w:p>
    <w:p w14:paraId="19DB1296" w14:textId="77777777" w:rsidR="00362488" w:rsidRPr="00F17A88" w:rsidRDefault="00362488" w:rsidP="00362488">
      <w:pPr>
        <w:contextualSpacing/>
        <w:rPr>
          <w:rFonts w:ascii="Times New Roman" w:hAnsi="Times New Roman" w:cs="Times New Roman"/>
        </w:rPr>
      </w:pPr>
    </w:p>
    <w:p w14:paraId="0464C0AA" w14:textId="77777777" w:rsidR="00362488" w:rsidRPr="00F17A88" w:rsidRDefault="00362488" w:rsidP="00362488">
      <w:pPr>
        <w:contextualSpacing/>
        <w:rPr>
          <w:rFonts w:ascii="Times New Roman" w:hAnsi="Times New Roman" w:cs="Times New Roman"/>
        </w:rPr>
      </w:pPr>
      <w:r w:rsidRPr="00F17A88">
        <w:rPr>
          <w:rFonts w:ascii="Times New Roman" w:hAnsi="Times New Roman" w:cs="Times New Roman"/>
        </w:rPr>
        <w:t xml:space="preserve">Justin Simard, </w:t>
      </w:r>
      <w:r w:rsidRPr="00F17A88">
        <w:rPr>
          <w:rFonts w:ascii="Times New Roman" w:hAnsi="Times New Roman" w:cs="Times New Roman"/>
          <w:i/>
        </w:rPr>
        <w:t>Citing Slavery</w:t>
      </w:r>
      <w:r w:rsidRPr="00F17A88">
        <w:rPr>
          <w:rFonts w:ascii="Times New Roman" w:hAnsi="Times New Roman" w:cs="Times New Roman"/>
        </w:rPr>
        <w:t xml:space="preserve">, </w:t>
      </w:r>
      <w:r w:rsidRPr="00F17A88">
        <w:rPr>
          <w:rFonts w:ascii="Times New Roman" w:hAnsi="Times New Roman" w:cs="Times New Roman"/>
          <w:smallCaps/>
        </w:rPr>
        <w:t>72 Stan. L. Rev. 79</w:t>
      </w:r>
      <w:r w:rsidRPr="00F17A88">
        <w:rPr>
          <w:rFonts w:ascii="Times New Roman" w:hAnsi="Times New Roman" w:cs="Times New Roman"/>
        </w:rPr>
        <w:t xml:space="preserve"> (2020), </w:t>
      </w:r>
      <w:r w:rsidRPr="00F17A88">
        <w:rPr>
          <w:rFonts w:ascii="Times New Roman" w:hAnsi="Times New Roman" w:cs="Times New Roman"/>
          <w:i/>
        </w:rPr>
        <w:t>available at</w:t>
      </w:r>
      <w:r w:rsidRPr="00F17A88">
        <w:rPr>
          <w:rFonts w:ascii="Times New Roman" w:hAnsi="Times New Roman" w:cs="Times New Roman"/>
        </w:rPr>
        <w:t xml:space="preserve"> </w:t>
      </w:r>
      <w:hyperlink r:id="rId42" w:history="1">
        <w:r w:rsidRPr="00F17A88">
          <w:rPr>
            <w:rStyle w:val="Hyperlink"/>
            <w:rFonts w:ascii="Times New Roman" w:hAnsi="Times New Roman" w:cs="Times New Roman"/>
          </w:rPr>
          <w:t>https://review.law.stanford.edu/wp-content/uploads/sites/3/2020/01/Simard-72-Stan.-L.-Rev.-79.pdf</w:t>
        </w:r>
      </w:hyperlink>
      <w:r w:rsidRPr="00F17A88">
        <w:rPr>
          <w:rFonts w:ascii="Times New Roman" w:hAnsi="Times New Roman" w:cs="Times New Roman"/>
        </w:rPr>
        <w:t xml:space="preserve"> </w:t>
      </w:r>
    </w:p>
    <w:p w14:paraId="283FE7C4" w14:textId="77777777" w:rsidR="00362488" w:rsidRPr="00F17A88" w:rsidRDefault="00362488" w:rsidP="00362488">
      <w:pPr>
        <w:contextualSpacing/>
        <w:rPr>
          <w:rFonts w:ascii="Times New Roman" w:hAnsi="Times New Roman" w:cs="Times New Roman"/>
        </w:rPr>
      </w:pPr>
    </w:p>
    <w:p w14:paraId="36AB11E9" w14:textId="77777777" w:rsidR="00362488" w:rsidRPr="00F17A88" w:rsidRDefault="00362488" w:rsidP="00362488">
      <w:pPr>
        <w:rPr>
          <w:rFonts w:ascii="Times New Roman" w:hAnsi="Times New Roman" w:cs="Times New Roman"/>
        </w:rPr>
      </w:pPr>
      <w:r w:rsidRPr="00F17A88">
        <w:rPr>
          <w:rFonts w:ascii="Times New Roman" w:hAnsi="Times New Roman" w:cs="Times New Roman"/>
          <w:i/>
        </w:rPr>
        <w:t>Charlotte Park &amp; Recreation Com. v. Barringer</w:t>
      </w:r>
      <w:r w:rsidRPr="00F17A88">
        <w:rPr>
          <w:rFonts w:ascii="Times New Roman" w:hAnsi="Times New Roman" w:cs="Times New Roman"/>
        </w:rPr>
        <w:t>, 88 S.E.2d 114 (N.C. 1955) (racial restriction interpreted as fee simple determinable)</w:t>
      </w:r>
    </w:p>
    <w:p w14:paraId="5BDAEAF7" w14:textId="77777777" w:rsidR="00362488" w:rsidRPr="00F17A88" w:rsidRDefault="00362488" w:rsidP="00362488">
      <w:pPr>
        <w:rPr>
          <w:rFonts w:ascii="Times New Roman" w:hAnsi="Times New Roman" w:cs="Times New Roman"/>
        </w:rPr>
      </w:pPr>
    </w:p>
    <w:p w14:paraId="7874DEF8" w14:textId="77777777" w:rsidR="00362488" w:rsidRPr="00F17A88" w:rsidRDefault="00362488" w:rsidP="00362488">
      <w:pPr>
        <w:rPr>
          <w:rFonts w:ascii="Times New Roman" w:hAnsi="Times New Roman" w:cs="Times New Roman"/>
        </w:rPr>
      </w:pPr>
      <w:r w:rsidRPr="00F17A88">
        <w:rPr>
          <w:rFonts w:ascii="Times New Roman" w:hAnsi="Times New Roman" w:cs="Times New Roman"/>
          <w:i/>
        </w:rPr>
        <w:t>Hermitage Methodist Homes, Inc. v. Dominion Trust Co.</w:t>
      </w:r>
      <w:r w:rsidRPr="00F17A88">
        <w:rPr>
          <w:rFonts w:ascii="Times New Roman" w:hAnsi="Times New Roman" w:cs="Times New Roman"/>
        </w:rPr>
        <w:t>, 387 S.E.2d 740 (Va. 1990) (racially discriminatory trust provision)</w:t>
      </w:r>
    </w:p>
    <w:p w14:paraId="369AB6BF" w14:textId="77777777" w:rsidR="00362488" w:rsidRPr="00F17A88" w:rsidRDefault="00362488" w:rsidP="00362488">
      <w:pPr>
        <w:rPr>
          <w:rFonts w:ascii="Times New Roman" w:hAnsi="Times New Roman" w:cs="Times New Roman"/>
        </w:rPr>
      </w:pPr>
    </w:p>
    <w:p w14:paraId="68619187" w14:textId="77777777" w:rsidR="00362488" w:rsidRPr="00F17A88" w:rsidRDefault="00362488" w:rsidP="00362488">
      <w:pPr>
        <w:rPr>
          <w:rFonts w:ascii="Times New Roman" w:hAnsi="Times New Roman" w:cs="Times New Roman"/>
        </w:rPr>
      </w:pPr>
      <w:r w:rsidRPr="00F17A88">
        <w:rPr>
          <w:rFonts w:ascii="Times New Roman" w:hAnsi="Times New Roman" w:cs="Times New Roman"/>
          <w:i/>
        </w:rPr>
        <w:t xml:space="preserve">Capitol Federal Sav. &amp; Loan </w:t>
      </w:r>
      <w:proofErr w:type="spellStart"/>
      <w:r w:rsidRPr="00F17A88">
        <w:rPr>
          <w:rFonts w:ascii="Times New Roman" w:hAnsi="Times New Roman" w:cs="Times New Roman"/>
          <w:i/>
        </w:rPr>
        <w:t>Asso</w:t>
      </w:r>
      <w:proofErr w:type="spellEnd"/>
      <w:r w:rsidRPr="00F17A88">
        <w:rPr>
          <w:rFonts w:ascii="Times New Roman" w:hAnsi="Times New Roman" w:cs="Times New Roman"/>
          <w:i/>
        </w:rPr>
        <w:t>. v. Smith</w:t>
      </w:r>
      <w:r w:rsidRPr="00F17A88">
        <w:rPr>
          <w:rFonts w:ascii="Times New Roman" w:hAnsi="Times New Roman" w:cs="Times New Roman"/>
        </w:rPr>
        <w:t>, 316 P.2d 252 (Colo. 1957) (disallowing forfeiture for breach of racial restriction)</w:t>
      </w:r>
    </w:p>
    <w:p w14:paraId="0218E793" w14:textId="77777777" w:rsidR="00362488" w:rsidRPr="00F17A88" w:rsidRDefault="00362488" w:rsidP="00362488">
      <w:pPr>
        <w:rPr>
          <w:rFonts w:ascii="Times New Roman" w:hAnsi="Times New Roman" w:cs="Times New Roman"/>
        </w:rPr>
      </w:pPr>
    </w:p>
    <w:p w14:paraId="1078ABBA" w14:textId="77777777" w:rsidR="00362488" w:rsidRPr="00F17A88" w:rsidRDefault="00362488" w:rsidP="00362488">
      <w:pPr>
        <w:contextualSpacing/>
        <w:rPr>
          <w:rFonts w:ascii="Times New Roman" w:hAnsi="Times New Roman" w:cs="Times New Roman"/>
        </w:rPr>
      </w:pPr>
    </w:p>
    <w:p w14:paraId="0060B054" w14:textId="77777777" w:rsidR="00362488" w:rsidRPr="00F17A88" w:rsidRDefault="00362488" w:rsidP="00362488">
      <w:pPr>
        <w:contextualSpacing/>
        <w:rPr>
          <w:rFonts w:ascii="Times New Roman" w:hAnsi="Times New Roman" w:cs="Times New Roman"/>
          <w:b/>
        </w:rPr>
      </w:pPr>
      <w:r w:rsidRPr="00F17A88">
        <w:rPr>
          <w:rFonts w:ascii="Times New Roman" w:hAnsi="Times New Roman" w:cs="Times New Roman"/>
          <w:b/>
        </w:rPr>
        <w:t>5 classes:</w:t>
      </w:r>
    </w:p>
    <w:p w14:paraId="18594203" w14:textId="77777777" w:rsidR="00362488" w:rsidRPr="00F17A88" w:rsidRDefault="00362488" w:rsidP="00362488">
      <w:pPr>
        <w:contextualSpacing/>
        <w:rPr>
          <w:rFonts w:ascii="Times New Roman" w:hAnsi="Times New Roman" w:cs="Times New Roman"/>
          <w:i/>
        </w:rPr>
      </w:pPr>
      <w:r w:rsidRPr="00F17A88">
        <w:rPr>
          <w:rFonts w:ascii="Times New Roman" w:hAnsi="Times New Roman" w:cs="Times New Roman"/>
          <w:i/>
        </w:rPr>
        <w:t>Excluding African Americans and other "non-whites" from residential communities and public property using racial zoning, restrictive covenants, blockbusting, violence, and intimidation</w:t>
      </w:r>
    </w:p>
    <w:p w14:paraId="3346291C" w14:textId="77777777" w:rsidR="00362488" w:rsidRPr="00F17A88" w:rsidRDefault="00362488" w:rsidP="00362488">
      <w:pPr>
        <w:contextualSpacing/>
        <w:rPr>
          <w:rFonts w:ascii="Times New Roman" w:hAnsi="Times New Roman" w:cs="Times New Roman"/>
          <w:b/>
        </w:rPr>
      </w:pPr>
    </w:p>
    <w:p w14:paraId="25A3EBF9" w14:textId="77777777" w:rsidR="00362488" w:rsidRPr="00F17A88" w:rsidRDefault="00362488" w:rsidP="00362488">
      <w:pPr>
        <w:contextualSpacing/>
        <w:rPr>
          <w:rFonts w:ascii="Times New Roman" w:hAnsi="Times New Roman" w:cs="Times New Roman"/>
          <w:b/>
        </w:rPr>
      </w:pPr>
      <w:r w:rsidRPr="00F17A88">
        <w:rPr>
          <w:rFonts w:ascii="Times New Roman" w:hAnsi="Times New Roman" w:cs="Times New Roman"/>
          <w:b/>
          <w:i/>
        </w:rPr>
        <w:t xml:space="preserve">Excerpts from </w:t>
      </w:r>
      <w:proofErr w:type="spellStart"/>
      <w:r w:rsidRPr="00F17A88">
        <w:rPr>
          <w:rFonts w:ascii="Times New Roman" w:hAnsi="Times New Roman" w:cs="Times New Roman"/>
          <w:b/>
          <w:i/>
        </w:rPr>
        <w:t>Glotzer</w:t>
      </w:r>
      <w:proofErr w:type="spellEnd"/>
      <w:r w:rsidRPr="00F17A88">
        <w:rPr>
          <w:rFonts w:ascii="Times New Roman" w:hAnsi="Times New Roman" w:cs="Times New Roman"/>
          <w:b/>
          <w:i/>
        </w:rPr>
        <w:t xml:space="preserve">, Rothstein, </w:t>
      </w:r>
      <w:proofErr w:type="spellStart"/>
      <w:r w:rsidRPr="00F17A88">
        <w:rPr>
          <w:rFonts w:ascii="Times New Roman" w:hAnsi="Times New Roman" w:cs="Times New Roman"/>
          <w:b/>
          <w:i/>
        </w:rPr>
        <w:t>Gonda</w:t>
      </w:r>
      <w:proofErr w:type="spellEnd"/>
      <w:r w:rsidRPr="00F17A88">
        <w:rPr>
          <w:rFonts w:ascii="Times New Roman" w:hAnsi="Times New Roman" w:cs="Times New Roman"/>
          <w:b/>
          <w:i/>
        </w:rPr>
        <w:t xml:space="preserve">, Connolly, and </w:t>
      </w:r>
      <w:proofErr w:type="spellStart"/>
      <w:r w:rsidRPr="00F17A88">
        <w:rPr>
          <w:rFonts w:ascii="Times New Roman" w:hAnsi="Times New Roman" w:cs="Times New Roman"/>
          <w:b/>
          <w:i/>
        </w:rPr>
        <w:t>Hansbery</w:t>
      </w:r>
      <w:proofErr w:type="spellEnd"/>
    </w:p>
    <w:p w14:paraId="1CA0827B" w14:textId="77777777" w:rsidR="00362488" w:rsidRPr="00F17A88" w:rsidRDefault="00362488" w:rsidP="00362488">
      <w:pPr>
        <w:contextualSpacing/>
        <w:rPr>
          <w:rFonts w:ascii="Times New Roman" w:hAnsi="Times New Roman" w:cs="Times New Roman"/>
          <w:b/>
        </w:rPr>
      </w:pPr>
    </w:p>
    <w:p w14:paraId="54BA660D" w14:textId="77777777" w:rsidR="00362488" w:rsidRPr="00F17A88" w:rsidRDefault="00362488" w:rsidP="00362488">
      <w:pPr>
        <w:contextualSpacing/>
        <w:rPr>
          <w:rFonts w:ascii="Times New Roman" w:hAnsi="Times New Roman" w:cs="Times New Roman"/>
          <w:i/>
        </w:rPr>
      </w:pPr>
      <w:r w:rsidRPr="00F17A88">
        <w:rPr>
          <w:rFonts w:ascii="Times New Roman" w:hAnsi="Times New Roman" w:cs="Times New Roman"/>
          <w:i/>
        </w:rPr>
        <w:t xml:space="preserve">Buchanan v. </w:t>
      </w:r>
      <w:proofErr w:type="spellStart"/>
      <w:r w:rsidRPr="00F17A88">
        <w:rPr>
          <w:rFonts w:ascii="Times New Roman" w:hAnsi="Times New Roman" w:cs="Times New Roman"/>
          <w:i/>
        </w:rPr>
        <w:t>Warley</w:t>
      </w:r>
      <w:proofErr w:type="spellEnd"/>
      <w:r w:rsidRPr="00F17A88">
        <w:rPr>
          <w:rFonts w:ascii="Times New Roman" w:hAnsi="Times New Roman" w:cs="Times New Roman"/>
        </w:rPr>
        <w:t>, 245 U.S. 60 (1918) (racial zoning)</w:t>
      </w:r>
    </w:p>
    <w:p w14:paraId="0DE9D180" w14:textId="77777777" w:rsidR="00362488" w:rsidRPr="00F17A88" w:rsidRDefault="00362488" w:rsidP="00362488">
      <w:pPr>
        <w:contextualSpacing/>
        <w:rPr>
          <w:rFonts w:ascii="Times New Roman" w:hAnsi="Times New Roman" w:cs="Times New Roman"/>
          <w:i/>
        </w:rPr>
      </w:pPr>
    </w:p>
    <w:p w14:paraId="5E16C7A2" w14:textId="77777777" w:rsidR="00362488" w:rsidRPr="00F17A88" w:rsidRDefault="00362488" w:rsidP="00362488">
      <w:pPr>
        <w:contextualSpacing/>
        <w:rPr>
          <w:rFonts w:ascii="Times New Roman" w:hAnsi="Times New Roman" w:cs="Times New Roman"/>
        </w:rPr>
      </w:pPr>
      <w:r w:rsidRPr="00F17A88">
        <w:rPr>
          <w:rFonts w:ascii="Times New Roman" w:hAnsi="Times New Roman" w:cs="Times New Roman"/>
          <w:i/>
        </w:rPr>
        <w:t>Corrigan v. Buckley</w:t>
      </w:r>
      <w:r w:rsidRPr="00F17A88">
        <w:rPr>
          <w:rFonts w:ascii="Times New Roman" w:hAnsi="Times New Roman" w:cs="Times New Roman"/>
        </w:rPr>
        <w:t>, 271 U.S. 323 (1926) (restrictive covenants)</w:t>
      </w:r>
    </w:p>
    <w:p w14:paraId="2AF56B2B" w14:textId="77777777" w:rsidR="00362488" w:rsidRPr="00F17A88" w:rsidRDefault="00362488" w:rsidP="00362488">
      <w:pPr>
        <w:contextualSpacing/>
        <w:rPr>
          <w:rFonts w:ascii="Times New Roman" w:hAnsi="Times New Roman" w:cs="Times New Roman"/>
        </w:rPr>
      </w:pPr>
    </w:p>
    <w:p w14:paraId="241D17E1" w14:textId="77777777" w:rsidR="00362488" w:rsidRPr="00F17A88" w:rsidRDefault="00362488" w:rsidP="00362488">
      <w:pPr>
        <w:contextualSpacing/>
        <w:rPr>
          <w:rFonts w:ascii="Times New Roman" w:hAnsi="Times New Roman" w:cs="Times New Roman"/>
        </w:rPr>
      </w:pPr>
      <w:r w:rsidRPr="00F17A88">
        <w:rPr>
          <w:rFonts w:ascii="Times New Roman" w:hAnsi="Times New Roman" w:cs="Times New Roman"/>
          <w:i/>
        </w:rPr>
        <w:t>Hansberry v. Lee</w:t>
      </w:r>
      <w:r w:rsidRPr="00F17A88">
        <w:rPr>
          <w:rFonts w:ascii="Times New Roman" w:hAnsi="Times New Roman" w:cs="Times New Roman"/>
        </w:rPr>
        <w:t>, 311 U.S. 32 (1940) (restrictive covenants)</w:t>
      </w:r>
    </w:p>
    <w:p w14:paraId="0B29E29E" w14:textId="77777777" w:rsidR="00362488" w:rsidRPr="00F17A88" w:rsidRDefault="00362488" w:rsidP="00362488">
      <w:pPr>
        <w:contextualSpacing/>
        <w:rPr>
          <w:rFonts w:ascii="Times New Roman" w:hAnsi="Times New Roman" w:cs="Times New Roman"/>
        </w:rPr>
      </w:pPr>
    </w:p>
    <w:p w14:paraId="60E76CA3" w14:textId="77777777" w:rsidR="00362488" w:rsidRPr="00F17A88" w:rsidRDefault="00362488" w:rsidP="00362488">
      <w:pPr>
        <w:contextualSpacing/>
        <w:rPr>
          <w:rFonts w:ascii="Times New Roman" w:hAnsi="Times New Roman" w:cs="Times New Roman"/>
        </w:rPr>
      </w:pPr>
      <w:r w:rsidRPr="00F17A88">
        <w:rPr>
          <w:rFonts w:ascii="Times New Roman" w:hAnsi="Times New Roman" w:cs="Times New Roman"/>
          <w:i/>
        </w:rPr>
        <w:t>Shelley v. Kraemer</w:t>
      </w:r>
      <w:r w:rsidRPr="00F17A88">
        <w:rPr>
          <w:rFonts w:ascii="Times New Roman" w:hAnsi="Times New Roman" w:cs="Times New Roman"/>
        </w:rPr>
        <w:t>, 334 U.S. 1 (1948) (restrictive covenants)</w:t>
      </w:r>
    </w:p>
    <w:p w14:paraId="293F8D9F" w14:textId="77777777" w:rsidR="00362488" w:rsidRPr="00F17A88" w:rsidRDefault="00362488" w:rsidP="00362488">
      <w:pPr>
        <w:contextualSpacing/>
        <w:rPr>
          <w:rFonts w:ascii="Times New Roman" w:hAnsi="Times New Roman" w:cs="Times New Roman"/>
        </w:rPr>
      </w:pPr>
    </w:p>
    <w:p w14:paraId="0628CF87" w14:textId="77777777" w:rsidR="00362488" w:rsidRPr="00F17A88" w:rsidRDefault="00362488" w:rsidP="00362488">
      <w:pPr>
        <w:contextualSpacing/>
        <w:rPr>
          <w:rFonts w:ascii="Times New Roman" w:hAnsi="Times New Roman" w:cs="Times New Roman"/>
        </w:rPr>
      </w:pPr>
      <w:r w:rsidRPr="00F17A88">
        <w:rPr>
          <w:rFonts w:ascii="Times New Roman" w:hAnsi="Times New Roman" w:cs="Times New Roman"/>
          <w:i/>
        </w:rPr>
        <w:t>Hurd v. Hodge</w:t>
      </w:r>
      <w:r w:rsidRPr="00F17A88">
        <w:rPr>
          <w:rFonts w:ascii="Times New Roman" w:hAnsi="Times New Roman" w:cs="Times New Roman"/>
        </w:rPr>
        <w:t>, 334 U.S. 24 (1948) (restrictive covenants)</w:t>
      </w:r>
    </w:p>
    <w:p w14:paraId="66AE1B73" w14:textId="77777777" w:rsidR="00362488" w:rsidRPr="00F17A88" w:rsidRDefault="00362488" w:rsidP="00362488">
      <w:pPr>
        <w:contextualSpacing/>
        <w:rPr>
          <w:rFonts w:ascii="Times New Roman" w:hAnsi="Times New Roman" w:cs="Times New Roman"/>
        </w:rPr>
      </w:pPr>
    </w:p>
    <w:p w14:paraId="405FE777" w14:textId="77777777" w:rsidR="00362488" w:rsidRPr="00F17A88" w:rsidRDefault="00362488" w:rsidP="00362488">
      <w:pPr>
        <w:contextualSpacing/>
        <w:rPr>
          <w:rFonts w:ascii="Times New Roman" w:hAnsi="Times New Roman" w:cs="Times New Roman"/>
        </w:rPr>
      </w:pPr>
      <w:r w:rsidRPr="00F17A88">
        <w:rPr>
          <w:rFonts w:ascii="Times New Roman" w:hAnsi="Times New Roman" w:cs="Times New Roman"/>
          <w:i/>
        </w:rPr>
        <w:t>Barrows v. Jackson</w:t>
      </w:r>
      <w:r w:rsidRPr="00F17A88">
        <w:rPr>
          <w:rFonts w:ascii="Times New Roman" w:hAnsi="Times New Roman" w:cs="Times New Roman"/>
        </w:rPr>
        <w:t>, 346 U.S. 249 (restrictive covenants)</w:t>
      </w:r>
    </w:p>
    <w:p w14:paraId="3A3F8E28" w14:textId="77777777" w:rsidR="00362488" w:rsidRPr="00F17A88" w:rsidRDefault="00362488" w:rsidP="00362488">
      <w:pPr>
        <w:contextualSpacing/>
        <w:rPr>
          <w:rFonts w:ascii="Times New Roman" w:hAnsi="Times New Roman" w:cs="Times New Roman"/>
        </w:rPr>
      </w:pPr>
    </w:p>
    <w:p w14:paraId="333D6AC6" w14:textId="77777777" w:rsidR="00362488" w:rsidRPr="00F17A88" w:rsidRDefault="00362488" w:rsidP="00362488">
      <w:pPr>
        <w:contextualSpacing/>
        <w:rPr>
          <w:rFonts w:ascii="Times New Roman" w:hAnsi="Times New Roman" w:cs="Times New Roman"/>
        </w:rPr>
      </w:pPr>
      <w:r w:rsidRPr="00F17A88">
        <w:rPr>
          <w:rFonts w:ascii="Times New Roman" w:hAnsi="Times New Roman" w:cs="Times New Roman"/>
          <w:i/>
        </w:rPr>
        <w:t>Organization for a Better Austin v. Keefe</w:t>
      </w:r>
      <w:r w:rsidRPr="00F17A88">
        <w:rPr>
          <w:rFonts w:ascii="Times New Roman" w:hAnsi="Times New Roman" w:cs="Times New Roman"/>
        </w:rPr>
        <w:t>, 402 U.S. 415 (1971) (blockbusting)</w:t>
      </w:r>
    </w:p>
    <w:p w14:paraId="56360A64" w14:textId="77777777" w:rsidR="00362488" w:rsidRPr="00F17A88" w:rsidRDefault="00362488" w:rsidP="00362488">
      <w:pPr>
        <w:contextualSpacing/>
        <w:rPr>
          <w:rFonts w:ascii="Times New Roman" w:hAnsi="Times New Roman" w:cs="Times New Roman"/>
        </w:rPr>
      </w:pPr>
    </w:p>
    <w:p w14:paraId="72397DB6" w14:textId="77777777" w:rsidR="00362488" w:rsidRPr="00F17A88" w:rsidRDefault="00362488" w:rsidP="00362488">
      <w:pPr>
        <w:contextualSpacing/>
        <w:rPr>
          <w:rFonts w:ascii="Times New Roman" w:hAnsi="Times New Roman" w:cs="Times New Roman"/>
        </w:rPr>
      </w:pPr>
      <w:proofErr w:type="spellStart"/>
      <w:r w:rsidRPr="00F17A88">
        <w:rPr>
          <w:rFonts w:ascii="Times New Roman" w:hAnsi="Times New Roman" w:cs="Times New Roman"/>
          <w:i/>
        </w:rPr>
        <w:t>Linmark</w:t>
      </w:r>
      <w:proofErr w:type="spellEnd"/>
      <w:r w:rsidRPr="00F17A88">
        <w:rPr>
          <w:rFonts w:ascii="Times New Roman" w:hAnsi="Times New Roman" w:cs="Times New Roman"/>
          <w:i/>
        </w:rPr>
        <w:t xml:space="preserve"> Associates, Inc. v. Willingboro</w:t>
      </w:r>
      <w:r w:rsidRPr="00F17A88">
        <w:rPr>
          <w:rFonts w:ascii="Times New Roman" w:hAnsi="Times New Roman" w:cs="Times New Roman"/>
        </w:rPr>
        <w:t>, 431 U.S. 85 (1977) (for sale signs)</w:t>
      </w:r>
    </w:p>
    <w:p w14:paraId="229891BA" w14:textId="77777777" w:rsidR="00362488" w:rsidRPr="00F17A88" w:rsidRDefault="00362488" w:rsidP="00362488">
      <w:pPr>
        <w:contextualSpacing/>
        <w:rPr>
          <w:rFonts w:ascii="Times New Roman" w:hAnsi="Times New Roman" w:cs="Times New Roman"/>
        </w:rPr>
      </w:pPr>
    </w:p>
    <w:p w14:paraId="521B418B" w14:textId="77777777" w:rsidR="00362488" w:rsidRPr="00F17A88" w:rsidRDefault="00362488" w:rsidP="00362488">
      <w:pPr>
        <w:rPr>
          <w:rFonts w:ascii="Times New Roman" w:hAnsi="Times New Roman" w:cs="Times New Roman"/>
        </w:rPr>
      </w:pPr>
      <w:r w:rsidRPr="00F17A88">
        <w:rPr>
          <w:rFonts w:ascii="Times New Roman" w:hAnsi="Times New Roman" w:cs="Times New Roman"/>
          <w:i/>
        </w:rPr>
        <w:t xml:space="preserve">Mason v. Adams </w:t>
      </w:r>
      <w:proofErr w:type="spellStart"/>
      <w:r w:rsidRPr="00F17A88">
        <w:rPr>
          <w:rFonts w:ascii="Times New Roman" w:hAnsi="Times New Roman" w:cs="Times New Roman"/>
          <w:i/>
        </w:rPr>
        <w:t>Cty</w:t>
      </w:r>
      <w:proofErr w:type="spellEnd"/>
      <w:r w:rsidRPr="00F17A88">
        <w:rPr>
          <w:rFonts w:ascii="Times New Roman" w:hAnsi="Times New Roman" w:cs="Times New Roman"/>
          <w:i/>
        </w:rPr>
        <w:t>. Recorder</w:t>
      </w:r>
      <w:r w:rsidRPr="00F17A88">
        <w:rPr>
          <w:rFonts w:ascii="Times New Roman" w:hAnsi="Times New Roman" w:cs="Times New Roman"/>
        </w:rPr>
        <w:t>, 901 F.3d 753 (6</w:t>
      </w:r>
      <w:r w:rsidRPr="00F17A88">
        <w:rPr>
          <w:rFonts w:ascii="Times New Roman" w:hAnsi="Times New Roman" w:cs="Times New Roman"/>
          <w:vertAlign w:val="superscript"/>
        </w:rPr>
        <w:t>th</w:t>
      </w:r>
      <w:r w:rsidRPr="00F17A88">
        <w:rPr>
          <w:rFonts w:ascii="Times New Roman" w:hAnsi="Times New Roman" w:cs="Times New Roman"/>
        </w:rPr>
        <w:t xml:space="preserve"> Cir. 2018) (effort to stop recording of racially restrictive covenants)</w:t>
      </w:r>
    </w:p>
    <w:p w14:paraId="7AAE5B71" w14:textId="77777777" w:rsidR="00362488" w:rsidRPr="00F17A88" w:rsidRDefault="00362488" w:rsidP="00362488">
      <w:pPr>
        <w:rPr>
          <w:rFonts w:ascii="Times New Roman" w:hAnsi="Times New Roman" w:cs="Times New Roman"/>
        </w:rPr>
      </w:pPr>
    </w:p>
    <w:p w14:paraId="0DF6F81D" w14:textId="77777777" w:rsidR="00362488" w:rsidRPr="00F17A88" w:rsidRDefault="00E536B2" w:rsidP="00362488">
      <w:pPr>
        <w:contextualSpacing/>
        <w:rPr>
          <w:rFonts w:ascii="Times New Roman" w:hAnsi="Times New Roman" w:cs="Times New Roman"/>
        </w:rPr>
      </w:pPr>
      <w:hyperlink r:id="rId43" w:history="1">
        <w:r w:rsidR="00362488" w:rsidRPr="00F17A88">
          <w:rPr>
            <w:rStyle w:val="Hyperlink"/>
            <w:rFonts w:ascii="Times New Roman" w:hAnsi="Times New Roman" w:cs="Times New Roman"/>
          </w:rPr>
          <w:t>https://www.gainesville.com/news/20180526/remembering-rosewood</w:t>
        </w:r>
      </w:hyperlink>
    </w:p>
    <w:p w14:paraId="56991FF7" w14:textId="77777777" w:rsidR="00362488" w:rsidRPr="00F17A88" w:rsidRDefault="00362488" w:rsidP="00362488">
      <w:pPr>
        <w:contextualSpacing/>
        <w:rPr>
          <w:rFonts w:ascii="Times New Roman" w:hAnsi="Times New Roman" w:cs="Times New Roman"/>
        </w:rPr>
      </w:pPr>
    </w:p>
    <w:p w14:paraId="4B6C1FBF" w14:textId="77777777" w:rsidR="00362488" w:rsidRPr="00F17A88" w:rsidRDefault="00E536B2" w:rsidP="00362488">
      <w:pPr>
        <w:contextualSpacing/>
        <w:rPr>
          <w:rFonts w:ascii="Times New Roman" w:hAnsi="Times New Roman" w:cs="Times New Roman"/>
        </w:rPr>
      </w:pPr>
      <w:hyperlink r:id="rId44" w:history="1">
        <w:r w:rsidR="00362488" w:rsidRPr="00F17A88">
          <w:rPr>
            <w:rStyle w:val="Hyperlink"/>
            <w:rFonts w:ascii="Times New Roman" w:hAnsi="Times New Roman" w:cs="Times New Roman"/>
          </w:rPr>
          <w:t>https://eatonvillefl.wordpress.com/history/</w:t>
        </w:r>
      </w:hyperlink>
    </w:p>
    <w:p w14:paraId="0E0AB423" w14:textId="77777777" w:rsidR="00362488" w:rsidRPr="00F17A88" w:rsidRDefault="00362488" w:rsidP="00362488">
      <w:pPr>
        <w:contextualSpacing/>
        <w:rPr>
          <w:rFonts w:ascii="Times New Roman" w:hAnsi="Times New Roman" w:cs="Times New Roman"/>
        </w:rPr>
      </w:pPr>
    </w:p>
    <w:p w14:paraId="4BAD5CB5" w14:textId="77777777" w:rsidR="00362488" w:rsidRPr="00F17A88" w:rsidRDefault="00E536B2" w:rsidP="00362488">
      <w:pPr>
        <w:contextualSpacing/>
        <w:rPr>
          <w:rFonts w:ascii="Times New Roman" w:hAnsi="Times New Roman" w:cs="Times New Roman"/>
        </w:rPr>
      </w:pPr>
      <w:hyperlink r:id="rId45" w:history="1">
        <w:r w:rsidR="00362488" w:rsidRPr="00F17A88">
          <w:rPr>
            <w:rStyle w:val="Hyperlink"/>
            <w:rFonts w:ascii="Times New Roman" w:hAnsi="Times New Roman" w:cs="Times New Roman"/>
          </w:rPr>
          <w:t>https://www.nytimes.com/2008/09/29/us/29florida.html</w:t>
        </w:r>
      </w:hyperlink>
    </w:p>
    <w:p w14:paraId="54CA7C38" w14:textId="77777777" w:rsidR="00362488" w:rsidRPr="00F17A88" w:rsidRDefault="00362488" w:rsidP="00362488">
      <w:pPr>
        <w:contextualSpacing/>
        <w:rPr>
          <w:rFonts w:ascii="Times New Roman" w:hAnsi="Times New Roman" w:cs="Times New Roman"/>
        </w:rPr>
      </w:pPr>
    </w:p>
    <w:p w14:paraId="770C62D5" w14:textId="77777777" w:rsidR="00362488" w:rsidRPr="00F17A88" w:rsidRDefault="00E536B2" w:rsidP="00362488">
      <w:pPr>
        <w:contextualSpacing/>
        <w:rPr>
          <w:rFonts w:ascii="Times New Roman" w:hAnsi="Times New Roman" w:cs="Times New Roman"/>
        </w:rPr>
      </w:pPr>
      <w:hyperlink r:id="rId46" w:history="1">
        <w:r w:rsidR="00362488" w:rsidRPr="00F17A88">
          <w:rPr>
            <w:rStyle w:val="Hyperlink"/>
            <w:rFonts w:ascii="Times New Roman" w:hAnsi="Times New Roman" w:cs="Times New Roman"/>
          </w:rPr>
          <w:t>https://www.nps.gov/timu/learn/historyculture/ambch_history.htm</w:t>
        </w:r>
      </w:hyperlink>
      <w:r w:rsidR="00362488" w:rsidRPr="00F17A88">
        <w:rPr>
          <w:rFonts w:ascii="Times New Roman" w:hAnsi="Times New Roman" w:cs="Times New Roman"/>
        </w:rPr>
        <w:t xml:space="preserve"> (click on the links under History of American Beach)</w:t>
      </w:r>
    </w:p>
    <w:p w14:paraId="31387433" w14:textId="77777777" w:rsidR="00362488" w:rsidRPr="00F17A88" w:rsidRDefault="00362488" w:rsidP="00362488">
      <w:pPr>
        <w:contextualSpacing/>
        <w:rPr>
          <w:rFonts w:ascii="Times New Roman" w:hAnsi="Times New Roman" w:cs="Times New Roman"/>
        </w:rPr>
      </w:pPr>
    </w:p>
    <w:p w14:paraId="5DCE94E1" w14:textId="77777777" w:rsidR="00362488" w:rsidRPr="00F17A88" w:rsidRDefault="00362488" w:rsidP="00362488">
      <w:pPr>
        <w:contextualSpacing/>
        <w:rPr>
          <w:rFonts w:ascii="Times New Roman" w:hAnsi="Times New Roman" w:cs="Times New Roman"/>
        </w:rPr>
      </w:pPr>
    </w:p>
    <w:p w14:paraId="59325919" w14:textId="77777777" w:rsidR="00362488" w:rsidRPr="00F17A88" w:rsidRDefault="00362488" w:rsidP="00362488">
      <w:pPr>
        <w:contextualSpacing/>
        <w:rPr>
          <w:rFonts w:ascii="Times New Roman" w:hAnsi="Times New Roman" w:cs="Times New Roman"/>
          <w:b/>
        </w:rPr>
      </w:pPr>
      <w:r w:rsidRPr="00F17A88">
        <w:rPr>
          <w:rFonts w:ascii="Times New Roman" w:hAnsi="Times New Roman" w:cs="Times New Roman"/>
          <w:b/>
        </w:rPr>
        <w:t>4 classes:</w:t>
      </w:r>
    </w:p>
    <w:p w14:paraId="7B90FA5B" w14:textId="77777777" w:rsidR="00362488" w:rsidRPr="00F17A88" w:rsidRDefault="00362488" w:rsidP="00362488">
      <w:pPr>
        <w:contextualSpacing/>
        <w:rPr>
          <w:rFonts w:ascii="Times New Roman" w:hAnsi="Times New Roman" w:cs="Times New Roman"/>
          <w:i/>
        </w:rPr>
      </w:pPr>
      <w:r w:rsidRPr="00F17A88">
        <w:rPr>
          <w:rFonts w:ascii="Times New Roman" w:hAnsi="Times New Roman" w:cs="Times New Roman"/>
          <w:i/>
        </w:rPr>
        <w:t xml:space="preserve">Destroying African American ownership: eminent domain, urban renewal, highway construction, </w:t>
      </w:r>
      <w:r w:rsidRPr="00F17A88">
        <w:rPr>
          <w:rFonts w:ascii="Times New Roman" w:hAnsi="Times New Roman" w:cs="Times New Roman"/>
          <w:i/>
        </w:rPr>
        <w:lastRenderedPageBreak/>
        <w:t>heirs' property</w:t>
      </w:r>
    </w:p>
    <w:p w14:paraId="03E172F1" w14:textId="77777777" w:rsidR="00362488" w:rsidRPr="00F17A88" w:rsidRDefault="00362488" w:rsidP="00362488">
      <w:pPr>
        <w:contextualSpacing/>
        <w:rPr>
          <w:rFonts w:ascii="Times New Roman" w:hAnsi="Times New Roman" w:cs="Times New Roman"/>
          <w:b/>
          <w:i/>
        </w:rPr>
      </w:pPr>
    </w:p>
    <w:p w14:paraId="7B034104" w14:textId="77777777" w:rsidR="00362488" w:rsidRPr="00F17A88" w:rsidRDefault="00362488" w:rsidP="00362488">
      <w:pPr>
        <w:contextualSpacing/>
        <w:rPr>
          <w:rFonts w:ascii="Times New Roman" w:hAnsi="Times New Roman" w:cs="Times New Roman"/>
          <w:b/>
          <w:i/>
        </w:rPr>
      </w:pPr>
      <w:r w:rsidRPr="00F17A88">
        <w:rPr>
          <w:rFonts w:ascii="Times New Roman" w:hAnsi="Times New Roman" w:cs="Times New Roman"/>
          <w:b/>
          <w:i/>
        </w:rPr>
        <w:t>Excerpts from Connolly</w:t>
      </w:r>
      <w:r w:rsidRPr="00F17A88">
        <w:rPr>
          <w:rFonts w:ascii="Times New Roman" w:hAnsi="Times New Roman" w:cs="Times New Roman"/>
          <w:i/>
        </w:rPr>
        <w:t xml:space="preserve">, </w:t>
      </w:r>
      <w:r w:rsidRPr="00F17A88">
        <w:rPr>
          <w:rFonts w:ascii="Times New Roman" w:hAnsi="Times New Roman" w:cs="Times New Roman"/>
          <w:b/>
          <w:i/>
        </w:rPr>
        <w:t>Rothstein</w:t>
      </w:r>
      <w:r w:rsidRPr="00F17A88">
        <w:rPr>
          <w:rFonts w:ascii="Times New Roman" w:hAnsi="Times New Roman" w:cs="Times New Roman"/>
          <w:b/>
        </w:rPr>
        <w:t xml:space="preserve">, </w:t>
      </w:r>
      <w:proofErr w:type="spellStart"/>
      <w:r w:rsidRPr="00F17A88">
        <w:rPr>
          <w:rFonts w:ascii="Times New Roman" w:hAnsi="Times New Roman" w:cs="Times New Roman"/>
          <w:b/>
          <w:i/>
        </w:rPr>
        <w:t>Glotzer</w:t>
      </w:r>
      <w:proofErr w:type="spellEnd"/>
    </w:p>
    <w:p w14:paraId="46E242DE" w14:textId="77777777" w:rsidR="00362488" w:rsidRPr="00F17A88" w:rsidRDefault="00362488" w:rsidP="00362488">
      <w:pPr>
        <w:contextualSpacing/>
        <w:rPr>
          <w:rFonts w:ascii="Times New Roman" w:hAnsi="Times New Roman" w:cs="Times New Roman"/>
          <w:b/>
          <w:i/>
        </w:rPr>
      </w:pPr>
    </w:p>
    <w:p w14:paraId="712C27C5" w14:textId="77777777" w:rsidR="00362488" w:rsidRPr="00F17A88" w:rsidRDefault="00362488" w:rsidP="00362488">
      <w:pPr>
        <w:contextualSpacing/>
        <w:rPr>
          <w:rFonts w:ascii="Times New Roman" w:hAnsi="Times New Roman" w:cs="Times New Roman"/>
        </w:rPr>
      </w:pPr>
      <w:r w:rsidRPr="00F17A88">
        <w:rPr>
          <w:rFonts w:ascii="Times New Roman" w:hAnsi="Times New Roman" w:cs="Times New Roman"/>
          <w:i/>
        </w:rPr>
        <w:t>United States v. Timmons</w:t>
      </w:r>
      <w:r w:rsidRPr="00F17A88">
        <w:rPr>
          <w:rFonts w:ascii="Times New Roman" w:hAnsi="Times New Roman" w:cs="Times New Roman"/>
        </w:rPr>
        <w:t>, 672 F.2d 1373 (11</w:t>
      </w:r>
      <w:r w:rsidRPr="00F17A88">
        <w:rPr>
          <w:rFonts w:ascii="Times New Roman" w:hAnsi="Times New Roman" w:cs="Times New Roman"/>
          <w:vertAlign w:val="superscript"/>
        </w:rPr>
        <w:t>th</w:t>
      </w:r>
      <w:r w:rsidRPr="00F17A88">
        <w:rPr>
          <w:rFonts w:ascii="Times New Roman" w:hAnsi="Times New Roman" w:cs="Times New Roman"/>
        </w:rPr>
        <w:t xml:space="preserve"> Cir. 1982) (Harris Neck eminent domain) </w:t>
      </w:r>
    </w:p>
    <w:p w14:paraId="45FEAAB3" w14:textId="77777777" w:rsidR="00362488" w:rsidRPr="00F17A88" w:rsidRDefault="00362488" w:rsidP="00362488">
      <w:pPr>
        <w:contextualSpacing/>
        <w:rPr>
          <w:rFonts w:ascii="Times New Roman" w:hAnsi="Times New Roman" w:cs="Times New Roman"/>
        </w:rPr>
      </w:pPr>
    </w:p>
    <w:p w14:paraId="55E771DD" w14:textId="77777777" w:rsidR="00362488" w:rsidRPr="00F17A88" w:rsidRDefault="00362488" w:rsidP="00362488">
      <w:pPr>
        <w:contextualSpacing/>
        <w:rPr>
          <w:rFonts w:ascii="Times New Roman" w:hAnsi="Times New Roman" w:cs="Times New Roman"/>
        </w:rPr>
      </w:pPr>
      <w:r w:rsidRPr="00F17A88">
        <w:rPr>
          <w:rFonts w:ascii="Times New Roman" w:hAnsi="Times New Roman" w:cs="Times New Roman"/>
          <w:i/>
        </w:rPr>
        <w:t>Nashville 1-40 Steering Committee v. Ellington</w:t>
      </w:r>
      <w:r w:rsidRPr="00F17A88">
        <w:rPr>
          <w:rFonts w:ascii="Times New Roman" w:hAnsi="Times New Roman" w:cs="Times New Roman"/>
        </w:rPr>
        <w:t>, 387 F.2d 179 (6</w:t>
      </w:r>
      <w:r w:rsidRPr="00F17A88">
        <w:rPr>
          <w:rFonts w:ascii="Times New Roman" w:hAnsi="Times New Roman" w:cs="Times New Roman"/>
          <w:vertAlign w:val="superscript"/>
        </w:rPr>
        <w:t>th</w:t>
      </w:r>
      <w:r w:rsidRPr="00F17A88">
        <w:rPr>
          <w:rFonts w:ascii="Times New Roman" w:hAnsi="Times New Roman" w:cs="Times New Roman"/>
        </w:rPr>
        <w:t xml:space="preserve"> Cir. 1967) (highway construction)</w:t>
      </w:r>
    </w:p>
    <w:p w14:paraId="2B080726" w14:textId="77777777" w:rsidR="00362488" w:rsidRPr="00F17A88" w:rsidRDefault="00362488" w:rsidP="00362488">
      <w:pPr>
        <w:contextualSpacing/>
        <w:rPr>
          <w:rFonts w:ascii="Times New Roman" w:hAnsi="Times New Roman" w:cs="Times New Roman"/>
        </w:rPr>
      </w:pPr>
    </w:p>
    <w:p w14:paraId="6E070ACD" w14:textId="77777777" w:rsidR="00362488" w:rsidRPr="00F17A88" w:rsidRDefault="00362488" w:rsidP="00362488">
      <w:pPr>
        <w:contextualSpacing/>
        <w:rPr>
          <w:rFonts w:ascii="Times New Roman" w:hAnsi="Times New Roman" w:cs="Times New Roman"/>
        </w:rPr>
      </w:pPr>
      <w:r w:rsidRPr="00F17A88">
        <w:rPr>
          <w:rFonts w:ascii="Times New Roman" w:hAnsi="Times New Roman" w:cs="Times New Roman"/>
          <w:i/>
        </w:rPr>
        <w:t>Hodel v. Irving</w:t>
      </w:r>
      <w:r w:rsidRPr="00F17A88">
        <w:rPr>
          <w:rFonts w:ascii="Times New Roman" w:hAnsi="Times New Roman" w:cs="Times New Roman"/>
        </w:rPr>
        <w:t>, 481 U.S. 704 (1987) (fractionalization on Native American reservations)</w:t>
      </w:r>
    </w:p>
    <w:p w14:paraId="1F365E0D" w14:textId="77777777" w:rsidR="00362488" w:rsidRPr="00F17A88" w:rsidRDefault="00362488" w:rsidP="00362488">
      <w:pPr>
        <w:contextualSpacing/>
        <w:rPr>
          <w:rFonts w:ascii="Times New Roman" w:hAnsi="Times New Roman" w:cs="Times New Roman"/>
        </w:rPr>
      </w:pPr>
    </w:p>
    <w:p w14:paraId="03C2CAB4" w14:textId="77777777" w:rsidR="00362488" w:rsidRPr="00F17A88" w:rsidRDefault="00362488" w:rsidP="00362488">
      <w:pPr>
        <w:contextualSpacing/>
        <w:rPr>
          <w:rFonts w:ascii="Times New Roman" w:hAnsi="Times New Roman" w:cs="Times New Roman"/>
        </w:rPr>
      </w:pPr>
      <w:r w:rsidRPr="00F17A88">
        <w:rPr>
          <w:rFonts w:ascii="Times New Roman" w:hAnsi="Times New Roman" w:cs="Times New Roman"/>
        </w:rPr>
        <w:t xml:space="preserve">Thomas W. Mitchell, </w:t>
      </w:r>
      <w:r w:rsidRPr="00F17A88">
        <w:rPr>
          <w:rFonts w:ascii="Times New Roman" w:hAnsi="Times New Roman" w:cs="Times New Roman"/>
          <w:i/>
        </w:rPr>
        <w:t>Historic Partition Law Reform: A Game Changer for Heirs’ Property Owners</w:t>
      </w:r>
      <w:r w:rsidRPr="00F17A88">
        <w:rPr>
          <w:rFonts w:ascii="Times New Roman" w:hAnsi="Times New Roman" w:cs="Times New Roman"/>
        </w:rPr>
        <w:t xml:space="preserve">, in </w:t>
      </w:r>
      <w:r w:rsidRPr="00F17A88">
        <w:rPr>
          <w:rFonts w:ascii="Times New Roman" w:hAnsi="Times New Roman" w:cs="Times New Roman"/>
          <w:smallCaps/>
        </w:rPr>
        <w:t>Heirs’ Property and Land Fractionation: Fostering Stable Ownership to Prevent Land Loss and Abandonment</w:t>
      </w:r>
      <w:r w:rsidRPr="00F17A88">
        <w:rPr>
          <w:rFonts w:ascii="Times New Roman" w:hAnsi="Times New Roman" w:cs="Times New Roman"/>
        </w:rPr>
        <w:t xml:space="preserve"> 65 (Cassandra Johnson Gaither et al. eds. 2019), </w:t>
      </w:r>
      <w:r w:rsidRPr="00F17A88">
        <w:rPr>
          <w:rFonts w:ascii="Times New Roman" w:hAnsi="Times New Roman" w:cs="Times New Roman"/>
          <w:i/>
        </w:rPr>
        <w:t>available at</w:t>
      </w:r>
      <w:r w:rsidRPr="00F17A88">
        <w:rPr>
          <w:rFonts w:ascii="Times New Roman" w:hAnsi="Times New Roman" w:cs="Times New Roman"/>
        </w:rPr>
        <w:t xml:space="preserve"> </w:t>
      </w:r>
      <w:hyperlink r:id="rId47" w:history="1">
        <w:r w:rsidRPr="00F17A88">
          <w:rPr>
            <w:rStyle w:val="Hyperlink"/>
            <w:rFonts w:ascii="Times New Roman" w:hAnsi="Times New Roman" w:cs="Times New Roman"/>
          </w:rPr>
          <w:t>https://scholarship.law.tamu.edu/cgi/viewcontent.cgi?article=2313&amp;amp;context=facscholar</w:t>
        </w:r>
      </w:hyperlink>
      <w:r w:rsidRPr="00F17A88">
        <w:rPr>
          <w:rFonts w:ascii="Times New Roman" w:hAnsi="Times New Roman" w:cs="Times New Roman"/>
        </w:rPr>
        <w:t xml:space="preserve"> </w:t>
      </w:r>
      <w:r w:rsidRPr="00F17A88">
        <w:rPr>
          <w:rFonts w:ascii="Times New Roman" w:hAnsi="Times New Roman" w:cs="Times New Roman"/>
          <w:i/>
        </w:rPr>
        <w:t xml:space="preserve"> </w:t>
      </w:r>
      <w:r w:rsidRPr="00F17A88">
        <w:rPr>
          <w:rFonts w:ascii="Times New Roman" w:hAnsi="Times New Roman" w:cs="Times New Roman"/>
        </w:rPr>
        <w:t xml:space="preserve"> </w:t>
      </w:r>
    </w:p>
    <w:p w14:paraId="62E714C9" w14:textId="77777777" w:rsidR="00362488" w:rsidRPr="00F17A88" w:rsidRDefault="00362488" w:rsidP="00362488">
      <w:pPr>
        <w:contextualSpacing/>
        <w:rPr>
          <w:rFonts w:ascii="Times New Roman" w:hAnsi="Times New Roman" w:cs="Times New Roman"/>
        </w:rPr>
      </w:pPr>
    </w:p>
    <w:p w14:paraId="5615421A" w14:textId="77777777" w:rsidR="00362488" w:rsidRPr="00F17A88" w:rsidRDefault="00362488" w:rsidP="00362488">
      <w:pPr>
        <w:contextualSpacing/>
        <w:rPr>
          <w:rFonts w:ascii="Times New Roman" w:hAnsi="Times New Roman" w:cs="Times New Roman"/>
          <w:b/>
        </w:rPr>
      </w:pPr>
      <w:r w:rsidRPr="00F17A88">
        <w:rPr>
          <w:rFonts w:ascii="Times New Roman" w:hAnsi="Times New Roman" w:cs="Times New Roman"/>
          <w:b/>
        </w:rPr>
        <w:t>4 classes:</w:t>
      </w:r>
    </w:p>
    <w:p w14:paraId="0895CC8B" w14:textId="77777777" w:rsidR="00362488" w:rsidRPr="00F17A88" w:rsidRDefault="00362488" w:rsidP="00362488">
      <w:pPr>
        <w:contextualSpacing/>
        <w:rPr>
          <w:rFonts w:ascii="Times New Roman" w:hAnsi="Times New Roman" w:cs="Times New Roman"/>
          <w:i/>
        </w:rPr>
      </w:pPr>
      <w:r w:rsidRPr="00F17A88">
        <w:rPr>
          <w:rFonts w:ascii="Times New Roman" w:hAnsi="Times New Roman" w:cs="Times New Roman"/>
          <w:i/>
        </w:rPr>
        <w:t>Excluding African Americans from using federal housing and related programs, creating segregated public housing</w:t>
      </w:r>
    </w:p>
    <w:p w14:paraId="75D4B5F4" w14:textId="77777777" w:rsidR="00362488" w:rsidRPr="00F17A88" w:rsidRDefault="00362488" w:rsidP="00362488">
      <w:pPr>
        <w:contextualSpacing/>
        <w:rPr>
          <w:rFonts w:ascii="Times New Roman" w:hAnsi="Times New Roman" w:cs="Times New Roman"/>
          <w:b/>
          <w:i/>
        </w:rPr>
      </w:pPr>
    </w:p>
    <w:p w14:paraId="7C553A16" w14:textId="77777777" w:rsidR="00362488" w:rsidRPr="00F17A88" w:rsidRDefault="00362488" w:rsidP="00362488">
      <w:pPr>
        <w:contextualSpacing/>
        <w:rPr>
          <w:rFonts w:ascii="Times New Roman" w:hAnsi="Times New Roman" w:cs="Times New Roman"/>
          <w:b/>
        </w:rPr>
      </w:pPr>
      <w:r w:rsidRPr="00F17A88">
        <w:rPr>
          <w:rFonts w:ascii="Times New Roman" w:hAnsi="Times New Roman" w:cs="Times New Roman"/>
          <w:b/>
          <w:i/>
        </w:rPr>
        <w:t xml:space="preserve">Excerpts from Connolly, Rothstein, </w:t>
      </w:r>
      <w:proofErr w:type="spellStart"/>
      <w:r w:rsidRPr="00F17A88">
        <w:rPr>
          <w:rFonts w:ascii="Times New Roman" w:hAnsi="Times New Roman" w:cs="Times New Roman"/>
          <w:b/>
          <w:i/>
        </w:rPr>
        <w:t>Glotzer</w:t>
      </w:r>
      <w:proofErr w:type="spellEnd"/>
    </w:p>
    <w:p w14:paraId="6CA26649" w14:textId="77777777" w:rsidR="00362488" w:rsidRPr="00F17A88" w:rsidRDefault="00362488" w:rsidP="00362488">
      <w:pPr>
        <w:contextualSpacing/>
        <w:rPr>
          <w:rFonts w:ascii="Times New Roman" w:hAnsi="Times New Roman" w:cs="Times New Roman"/>
        </w:rPr>
      </w:pPr>
    </w:p>
    <w:p w14:paraId="2D3AE7F2" w14:textId="77777777" w:rsidR="00362488" w:rsidRPr="00F17A88" w:rsidRDefault="00362488" w:rsidP="00362488">
      <w:pPr>
        <w:rPr>
          <w:rFonts w:ascii="Times New Roman" w:hAnsi="Times New Roman" w:cs="Times New Roman"/>
        </w:rPr>
      </w:pPr>
      <w:r w:rsidRPr="00F17A88">
        <w:rPr>
          <w:rFonts w:ascii="Times New Roman" w:hAnsi="Times New Roman" w:cs="Times New Roman"/>
          <w:i/>
        </w:rPr>
        <w:t>Gautreaux v. Chicago Housing Authority</w:t>
      </w:r>
      <w:r w:rsidRPr="00F17A88">
        <w:rPr>
          <w:rFonts w:ascii="Times New Roman" w:hAnsi="Times New Roman" w:cs="Times New Roman"/>
        </w:rPr>
        <w:t>, 296 F. Supp. 907 (N.D. Ill. 1969)</w:t>
      </w:r>
    </w:p>
    <w:p w14:paraId="47E0F845" w14:textId="77777777" w:rsidR="00362488" w:rsidRPr="00F17A88" w:rsidRDefault="00362488" w:rsidP="00362488">
      <w:pPr>
        <w:rPr>
          <w:rFonts w:ascii="Times New Roman" w:hAnsi="Times New Roman" w:cs="Times New Roman"/>
        </w:rPr>
      </w:pPr>
    </w:p>
    <w:p w14:paraId="1CA1423D" w14:textId="77777777" w:rsidR="00362488" w:rsidRPr="00F17A88" w:rsidRDefault="00362488" w:rsidP="00362488">
      <w:pPr>
        <w:rPr>
          <w:rFonts w:ascii="Times New Roman" w:hAnsi="Times New Roman" w:cs="Times New Roman"/>
        </w:rPr>
      </w:pPr>
      <w:r w:rsidRPr="00F17A88">
        <w:rPr>
          <w:rFonts w:ascii="Times New Roman" w:hAnsi="Times New Roman" w:cs="Times New Roman"/>
          <w:i/>
        </w:rPr>
        <w:t xml:space="preserve">Gautreaux v. Chi. </w:t>
      </w:r>
      <w:proofErr w:type="spellStart"/>
      <w:r w:rsidRPr="00F17A88">
        <w:rPr>
          <w:rFonts w:ascii="Times New Roman" w:hAnsi="Times New Roman" w:cs="Times New Roman"/>
          <w:i/>
        </w:rPr>
        <w:t>Hous</w:t>
      </w:r>
      <w:proofErr w:type="spellEnd"/>
      <w:r w:rsidRPr="00F17A88">
        <w:rPr>
          <w:rFonts w:ascii="Times New Roman" w:hAnsi="Times New Roman" w:cs="Times New Roman"/>
          <w:i/>
        </w:rPr>
        <w:t>. Auth.</w:t>
      </w:r>
      <w:r w:rsidRPr="00F17A88">
        <w:rPr>
          <w:rFonts w:ascii="Times New Roman" w:hAnsi="Times New Roman" w:cs="Times New Roman"/>
        </w:rPr>
        <w:t>, 491 F.3d 649 (7</w:t>
      </w:r>
      <w:r w:rsidRPr="00F17A88">
        <w:rPr>
          <w:rFonts w:ascii="Times New Roman" w:hAnsi="Times New Roman" w:cs="Times New Roman"/>
          <w:vertAlign w:val="superscript"/>
        </w:rPr>
        <w:t>th</w:t>
      </w:r>
      <w:r w:rsidRPr="00F17A88">
        <w:rPr>
          <w:rFonts w:ascii="Times New Roman" w:hAnsi="Times New Roman" w:cs="Times New Roman"/>
        </w:rPr>
        <w:t xml:space="preserve"> Cir. 2007) (attorneys' fees for longstanding housing discrimination suit)</w:t>
      </w:r>
    </w:p>
    <w:p w14:paraId="7176E976" w14:textId="77777777" w:rsidR="00362488" w:rsidRPr="00F17A88" w:rsidRDefault="00362488" w:rsidP="00362488">
      <w:pPr>
        <w:rPr>
          <w:rFonts w:ascii="Times New Roman" w:hAnsi="Times New Roman" w:cs="Times New Roman"/>
        </w:rPr>
      </w:pPr>
    </w:p>
    <w:p w14:paraId="79E742C2" w14:textId="77777777" w:rsidR="00362488" w:rsidRPr="00F17A88" w:rsidRDefault="00362488" w:rsidP="00362488">
      <w:pPr>
        <w:rPr>
          <w:rFonts w:ascii="Times New Roman" w:hAnsi="Times New Roman" w:cs="Times New Roman"/>
        </w:rPr>
      </w:pPr>
      <w:proofErr w:type="spellStart"/>
      <w:r w:rsidRPr="00F17A88">
        <w:rPr>
          <w:rFonts w:ascii="Times New Roman" w:hAnsi="Times New Roman" w:cs="Times New Roman"/>
          <w:i/>
        </w:rPr>
        <w:t>Spallone</w:t>
      </w:r>
      <w:proofErr w:type="spellEnd"/>
      <w:r w:rsidRPr="00F17A88">
        <w:rPr>
          <w:rFonts w:ascii="Times New Roman" w:hAnsi="Times New Roman" w:cs="Times New Roman"/>
          <w:i/>
        </w:rPr>
        <w:t xml:space="preserve"> v. United States</w:t>
      </w:r>
      <w:r w:rsidRPr="00F17A88">
        <w:rPr>
          <w:rFonts w:ascii="Times New Roman" w:hAnsi="Times New Roman" w:cs="Times New Roman"/>
        </w:rPr>
        <w:t>, 493 U.S. 265 (1990) (contempt sanctions on city and officials)</w:t>
      </w:r>
    </w:p>
    <w:p w14:paraId="37F90616" w14:textId="77777777" w:rsidR="00362488" w:rsidRPr="00F17A88" w:rsidRDefault="00362488" w:rsidP="00362488">
      <w:pPr>
        <w:rPr>
          <w:rFonts w:ascii="Times New Roman" w:hAnsi="Times New Roman" w:cs="Times New Roman"/>
        </w:rPr>
      </w:pPr>
    </w:p>
    <w:p w14:paraId="676B4C56" w14:textId="77777777" w:rsidR="00362488" w:rsidRPr="00F17A88" w:rsidRDefault="00362488" w:rsidP="00362488">
      <w:pPr>
        <w:rPr>
          <w:rFonts w:ascii="Times New Roman" w:hAnsi="Times New Roman" w:cs="Times New Roman"/>
        </w:rPr>
      </w:pPr>
      <w:r w:rsidRPr="00F17A88">
        <w:rPr>
          <w:rFonts w:ascii="Times New Roman" w:hAnsi="Times New Roman" w:cs="Times New Roman"/>
          <w:i/>
        </w:rPr>
        <w:t xml:space="preserve">Tex. Dep't of </w:t>
      </w:r>
      <w:proofErr w:type="spellStart"/>
      <w:r w:rsidRPr="00F17A88">
        <w:rPr>
          <w:rFonts w:ascii="Times New Roman" w:hAnsi="Times New Roman" w:cs="Times New Roman"/>
          <w:i/>
        </w:rPr>
        <w:t>Hous</w:t>
      </w:r>
      <w:proofErr w:type="spellEnd"/>
      <w:r w:rsidRPr="00F17A88">
        <w:rPr>
          <w:rFonts w:ascii="Times New Roman" w:hAnsi="Times New Roman" w:cs="Times New Roman"/>
          <w:i/>
        </w:rPr>
        <w:t xml:space="preserve">. &amp; </w:t>
      </w:r>
      <w:proofErr w:type="spellStart"/>
      <w:r w:rsidRPr="00F17A88">
        <w:rPr>
          <w:rFonts w:ascii="Times New Roman" w:hAnsi="Times New Roman" w:cs="Times New Roman"/>
          <w:i/>
        </w:rPr>
        <w:t>Cmty</w:t>
      </w:r>
      <w:proofErr w:type="spellEnd"/>
      <w:r w:rsidRPr="00F17A88">
        <w:rPr>
          <w:rFonts w:ascii="Times New Roman" w:hAnsi="Times New Roman" w:cs="Times New Roman"/>
          <w:i/>
        </w:rPr>
        <w:t xml:space="preserve">. Affairs v. Inclusive </w:t>
      </w:r>
      <w:proofErr w:type="spellStart"/>
      <w:r w:rsidRPr="00F17A88">
        <w:rPr>
          <w:rFonts w:ascii="Times New Roman" w:hAnsi="Times New Roman" w:cs="Times New Roman"/>
          <w:i/>
        </w:rPr>
        <w:t>Cmtys</w:t>
      </w:r>
      <w:proofErr w:type="spellEnd"/>
      <w:r w:rsidRPr="00F17A88">
        <w:rPr>
          <w:rFonts w:ascii="Times New Roman" w:hAnsi="Times New Roman" w:cs="Times New Roman"/>
          <w:i/>
        </w:rPr>
        <w:t>. Project, Inc.</w:t>
      </w:r>
      <w:r w:rsidRPr="00F17A88">
        <w:rPr>
          <w:rFonts w:ascii="Times New Roman" w:hAnsi="Times New Roman" w:cs="Times New Roman"/>
        </w:rPr>
        <w:t>, 576 U.S. 519 (2015) (intent test for FHA)</w:t>
      </w:r>
    </w:p>
    <w:p w14:paraId="1A5C70FC" w14:textId="77777777" w:rsidR="00362488" w:rsidRPr="00F17A88" w:rsidRDefault="00362488" w:rsidP="00362488">
      <w:pPr>
        <w:contextualSpacing/>
        <w:rPr>
          <w:rFonts w:ascii="Times New Roman" w:hAnsi="Times New Roman" w:cs="Times New Roman"/>
        </w:rPr>
      </w:pPr>
    </w:p>
    <w:p w14:paraId="6767430B" w14:textId="77777777" w:rsidR="00362488" w:rsidRPr="00F17A88" w:rsidRDefault="00362488" w:rsidP="00362488">
      <w:pPr>
        <w:contextualSpacing/>
        <w:rPr>
          <w:rFonts w:ascii="Times New Roman" w:hAnsi="Times New Roman" w:cs="Times New Roman"/>
        </w:rPr>
      </w:pPr>
    </w:p>
    <w:p w14:paraId="7F83F27B" w14:textId="77777777" w:rsidR="00362488" w:rsidRPr="00F17A88" w:rsidRDefault="00362488" w:rsidP="00362488">
      <w:pPr>
        <w:contextualSpacing/>
        <w:rPr>
          <w:rFonts w:ascii="Times New Roman" w:hAnsi="Times New Roman" w:cs="Times New Roman"/>
          <w:b/>
        </w:rPr>
      </w:pPr>
      <w:r w:rsidRPr="00F17A88">
        <w:rPr>
          <w:rFonts w:ascii="Times New Roman" w:hAnsi="Times New Roman" w:cs="Times New Roman"/>
          <w:b/>
        </w:rPr>
        <w:t>3 classes:</w:t>
      </w:r>
    </w:p>
    <w:p w14:paraId="03FA51B2" w14:textId="77777777" w:rsidR="00362488" w:rsidRPr="00F17A88" w:rsidRDefault="00362488" w:rsidP="00362488">
      <w:pPr>
        <w:contextualSpacing/>
        <w:rPr>
          <w:rFonts w:ascii="Times New Roman" w:hAnsi="Times New Roman" w:cs="Times New Roman"/>
          <w:i/>
        </w:rPr>
      </w:pPr>
      <w:r w:rsidRPr="00F17A88">
        <w:rPr>
          <w:rFonts w:ascii="Times New Roman" w:hAnsi="Times New Roman" w:cs="Times New Roman"/>
          <w:i/>
        </w:rPr>
        <w:t>Exclusionary zoning as a form of environmental racism</w:t>
      </w:r>
    </w:p>
    <w:p w14:paraId="351CDAA1" w14:textId="77777777" w:rsidR="00362488" w:rsidRPr="00F17A88" w:rsidRDefault="00362488" w:rsidP="00362488">
      <w:pPr>
        <w:contextualSpacing/>
        <w:rPr>
          <w:rFonts w:ascii="Times New Roman" w:hAnsi="Times New Roman" w:cs="Times New Roman"/>
          <w:i/>
        </w:rPr>
      </w:pPr>
    </w:p>
    <w:p w14:paraId="2EFC1879" w14:textId="77777777" w:rsidR="00362488" w:rsidRPr="00F17A88" w:rsidRDefault="00362488" w:rsidP="00362488">
      <w:pPr>
        <w:contextualSpacing/>
        <w:rPr>
          <w:rFonts w:ascii="Times New Roman" w:hAnsi="Times New Roman" w:cs="Times New Roman"/>
          <w:i/>
        </w:rPr>
      </w:pPr>
      <w:r w:rsidRPr="00F17A88">
        <w:rPr>
          <w:rFonts w:ascii="Times New Roman" w:hAnsi="Times New Roman" w:cs="Times New Roman"/>
          <w:b/>
          <w:i/>
        </w:rPr>
        <w:t>Rothstein</w:t>
      </w:r>
    </w:p>
    <w:p w14:paraId="1843A676" w14:textId="77777777" w:rsidR="00362488" w:rsidRPr="00F17A88" w:rsidRDefault="00362488" w:rsidP="00362488">
      <w:pPr>
        <w:contextualSpacing/>
        <w:rPr>
          <w:rFonts w:ascii="Times New Roman" w:hAnsi="Times New Roman" w:cs="Times New Roman"/>
        </w:rPr>
      </w:pPr>
    </w:p>
    <w:p w14:paraId="7655C1CC" w14:textId="77777777" w:rsidR="00362488" w:rsidRPr="00F17A88" w:rsidRDefault="00362488" w:rsidP="00362488">
      <w:pPr>
        <w:contextualSpacing/>
        <w:rPr>
          <w:rFonts w:ascii="Times New Roman" w:hAnsi="Times New Roman" w:cs="Times New Roman"/>
        </w:rPr>
      </w:pPr>
      <w:r w:rsidRPr="00F17A88">
        <w:rPr>
          <w:rFonts w:ascii="Times New Roman" w:hAnsi="Times New Roman" w:cs="Times New Roman"/>
          <w:i/>
        </w:rPr>
        <w:t>S. Burlington County NAACP v. Mt. Laurel</w:t>
      </w:r>
      <w:r w:rsidRPr="00F17A88">
        <w:rPr>
          <w:rFonts w:ascii="Times New Roman" w:hAnsi="Times New Roman" w:cs="Times New Roman"/>
        </w:rPr>
        <w:t>, 336 A.2d 713 (N.J. 1975) (exclusionary zoning)</w:t>
      </w:r>
    </w:p>
    <w:p w14:paraId="52F8B382" w14:textId="77777777" w:rsidR="00362488" w:rsidRPr="00F17A88" w:rsidRDefault="00362488" w:rsidP="00362488">
      <w:pPr>
        <w:contextualSpacing/>
        <w:rPr>
          <w:rFonts w:ascii="Times New Roman" w:hAnsi="Times New Roman" w:cs="Times New Roman"/>
        </w:rPr>
      </w:pPr>
    </w:p>
    <w:p w14:paraId="2A0B5A92" w14:textId="77777777" w:rsidR="00362488" w:rsidRPr="00F17A88" w:rsidRDefault="00362488" w:rsidP="00362488">
      <w:pPr>
        <w:contextualSpacing/>
        <w:rPr>
          <w:rFonts w:ascii="Times New Roman" w:hAnsi="Times New Roman" w:cs="Times New Roman"/>
          <w:i/>
        </w:rPr>
      </w:pPr>
      <w:proofErr w:type="spellStart"/>
      <w:r w:rsidRPr="00F17A88">
        <w:rPr>
          <w:rFonts w:ascii="Times New Roman" w:hAnsi="Times New Roman" w:cs="Times New Roman"/>
          <w:i/>
        </w:rPr>
        <w:t>Warth</w:t>
      </w:r>
      <w:proofErr w:type="spellEnd"/>
      <w:r w:rsidRPr="00F17A88">
        <w:rPr>
          <w:rFonts w:ascii="Times New Roman" w:hAnsi="Times New Roman" w:cs="Times New Roman"/>
          <w:i/>
        </w:rPr>
        <w:t xml:space="preserve"> v. Seldin</w:t>
      </w:r>
      <w:r w:rsidRPr="00F17A88">
        <w:rPr>
          <w:rFonts w:ascii="Times New Roman" w:hAnsi="Times New Roman" w:cs="Times New Roman"/>
        </w:rPr>
        <w:t>, 422 U.S. 490 (1975) (standing)</w:t>
      </w:r>
    </w:p>
    <w:p w14:paraId="109E4C70" w14:textId="77777777" w:rsidR="00362488" w:rsidRPr="00F17A88" w:rsidRDefault="00362488" w:rsidP="00362488">
      <w:pPr>
        <w:contextualSpacing/>
        <w:rPr>
          <w:rFonts w:ascii="Times New Roman" w:hAnsi="Times New Roman" w:cs="Times New Roman"/>
          <w:i/>
        </w:rPr>
      </w:pPr>
    </w:p>
    <w:p w14:paraId="23E71D69" w14:textId="77777777" w:rsidR="00362488" w:rsidRPr="00F17A88" w:rsidRDefault="00362488" w:rsidP="00362488">
      <w:pPr>
        <w:contextualSpacing/>
        <w:rPr>
          <w:rFonts w:ascii="Times New Roman" w:hAnsi="Times New Roman" w:cs="Times New Roman"/>
        </w:rPr>
      </w:pPr>
      <w:r w:rsidRPr="00F17A88">
        <w:rPr>
          <w:rFonts w:ascii="Times New Roman" w:hAnsi="Times New Roman" w:cs="Times New Roman"/>
          <w:i/>
        </w:rPr>
        <w:t xml:space="preserve">Village of Arlington Heights v. Metro. </w:t>
      </w:r>
      <w:proofErr w:type="spellStart"/>
      <w:r w:rsidRPr="00F17A88">
        <w:rPr>
          <w:rFonts w:ascii="Times New Roman" w:hAnsi="Times New Roman" w:cs="Times New Roman"/>
          <w:i/>
        </w:rPr>
        <w:t>Hous</w:t>
      </w:r>
      <w:proofErr w:type="spellEnd"/>
      <w:r w:rsidRPr="00F17A88">
        <w:rPr>
          <w:rFonts w:ascii="Times New Roman" w:hAnsi="Times New Roman" w:cs="Times New Roman"/>
          <w:i/>
        </w:rPr>
        <w:t>. Dev. Corp.</w:t>
      </w:r>
      <w:r w:rsidRPr="00F17A88">
        <w:rPr>
          <w:rFonts w:ascii="Times New Roman" w:hAnsi="Times New Roman" w:cs="Times New Roman"/>
        </w:rPr>
        <w:t>, 429 U.S. 252 (1977) (intent under 14</w:t>
      </w:r>
      <w:r w:rsidRPr="00F17A88">
        <w:rPr>
          <w:rFonts w:ascii="Times New Roman" w:hAnsi="Times New Roman" w:cs="Times New Roman"/>
          <w:vertAlign w:val="superscript"/>
        </w:rPr>
        <w:t>th</w:t>
      </w:r>
      <w:r w:rsidRPr="00F17A88">
        <w:rPr>
          <w:rFonts w:ascii="Times New Roman" w:hAnsi="Times New Roman" w:cs="Times New Roman"/>
        </w:rPr>
        <w:t xml:space="preserve"> Amendment)</w:t>
      </w:r>
    </w:p>
    <w:p w14:paraId="74600BE0" w14:textId="77777777" w:rsidR="00362488" w:rsidRPr="00F17A88" w:rsidRDefault="00362488" w:rsidP="00362488">
      <w:pPr>
        <w:contextualSpacing/>
        <w:rPr>
          <w:rFonts w:ascii="Times New Roman" w:hAnsi="Times New Roman" w:cs="Times New Roman"/>
        </w:rPr>
      </w:pPr>
    </w:p>
    <w:p w14:paraId="23B47C33" w14:textId="77777777" w:rsidR="00362488" w:rsidRPr="00F17A88" w:rsidRDefault="00362488" w:rsidP="00362488">
      <w:pPr>
        <w:rPr>
          <w:rFonts w:ascii="Times New Roman" w:hAnsi="Times New Roman" w:cs="Times New Roman"/>
        </w:rPr>
      </w:pPr>
      <w:r w:rsidRPr="00F17A88">
        <w:rPr>
          <w:rFonts w:ascii="Times New Roman" w:hAnsi="Times New Roman" w:cs="Times New Roman"/>
          <w:i/>
        </w:rPr>
        <w:t>United States v. City of Black Jack</w:t>
      </w:r>
      <w:r w:rsidRPr="00F17A88">
        <w:rPr>
          <w:rFonts w:ascii="Times New Roman" w:hAnsi="Times New Roman" w:cs="Times New Roman"/>
        </w:rPr>
        <w:t>, 508 F.2d 1179 (8</w:t>
      </w:r>
      <w:r w:rsidRPr="00F17A88">
        <w:rPr>
          <w:rFonts w:ascii="Times New Roman" w:hAnsi="Times New Roman" w:cs="Times New Roman"/>
          <w:vertAlign w:val="superscript"/>
        </w:rPr>
        <w:t>th</w:t>
      </w:r>
      <w:r w:rsidRPr="00F17A88">
        <w:rPr>
          <w:rFonts w:ascii="Times New Roman" w:hAnsi="Times New Roman" w:cs="Times New Roman"/>
        </w:rPr>
        <w:t xml:space="preserve"> Cir. 1974) (zoning violated FHA)</w:t>
      </w:r>
    </w:p>
    <w:p w14:paraId="5E0D72B0" w14:textId="77777777" w:rsidR="00362488" w:rsidRPr="00F17A88" w:rsidRDefault="00362488" w:rsidP="00362488">
      <w:pPr>
        <w:rPr>
          <w:rFonts w:ascii="Times New Roman" w:hAnsi="Times New Roman" w:cs="Times New Roman"/>
        </w:rPr>
      </w:pPr>
    </w:p>
    <w:p w14:paraId="44F5B2B0" w14:textId="77777777" w:rsidR="00362488" w:rsidRPr="00F17A88" w:rsidRDefault="00362488" w:rsidP="00362488">
      <w:pPr>
        <w:rPr>
          <w:rFonts w:ascii="Times New Roman" w:hAnsi="Times New Roman" w:cs="Times New Roman"/>
        </w:rPr>
      </w:pPr>
      <w:r w:rsidRPr="00F17A88">
        <w:rPr>
          <w:rFonts w:ascii="Times New Roman" w:hAnsi="Times New Roman" w:cs="Times New Roman"/>
          <w:i/>
        </w:rPr>
        <w:t>Park View Heights Corp. v. Black Jack</w:t>
      </w:r>
      <w:r w:rsidRPr="00F17A88">
        <w:rPr>
          <w:rFonts w:ascii="Times New Roman" w:hAnsi="Times New Roman" w:cs="Times New Roman"/>
        </w:rPr>
        <w:t>, 605 F.2d 1033 (8</w:t>
      </w:r>
      <w:r w:rsidRPr="00F17A88">
        <w:rPr>
          <w:rFonts w:ascii="Times New Roman" w:hAnsi="Times New Roman" w:cs="Times New Roman"/>
          <w:vertAlign w:val="superscript"/>
        </w:rPr>
        <w:t>th</w:t>
      </w:r>
      <w:r w:rsidRPr="00F17A88">
        <w:rPr>
          <w:rFonts w:ascii="Times New Roman" w:hAnsi="Times New Roman" w:cs="Times New Roman"/>
        </w:rPr>
        <w:t xml:space="preserve"> Cir. 1979) (remedy for continued obstruction)</w:t>
      </w:r>
    </w:p>
    <w:p w14:paraId="20D4E13B" w14:textId="77777777" w:rsidR="00362488" w:rsidRPr="00F17A88" w:rsidRDefault="00362488" w:rsidP="00362488">
      <w:pPr>
        <w:contextualSpacing/>
        <w:rPr>
          <w:rFonts w:ascii="Times New Roman" w:hAnsi="Times New Roman" w:cs="Times New Roman"/>
        </w:rPr>
      </w:pPr>
    </w:p>
    <w:p w14:paraId="21D15F5D" w14:textId="77777777" w:rsidR="00362488" w:rsidRPr="00F17A88" w:rsidRDefault="00362488" w:rsidP="00362488">
      <w:pPr>
        <w:contextualSpacing/>
        <w:rPr>
          <w:rFonts w:ascii="Times New Roman" w:hAnsi="Times New Roman" w:cs="Times New Roman"/>
          <w:i/>
        </w:rPr>
      </w:pPr>
      <w:r w:rsidRPr="00F17A88">
        <w:rPr>
          <w:rFonts w:ascii="Times New Roman" w:hAnsi="Times New Roman" w:cs="Times New Roman"/>
          <w:i/>
        </w:rPr>
        <w:t>In re Decl. Judgment Actions.</w:t>
      </w:r>
      <w:r w:rsidRPr="00F17A88">
        <w:rPr>
          <w:rFonts w:ascii="Times New Roman" w:hAnsi="Times New Roman" w:cs="Times New Roman"/>
        </w:rPr>
        <w:t>, 152 A.3d 915 (N.J. 2017) (fair share obligation)</w:t>
      </w:r>
    </w:p>
    <w:p w14:paraId="78443ED6" w14:textId="77777777" w:rsidR="00362488" w:rsidRPr="00F17A88" w:rsidRDefault="00362488" w:rsidP="00362488">
      <w:pPr>
        <w:contextualSpacing/>
        <w:rPr>
          <w:rFonts w:ascii="Times New Roman" w:hAnsi="Times New Roman" w:cs="Times New Roman"/>
        </w:rPr>
      </w:pPr>
    </w:p>
    <w:p w14:paraId="6D2B7F97" w14:textId="77777777" w:rsidR="00362488" w:rsidRPr="00F17A88" w:rsidRDefault="00362488" w:rsidP="00362488">
      <w:pPr>
        <w:contextualSpacing/>
        <w:rPr>
          <w:rFonts w:ascii="Times New Roman" w:hAnsi="Times New Roman" w:cs="Times New Roman"/>
        </w:rPr>
      </w:pPr>
    </w:p>
    <w:p w14:paraId="38CABAC4" w14:textId="77777777" w:rsidR="00362488" w:rsidRPr="00F17A88" w:rsidRDefault="00362488" w:rsidP="00362488">
      <w:pPr>
        <w:contextualSpacing/>
        <w:rPr>
          <w:rFonts w:ascii="Times New Roman" w:hAnsi="Times New Roman" w:cs="Times New Roman"/>
          <w:b/>
        </w:rPr>
      </w:pPr>
      <w:r w:rsidRPr="00F17A88">
        <w:rPr>
          <w:rFonts w:ascii="Times New Roman" w:hAnsi="Times New Roman" w:cs="Times New Roman"/>
          <w:b/>
        </w:rPr>
        <w:t>2 classes:</w:t>
      </w:r>
    </w:p>
    <w:p w14:paraId="546BD53B" w14:textId="77777777" w:rsidR="00362488" w:rsidRPr="00F17A88" w:rsidRDefault="00362488" w:rsidP="00362488">
      <w:pPr>
        <w:contextualSpacing/>
        <w:rPr>
          <w:rFonts w:ascii="Times New Roman" w:hAnsi="Times New Roman" w:cs="Times New Roman"/>
          <w:i/>
        </w:rPr>
      </w:pPr>
      <w:r w:rsidRPr="00F17A88">
        <w:rPr>
          <w:rFonts w:ascii="Times New Roman" w:hAnsi="Times New Roman" w:cs="Times New Roman"/>
          <w:i/>
        </w:rPr>
        <w:lastRenderedPageBreak/>
        <w:t>The (brief) revolution in landlord-tenant law</w:t>
      </w:r>
    </w:p>
    <w:p w14:paraId="47E02514" w14:textId="77777777" w:rsidR="00362488" w:rsidRPr="00F17A88" w:rsidRDefault="00362488" w:rsidP="00362488">
      <w:pPr>
        <w:contextualSpacing/>
        <w:rPr>
          <w:rFonts w:ascii="Times New Roman" w:hAnsi="Times New Roman" w:cs="Times New Roman"/>
          <w:i/>
        </w:rPr>
      </w:pPr>
    </w:p>
    <w:p w14:paraId="7CFB58A3" w14:textId="77777777" w:rsidR="00362488" w:rsidRPr="00F17A88" w:rsidRDefault="00362488" w:rsidP="00362488">
      <w:pPr>
        <w:contextualSpacing/>
        <w:rPr>
          <w:rFonts w:ascii="Times New Roman" w:hAnsi="Times New Roman" w:cs="Times New Roman"/>
        </w:rPr>
      </w:pPr>
      <w:proofErr w:type="spellStart"/>
      <w:r w:rsidRPr="00F17A88">
        <w:rPr>
          <w:rFonts w:ascii="Times New Roman" w:hAnsi="Times New Roman" w:cs="Times New Roman"/>
          <w:i/>
        </w:rPr>
        <w:t>Javins</w:t>
      </w:r>
      <w:proofErr w:type="spellEnd"/>
      <w:r w:rsidRPr="00F17A88">
        <w:rPr>
          <w:rFonts w:ascii="Times New Roman" w:hAnsi="Times New Roman" w:cs="Times New Roman"/>
          <w:i/>
        </w:rPr>
        <w:t xml:space="preserve"> v. First Nat'l Realty Corp.</w:t>
      </w:r>
      <w:r w:rsidRPr="00F17A88">
        <w:rPr>
          <w:rFonts w:ascii="Times New Roman" w:hAnsi="Times New Roman" w:cs="Times New Roman"/>
        </w:rPr>
        <w:t xml:space="preserve">, 428 F.2d 1071 (D.C. Cir. 1970) </w:t>
      </w:r>
    </w:p>
    <w:p w14:paraId="51846664" w14:textId="77777777" w:rsidR="00362488" w:rsidRPr="00F17A88" w:rsidRDefault="00362488" w:rsidP="00362488">
      <w:pPr>
        <w:contextualSpacing/>
        <w:rPr>
          <w:rFonts w:ascii="Times New Roman" w:hAnsi="Times New Roman" w:cs="Times New Roman"/>
        </w:rPr>
      </w:pPr>
    </w:p>
    <w:p w14:paraId="5F58E9DC" w14:textId="77777777" w:rsidR="00362488" w:rsidRPr="00F17A88" w:rsidRDefault="00362488" w:rsidP="00362488">
      <w:pPr>
        <w:contextualSpacing/>
        <w:rPr>
          <w:rFonts w:ascii="Times New Roman" w:hAnsi="Times New Roman" w:cs="Times New Roman"/>
        </w:rPr>
      </w:pPr>
      <w:r w:rsidRPr="00F17A88">
        <w:rPr>
          <w:rFonts w:ascii="Times New Roman" w:hAnsi="Times New Roman" w:cs="Times New Roman"/>
        </w:rPr>
        <w:t xml:space="preserve">Edward H. Rabin, </w:t>
      </w:r>
      <w:r w:rsidRPr="00F17A88">
        <w:rPr>
          <w:rFonts w:ascii="Times New Roman" w:hAnsi="Times New Roman" w:cs="Times New Roman"/>
          <w:i/>
        </w:rPr>
        <w:t>The Revolution in Landlord-Tenant Law: Causes and Consequences</w:t>
      </w:r>
      <w:r w:rsidRPr="00F17A88">
        <w:rPr>
          <w:rFonts w:ascii="Times New Roman" w:hAnsi="Times New Roman" w:cs="Times New Roman"/>
        </w:rPr>
        <w:t xml:space="preserve">, 69 </w:t>
      </w:r>
      <w:r w:rsidRPr="00F17A88">
        <w:rPr>
          <w:rFonts w:ascii="Times New Roman" w:hAnsi="Times New Roman" w:cs="Times New Roman"/>
          <w:smallCaps/>
        </w:rPr>
        <w:t xml:space="preserve">Cornell L. Rev. </w:t>
      </w:r>
      <w:r w:rsidRPr="00F17A88">
        <w:rPr>
          <w:rFonts w:ascii="Times New Roman" w:hAnsi="Times New Roman" w:cs="Times New Roman"/>
        </w:rPr>
        <w:t>517 (1984)</w:t>
      </w:r>
    </w:p>
    <w:p w14:paraId="71108D76" w14:textId="77777777" w:rsidR="00362488" w:rsidRPr="00F17A88" w:rsidRDefault="00362488" w:rsidP="00362488">
      <w:pPr>
        <w:contextualSpacing/>
        <w:rPr>
          <w:rFonts w:ascii="Times New Roman" w:hAnsi="Times New Roman" w:cs="Times New Roman"/>
        </w:rPr>
      </w:pPr>
    </w:p>
    <w:p w14:paraId="230FE154" w14:textId="77777777" w:rsidR="00362488" w:rsidRPr="00F17A88" w:rsidRDefault="00362488" w:rsidP="00362488">
      <w:pPr>
        <w:contextualSpacing/>
        <w:rPr>
          <w:rFonts w:ascii="Times New Roman" w:hAnsi="Times New Roman" w:cs="Times New Roman"/>
        </w:rPr>
      </w:pPr>
      <w:r w:rsidRPr="00F17A88">
        <w:rPr>
          <w:rFonts w:ascii="Times New Roman" w:hAnsi="Times New Roman" w:cs="Times New Roman"/>
          <w:i/>
        </w:rPr>
        <w:t xml:space="preserve">Lindsey v. </w:t>
      </w:r>
      <w:proofErr w:type="spellStart"/>
      <w:r w:rsidRPr="00F17A88">
        <w:rPr>
          <w:rFonts w:ascii="Times New Roman" w:hAnsi="Times New Roman" w:cs="Times New Roman"/>
          <w:i/>
        </w:rPr>
        <w:t>Normet</w:t>
      </w:r>
      <w:proofErr w:type="spellEnd"/>
      <w:r w:rsidRPr="00F17A88">
        <w:rPr>
          <w:rFonts w:ascii="Times New Roman" w:hAnsi="Times New Roman" w:cs="Times New Roman"/>
        </w:rPr>
        <w:t>, 405 U.S. 56 (1972) (double bond requirement for evictions)</w:t>
      </w:r>
    </w:p>
    <w:p w14:paraId="334417ED" w14:textId="77777777" w:rsidR="00362488" w:rsidRPr="00F17A88" w:rsidRDefault="00362488" w:rsidP="00362488">
      <w:pPr>
        <w:contextualSpacing/>
        <w:rPr>
          <w:rFonts w:ascii="Times New Roman" w:hAnsi="Times New Roman" w:cs="Times New Roman"/>
        </w:rPr>
      </w:pPr>
    </w:p>
    <w:p w14:paraId="5656B2B7" w14:textId="77777777" w:rsidR="00362488" w:rsidRPr="00F17A88" w:rsidRDefault="00362488" w:rsidP="00362488">
      <w:pPr>
        <w:contextualSpacing/>
        <w:rPr>
          <w:rFonts w:ascii="Times New Roman" w:hAnsi="Times New Roman" w:cs="Times New Roman"/>
          <w:b/>
        </w:rPr>
      </w:pPr>
      <w:r w:rsidRPr="00F17A88">
        <w:rPr>
          <w:rFonts w:ascii="Times New Roman" w:hAnsi="Times New Roman" w:cs="Times New Roman"/>
          <w:b/>
        </w:rPr>
        <w:t>2 classes:</w:t>
      </w:r>
    </w:p>
    <w:p w14:paraId="7D83CAEF" w14:textId="4A377C2F" w:rsidR="00362488" w:rsidRPr="00F17A88" w:rsidRDefault="00362488" w:rsidP="00362488">
      <w:pPr>
        <w:contextualSpacing/>
        <w:rPr>
          <w:rFonts w:ascii="Times New Roman" w:hAnsi="Times New Roman" w:cs="Times New Roman"/>
        </w:rPr>
      </w:pPr>
      <w:r w:rsidRPr="00F17A88">
        <w:rPr>
          <w:rFonts w:ascii="Times New Roman" w:hAnsi="Times New Roman" w:cs="Times New Roman"/>
          <w:i/>
        </w:rPr>
        <w:t>Solutions and cures: unrecording covenants, partition reform for owners of heirs' property, community land trusts, effective tenant representation, enhancing just compensation, inclusionary zoning</w:t>
      </w:r>
    </w:p>
    <w:p w14:paraId="5EA5AC68" w14:textId="57130B98" w:rsidR="000F1AFC" w:rsidRDefault="000F1AFC" w:rsidP="00362488">
      <w:pPr>
        <w:pStyle w:val="BodyText"/>
        <w:ind w:left="0"/>
        <w:rPr>
          <w:sz w:val="20"/>
        </w:rPr>
      </w:pPr>
    </w:p>
    <w:tbl>
      <w:tblPr>
        <w:tblStyle w:val="TableGrid"/>
        <w:tblW w:w="8803" w:type="dxa"/>
        <w:tblInd w:w="-134" w:type="dxa"/>
        <w:tblCellMar>
          <w:left w:w="29" w:type="dxa"/>
          <w:right w:w="115" w:type="dxa"/>
        </w:tblCellMar>
        <w:tblLook w:val="04A0" w:firstRow="1" w:lastRow="0" w:firstColumn="1" w:lastColumn="0" w:noHBand="0" w:noVBand="1"/>
      </w:tblPr>
      <w:tblGrid>
        <w:gridCol w:w="150"/>
        <w:gridCol w:w="8653"/>
      </w:tblGrid>
      <w:tr w:rsidR="000F1AFC" w14:paraId="2B1D273D" w14:textId="77777777" w:rsidTr="00AD1782">
        <w:trPr>
          <w:trHeight w:val="410"/>
        </w:trPr>
        <w:tc>
          <w:tcPr>
            <w:tcW w:w="106" w:type="dxa"/>
            <w:tcBorders>
              <w:top w:val="nil"/>
              <w:left w:val="single" w:sz="23" w:space="0" w:color="DBE4F0"/>
              <w:bottom w:val="single" w:sz="23" w:space="0" w:color="DBE4F0"/>
              <w:right w:val="nil"/>
            </w:tcBorders>
          </w:tcPr>
          <w:p w14:paraId="5FF48AB1" w14:textId="77777777" w:rsidR="000F1AFC" w:rsidRDefault="000F1AFC" w:rsidP="00AD1782"/>
        </w:tc>
        <w:tc>
          <w:tcPr>
            <w:tcW w:w="8698" w:type="dxa"/>
            <w:tcBorders>
              <w:top w:val="nil"/>
              <w:left w:val="nil"/>
              <w:bottom w:val="single" w:sz="23" w:space="0" w:color="DBE4F0"/>
              <w:right w:val="nil"/>
            </w:tcBorders>
            <w:shd w:val="clear" w:color="auto" w:fill="C5D9F0"/>
          </w:tcPr>
          <w:p w14:paraId="43799A31" w14:textId="03794701" w:rsidR="000F1AFC" w:rsidRDefault="000F1AFC" w:rsidP="00AD1782">
            <w:r>
              <w:rPr>
                <w:rFonts w:ascii="Times New Roman" w:eastAsia="Times New Roman" w:hAnsi="Times New Roman" w:cs="Times New Roman"/>
                <w:sz w:val="28"/>
              </w:rPr>
              <w:t xml:space="preserve">FINAL EXAMINATION: </w:t>
            </w:r>
          </w:p>
        </w:tc>
      </w:tr>
    </w:tbl>
    <w:p w14:paraId="5FCA2E57" w14:textId="77777777" w:rsidR="004175EB" w:rsidRDefault="004175EB">
      <w:pPr>
        <w:spacing w:before="90"/>
        <w:ind w:left="140"/>
        <w:rPr>
          <w:rFonts w:ascii="Times New Roman"/>
          <w:i/>
          <w:sz w:val="24"/>
        </w:rPr>
      </w:pPr>
      <w:bookmarkStart w:id="7" w:name="final_exam:"/>
      <w:bookmarkEnd w:id="7"/>
    </w:p>
    <w:p w14:paraId="623A964E" w14:textId="7D456550" w:rsidR="004175EB" w:rsidRDefault="004175EB" w:rsidP="004175EB">
      <w:pPr>
        <w:spacing w:line="267" w:lineRule="auto"/>
        <w:ind w:left="-5" w:hanging="10"/>
        <w:rPr>
          <w:rFonts w:ascii="Times New Roman" w:hAnsi="Times New Roman" w:cs="Times New Roman"/>
          <w:i/>
          <w:sz w:val="24"/>
          <w:szCs w:val="24"/>
        </w:rPr>
      </w:pPr>
      <w:r w:rsidRPr="004175EB">
        <w:rPr>
          <w:rFonts w:ascii="Times New Roman" w:hAnsi="Times New Roman" w:cs="Times New Roman"/>
          <w:i/>
          <w:sz w:val="24"/>
          <w:szCs w:val="24"/>
        </w:rPr>
        <w:t>The two-hour, unlimited source, open-book exam will be administered on a flexible basis, meaning that you can choose the time during the final examination period (April 23-May 6) during which to take the test.</w:t>
      </w:r>
      <w:r w:rsidR="00DA37DD">
        <w:rPr>
          <w:rFonts w:ascii="Times New Roman" w:hAnsi="Times New Roman" w:cs="Times New Roman"/>
          <w:i/>
          <w:sz w:val="24"/>
          <w:szCs w:val="24"/>
        </w:rPr>
        <w:t xml:space="preserve"> </w:t>
      </w:r>
      <w:r w:rsidR="00DA37DD" w:rsidRPr="00DA37DD">
        <w:rPr>
          <w:rFonts w:ascii="Times New Roman" w:hAnsi="Times New Roman" w:cs="Times New Roman"/>
          <w:i/>
          <w:sz w:val="24"/>
          <w:szCs w:val="24"/>
        </w:rPr>
        <w:t xml:space="preserve">The law school policy on exam delays and accommodations can be found </w:t>
      </w:r>
      <w:hyperlink r:id="rId48" w:history="1">
        <w:r w:rsidR="00DA37DD" w:rsidRPr="00DA37DD">
          <w:rPr>
            <w:rStyle w:val="Hyperlink"/>
            <w:rFonts w:ascii="Times New Roman" w:hAnsi="Times New Roman" w:cs="Times New Roman"/>
            <w:i/>
            <w:sz w:val="24"/>
            <w:szCs w:val="24"/>
          </w:rPr>
          <w:t>here</w:t>
        </w:r>
      </w:hyperlink>
      <w:r w:rsidR="00DA37DD" w:rsidRPr="00DA37DD">
        <w:rPr>
          <w:rFonts w:ascii="Times New Roman" w:hAnsi="Times New Roman" w:cs="Times New Roman"/>
          <w:i/>
          <w:sz w:val="24"/>
          <w:szCs w:val="24"/>
        </w:rPr>
        <w:t>.</w:t>
      </w:r>
    </w:p>
    <w:p w14:paraId="3739AF39" w14:textId="77777777" w:rsidR="004175EB" w:rsidRPr="004175EB" w:rsidRDefault="004175EB" w:rsidP="004175EB">
      <w:pPr>
        <w:spacing w:line="267" w:lineRule="auto"/>
        <w:ind w:left="-5" w:hanging="10"/>
        <w:rPr>
          <w:rFonts w:ascii="Times New Roman" w:hAnsi="Times New Roman" w:cs="Times New Roman"/>
          <w:i/>
          <w:sz w:val="24"/>
          <w:szCs w:val="24"/>
        </w:rPr>
      </w:pPr>
    </w:p>
    <w:tbl>
      <w:tblPr>
        <w:tblStyle w:val="TableGrid"/>
        <w:tblW w:w="8803" w:type="dxa"/>
        <w:tblInd w:w="-134" w:type="dxa"/>
        <w:tblCellMar>
          <w:left w:w="29" w:type="dxa"/>
          <w:right w:w="115" w:type="dxa"/>
        </w:tblCellMar>
        <w:tblLook w:val="04A0" w:firstRow="1" w:lastRow="0" w:firstColumn="1" w:lastColumn="0" w:noHBand="0" w:noVBand="1"/>
      </w:tblPr>
      <w:tblGrid>
        <w:gridCol w:w="150"/>
        <w:gridCol w:w="8653"/>
      </w:tblGrid>
      <w:tr w:rsidR="004175EB" w14:paraId="78C10D25" w14:textId="77777777" w:rsidTr="004175EB">
        <w:trPr>
          <w:trHeight w:val="410"/>
        </w:trPr>
        <w:tc>
          <w:tcPr>
            <w:tcW w:w="106" w:type="dxa"/>
            <w:tcBorders>
              <w:top w:val="nil"/>
              <w:left w:val="single" w:sz="23" w:space="0" w:color="DBE4F0"/>
              <w:bottom w:val="single" w:sz="23" w:space="0" w:color="DBE4F0"/>
              <w:right w:val="nil"/>
            </w:tcBorders>
          </w:tcPr>
          <w:p w14:paraId="7CA51A14" w14:textId="77777777" w:rsidR="004175EB" w:rsidRDefault="004175EB" w:rsidP="004175EB"/>
        </w:tc>
        <w:tc>
          <w:tcPr>
            <w:tcW w:w="8698" w:type="dxa"/>
            <w:tcBorders>
              <w:top w:val="nil"/>
              <w:left w:val="nil"/>
              <w:bottom w:val="single" w:sz="23" w:space="0" w:color="DBE4F0"/>
              <w:right w:val="nil"/>
            </w:tcBorders>
            <w:shd w:val="clear" w:color="auto" w:fill="C5D9F0"/>
          </w:tcPr>
          <w:p w14:paraId="64E6791C" w14:textId="426C82D2" w:rsidR="004175EB" w:rsidRDefault="004175EB" w:rsidP="004175EB">
            <w:r>
              <w:rPr>
                <w:rFonts w:ascii="Times New Roman" w:eastAsia="Times New Roman" w:hAnsi="Times New Roman" w:cs="Times New Roman"/>
                <w:sz w:val="28"/>
              </w:rPr>
              <w:t xml:space="preserve">HEALTH AND WELLNESS RESOURCES: </w:t>
            </w:r>
          </w:p>
        </w:tc>
      </w:tr>
    </w:tbl>
    <w:p w14:paraId="21224CD0" w14:textId="6D05087C" w:rsidR="004175EB" w:rsidRDefault="000323C6" w:rsidP="004175EB">
      <w:pPr>
        <w:spacing w:after="6" w:line="267" w:lineRule="auto"/>
        <w:ind w:left="-5" w:hanging="10"/>
      </w:pPr>
      <w:r>
        <w:rPr>
          <w:rFonts w:ascii="Times New Roman" w:eastAsia="Times New Roman" w:hAnsi="Times New Roman" w:cs="Times New Roman"/>
          <w:i/>
          <w:sz w:val="24"/>
        </w:rPr>
        <w:t>Law school</w:t>
      </w:r>
      <w:r w:rsidR="004175EB">
        <w:rPr>
          <w:rFonts w:ascii="Times New Roman" w:eastAsia="Times New Roman" w:hAnsi="Times New Roman" w:cs="Times New Roman"/>
          <w:i/>
          <w:sz w:val="24"/>
        </w:rPr>
        <w:t xml:space="preserve"> can be </w:t>
      </w:r>
      <w:r>
        <w:rPr>
          <w:rFonts w:ascii="Times New Roman" w:eastAsia="Times New Roman" w:hAnsi="Times New Roman" w:cs="Times New Roman"/>
          <w:i/>
          <w:sz w:val="24"/>
        </w:rPr>
        <w:t>difficult;</w:t>
      </w:r>
      <w:r w:rsidR="004175EB">
        <w:rPr>
          <w:rFonts w:ascii="Times New Roman" w:eastAsia="Times New Roman" w:hAnsi="Times New Roman" w:cs="Times New Roman"/>
          <w:i/>
          <w:sz w:val="24"/>
        </w:rPr>
        <w:t xml:space="preserve"> sometimes our personal lives can be stressful. Contact information for the Counseling and Wellness Center: </w:t>
      </w:r>
    </w:p>
    <w:p w14:paraId="3BE99184" w14:textId="77777777" w:rsidR="004175EB" w:rsidRDefault="00E536B2" w:rsidP="004175EB">
      <w:pPr>
        <w:spacing w:after="6" w:line="267" w:lineRule="auto"/>
        <w:ind w:left="-5" w:hanging="10"/>
        <w:rPr>
          <w:rFonts w:ascii="Times New Roman" w:eastAsia="Times New Roman" w:hAnsi="Times New Roman" w:cs="Times New Roman"/>
          <w:i/>
          <w:sz w:val="24"/>
        </w:rPr>
      </w:pPr>
      <w:hyperlink r:id="rId49">
        <w:r w:rsidR="004175EB">
          <w:rPr>
            <w:rFonts w:ascii="Times New Roman" w:eastAsia="Times New Roman" w:hAnsi="Times New Roman" w:cs="Times New Roman"/>
            <w:i/>
            <w:color w:val="0000FF"/>
            <w:sz w:val="24"/>
            <w:u w:val="single" w:color="0000FF"/>
          </w:rPr>
          <w:t>http://www.counseling.ufl.edu/cwc/Default.aspx</w:t>
        </w:r>
      </w:hyperlink>
      <w:hyperlink r:id="rId50">
        <w:r w:rsidR="004175EB">
          <w:rPr>
            <w:rFonts w:ascii="Times New Roman" w:eastAsia="Times New Roman" w:hAnsi="Times New Roman" w:cs="Times New Roman"/>
            <w:i/>
            <w:sz w:val="24"/>
          </w:rPr>
          <w:t>,</w:t>
        </w:r>
      </w:hyperlink>
      <w:r w:rsidR="004175EB">
        <w:rPr>
          <w:rFonts w:ascii="Times New Roman" w:eastAsia="Times New Roman" w:hAnsi="Times New Roman" w:cs="Times New Roman"/>
          <w:i/>
          <w:sz w:val="24"/>
        </w:rPr>
        <w:t xml:space="preserve"> 392-1575. If there is an emergency, you can also contact the University Police Department: 392-1111 or 9-1-1. Other resources include:</w:t>
      </w:r>
    </w:p>
    <w:p w14:paraId="0A805983" w14:textId="77777777" w:rsidR="004175EB" w:rsidRPr="0001708D" w:rsidRDefault="004175EB" w:rsidP="004175EB">
      <w:pPr>
        <w:spacing w:after="6" w:line="267" w:lineRule="auto"/>
        <w:ind w:left="-5" w:hanging="10"/>
        <w:rPr>
          <w:rFonts w:ascii="Times New Roman" w:eastAsia="Times New Roman" w:hAnsi="Times New Roman" w:cs="Times New Roman"/>
          <w:i/>
          <w:sz w:val="24"/>
          <w:szCs w:val="24"/>
        </w:rPr>
      </w:pPr>
    </w:p>
    <w:p w14:paraId="78F6A0EC" w14:textId="77777777" w:rsidR="004175EB" w:rsidRPr="0001708D" w:rsidRDefault="004175EB" w:rsidP="004175EB">
      <w:pPr>
        <w:spacing w:after="6" w:line="267" w:lineRule="auto"/>
        <w:ind w:left="-5" w:hanging="10"/>
        <w:rPr>
          <w:rFonts w:ascii="Times New Roman" w:hAnsi="Times New Roman" w:cs="Times New Roman"/>
          <w:i/>
          <w:sz w:val="24"/>
          <w:szCs w:val="24"/>
        </w:rPr>
      </w:pPr>
      <w:r w:rsidRPr="0001708D">
        <w:rPr>
          <w:rFonts w:ascii="Times New Roman" w:hAnsi="Times New Roman" w:cs="Times New Roman"/>
          <w:i/>
          <w:sz w:val="24"/>
          <w:szCs w:val="24"/>
        </w:rPr>
        <w:tab/>
        <w:t>U Matter, We Care: If you or someone you know is in distress, please contact umatter@ufl.edu, 352-392-1575, or visit U Matter, We Care website to refer or report a concern and a team member will reach out to the student in distress.</w:t>
      </w:r>
    </w:p>
    <w:p w14:paraId="28886FA1" w14:textId="77777777" w:rsidR="004175EB" w:rsidRDefault="004175EB" w:rsidP="004175EB">
      <w:pPr>
        <w:spacing w:after="6" w:line="267" w:lineRule="auto"/>
        <w:ind w:left="-5" w:hanging="10"/>
        <w:rPr>
          <w:rFonts w:ascii="Times New Roman" w:hAnsi="Times New Roman" w:cs="Times New Roman"/>
          <w:i/>
          <w:sz w:val="24"/>
          <w:szCs w:val="24"/>
        </w:rPr>
      </w:pPr>
    </w:p>
    <w:p w14:paraId="152F2A90" w14:textId="77777777" w:rsidR="004175EB" w:rsidRPr="0001708D" w:rsidRDefault="004175EB" w:rsidP="004175EB">
      <w:pPr>
        <w:spacing w:after="6" w:line="267" w:lineRule="auto"/>
        <w:ind w:left="-5" w:hanging="10"/>
        <w:rPr>
          <w:rFonts w:ascii="Times New Roman" w:hAnsi="Times New Roman" w:cs="Times New Roman"/>
          <w:i/>
          <w:sz w:val="24"/>
          <w:szCs w:val="24"/>
        </w:rPr>
      </w:pPr>
      <w:r w:rsidRPr="0001708D">
        <w:rPr>
          <w:rFonts w:ascii="Times New Roman" w:hAnsi="Times New Roman" w:cs="Times New Roman"/>
          <w:i/>
          <w:sz w:val="24"/>
          <w:szCs w:val="24"/>
        </w:rPr>
        <w:tab/>
        <w:t>Student Health Care Center: Call 352-392-1161 for 24/7 information to help you find the care you need, or visit the Student Health Care Center website.</w:t>
      </w:r>
    </w:p>
    <w:p w14:paraId="4D809D32" w14:textId="77777777" w:rsidR="004175EB" w:rsidRPr="0001708D" w:rsidRDefault="004175EB" w:rsidP="004175EB">
      <w:pPr>
        <w:spacing w:after="6" w:line="267" w:lineRule="auto"/>
        <w:ind w:left="-5" w:hanging="10"/>
        <w:rPr>
          <w:rFonts w:ascii="Times New Roman" w:hAnsi="Times New Roman" w:cs="Times New Roman"/>
          <w:i/>
          <w:sz w:val="24"/>
          <w:szCs w:val="24"/>
        </w:rPr>
      </w:pPr>
    </w:p>
    <w:p w14:paraId="5A1B5A8F" w14:textId="77777777" w:rsidR="004175EB" w:rsidRPr="0001708D" w:rsidRDefault="004175EB" w:rsidP="004175EB">
      <w:pPr>
        <w:spacing w:after="6" w:line="267" w:lineRule="auto"/>
        <w:ind w:left="-5" w:hanging="10"/>
        <w:rPr>
          <w:rFonts w:ascii="Times New Roman" w:hAnsi="Times New Roman" w:cs="Times New Roman"/>
          <w:i/>
          <w:sz w:val="24"/>
          <w:szCs w:val="24"/>
        </w:rPr>
      </w:pPr>
      <w:r w:rsidRPr="0001708D">
        <w:rPr>
          <w:rFonts w:ascii="Times New Roman" w:hAnsi="Times New Roman" w:cs="Times New Roman"/>
          <w:i/>
          <w:sz w:val="24"/>
          <w:szCs w:val="24"/>
        </w:rPr>
        <w:tab/>
        <w:t xml:space="preserve">UF Health </w:t>
      </w:r>
      <w:proofErr w:type="spellStart"/>
      <w:r w:rsidRPr="0001708D">
        <w:rPr>
          <w:rFonts w:ascii="Times New Roman" w:hAnsi="Times New Roman" w:cs="Times New Roman"/>
          <w:i/>
          <w:sz w:val="24"/>
          <w:szCs w:val="24"/>
        </w:rPr>
        <w:t>Shands</w:t>
      </w:r>
      <w:proofErr w:type="spellEnd"/>
      <w:r w:rsidRPr="0001708D">
        <w:rPr>
          <w:rFonts w:ascii="Times New Roman" w:hAnsi="Times New Roman" w:cs="Times New Roman"/>
          <w:i/>
          <w:sz w:val="24"/>
          <w:szCs w:val="24"/>
        </w:rPr>
        <w:t xml:space="preserve"> Emergency Room / Trauma Center: For immediate medical care call 352-733-0111 or go to the emergency room at 1515 SW Archer Road, Gainesville, FL 32608; Visit the UF Health Emergency Room and Trauma Center website.</w:t>
      </w:r>
    </w:p>
    <w:p w14:paraId="666E0028" w14:textId="77777777" w:rsidR="004175EB" w:rsidRDefault="004175EB" w:rsidP="004175EB">
      <w:r>
        <w:rPr>
          <w:rFonts w:ascii="Times New Roman" w:eastAsia="Times New Roman" w:hAnsi="Times New Roman" w:cs="Times New Roman"/>
          <w:i/>
          <w:sz w:val="24"/>
        </w:rPr>
        <w:t xml:space="preserve"> </w:t>
      </w:r>
    </w:p>
    <w:tbl>
      <w:tblPr>
        <w:tblStyle w:val="TableGrid"/>
        <w:tblW w:w="8803" w:type="dxa"/>
        <w:tblInd w:w="-134" w:type="dxa"/>
        <w:tblCellMar>
          <w:left w:w="29" w:type="dxa"/>
          <w:right w:w="115" w:type="dxa"/>
        </w:tblCellMar>
        <w:tblLook w:val="04A0" w:firstRow="1" w:lastRow="0" w:firstColumn="1" w:lastColumn="0" w:noHBand="0" w:noVBand="1"/>
      </w:tblPr>
      <w:tblGrid>
        <w:gridCol w:w="150"/>
        <w:gridCol w:w="8653"/>
      </w:tblGrid>
      <w:tr w:rsidR="004175EB" w14:paraId="334D8DC8" w14:textId="77777777" w:rsidTr="004175EB">
        <w:trPr>
          <w:trHeight w:val="410"/>
        </w:trPr>
        <w:tc>
          <w:tcPr>
            <w:tcW w:w="106" w:type="dxa"/>
            <w:tcBorders>
              <w:top w:val="nil"/>
              <w:left w:val="single" w:sz="23" w:space="0" w:color="DBE4F0"/>
              <w:bottom w:val="single" w:sz="23" w:space="0" w:color="DBE4F0"/>
              <w:right w:val="nil"/>
            </w:tcBorders>
          </w:tcPr>
          <w:p w14:paraId="2508E110" w14:textId="77777777" w:rsidR="004175EB" w:rsidRDefault="004175EB" w:rsidP="004175EB"/>
        </w:tc>
        <w:tc>
          <w:tcPr>
            <w:tcW w:w="8698" w:type="dxa"/>
            <w:tcBorders>
              <w:top w:val="nil"/>
              <w:left w:val="nil"/>
              <w:bottom w:val="single" w:sz="23" w:space="0" w:color="DBE4F0"/>
              <w:right w:val="nil"/>
            </w:tcBorders>
            <w:shd w:val="clear" w:color="auto" w:fill="C5D9F0"/>
          </w:tcPr>
          <w:p w14:paraId="60AEF72E" w14:textId="77777777" w:rsidR="004175EB" w:rsidRDefault="004175EB" w:rsidP="004175EB">
            <w:r>
              <w:rPr>
                <w:rFonts w:ascii="Times New Roman" w:eastAsia="Times New Roman" w:hAnsi="Times New Roman" w:cs="Times New Roman"/>
                <w:sz w:val="28"/>
              </w:rPr>
              <w:t xml:space="preserve">CLASS DEMEANOR: </w:t>
            </w:r>
          </w:p>
        </w:tc>
      </w:tr>
    </w:tbl>
    <w:p w14:paraId="734A20B7" w14:textId="0B2BC039" w:rsidR="004175EB" w:rsidRDefault="004175EB" w:rsidP="002C5AE3">
      <w:pPr>
        <w:spacing w:line="267" w:lineRule="auto"/>
        <w:ind w:left="-5" w:hanging="10"/>
      </w:pPr>
      <w:r>
        <w:rPr>
          <w:rFonts w:ascii="Times New Roman" w:eastAsia="Times New Roman" w:hAnsi="Times New Roman" w:cs="Times New Roman"/>
          <w:i/>
          <w:sz w:val="24"/>
        </w:rPr>
        <w:t xml:space="preserve">Students are expected to arrive to class on time (for online students, this means with your video on and your sound muted) and behave in a manner that is respectful to the instructor and to fellow students. Please avoid the use of cell phones except for Zoom purposes. </w:t>
      </w:r>
    </w:p>
    <w:p w14:paraId="6D4F94F6" w14:textId="77777777" w:rsidR="004175EB" w:rsidRPr="004175EB" w:rsidRDefault="004175EB">
      <w:pPr>
        <w:spacing w:before="90"/>
        <w:ind w:left="140"/>
        <w:rPr>
          <w:rFonts w:ascii="Times New Roman"/>
          <w:sz w:val="24"/>
        </w:rPr>
      </w:pPr>
    </w:p>
    <w:sectPr w:rsidR="004175EB" w:rsidRPr="004175EB">
      <w:pgSz w:w="12240" w:h="15840"/>
      <w:pgMar w:top="1440" w:right="1660" w:bottom="960" w:left="1660" w:header="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7CF94" w14:textId="77777777" w:rsidR="007803CB" w:rsidRDefault="007803CB">
      <w:r>
        <w:separator/>
      </w:r>
    </w:p>
  </w:endnote>
  <w:endnote w:type="continuationSeparator" w:id="0">
    <w:p w14:paraId="1BE78ED0" w14:textId="77777777" w:rsidR="007803CB" w:rsidRDefault="0078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CDFE3" w14:textId="49F78025" w:rsidR="004175EB" w:rsidRDefault="004175EB">
    <w:pPr>
      <w:pStyle w:val="BodyText"/>
      <w:spacing w:line="14" w:lineRule="auto"/>
      <w:ind w:left="0"/>
      <w:rPr>
        <w:b w:val="0"/>
        <w:sz w:val="20"/>
      </w:rPr>
    </w:pPr>
    <w:r>
      <w:rPr>
        <w:noProof/>
        <w:lang w:bidi="ar-SA"/>
      </w:rPr>
      <mc:AlternateContent>
        <mc:Choice Requires="wps">
          <w:drawing>
            <wp:anchor distT="0" distB="0" distL="114300" distR="114300" simplePos="0" relativeHeight="251657728" behindDoc="1" locked="0" layoutInCell="1" allowOverlap="1" wp14:anchorId="31C60461" wp14:editId="1D9721C7">
              <wp:simplePos x="0" y="0"/>
              <wp:positionH relativeFrom="page">
                <wp:posOffset>3825875</wp:posOffset>
              </wp:positionH>
              <wp:positionV relativeFrom="page">
                <wp:posOffset>9428480</wp:posOffset>
              </wp:positionV>
              <wp:extent cx="121285" cy="18097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F3E01" w14:textId="77777777" w:rsidR="004175EB" w:rsidRDefault="004175EB">
                          <w:pPr>
                            <w:spacing w:before="11"/>
                            <w:ind w:left="40"/>
                            <w:rPr>
                              <w:rFonts w:ascii="Times New Roman"/>
                            </w:rPr>
                          </w:pPr>
                          <w:r>
                            <w:fldChar w:fldCharType="begin"/>
                          </w:r>
                          <w:r>
                            <w:rPr>
                              <w:rFonts w:ascii="Times New Roman"/>
                            </w:rPr>
                            <w:instrText xml:space="preserve"> PAGE </w:instrText>
                          </w:r>
                          <w:r>
                            <w:fldChar w:fldCharType="separate"/>
                          </w:r>
                          <w:r w:rsidR="00DA37DD">
                            <w:rPr>
                              <w:rFonts w:ascii="Times New Roman"/>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60461" id="_x0000_t202" coordsize="21600,21600" o:spt="202" path="m,l,21600r21600,l21600,xe">
              <v:stroke joinstyle="miter"/>
              <v:path gradientshapeok="t" o:connecttype="rect"/>
            </v:shapetype>
            <v:shape id="Text Box 1" o:spid="_x0000_s1046" type="#_x0000_t202" style="position:absolute;margin-left:301.25pt;margin-top:742.4pt;width:9.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g6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" filled="f" stroked="f">
              <v:textbox inset="0,0,0,0">
                <w:txbxContent>
                  <w:p w14:paraId="0A4F3E01" w14:textId="77777777" w:rsidR="004175EB" w:rsidRDefault="004175EB">
                    <w:pPr>
                      <w:spacing w:before="11"/>
                      <w:ind w:left="40"/>
                      <w:rPr>
                        <w:rFonts w:ascii="Times New Roman"/>
                      </w:rPr>
                    </w:pPr>
                    <w:r>
                      <w:fldChar w:fldCharType="begin"/>
                    </w:r>
                    <w:r>
                      <w:rPr>
                        <w:rFonts w:ascii="Times New Roman"/>
                      </w:rPr>
                      <w:instrText xml:space="preserve"> PAGE </w:instrText>
                    </w:r>
                    <w:r>
                      <w:fldChar w:fldCharType="separate"/>
                    </w:r>
                    <w:r w:rsidR="00DA37DD">
                      <w:rPr>
                        <w:rFonts w:ascii="Times New Roman"/>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8E169" w14:textId="77777777" w:rsidR="007803CB" w:rsidRDefault="007803CB">
      <w:r>
        <w:separator/>
      </w:r>
    </w:p>
  </w:footnote>
  <w:footnote w:type="continuationSeparator" w:id="0">
    <w:p w14:paraId="6D20CF11" w14:textId="77777777" w:rsidR="007803CB" w:rsidRDefault="00780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55F78"/>
    <w:multiLevelType w:val="hybridMultilevel"/>
    <w:tmpl w:val="AC6A0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E55DCE"/>
    <w:multiLevelType w:val="hybridMultilevel"/>
    <w:tmpl w:val="C652CC08"/>
    <w:lvl w:ilvl="0" w:tplc="FD94C262">
      <w:numFmt w:val="bullet"/>
      <w:lvlText w:val=""/>
      <w:lvlJc w:val="left"/>
      <w:pPr>
        <w:ind w:left="1580" w:hanging="360"/>
      </w:pPr>
      <w:rPr>
        <w:rFonts w:ascii="Symbol" w:eastAsia="Symbol" w:hAnsi="Symbol" w:cs="Symbol" w:hint="default"/>
        <w:w w:val="100"/>
        <w:sz w:val="24"/>
        <w:szCs w:val="24"/>
        <w:lang w:val="en-US" w:eastAsia="en-US" w:bidi="en-US"/>
      </w:rPr>
    </w:lvl>
    <w:lvl w:ilvl="1" w:tplc="E0DA873A">
      <w:numFmt w:val="bullet"/>
      <w:lvlText w:val="•"/>
      <w:lvlJc w:val="left"/>
      <w:pPr>
        <w:ind w:left="2314" w:hanging="360"/>
      </w:pPr>
      <w:rPr>
        <w:rFonts w:hint="default"/>
        <w:lang w:val="en-US" w:eastAsia="en-US" w:bidi="en-US"/>
      </w:rPr>
    </w:lvl>
    <w:lvl w:ilvl="2" w:tplc="476A051E">
      <w:numFmt w:val="bullet"/>
      <w:lvlText w:val="•"/>
      <w:lvlJc w:val="left"/>
      <w:pPr>
        <w:ind w:left="3048" w:hanging="360"/>
      </w:pPr>
      <w:rPr>
        <w:rFonts w:hint="default"/>
        <w:lang w:val="en-US" w:eastAsia="en-US" w:bidi="en-US"/>
      </w:rPr>
    </w:lvl>
    <w:lvl w:ilvl="3" w:tplc="AE34AD18">
      <w:numFmt w:val="bullet"/>
      <w:lvlText w:val="•"/>
      <w:lvlJc w:val="left"/>
      <w:pPr>
        <w:ind w:left="3782" w:hanging="360"/>
      </w:pPr>
      <w:rPr>
        <w:rFonts w:hint="default"/>
        <w:lang w:val="en-US" w:eastAsia="en-US" w:bidi="en-US"/>
      </w:rPr>
    </w:lvl>
    <w:lvl w:ilvl="4" w:tplc="E0244342">
      <w:numFmt w:val="bullet"/>
      <w:lvlText w:val="•"/>
      <w:lvlJc w:val="left"/>
      <w:pPr>
        <w:ind w:left="4516" w:hanging="360"/>
      </w:pPr>
      <w:rPr>
        <w:rFonts w:hint="default"/>
        <w:lang w:val="en-US" w:eastAsia="en-US" w:bidi="en-US"/>
      </w:rPr>
    </w:lvl>
    <w:lvl w:ilvl="5" w:tplc="9100386C">
      <w:numFmt w:val="bullet"/>
      <w:lvlText w:val="•"/>
      <w:lvlJc w:val="left"/>
      <w:pPr>
        <w:ind w:left="5250" w:hanging="360"/>
      </w:pPr>
      <w:rPr>
        <w:rFonts w:hint="default"/>
        <w:lang w:val="en-US" w:eastAsia="en-US" w:bidi="en-US"/>
      </w:rPr>
    </w:lvl>
    <w:lvl w:ilvl="6" w:tplc="0C185A7A">
      <w:numFmt w:val="bullet"/>
      <w:lvlText w:val="•"/>
      <w:lvlJc w:val="left"/>
      <w:pPr>
        <w:ind w:left="5984" w:hanging="360"/>
      </w:pPr>
      <w:rPr>
        <w:rFonts w:hint="default"/>
        <w:lang w:val="en-US" w:eastAsia="en-US" w:bidi="en-US"/>
      </w:rPr>
    </w:lvl>
    <w:lvl w:ilvl="7" w:tplc="92C4E87E">
      <w:numFmt w:val="bullet"/>
      <w:lvlText w:val="•"/>
      <w:lvlJc w:val="left"/>
      <w:pPr>
        <w:ind w:left="6718" w:hanging="360"/>
      </w:pPr>
      <w:rPr>
        <w:rFonts w:hint="default"/>
        <w:lang w:val="en-US" w:eastAsia="en-US" w:bidi="en-US"/>
      </w:rPr>
    </w:lvl>
    <w:lvl w:ilvl="8" w:tplc="CA4E92D0">
      <w:numFmt w:val="bullet"/>
      <w:lvlText w:val="•"/>
      <w:lvlJc w:val="left"/>
      <w:pPr>
        <w:ind w:left="7452"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F6A"/>
    <w:rsid w:val="000323C6"/>
    <w:rsid w:val="000F1AFC"/>
    <w:rsid w:val="00124877"/>
    <w:rsid w:val="0016053F"/>
    <w:rsid w:val="001A7AD4"/>
    <w:rsid w:val="002A3B82"/>
    <w:rsid w:val="002C5AE3"/>
    <w:rsid w:val="002F1E73"/>
    <w:rsid w:val="00362488"/>
    <w:rsid w:val="004175EB"/>
    <w:rsid w:val="00591E1D"/>
    <w:rsid w:val="00690A69"/>
    <w:rsid w:val="006A7BF2"/>
    <w:rsid w:val="007803CB"/>
    <w:rsid w:val="00796153"/>
    <w:rsid w:val="008B5447"/>
    <w:rsid w:val="008B7F82"/>
    <w:rsid w:val="00B41CB2"/>
    <w:rsid w:val="00BD2551"/>
    <w:rsid w:val="00C727F1"/>
    <w:rsid w:val="00D27E8E"/>
    <w:rsid w:val="00DA37DD"/>
    <w:rsid w:val="00E536B2"/>
    <w:rsid w:val="00E77F6A"/>
    <w:rsid w:val="00F5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EC1D8"/>
  <w15:docId w15:val="{05C1D308-186A-4E50-9C7F-8A9AF017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
      <w:ind w:left="1911" w:right="1510" w:hanging="2091"/>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semiHidden/>
    <w:unhideWhenUsed/>
    <w:qFormat/>
    <w:rsid w:val="001248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B7F8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b/>
      <w:bCs/>
      <w:sz w:val="24"/>
      <w:szCs w:val="24"/>
    </w:rPr>
  </w:style>
  <w:style w:type="paragraph" w:styleId="ListParagraph">
    <w:name w:val="List Paragraph"/>
    <w:basedOn w:val="Normal"/>
    <w:uiPriority w:val="1"/>
    <w:qFormat/>
    <w:pPr>
      <w:spacing w:before="202"/>
      <w:ind w:left="1580" w:right="242" w:hanging="360"/>
    </w:pPr>
    <w:rPr>
      <w:rFonts w:ascii="Times New Roman" w:eastAsia="Times New Roman" w:hAnsi="Times New Roman" w:cs="Times New Roman"/>
    </w:rPr>
  </w:style>
  <w:style w:type="paragraph" w:customStyle="1" w:styleId="TableParagraph">
    <w:name w:val="Table Paragraph"/>
    <w:basedOn w:val="Normal"/>
    <w:uiPriority w:val="1"/>
    <w:qFormat/>
    <w:pPr>
      <w:spacing w:before="193"/>
      <w:ind w:left="107"/>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8B7F82"/>
    <w:rPr>
      <w:rFonts w:asciiTheme="majorHAnsi" w:eastAsiaTheme="majorEastAsia" w:hAnsiTheme="majorHAnsi" w:cstheme="majorBidi"/>
      <w:color w:val="243F60" w:themeColor="accent1" w:themeShade="7F"/>
      <w:sz w:val="24"/>
      <w:szCs w:val="24"/>
      <w:lang w:bidi="en-US"/>
    </w:rPr>
  </w:style>
  <w:style w:type="character" w:customStyle="1" w:styleId="ItemDescription">
    <w:name w:val="Item Description"/>
    <w:rsid w:val="00124877"/>
    <w:rPr>
      <w:rFonts w:ascii="Calibri" w:eastAsia="Calibri" w:hAnsi="Calibri" w:cs="Calibri"/>
      <w:i/>
      <w:sz w:val="24"/>
    </w:rPr>
  </w:style>
  <w:style w:type="character" w:styleId="Hyperlink">
    <w:name w:val="Hyperlink"/>
    <w:rsid w:val="00124877"/>
    <w:rPr>
      <w:color w:val="0000FF"/>
      <w:u w:val="single"/>
    </w:rPr>
  </w:style>
  <w:style w:type="character" w:customStyle="1" w:styleId="Heading2Char">
    <w:name w:val="Heading 2 Char"/>
    <w:basedOn w:val="DefaultParagraphFont"/>
    <w:link w:val="Heading2"/>
    <w:uiPriority w:val="9"/>
    <w:semiHidden/>
    <w:rsid w:val="00124877"/>
    <w:rPr>
      <w:rFonts w:asciiTheme="majorHAnsi" w:eastAsiaTheme="majorEastAsia" w:hAnsiTheme="majorHAnsi" w:cstheme="majorBidi"/>
      <w:color w:val="365F91" w:themeColor="accent1" w:themeShade="BF"/>
      <w:sz w:val="26"/>
      <w:szCs w:val="26"/>
      <w:lang w:bidi="en-US"/>
    </w:rPr>
  </w:style>
  <w:style w:type="table" w:customStyle="1" w:styleId="TableGrid">
    <w:name w:val="TableGrid"/>
    <w:rsid w:val="004175EB"/>
    <w:pPr>
      <w:widowControl/>
      <w:autoSpaceDE/>
      <w:autoSpaceDN/>
    </w:pPr>
    <w:rPr>
      <w:rFonts w:eastAsiaTheme="minorEastAsia"/>
    </w:rPr>
    <w:tblPr>
      <w:tblCellMar>
        <w:top w:w="0" w:type="dxa"/>
        <w:left w:w="0" w:type="dxa"/>
        <w:bottom w:w="0" w:type="dxa"/>
        <w:right w:w="0" w:type="dxa"/>
      </w:tblCellMar>
    </w:tblPr>
  </w:style>
  <w:style w:type="paragraph" w:styleId="NoSpacing">
    <w:name w:val="No Spacing"/>
    <w:basedOn w:val="Normal"/>
    <w:link w:val="NoSpacingChar"/>
    <w:uiPriority w:val="1"/>
    <w:qFormat/>
    <w:rsid w:val="002A3B82"/>
    <w:pPr>
      <w:widowControl/>
      <w:autoSpaceDE/>
      <w:autoSpaceDN/>
    </w:pPr>
    <w:rPr>
      <w:rFonts w:eastAsia="Times New Roman" w:cs="Times New Roman"/>
      <w:sz w:val="24"/>
      <w:szCs w:val="20"/>
      <w:lang w:bidi="ar-SA"/>
    </w:rPr>
  </w:style>
  <w:style w:type="character" w:customStyle="1" w:styleId="NoSpacingChar">
    <w:name w:val="No Spacing Char"/>
    <w:link w:val="NoSpacing"/>
    <w:uiPriority w:val="1"/>
    <w:rsid w:val="002A3B82"/>
    <w:rPr>
      <w:rFonts w:ascii="Calibri" w:eastAsia="Times New Roman" w:hAnsi="Calibri" w:cs="Times New Roman"/>
      <w:sz w:val="24"/>
      <w:szCs w:val="20"/>
    </w:rPr>
  </w:style>
  <w:style w:type="character" w:customStyle="1" w:styleId="CategoryUnderlined">
    <w:name w:val="Category Underlined"/>
    <w:rsid w:val="002C5AE3"/>
    <w:rPr>
      <w:rFonts w:ascii="Calibri" w:hAnsi="Calibri"/>
      <w:u w:val="single"/>
    </w:rPr>
  </w:style>
  <w:style w:type="character" w:styleId="FollowedHyperlink">
    <w:name w:val="FollowedHyperlink"/>
    <w:basedOn w:val="DefaultParagraphFont"/>
    <w:uiPriority w:val="99"/>
    <w:semiHidden/>
    <w:unhideWhenUsed/>
    <w:rsid w:val="003624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drc/" TargetMode="External"/><Relationship Id="rId39" Type="http://schemas.openxmlformats.org/officeDocument/2006/relationships/hyperlink" Target="https://www.federalreserve.gov/econres/notes/feds-notes/disparities-in-wealth-by-race-and-ethnicity-in-the-2019-survey-of-consumer-finances-20200928.htm" TargetMode="Externa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hyperlink" Target="http://www.dso.ufl.edu/drc/" TargetMode="External"/><Relationship Id="rId42" Type="http://schemas.openxmlformats.org/officeDocument/2006/relationships/hyperlink" Target="https://review.law.stanford.edu/wp-content/uploads/sites/3/2020/01/Simard-72-Stan.-L.-Rev.-79.pdf" TargetMode="External"/><Relationship Id="rId47" Type="http://schemas.openxmlformats.org/officeDocument/2006/relationships/hyperlink" Target="https://scholarship.law.tamu.edu/cgi/viewcontent.cgi?article=2313&amp;amp;context=facscholar" TargetMode="External"/><Relationship Id="rId50" Type="http://schemas.openxmlformats.org/officeDocument/2006/relationships/hyperlink" Target="http://www.counseling.ufl.edu/cwc/Default.aspx" TargetMode="External"/><Relationship Id="rId7" Type="http://schemas.openxmlformats.org/officeDocument/2006/relationships/hyperlink" Target="http://www.law.ufl.edu/student-affairs/current-students/academic-policies" TargetMode="Externa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38" Type="http://schemas.openxmlformats.org/officeDocument/2006/relationships/hyperlink" Target="https://gatorevals.aa.ufl.edu/public-results/" TargetMode="External"/><Relationship Id="rId46" Type="http://schemas.openxmlformats.org/officeDocument/2006/relationships/hyperlink" Target="https://www.nps.gov/timu/learn/historyculture/ambch_history.htm" TargetMode="External"/><Relationship Id="rId2" Type="http://schemas.openxmlformats.org/officeDocument/2006/relationships/styles" Target="styles.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drc/" TargetMode="External"/><Relationship Id="rId41" Type="http://schemas.openxmlformats.org/officeDocument/2006/relationships/hyperlink" Target="https://www-jstor-org.lp.hscl.ufl.edu/stable/27919281?seq=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hyperlink" Target="https://ufl.bluera.com/ufl/" TargetMode="External"/><Relationship Id="rId40" Type="http://schemas.openxmlformats.org/officeDocument/2006/relationships/hyperlink" Target="http://commonplace.online/article/toxic-debt-liar-loans/" TargetMode="External"/><Relationship Id="rId45" Type="http://schemas.openxmlformats.org/officeDocument/2006/relationships/hyperlink" Target="https://www.nytimes.com/2008/09/29/us/29florida.html" TargetMode="External"/><Relationship Id="rId5" Type="http://schemas.openxmlformats.org/officeDocument/2006/relationships/footnotes" Target="footnotes.xml"/><Relationship Id="rId15" Type="http://schemas.openxmlformats.org/officeDocument/2006/relationships/hyperlink" Target="http://www.dso.ufl.edu/students.php" TargetMode="External"/><Relationship Id="rId23" Type="http://schemas.openxmlformats.org/officeDocument/2006/relationships/hyperlink" Target="http://www.law.ufl.edu/student-affairs/current-students/academic-policies" TargetMode="External"/><Relationship Id="rId28" Type="http://schemas.openxmlformats.org/officeDocument/2006/relationships/hyperlink" Target="http://www.dso.ufl.edu/drc/" TargetMode="External"/><Relationship Id="rId36" Type="http://schemas.openxmlformats.org/officeDocument/2006/relationships/hyperlink" Target="http://www.dso.ufl.edu/drc/" TargetMode="External"/><Relationship Id="rId49" Type="http://schemas.openxmlformats.org/officeDocument/2006/relationships/hyperlink" Target="http://www.counseling.ufl.edu/cwc/Default.aspx" TargetMode="Externa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drc/" TargetMode="External"/><Relationship Id="rId44" Type="http://schemas.openxmlformats.org/officeDocument/2006/relationships/hyperlink" Target="https://eatonvillefl.wordpress.com/history/"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so.ufl.edu/students.php" TargetMode="External"/><Relationship Id="rId14" Type="http://schemas.openxmlformats.org/officeDocument/2006/relationships/hyperlink" Target="http://www.dso.ufl.edu/students.php" TargetMode="External"/><Relationship Id="rId22" Type="http://schemas.openxmlformats.org/officeDocument/2006/relationships/hyperlink" Target="http://www.law.ufl.edu/student-affairs/current-students/academic-policies"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www.dso.ufl.edu/drc/" TargetMode="External"/><Relationship Id="rId43" Type="http://schemas.openxmlformats.org/officeDocument/2006/relationships/hyperlink" Target="https://www.gainesville.com/news/20180526/remembering-rosewood" TargetMode="External"/><Relationship Id="rId48" Type="http://schemas.openxmlformats.org/officeDocument/2006/relationships/hyperlink" Target="https://www.law.ufl.edu/life-at-uf-law/office-of-student-affairs/current-students/forms-applications/exam-delays-accommodations-form" TargetMode="External"/><Relationship Id="rId8" Type="http://schemas.openxmlformats.org/officeDocument/2006/relationships/hyperlink" Target="http://www.dso.ufl.edu/students.php"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2517</Words>
  <Characters>14353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Smith,Jennifer Karen</dc:creator>
  <cp:lastModifiedBy>McIlhenny, Ruth M.</cp:lastModifiedBy>
  <cp:revision>2</cp:revision>
  <dcterms:created xsi:type="dcterms:W3CDTF">2021-01-07T18:24:00Z</dcterms:created>
  <dcterms:modified xsi:type="dcterms:W3CDTF">2021-01-07T18:24:00Z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2018-12-26T00:00:00Z</vt:filetime>
  </property>
  <property fmtid="{D5CDD505-2E9C-101B-9397-08002B2CF9AE}" pid="3" name="Creator">
    <vt:lpwstr>Acrobat PDFMaker 11 for Word</vt:lpwstr>
  </property>
  <property fmtid="{D5CDD505-2E9C-101B-9397-08002B2CF9AE}" pid="4" name="LastSaved">
    <vt:filetime>2019-08-05T00:00:00Z</vt:filetime>
  </property>
</Properties>
</file>