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BC1" w:rsidRPr="00423960" w:rsidRDefault="000A0BC1" w:rsidP="000A0BC1">
      <w:pPr>
        <w:jc w:val="center"/>
        <w:rPr>
          <w:rFonts w:eastAsia="Times New Roman" w:cs="Times New Roman"/>
          <w:b/>
          <w:sz w:val="28"/>
          <w:szCs w:val="28"/>
        </w:rPr>
      </w:pPr>
      <w:bookmarkStart w:id="0" w:name="_GoBack"/>
      <w:bookmarkEnd w:id="0"/>
      <w:r w:rsidRPr="00423960">
        <w:rPr>
          <w:rFonts w:eastAsia="Times New Roman" w:cs="Times New Roman"/>
          <w:b/>
          <w:sz w:val="40"/>
          <w:szCs w:val="28"/>
        </w:rPr>
        <w:t>SYLLABUS</w:t>
      </w:r>
    </w:p>
    <w:p w:rsidR="000A0BC1" w:rsidRPr="00401A87" w:rsidRDefault="00CC5C78" w:rsidP="000A0BC1">
      <w:pPr>
        <w:jc w:val="center"/>
        <w:rPr>
          <w:rFonts w:eastAsia="Times New Roman" w:cs="Times New Roman"/>
          <w:b/>
          <w:sz w:val="28"/>
          <w:szCs w:val="28"/>
        </w:rPr>
      </w:pPr>
      <w:r>
        <w:rPr>
          <w:rFonts w:eastAsia="Times New Roman" w:cs="Times New Roman"/>
          <w:b/>
          <w:sz w:val="28"/>
          <w:szCs w:val="28"/>
        </w:rPr>
        <w:t>MERGERS &amp; ACQUISITIONS</w:t>
      </w:r>
      <w:r w:rsidR="002519F1">
        <w:rPr>
          <w:rFonts w:eastAsia="Times New Roman" w:cs="Times New Roman"/>
          <w:b/>
          <w:sz w:val="28"/>
          <w:szCs w:val="28"/>
        </w:rPr>
        <w:t xml:space="preserve"> (</w:t>
      </w:r>
      <w:r>
        <w:rPr>
          <w:rFonts w:eastAsia="Times New Roman" w:cs="Times New Roman"/>
          <w:b/>
          <w:sz w:val="28"/>
          <w:szCs w:val="28"/>
        </w:rPr>
        <w:t>Spring 2019</w:t>
      </w:r>
      <w:r w:rsidR="000A0BC1">
        <w:rPr>
          <w:rFonts w:eastAsia="Times New Roman" w:cs="Times New Roman"/>
          <w:b/>
          <w:sz w:val="28"/>
          <w:szCs w:val="28"/>
        </w:rPr>
        <w:t>)</w:t>
      </w:r>
    </w:p>
    <w:p w:rsidR="000A0BC1" w:rsidRDefault="000A0BC1" w:rsidP="000A0BC1">
      <w:pPr>
        <w:ind w:right="-180"/>
        <w:jc w:val="both"/>
        <w:rPr>
          <w:rFonts w:ascii="Book Antiqua" w:eastAsia="Times New Roman" w:hAnsi="Book Antiqua" w:cs="Times New Roman"/>
          <w:sz w:val="26"/>
          <w:szCs w:val="26"/>
        </w:rPr>
      </w:pPr>
    </w:p>
    <w:p w:rsidR="00CE5B5C" w:rsidRDefault="00CE5B5C" w:rsidP="000A0BC1">
      <w:pPr>
        <w:ind w:right="-180"/>
        <w:jc w:val="both"/>
        <w:rPr>
          <w:rFonts w:ascii="Book Antiqua" w:eastAsia="Times New Roman" w:hAnsi="Book Antiqua" w:cs="Times New Roman"/>
          <w:sz w:val="26"/>
          <w:szCs w:val="26"/>
        </w:rPr>
      </w:pPr>
    </w:p>
    <w:p w:rsidR="00930AAD" w:rsidRDefault="000A0BC1" w:rsidP="000A0BC1">
      <w:pPr>
        <w:ind w:right="-180"/>
        <w:jc w:val="both"/>
        <w:rPr>
          <w:rFonts w:ascii="Book Antiqua" w:eastAsia="Times New Roman" w:hAnsi="Book Antiqua" w:cs="Times New Roman"/>
        </w:rPr>
      </w:pPr>
      <w:r w:rsidRPr="00423960">
        <w:rPr>
          <w:rFonts w:ascii="Book Antiqua" w:eastAsia="Times New Roman" w:hAnsi="Book Antiqua" w:cs="Times New Roman"/>
        </w:rPr>
        <w:t>CONTACT</w:t>
      </w:r>
      <w:r>
        <w:rPr>
          <w:rFonts w:ascii="Book Antiqua" w:eastAsia="Times New Roman" w:hAnsi="Book Antiqua" w:cs="Times New Roman"/>
        </w:rPr>
        <w:t>:</w:t>
      </w:r>
      <w:r>
        <w:rPr>
          <w:rFonts w:ascii="Book Antiqua" w:eastAsia="Times New Roman" w:hAnsi="Book Antiqua" w:cs="Times New Roman"/>
        </w:rPr>
        <w:tab/>
      </w:r>
      <w:r w:rsidRPr="00423960">
        <w:rPr>
          <w:rFonts w:ascii="Book Antiqua" w:eastAsia="Times New Roman" w:hAnsi="Book Antiqua" w:cs="Times New Roman"/>
        </w:rPr>
        <w:tab/>
      </w:r>
      <w:r w:rsidRPr="00423960">
        <w:rPr>
          <w:rFonts w:ascii="Book Antiqua" w:eastAsia="Times New Roman" w:hAnsi="Book Antiqua" w:cs="Times New Roman"/>
        </w:rPr>
        <w:tab/>
      </w:r>
      <w:r>
        <w:rPr>
          <w:rFonts w:ascii="Book Antiqua" w:eastAsia="Times New Roman" w:hAnsi="Book Antiqua" w:cs="Times New Roman"/>
        </w:rPr>
        <w:t>Holland Hall</w:t>
      </w:r>
      <w:r w:rsidRPr="00423960">
        <w:rPr>
          <w:rFonts w:ascii="Book Antiqua" w:eastAsia="Times New Roman" w:hAnsi="Book Antiqua" w:cs="Times New Roman"/>
        </w:rPr>
        <w:t xml:space="preserve"> # 378</w:t>
      </w:r>
    </w:p>
    <w:p w:rsidR="000A0BC1" w:rsidRPr="00423960" w:rsidRDefault="000A0BC1" w:rsidP="00930AAD">
      <w:pPr>
        <w:ind w:left="2160" w:right="-180" w:firstLine="720"/>
        <w:jc w:val="both"/>
        <w:rPr>
          <w:rFonts w:ascii="Book Antiqua" w:eastAsia="Times New Roman" w:hAnsi="Book Antiqua" w:cs="Times New Roman"/>
        </w:rPr>
      </w:pPr>
      <w:r w:rsidRPr="00423960">
        <w:rPr>
          <w:rFonts w:ascii="Book Antiqua" w:eastAsia="Times New Roman" w:hAnsi="Book Antiqua" w:cs="Times New Roman"/>
        </w:rPr>
        <w:t>352-273-0958</w:t>
      </w:r>
    </w:p>
    <w:p w:rsidR="000A0BC1" w:rsidRPr="00423960" w:rsidRDefault="000A0BC1" w:rsidP="000A0BC1">
      <w:pPr>
        <w:ind w:left="2160" w:right="-180" w:firstLine="720"/>
        <w:jc w:val="both"/>
        <w:rPr>
          <w:rFonts w:ascii="Book Antiqua" w:eastAsia="Times New Roman" w:hAnsi="Book Antiqua" w:cs="Times New Roman"/>
        </w:rPr>
      </w:pPr>
      <w:r w:rsidRPr="00423960">
        <w:rPr>
          <w:rFonts w:ascii="Book Antiqua" w:eastAsia="Times New Roman" w:hAnsi="Book Antiqua" w:cs="Times New Roman"/>
        </w:rPr>
        <w:t>rhee@law.ufl.edu</w:t>
      </w:r>
    </w:p>
    <w:p w:rsidR="000A0BC1" w:rsidRDefault="000A0BC1" w:rsidP="000A0BC1">
      <w:pPr>
        <w:ind w:right="-180"/>
        <w:jc w:val="both"/>
        <w:rPr>
          <w:rFonts w:ascii="Book Antiqua" w:eastAsia="Times New Roman" w:hAnsi="Book Antiqua" w:cs="Times New Roman"/>
        </w:rPr>
      </w:pPr>
    </w:p>
    <w:p w:rsidR="000A0BC1" w:rsidRPr="008A5EDD" w:rsidRDefault="000A0BC1" w:rsidP="000A0BC1">
      <w:pPr>
        <w:ind w:right="-180"/>
        <w:jc w:val="both"/>
        <w:rPr>
          <w:rFonts w:ascii="Book Antiqua" w:eastAsia="Times New Roman" w:hAnsi="Book Antiqua" w:cs="Times New Roman"/>
        </w:rPr>
      </w:pPr>
      <w:r w:rsidRPr="008A5EDD">
        <w:rPr>
          <w:rFonts w:ascii="Book Antiqua" w:eastAsia="Times New Roman" w:hAnsi="Book Antiqua" w:cs="Times New Roman"/>
        </w:rPr>
        <w:t xml:space="preserve">CLASSROOM: </w:t>
      </w:r>
      <w:r w:rsidRPr="008A5EDD">
        <w:rPr>
          <w:rFonts w:ascii="Book Antiqua" w:eastAsia="Times New Roman" w:hAnsi="Book Antiqua" w:cs="Times New Roman"/>
        </w:rPr>
        <w:tab/>
      </w:r>
      <w:r w:rsidRPr="008A5EDD">
        <w:rPr>
          <w:rFonts w:ascii="Book Antiqua" w:eastAsia="Times New Roman" w:hAnsi="Book Antiqua" w:cs="Times New Roman"/>
        </w:rPr>
        <w:tab/>
        <w:t xml:space="preserve">Room </w:t>
      </w:r>
      <w:r w:rsidR="00CC5C78" w:rsidRPr="008A5EDD">
        <w:rPr>
          <w:rFonts w:ascii="Book Antiqua" w:eastAsia="Times New Roman" w:hAnsi="Book Antiqua" w:cs="Times New Roman"/>
        </w:rPr>
        <w:t>284</w:t>
      </w:r>
    </w:p>
    <w:p w:rsidR="000A0BC1" w:rsidRPr="008A5EDD" w:rsidRDefault="000A0BC1" w:rsidP="000A0BC1">
      <w:pPr>
        <w:ind w:right="-187"/>
        <w:jc w:val="both"/>
        <w:rPr>
          <w:rFonts w:ascii="Book Antiqua" w:eastAsia="Times New Roman" w:hAnsi="Book Antiqua" w:cs="Times New Roman"/>
        </w:rPr>
      </w:pPr>
    </w:p>
    <w:p w:rsidR="000A0BC1" w:rsidRPr="008A5EDD" w:rsidRDefault="000A0BC1" w:rsidP="000A0BC1">
      <w:pPr>
        <w:ind w:right="-187"/>
        <w:jc w:val="both"/>
        <w:rPr>
          <w:rFonts w:ascii="Book Antiqua" w:eastAsia="Times New Roman" w:hAnsi="Book Antiqua" w:cs="Times New Roman"/>
        </w:rPr>
      </w:pPr>
      <w:r w:rsidRPr="008A5EDD">
        <w:rPr>
          <w:rFonts w:ascii="Book Antiqua" w:eastAsia="Times New Roman" w:hAnsi="Book Antiqua" w:cs="Times New Roman"/>
        </w:rPr>
        <w:t xml:space="preserve">CLASS TIME: </w:t>
      </w:r>
      <w:r w:rsidRPr="008A5EDD">
        <w:rPr>
          <w:rFonts w:ascii="Book Antiqua" w:eastAsia="Times New Roman" w:hAnsi="Book Antiqua" w:cs="Times New Roman"/>
        </w:rPr>
        <w:tab/>
      </w:r>
      <w:r w:rsidRPr="008A5EDD">
        <w:rPr>
          <w:rFonts w:ascii="Book Antiqua" w:eastAsia="Times New Roman" w:hAnsi="Book Antiqua" w:cs="Times New Roman"/>
        </w:rPr>
        <w:tab/>
      </w:r>
      <w:r w:rsidR="00CC5C78" w:rsidRPr="008A5EDD">
        <w:rPr>
          <w:rFonts w:ascii="Book Antiqua" w:eastAsia="Times New Roman" w:hAnsi="Book Antiqua" w:cs="Times New Roman"/>
        </w:rPr>
        <w:t>Monday</w:t>
      </w:r>
      <w:r w:rsidRPr="008A5EDD">
        <w:rPr>
          <w:rFonts w:ascii="Book Antiqua" w:eastAsia="Times New Roman" w:hAnsi="Book Antiqua" w:cs="Times New Roman"/>
        </w:rPr>
        <w:t xml:space="preserve">:  </w:t>
      </w:r>
      <w:r w:rsidRPr="008A5EDD">
        <w:rPr>
          <w:rFonts w:ascii="Book Antiqua" w:eastAsia="Times New Roman" w:hAnsi="Book Antiqua" w:cs="Times New Roman"/>
        </w:rPr>
        <w:tab/>
      </w:r>
      <w:r w:rsidR="00CC5C78" w:rsidRPr="008A5EDD">
        <w:rPr>
          <w:rFonts w:ascii="Book Antiqua" w:eastAsia="Times New Roman" w:hAnsi="Book Antiqua" w:cs="Times New Roman"/>
        </w:rPr>
        <w:t xml:space="preserve">3:00 PM to 3:50 PM (50 minutes) </w:t>
      </w:r>
    </w:p>
    <w:p w:rsidR="00CC5C78" w:rsidRPr="008A5EDD" w:rsidRDefault="00CC5C78" w:rsidP="000A0BC1">
      <w:pPr>
        <w:ind w:right="-187"/>
        <w:jc w:val="both"/>
        <w:rPr>
          <w:rFonts w:ascii="Book Antiqua" w:eastAsia="Times New Roman" w:hAnsi="Book Antiqua" w:cs="Times New Roman"/>
        </w:rPr>
      </w:pPr>
      <w:r w:rsidRPr="008A5EDD">
        <w:rPr>
          <w:rFonts w:ascii="Book Antiqua" w:eastAsia="Times New Roman" w:hAnsi="Book Antiqua" w:cs="Times New Roman"/>
        </w:rPr>
        <w:tab/>
      </w:r>
      <w:r w:rsidRPr="008A5EDD">
        <w:rPr>
          <w:rFonts w:ascii="Book Antiqua" w:eastAsia="Times New Roman" w:hAnsi="Book Antiqua" w:cs="Times New Roman"/>
        </w:rPr>
        <w:tab/>
      </w:r>
      <w:r w:rsidRPr="008A5EDD">
        <w:rPr>
          <w:rFonts w:ascii="Book Antiqua" w:eastAsia="Times New Roman" w:hAnsi="Book Antiqua" w:cs="Times New Roman"/>
        </w:rPr>
        <w:tab/>
      </w:r>
      <w:r w:rsidRPr="008A5EDD">
        <w:rPr>
          <w:rFonts w:ascii="Book Antiqua" w:eastAsia="Times New Roman" w:hAnsi="Book Antiqua" w:cs="Times New Roman"/>
        </w:rPr>
        <w:tab/>
        <w:t xml:space="preserve">Tuesday:  </w:t>
      </w:r>
      <w:r w:rsidRPr="008A5EDD">
        <w:rPr>
          <w:rFonts w:ascii="Book Antiqua" w:eastAsia="Times New Roman" w:hAnsi="Book Antiqua" w:cs="Times New Roman"/>
        </w:rPr>
        <w:tab/>
        <w:t xml:space="preserve">3:00 PM to 3:50 PM (50 minutes)   </w:t>
      </w:r>
    </w:p>
    <w:p w:rsidR="000A0BC1" w:rsidRPr="008A5EDD" w:rsidRDefault="000A0BC1" w:rsidP="000A0BC1">
      <w:pPr>
        <w:ind w:right="-187"/>
        <w:jc w:val="both"/>
        <w:rPr>
          <w:rFonts w:ascii="Book Antiqua" w:eastAsia="Times New Roman" w:hAnsi="Book Antiqua" w:cs="Times New Roman"/>
        </w:rPr>
      </w:pPr>
    </w:p>
    <w:p w:rsidR="000A0BC1" w:rsidRPr="008A5EDD" w:rsidRDefault="000A0BC1" w:rsidP="000A0BC1">
      <w:pPr>
        <w:ind w:right="-187"/>
        <w:jc w:val="both"/>
        <w:rPr>
          <w:rFonts w:ascii="Book Antiqua" w:eastAsia="Times New Roman" w:hAnsi="Book Antiqua" w:cs="Times New Roman"/>
        </w:rPr>
      </w:pPr>
      <w:r w:rsidRPr="008A5EDD">
        <w:rPr>
          <w:rFonts w:ascii="Book Antiqua" w:eastAsia="Times New Roman" w:hAnsi="Book Antiqua" w:cs="Times New Roman"/>
        </w:rPr>
        <w:t>O</w:t>
      </w:r>
      <w:r w:rsidR="002519F1" w:rsidRPr="008A5EDD">
        <w:rPr>
          <w:rFonts w:ascii="Book Antiqua" w:eastAsia="Times New Roman" w:hAnsi="Book Antiqua" w:cs="Times New Roman"/>
        </w:rPr>
        <w:t xml:space="preserve">FFICE HOURS: </w:t>
      </w:r>
      <w:r w:rsidR="002519F1" w:rsidRPr="008A5EDD">
        <w:rPr>
          <w:rFonts w:ascii="Book Antiqua" w:eastAsia="Times New Roman" w:hAnsi="Book Antiqua" w:cs="Times New Roman"/>
        </w:rPr>
        <w:tab/>
      </w:r>
      <w:r w:rsidR="002519F1" w:rsidRPr="008A5EDD">
        <w:rPr>
          <w:rFonts w:ascii="Book Antiqua" w:eastAsia="Times New Roman" w:hAnsi="Book Antiqua" w:cs="Times New Roman"/>
        </w:rPr>
        <w:tab/>
      </w:r>
      <w:r w:rsidR="00CC5C78" w:rsidRPr="008A5EDD">
        <w:rPr>
          <w:rFonts w:ascii="Book Antiqua" w:eastAsia="Times New Roman" w:hAnsi="Book Antiqua" w:cs="Times New Roman"/>
        </w:rPr>
        <w:t>Mon</w:t>
      </w:r>
      <w:r w:rsidR="003B7DAF" w:rsidRPr="008A5EDD">
        <w:rPr>
          <w:rFonts w:ascii="Book Antiqua" w:eastAsia="Times New Roman" w:hAnsi="Book Antiqua" w:cs="Times New Roman"/>
        </w:rPr>
        <w:t xml:space="preserve">., </w:t>
      </w:r>
      <w:r w:rsidR="00CC5C78" w:rsidRPr="008A5EDD">
        <w:rPr>
          <w:rFonts w:ascii="Book Antiqua" w:eastAsia="Times New Roman" w:hAnsi="Book Antiqua" w:cs="Times New Roman"/>
        </w:rPr>
        <w:t>Tues</w:t>
      </w:r>
      <w:r w:rsidR="003B7DAF" w:rsidRPr="008A5EDD">
        <w:rPr>
          <w:rFonts w:ascii="Book Antiqua" w:eastAsia="Times New Roman" w:hAnsi="Book Antiqua" w:cs="Times New Roman"/>
        </w:rPr>
        <w:t>.</w:t>
      </w:r>
      <w:r w:rsidRPr="008A5EDD">
        <w:rPr>
          <w:rFonts w:ascii="Book Antiqua" w:eastAsia="Times New Roman" w:hAnsi="Book Antiqua" w:cs="Times New Roman"/>
        </w:rPr>
        <w:t xml:space="preserve">:  </w:t>
      </w:r>
      <w:r w:rsidR="002519F1" w:rsidRPr="008A5EDD">
        <w:rPr>
          <w:rFonts w:ascii="Book Antiqua" w:eastAsia="Times New Roman" w:hAnsi="Book Antiqua" w:cs="Times New Roman"/>
        </w:rPr>
        <w:tab/>
      </w:r>
      <w:r w:rsidR="00002010" w:rsidRPr="008A5EDD">
        <w:rPr>
          <w:rFonts w:ascii="Book Antiqua" w:eastAsia="Times New Roman" w:hAnsi="Book Antiqua" w:cs="Times New Roman"/>
        </w:rPr>
        <w:t>11</w:t>
      </w:r>
      <w:r w:rsidR="003B7DAF" w:rsidRPr="008A5EDD">
        <w:rPr>
          <w:rFonts w:ascii="Book Antiqua" w:eastAsia="Times New Roman" w:hAnsi="Book Antiqua" w:cs="Times New Roman"/>
        </w:rPr>
        <w:t>:</w:t>
      </w:r>
      <w:r w:rsidR="00CC5C78" w:rsidRPr="008A5EDD">
        <w:rPr>
          <w:rFonts w:ascii="Book Antiqua" w:eastAsia="Times New Roman" w:hAnsi="Book Antiqua" w:cs="Times New Roman"/>
        </w:rPr>
        <w:t>00</w:t>
      </w:r>
      <w:r w:rsidR="00002010" w:rsidRPr="008A5EDD">
        <w:rPr>
          <w:rFonts w:ascii="Book Antiqua" w:eastAsia="Times New Roman" w:hAnsi="Book Antiqua" w:cs="Times New Roman"/>
        </w:rPr>
        <w:t xml:space="preserve"> A</w:t>
      </w:r>
      <w:r w:rsidRPr="008A5EDD">
        <w:rPr>
          <w:rFonts w:ascii="Book Antiqua" w:eastAsia="Times New Roman" w:hAnsi="Book Antiqua" w:cs="Times New Roman"/>
        </w:rPr>
        <w:t xml:space="preserve">M to </w:t>
      </w:r>
      <w:r w:rsidR="00234CFA" w:rsidRPr="008A5EDD">
        <w:rPr>
          <w:rFonts w:ascii="Book Antiqua" w:eastAsia="Times New Roman" w:hAnsi="Book Antiqua" w:cs="Times New Roman"/>
        </w:rPr>
        <w:t>1</w:t>
      </w:r>
      <w:r w:rsidR="00CC5C78" w:rsidRPr="008A5EDD">
        <w:rPr>
          <w:rFonts w:ascii="Book Antiqua" w:eastAsia="Times New Roman" w:hAnsi="Book Antiqua" w:cs="Times New Roman"/>
        </w:rPr>
        <w:t xml:space="preserve">2:00 </w:t>
      </w:r>
      <w:r w:rsidRPr="008A5EDD">
        <w:rPr>
          <w:rFonts w:ascii="Book Antiqua" w:eastAsia="Times New Roman" w:hAnsi="Book Antiqua" w:cs="Times New Roman"/>
        </w:rPr>
        <w:t xml:space="preserve">PM  </w:t>
      </w:r>
    </w:p>
    <w:p w:rsidR="000A0BC1" w:rsidRPr="008A5EDD" w:rsidRDefault="000A0BC1" w:rsidP="000A0BC1">
      <w:pPr>
        <w:ind w:right="-187"/>
        <w:jc w:val="both"/>
        <w:rPr>
          <w:rFonts w:ascii="Book Antiqua" w:eastAsia="Times New Roman" w:hAnsi="Book Antiqua" w:cs="Times New Roman"/>
        </w:rPr>
      </w:pPr>
    </w:p>
    <w:p w:rsidR="000A0BC1" w:rsidRPr="008A5EDD" w:rsidRDefault="000A0BC1" w:rsidP="000A0BC1">
      <w:pPr>
        <w:ind w:right="-720"/>
        <w:jc w:val="both"/>
        <w:rPr>
          <w:rFonts w:ascii="Book Antiqua" w:eastAsia="Times New Roman" w:hAnsi="Book Antiqua" w:cs="Times New Roman"/>
        </w:rPr>
      </w:pPr>
      <w:r w:rsidRPr="008A5EDD">
        <w:rPr>
          <w:rFonts w:ascii="Book Antiqua" w:eastAsia="Times New Roman" w:hAnsi="Book Antiqua" w:cs="Times New Roman"/>
        </w:rPr>
        <w:t xml:space="preserve">FINAL EXAM:  </w:t>
      </w:r>
      <w:r w:rsidRPr="008A5EDD">
        <w:rPr>
          <w:rFonts w:ascii="Book Antiqua" w:eastAsia="Times New Roman" w:hAnsi="Book Antiqua" w:cs="Times New Roman"/>
        </w:rPr>
        <w:tab/>
      </w:r>
      <w:r w:rsidRPr="008A5EDD">
        <w:rPr>
          <w:rFonts w:ascii="Book Antiqua" w:eastAsia="Times New Roman" w:hAnsi="Book Antiqua" w:cs="Times New Roman"/>
        </w:rPr>
        <w:tab/>
      </w:r>
      <w:r w:rsidR="008A5EDD" w:rsidRPr="008A5EDD">
        <w:rPr>
          <w:rFonts w:ascii="Book Antiqua" w:eastAsia="Times New Roman" w:hAnsi="Book Antiqua" w:cs="Times New Roman"/>
        </w:rPr>
        <w:t>Monday, May 6, 1:00 PM to 4:30 PM</w:t>
      </w:r>
      <w:r w:rsidR="00CC5C78" w:rsidRPr="008A5EDD">
        <w:rPr>
          <w:rFonts w:ascii="Book Antiqua" w:eastAsia="Times New Roman" w:hAnsi="Book Antiqua" w:cs="Times New Roman"/>
        </w:rPr>
        <w:t xml:space="preserve"> (3</w:t>
      </w:r>
      <w:r w:rsidR="002519F1" w:rsidRPr="008A5EDD">
        <w:rPr>
          <w:rFonts w:ascii="Book Antiqua" w:eastAsia="Times New Roman" w:hAnsi="Book Antiqua" w:cs="Times New Roman"/>
        </w:rPr>
        <w:t>.5 hours)</w:t>
      </w:r>
      <w:r w:rsidRPr="008A5EDD">
        <w:rPr>
          <w:rFonts w:ascii="Book Antiqua" w:eastAsia="Times New Roman" w:hAnsi="Book Antiqua" w:cs="Times New Roman"/>
        </w:rPr>
        <w:t xml:space="preserve"> </w:t>
      </w:r>
      <w:r w:rsidRPr="008A5EDD">
        <w:rPr>
          <w:rFonts w:ascii="Book Antiqua" w:eastAsia="Times New Roman" w:hAnsi="Book Antiqua" w:cs="Times New Roman"/>
        </w:rPr>
        <w:tab/>
      </w:r>
    </w:p>
    <w:p w:rsidR="000A0BC1" w:rsidRPr="008A5EDD" w:rsidRDefault="000A0BC1" w:rsidP="000A0BC1">
      <w:pPr>
        <w:jc w:val="both"/>
        <w:rPr>
          <w:rFonts w:ascii="Book Antiqua" w:eastAsia="Times New Roman" w:hAnsi="Book Antiqua" w:cs="Times New Roman"/>
        </w:rPr>
      </w:pPr>
    </w:p>
    <w:p w:rsidR="00C97EB4" w:rsidRPr="008A5EDD" w:rsidRDefault="00C97EB4" w:rsidP="000A0BC1">
      <w:pPr>
        <w:jc w:val="both"/>
        <w:rPr>
          <w:rFonts w:ascii="Book Antiqua" w:eastAsia="Times New Roman" w:hAnsi="Book Antiqua" w:cs="Times New Roman"/>
        </w:rPr>
      </w:pPr>
    </w:p>
    <w:p w:rsidR="000A0BC1" w:rsidRPr="008A5EDD" w:rsidRDefault="000A0BC1" w:rsidP="000A0BC1">
      <w:pPr>
        <w:jc w:val="both"/>
        <w:rPr>
          <w:rFonts w:ascii="Book Antiqua" w:eastAsia="Times New Roman" w:hAnsi="Book Antiqua" w:cs="Times New Roman"/>
          <w:b/>
        </w:rPr>
      </w:pPr>
      <w:r w:rsidRPr="008A5EDD">
        <w:rPr>
          <w:rFonts w:ascii="Book Antiqua" w:eastAsia="Times New Roman" w:hAnsi="Book Antiqua" w:cs="Times New Roman"/>
          <w:b/>
        </w:rPr>
        <w:t xml:space="preserve">TEXTBOOKS </w:t>
      </w:r>
    </w:p>
    <w:p w:rsidR="000A0BC1" w:rsidRPr="008A5EDD" w:rsidRDefault="000A0BC1" w:rsidP="000A0BC1">
      <w:pPr>
        <w:jc w:val="both"/>
        <w:rPr>
          <w:rFonts w:ascii="Book Antiqua" w:eastAsia="Times New Roman" w:hAnsi="Book Antiqua" w:cs="Times New Roman"/>
          <w:b/>
        </w:rPr>
      </w:pPr>
    </w:p>
    <w:p w:rsidR="000A0BC1" w:rsidRPr="008A5EDD" w:rsidRDefault="00CC5C78" w:rsidP="000A0BC1">
      <w:pPr>
        <w:jc w:val="both"/>
      </w:pPr>
      <w:r w:rsidRPr="008A5EDD">
        <w:t xml:space="preserve">Stephen Bainbridge &amp; Iman Anabtawi, Mergers and Acquisitions: A Transactional Perspective (Foundation Press 2017) </w:t>
      </w:r>
      <w:r w:rsidR="003B7DAF" w:rsidRPr="008A5EDD">
        <w:t xml:space="preserve"> </w:t>
      </w:r>
    </w:p>
    <w:p w:rsidR="000A0BC1" w:rsidRPr="008A5EDD" w:rsidRDefault="000A0BC1" w:rsidP="000A0BC1">
      <w:pPr>
        <w:jc w:val="both"/>
        <w:rPr>
          <w:rFonts w:ascii="Book Antiqua" w:eastAsia="Times New Roman" w:hAnsi="Book Antiqua" w:cs="Times New Roman"/>
        </w:rPr>
      </w:pPr>
    </w:p>
    <w:p w:rsidR="000A0BC1" w:rsidRPr="00423960" w:rsidRDefault="000A0BC1" w:rsidP="000A0BC1">
      <w:pPr>
        <w:rPr>
          <w:rFonts w:ascii="Book Antiqua" w:eastAsia="Times New Roman" w:hAnsi="Book Antiqua" w:cs="Times New Roman"/>
          <w:b/>
        </w:rPr>
      </w:pPr>
      <w:r w:rsidRPr="00423960">
        <w:rPr>
          <w:rFonts w:ascii="Book Antiqua" w:eastAsia="Times New Roman" w:hAnsi="Book Antiqua" w:cs="Times New Roman"/>
          <w:b/>
        </w:rPr>
        <w:t>COURSE GRADING</w:t>
      </w:r>
    </w:p>
    <w:p w:rsidR="000A0BC1" w:rsidRPr="00423960" w:rsidRDefault="000A0BC1" w:rsidP="000A0BC1">
      <w:pPr>
        <w:jc w:val="both"/>
        <w:rPr>
          <w:rFonts w:ascii="Book Antiqua" w:eastAsia="Times New Roman" w:hAnsi="Book Antiqua" w:cs="Times New Roman"/>
        </w:rPr>
      </w:pPr>
    </w:p>
    <w:p w:rsidR="000A0BC1" w:rsidRDefault="000A0BC1" w:rsidP="000A0BC1">
      <w:pPr>
        <w:jc w:val="both"/>
        <w:rPr>
          <w:rFonts w:ascii="Book Antiqua" w:eastAsia="Times New Roman" w:hAnsi="Book Antiqua" w:cs="Times New Roman"/>
        </w:rPr>
      </w:pPr>
      <w:r w:rsidRPr="00423960">
        <w:rPr>
          <w:rFonts w:ascii="Book Antiqua" w:eastAsia="Times New Roman" w:hAnsi="Book Antiqua" w:cs="Times New Roman"/>
        </w:rPr>
        <w:t>Your grade will be based on a final exam</w:t>
      </w:r>
      <w:r>
        <w:rPr>
          <w:rFonts w:ascii="Book Antiqua" w:eastAsia="Times New Roman" w:hAnsi="Book Antiqua" w:cs="Times New Roman"/>
        </w:rPr>
        <w:t xml:space="preserve"> only</w:t>
      </w:r>
      <w:r w:rsidRPr="00423960">
        <w:rPr>
          <w:rFonts w:ascii="Book Antiqua" w:eastAsia="Times New Roman" w:hAnsi="Book Antiqua" w:cs="Times New Roman"/>
        </w:rPr>
        <w:t xml:space="preserve">. The final exam will be an in-class exam. Exam grades are done on a blind basis. All grades are final. There will be no regrading or revisions from me, except to correct any mathematical or clerical errors in computing the final score. </w:t>
      </w:r>
    </w:p>
    <w:p w:rsidR="000A0BC1" w:rsidRPr="00423960" w:rsidRDefault="000A0BC1" w:rsidP="000A0BC1">
      <w:pPr>
        <w:jc w:val="both"/>
        <w:rPr>
          <w:rFonts w:ascii="Book Antiqua" w:eastAsia="Times New Roman" w:hAnsi="Book Antiqua" w:cs="Times New Roman"/>
        </w:rPr>
      </w:pPr>
    </w:p>
    <w:p w:rsidR="000A0BC1" w:rsidRPr="00423960" w:rsidRDefault="000A0BC1" w:rsidP="000A0BC1">
      <w:pPr>
        <w:jc w:val="both"/>
        <w:rPr>
          <w:rFonts w:ascii="Book Antiqua" w:eastAsia="Times New Roman" w:hAnsi="Book Antiqua" w:cs="Times New Roman"/>
          <w:b/>
        </w:rPr>
      </w:pPr>
      <w:r w:rsidRPr="00423960">
        <w:rPr>
          <w:rFonts w:ascii="Book Antiqua" w:eastAsia="Times New Roman" w:hAnsi="Book Antiqua" w:cs="Times New Roman"/>
          <w:b/>
        </w:rPr>
        <w:t xml:space="preserve">FINAL EXAM </w:t>
      </w:r>
      <w:r>
        <w:rPr>
          <w:rFonts w:ascii="Book Antiqua" w:eastAsia="Times New Roman" w:hAnsi="Book Antiqua" w:cs="Times New Roman"/>
          <w:b/>
        </w:rPr>
        <w:t xml:space="preserve">FORMAT </w:t>
      </w:r>
    </w:p>
    <w:p w:rsidR="000A0BC1" w:rsidRDefault="000A0BC1" w:rsidP="000A0BC1">
      <w:pPr>
        <w:jc w:val="both"/>
        <w:rPr>
          <w:rFonts w:ascii="Book Antiqua" w:eastAsia="Times New Roman" w:hAnsi="Book Antiqua" w:cs="Times New Roman"/>
        </w:rPr>
      </w:pPr>
    </w:p>
    <w:p w:rsidR="00CE5B5C" w:rsidRDefault="000A0BC1" w:rsidP="000A0BC1">
      <w:pPr>
        <w:jc w:val="both"/>
        <w:rPr>
          <w:rFonts w:ascii="Book Antiqua" w:eastAsia="Times New Roman" w:hAnsi="Book Antiqua" w:cs="Times New Roman"/>
        </w:rPr>
      </w:pPr>
      <w:r>
        <w:rPr>
          <w:rFonts w:ascii="Book Antiqua" w:eastAsia="Times New Roman" w:hAnsi="Book Antiqua" w:cs="Times New Roman"/>
        </w:rPr>
        <w:t xml:space="preserve">The final exam will be open casebook. </w:t>
      </w:r>
      <w:r w:rsidR="00CE5B5C">
        <w:rPr>
          <w:rFonts w:ascii="Book Antiqua" w:eastAsia="Times New Roman" w:hAnsi="Book Antiqua" w:cs="Times New Roman"/>
        </w:rPr>
        <w:t xml:space="preserve">There are no restrictions on what you can write into the book. You will also be allowed to bring in an outline or notes with the following restrictions: 10 pages on 8x11 sheets of paper, front and back permitted, handwritten or typed notes permitted, no margin restrictions. If a problem </w:t>
      </w:r>
      <w:r w:rsidR="00B708F2">
        <w:rPr>
          <w:rFonts w:ascii="Book Antiqua" w:eastAsia="Times New Roman" w:hAnsi="Book Antiqua" w:cs="Times New Roman"/>
        </w:rPr>
        <w:t xml:space="preserve">on the exam </w:t>
      </w:r>
      <w:r w:rsidR="00CE5B5C">
        <w:rPr>
          <w:rFonts w:ascii="Book Antiqua" w:eastAsia="Times New Roman" w:hAnsi="Book Antiqua" w:cs="Times New Roman"/>
        </w:rPr>
        <w:t xml:space="preserve">requires statutes, they will be provided in the exam. </w:t>
      </w:r>
    </w:p>
    <w:p w:rsidR="00CE5B5C" w:rsidRDefault="00CE5B5C" w:rsidP="000A0BC1">
      <w:pPr>
        <w:jc w:val="both"/>
        <w:rPr>
          <w:rFonts w:ascii="Book Antiqua" w:eastAsia="Times New Roman" w:hAnsi="Book Antiqua" w:cs="Times New Roman"/>
        </w:rPr>
      </w:pPr>
    </w:p>
    <w:p w:rsidR="000A0BC1" w:rsidRDefault="00CE5B5C" w:rsidP="000A0BC1">
      <w:pPr>
        <w:jc w:val="both"/>
        <w:rPr>
          <w:rFonts w:ascii="Book Antiqua" w:eastAsia="Times New Roman" w:hAnsi="Book Antiqua" w:cs="Times New Roman"/>
        </w:rPr>
      </w:pPr>
      <w:r>
        <w:rPr>
          <w:rFonts w:ascii="Book Antiqua" w:eastAsia="Times New Roman" w:hAnsi="Book Antiqua" w:cs="Times New Roman"/>
        </w:rPr>
        <w:t>The final exam</w:t>
      </w:r>
      <w:r w:rsidR="00B708F2">
        <w:rPr>
          <w:rFonts w:ascii="Book Antiqua" w:eastAsia="Times New Roman" w:hAnsi="Book Antiqua" w:cs="Times New Roman"/>
        </w:rPr>
        <w:t xml:space="preserve"> </w:t>
      </w:r>
      <w:r w:rsidR="00464634">
        <w:rPr>
          <w:rFonts w:ascii="Book Antiqua" w:eastAsia="Times New Roman" w:hAnsi="Book Antiqua" w:cs="Times New Roman"/>
        </w:rPr>
        <w:t>will</w:t>
      </w:r>
      <w:r w:rsidR="000A0BC1">
        <w:rPr>
          <w:rFonts w:ascii="Book Antiqua" w:eastAsia="Times New Roman" w:hAnsi="Book Antiqua" w:cs="Times New Roman"/>
        </w:rPr>
        <w:t xml:space="preserve"> have essay, short answer, and multiple choice questions. </w:t>
      </w:r>
      <w:r w:rsidR="00464634">
        <w:rPr>
          <w:rFonts w:ascii="Book Antiqua" w:eastAsia="Times New Roman" w:hAnsi="Book Antiqua" w:cs="Times New Roman"/>
        </w:rPr>
        <w:t xml:space="preserve">The exam will have each form of question. </w:t>
      </w:r>
      <w:r w:rsidR="000A0BC1">
        <w:rPr>
          <w:rFonts w:ascii="Book Antiqua" w:eastAsia="Times New Roman" w:hAnsi="Book Antiqua" w:cs="Times New Roman"/>
        </w:rPr>
        <w:t xml:space="preserve">Short answer and multiple </w:t>
      </w:r>
      <w:r w:rsidR="000A0BC1">
        <w:rPr>
          <w:rFonts w:ascii="Book Antiqua" w:eastAsia="Times New Roman" w:hAnsi="Book Antiqua" w:cs="Times New Roman"/>
        </w:rPr>
        <w:lastRenderedPageBreak/>
        <w:t xml:space="preserve">choice questions are fairly self-explanatory. Essay questions will be an issue-spotting, analysis, or problem-solving format typically seen in most law school exams. The issues and topics for exam questions will come from the course readings and class discussions. </w:t>
      </w:r>
      <w:r>
        <w:rPr>
          <w:rFonts w:ascii="Book Antiqua" w:eastAsia="Times New Roman" w:hAnsi="Book Antiqua" w:cs="Times New Roman"/>
        </w:rPr>
        <w:t xml:space="preserve">The exam will </w:t>
      </w:r>
      <w:r w:rsidR="00B708F2">
        <w:rPr>
          <w:rFonts w:ascii="Book Antiqua" w:eastAsia="Times New Roman" w:hAnsi="Book Antiqua" w:cs="Times New Roman"/>
        </w:rPr>
        <w:t xml:space="preserve">fairly </w:t>
      </w:r>
      <w:r>
        <w:rPr>
          <w:rFonts w:ascii="Book Antiqua" w:eastAsia="Times New Roman" w:hAnsi="Book Antiqua" w:cs="Times New Roman"/>
        </w:rPr>
        <w:t xml:space="preserve">reflect the work that is done in the course. </w:t>
      </w:r>
      <w:r w:rsidR="00B708F2">
        <w:rPr>
          <w:rFonts w:ascii="Book Antiqua" w:eastAsia="Times New Roman" w:hAnsi="Book Antiqua" w:cs="Times New Roman"/>
        </w:rPr>
        <w:t xml:space="preserve">This means that the best way to prepare for the exam is to do the class readings and to attend class. </w:t>
      </w:r>
      <w:r w:rsidR="000A0BC1">
        <w:rPr>
          <w:rFonts w:ascii="Book Antiqua" w:eastAsia="Times New Roman" w:hAnsi="Book Antiqua" w:cs="Times New Roman"/>
        </w:rPr>
        <w:t>There are no prior exams.</w:t>
      </w:r>
      <w:r w:rsidR="00C97EB4">
        <w:rPr>
          <w:rFonts w:ascii="Book Antiqua" w:eastAsia="Times New Roman" w:hAnsi="Book Antiqua" w:cs="Times New Roman"/>
        </w:rPr>
        <w:t xml:space="preserve"> </w:t>
      </w:r>
    </w:p>
    <w:p w:rsidR="00D01FEB" w:rsidRDefault="00D01FEB" w:rsidP="000A0BC1">
      <w:pPr>
        <w:jc w:val="both"/>
        <w:rPr>
          <w:rFonts w:ascii="Book Antiqua" w:eastAsia="Times New Roman" w:hAnsi="Book Antiqua" w:cs="Times New Roman"/>
        </w:rPr>
      </w:pPr>
    </w:p>
    <w:p w:rsidR="00D01FEB" w:rsidRPr="00D01FEB" w:rsidRDefault="00D01FEB" w:rsidP="00D01FEB">
      <w:pPr>
        <w:pStyle w:val="Heading2"/>
        <w:spacing w:before="0"/>
        <w:rPr>
          <w:rFonts w:ascii="Book Antiqua" w:eastAsia="Times New Roman" w:hAnsi="Book Antiqua" w:cs="Times New Roman"/>
          <w:b/>
          <w:color w:val="auto"/>
          <w:sz w:val="24"/>
          <w:szCs w:val="24"/>
        </w:rPr>
      </w:pPr>
      <w:r w:rsidRPr="00D01FEB">
        <w:rPr>
          <w:rFonts w:ascii="Book Antiqua" w:eastAsia="Times New Roman" w:hAnsi="Book Antiqua" w:cs="Times New Roman"/>
          <w:b/>
          <w:color w:val="auto"/>
          <w:sz w:val="24"/>
          <w:szCs w:val="24"/>
        </w:rPr>
        <w:t xml:space="preserve">GRADING INFORMATION </w:t>
      </w:r>
    </w:p>
    <w:p w:rsidR="00D01FEB" w:rsidRPr="00D01FEB" w:rsidRDefault="00D01FEB" w:rsidP="00D01FEB"/>
    <w:p w:rsidR="00D01FEB" w:rsidRPr="00D01FEB" w:rsidRDefault="00D01FEB" w:rsidP="00D01FEB">
      <w:r w:rsidRPr="00D01FEB">
        <w:t>The Levin College of Law’s mean and mandatory distributions are posted on the College’s website and this class adheres to that posted grading policy. The following chart describes the specific letter grade/grade point equivalent in place:</w:t>
      </w:r>
    </w:p>
    <w:p w:rsidR="00D01FEB" w:rsidRPr="00D01FEB" w:rsidRDefault="00D01FEB" w:rsidP="00D01FEB"/>
    <w:tbl>
      <w:tblPr>
        <w:tblW w:w="0" w:type="auto"/>
        <w:tblInd w:w="2330" w:type="dxa"/>
        <w:tblCellMar>
          <w:left w:w="0" w:type="dxa"/>
          <w:right w:w="0" w:type="dxa"/>
        </w:tblCellMar>
        <w:tblLook w:val="04A0" w:firstRow="1" w:lastRow="0" w:firstColumn="1" w:lastColumn="0" w:noHBand="0" w:noVBand="1"/>
      </w:tblPr>
      <w:tblGrid>
        <w:gridCol w:w="2312"/>
        <w:gridCol w:w="1980"/>
      </w:tblGrid>
      <w:tr w:rsidR="00D01FEB" w:rsidRPr="00D01FEB" w:rsidTr="00D01FEB">
        <w:trPr>
          <w:trHeight w:val="358"/>
        </w:trPr>
        <w:tc>
          <w:tcPr>
            <w:tcW w:w="2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Point Equivalent</w:t>
            </w:r>
          </w:p>
        </w:tc>
      </w:tr>
      <w:tr w:rsidR="00D01FEB" w:rsidRPr="00D01FEB" w:rsidTr="00D01FEB">
        <w:trPr>
          <w:trHeight w:val="277"/>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4.0</w:t>
            </w:r>
            <w:r>
              <w:t>0</w:t>
            </w:r>
          </w:p>
        </w:tc>
      </w:tr>
      <w:tr w:rsidR="00D01FEB" w:rsidRPr="00D01FEB"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3.67</w:t>
            </w:r>
          </w:p>
        </w:tc>
      </w:tr>
      <w:tr w:rsidR="00D01FEB" w:rsidRPr="00D01FEB"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3.33</w:t>
            </w:r>
          </w:p>
        </w:tc>
      </w:tr>
      <w:tr w:rsidR="00D01FEB" w:rsidRPr="00D01FEB"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3.0</w:t>
            </w:r>
            <w:r>
              <w:t>0</w:t>
            </w:r>
          </w:p>
        </w:tc>
      </w:tr>
      <w:tr w:rsidR="00D01FEB" w:rsidRPr="00D01FEB"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2.67</w:t>
            </w:r>
          </w:p>
        </w:tc>
      </w:tr>
      <w:tr w:rsidR="00D01FEB" w:rsidRPr="00D01FEB"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2.33</w:t>
            </w:r>
          </w:p>
        </w:tc>
      </w:tr>
      <w:tr w:rsidR="00D01FEB" w:rsidRPr="00D01FEB"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2.0</w:t>
            </w:r>
            <w:r>
              <w:t>0</w:t>
            </w:r>
          </w:p>
        </w:tc>
      </w:tr>
      <w:tr w:rsidR="00D01FEB" w:rsidRPr="00D01FEB"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1.67</w:t>
            </w:r>
          </w:p>
        </w:tc>
      </w:tr>
      <w:tr w:rsidR="00D01FEB" w:rsidRPr="00D01FEB"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1.33</w:t>
            </w:r>
          </w:p>
        </w:tc>
      </w:tr>
      <w:tr w:rsidR="00D01FEB" w:rsidRPr="00D01FEB"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1.0</w:t>
            </w:r>
            <w:r>
              <w:t>0</w:t>
            </w:r>
          </w:p>
        </w:tc>
      </w:tr>
      <w:tr w:rsidR="00D01FEB" w:rsidRPr="00D01FEB"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0.67</w:t>
            </w:r>
          </w:p>
        </w:tc>
      </w:tr>
      <w:tr w:rsidR="00D01FEB" w:rsidRPr="00D01FEB"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0.0</w:t>
            </w:r>
            <w:r>
              <w:t>0</w:t>
            </w:r>
          </w:p>
        </w:tc>
      </w:tr>
    </w:tbl>
    <w:p w:rsidR="00D01FEB" w:rsidRPr="00D01FEB" w:rsidRDefault="00D01FEB" w:rsidP="00D01FEB"/>
    <w:p w:rsidR="00D01FEB" w:rsidRPr="00D01FEB" w:rsidRDefault="00D01FEB" w:rsidP="00D01FEB">
      <w:pPr>
        <w:jc w:val="both"/>
      </w:pPr>
      <w:r w:rsidRPr="00D01FEB">
        <w:t xml:space="preserve">The law school grading policy is available at: </w:t>
      </w:r>
      <w:hyperlink r:id="rId7" w:anchor="9" w:history="1">
        <w:r w:rsidRPr="00D01FEB">
          <w:rPr>
            <w:rStyle w:val="Hyperlink"/>
          </w:rPr>
          <w:t>http://www.law.ufl.edu/student-affairs/current-students/academic-policies#9</w:t>
        </w:r>
      </w:hyperlink>
      <w:r w:rsidRPr="00D01FEB">
        <w:t>.</w:t>
      </w:r>
    </w:p>
    <w:p w:rsidR="00D01FEB" w:rsidRDefault="00D01FEB" w:rsidP="00D01FEB">
      <w:pPr>
        <w:jc w:val="both"/>
        <w:rPr>
          <w:rFonts w:ascii="Book Antiqua" w:eastAsia="Times New Roman" w:hAnsi="Book Antiqua" w:cs="Times New Roman"/>
        </w:rPr>
      </w:pPr>
    </w:p>
    <w:p w:rsidR="00800466" w:rsidRPr="00800466" w:rsidRDefault="00800466" w:rsidP="00D01FEB">
      <w:pPr>
        <w:jc w:val="both"/>
        <w:rPr>
          <w:rFonts w:ascii="Book Antiqua" w:eastAsia="Times New Roman" w:hAnsi="Book Antiqua" w:cs="Times New Roman"/>
          <w:b/>
        </w:rPr>
      </w:pPr>
      <w:r w:rsidRPr="00800466">
        <w:rPr>
          <w:rFonts w:ascii="Book Antiqua" w:eastAsia="Times New Roman" w:hAnsi="Book Antiqua" w:cs="Times New Roman"/>
          <w:b/>
        </w:rPr>
        <w:t>WORKLOAD AND CLASS PREPARATION</w:t>
      </w:r>
    </w:p>
    <w:p w:rsidR="00800466" w:rsidRDefault="00800466" w:rsidP="00D01FEB">
      <w:pPr>
        <w:jc w:val="both"/>
        <w:rPr>
          <w:rFonts w:ascii="Book Antiqua" w:eastAsia="Times New Roman" w:hAnsi="Book Antiqua" w:cs="Times New Roman"/>
        </w:rPr>
      </w:pPr>
    </w:p>
    <w:p w:rsidR="00800466" w:rsidRDefault="00800466" w:rsidP="00D01FEB">
      <w:pPr>
        <w:jc w:val="both"/>
      </w:pPr>
      <w:r w:rsidRPr="00800466">
        <w:t>It is anticipated that you will spend approximately 2 hours out of class reading and/or preparing for in class assignments for every 1 hour in class.</w:t>
      </w:r>
    </w:p>
    <w:p w:rsidR="00800466" w:rsidRDefault="00800466" w:rsidP="00D01FEB">
      <w:pPr>
        <w:jc w:val="both"/>
      </w:pPr>
    </w:p>
    <w:p w:rsidR="00800466" w:rsidRPr="00800466" w:rsidRDefault="00800466" w:rsidP="00D01FEB">
      <w:pPr>
        <w:jc w:val="both"/>
        <w:rPr>
          <w:rFonts w:ascii="Book Antiqua" w:eastAsia="Times New Roman" w:hAnsi="Book Antiqua" w:cs="Times New Roman"/>
          <w:b/>
        </w:rPr>
      </w:pPr>
      <w:r w:rsidRPr="00800466">
        <w:rPr>
          <w:rFonts w:ascii="Book Antiqua" w:eastAsia="Times New Roman" w:hAnsi="Book Antiqua" w:cs="Times New Roman"/>
          <w:b/>
        </w:rPr>
        <w:t xml:space="preserve">STUDENT LEARNING OUTCOMES </w:t>
      </w:r>
    </w:p>
    <w:p w:rsidR="00800466" w:rsidRDefault="00800466" w:rsidP="00D01FEB">
      <w:pPr>
        <w:jc w:val="both"/>
      </w:pPr>
    </w:p>
    <w:p w:rsidR="00800466" w:rsidRPr="008A5EDD" w:rsidRDefault="0068569A" w:rsidP="00D01FEB">
      <w:pPr>
        <w:jc w:val="both"/>
      </w:pPr>
      <w:r w:rsidRPr="0068569A">
        <w:t xml:space="preserve">After </w:t>
      </w:r>
      <w:r w:rsidRPr="008A5EDD">
        <w:t>completing this course, students should be able to:</w:t>
      </w:r>
    </w:p>
    <w:p w:rsidR="0068569A" w:rsidRPr="008A5EDD" w:rsidRDefault="008F7F10" w:rsidP="0068569A">
      <w:pPr>
        <w:pStyle w:val="ListParagraph"/>
        <w:numPr>
          <w:ilvl w:val="0"/>
          <w:numId w:val="59"/>
        </w:numPr>
        <w:jc w:val="both"/>
      </w:pPr>
      <w:r w:rsidRPr="008A5EDD">
        <w:lastRenderedPageBreak/>
        <w:t>Know and analyze</w:t>
      </w:r>
      <w:r w:rsidR="0068569A" w:rsidRPr="008A5EDD">
        <w:t xml:space="preserve"> the legal </w:t>
      </w:r>
      <w:r w:rsidR="00CC5C78" w:rsidRPr="008A5EDD">
        <w:t>rules and doctrines on mergers and acquisitions in general.</w:t>
      </w:r>
    </w:p>
    <w:p w:rsidR="0068569A" w:rsidRPr="008A5EDD" w:rsidRDefault="0068569A" w:rsidP="0068569A">
      <w:pPr>
        <w:pStyle w:val="ListParagraph"/>
        <w:numPr>
          <w:ilvl w:val="0"/>
          <w:numId w:val="59"/>
        </w:numPr>
        <w:jc w:val="both"/>
      </w:pPr>
      <w:r w:rsidRPr="008A5EDD">
        <w:t xml:space="preserve">Consider issues related to advising the board and officers of matters arising under </w:t>
      </w:r>
      <w:r w:rsidR="00CC5C78" w:rsidRPr="008A5EDD">
        <w:t>mergers and acquisitions transactions.</w:t>
      </w:r>
    </w:p>
    <w:p w:rsidR="00750205" w:rsidRPr="008A5EDD" w:rsidRDefault="008F7F10" w:rsidP="0068569A">
      <w:pPr>
        <w:pStyle w:val="ListParagraph"/>
        <w:numPr>
          <w:ilvl w:val="0"/>
          <w:numId w:val="59"/>
        </w:numPr>
        <w:jc w:val="both"/>
      </w:pPr>
      <w:r w:rsidRPr="008A5EDD">
        <w:t>Know and apply</w:t>
      </w:r>
      <w:r w:rsidR="00750205" w:rsidRPr="008A5EDD">
        <w:t xml:space="preserve"> basic business concepts in accounting, finance, and economics specifically relevant and related to the understanding of </w:t>
      </w:r>
      <w:r w:rsidR="00CC5C78" w:rsidRPr="008A5EDD">
        <w:t>mergers and acquisitions</w:t>
      </w:r>
      <w:r w:rsidR="00750205" w:rsidRPr="008A5EDD">
        <w:t xml:space="preserve">. </w:t>
      </w:r>
    </w:p>
    <w:p w:rsidR="0068569A" w:rsidRDefault="0068569A" w:rsidP="0068569A">
      <w:pPr>
        <w:pStyle w:val="ListParagraph"/>
        <w:numPr>
          <w:ilvl w:val="0"/>
          <w:numId w:val="59"/>
        </w:numPr>
        <w:jc w:val="both"/>
      </w:pPr>
      <w:r w:rsidRPr="008A5EDD">
        <w:t xml:space="preserve">Read and analyze essential corporate documents such as </w:t>
      </w:r>
      <w:r w:rsidR="00CC5C78" w:rsidRPr="008A5EDD">
        <w:t>shareholder proxies on and acquisition agreements</w:t>
      </w:r>
      <w:r w:rsidRPr="008A5EDD">
        <w:t xml:space="preserve">. </w:t>
      </w:r>
    </w:p>
    <w:p w:rsidR="00224E6A" w:rsidRPr="008A5EDD" w:rsidRDefault="00224E6A" w:rsidP="0068569A">
      <w:pPr>
        <w:pStyle w:val="ListParagraph"/>
        <w:numPr>
          <w:ilvl w:val="0"/>
          <w:numId w:val="59"/>
        </w:numPr>
        <w:jc w:val="both"/>
      </w:pPr>
      <w:r>
        <w:t xml:space="preserve">Work in mergers and acquisition transactions including deal documents and structures. </w:t>
      </w:r>
    </w:p>
    <w:p w:rsidR="00800466" w:rsidRPr="008A5EDD" w:rsidRDefault="00800466" w:rsidP="00D01FEB">
      <w:pPr>
        <w:jc w:val="both"/>
      </w:pPr>
    </w:p>
    <w:p w:rsidR="00A1284D" w:rsidRPr="006B2D85" w:rsidRDefault="00A1284D" w:rsidP="00A1284D">
      <w:pPr>
        <w:jc w:val="both"/>
        <w:rPr>
          <w:rFonts w:ascii="Book Antiqua" w:eastAsia="Times New Roman" w:hAnsi="Book Antiqua" w:cs="Times New Roman"/>
          <w:b/>
        </w:rPr>
      </w:pPr>
      <w:r w:rsidRPr="006B2D85">
        <w:rPr>
          <w:rFonts w:ascii="Book Antiqua" w:eastAsia="Times New Roman" w:hAnsi="Book Antiqua" w:cs="Times New Roman"/>
          <w:b/>
        </w:rPr>
        <w:t xml:space="preserve">ATTENDANCE  </w:t>
      </w:r>
    </w:p>
    <w:p w:rsidR="00A1284D" w:rsidRPr="006B2D85" w:rsidRDefault="00A1284D" w:rsidP="00A1284D">
      <w:pPr>
        <w:jc w:val="both"/>
        <w:rPr>
          <w:rFonts w:ascii="Book Antiqua" w:eastAsia="Times New Roman" w:hAnsi="Book Antiqua" w:cs="Times New Roman"/>
        </w:rPr>
      </w:pPr>
    </w:p>
    <w:p w:rsidR="00A1284D" w:rsidRDefault="00A1284D" w:rsidP="00A1284D">
      <w:pPr>
        <w:jc w:val="both"/>
        <w:rPr>
          <w:rFonts w:cs="Times New Roman"/>
        </w:rPr>
      </w:pPr>
      <w:r w:rsidRPr="00D01FEB">
        <w:rPr>
          <w:rFonts w:cs="Times New Roman"/>
        </w:rPr>
        <w:t xml:space="preserve">Per ABA requirements, please attend all classes, unless you e-mail me in advance with a legitimate excuse. Requirements for class attendance and make-up exams, assignments, and other work in this course are consistent with university policies that can be found at: </w:t>
      </w:r>
      <w:hyperlink r:id="rId8" w:history="1">
        <w:r w:rsidRPr="00D01FEB">
          <w:rPr>
            <w:rStyle w:val="Hyperlink"/>
            <w:rFonts w:cs="Times New Roman"/>
          </w:rPr>
          <w:t>https://catalog.ufl.edu/ugrad/current/regulations/info/attendance.aspx</w:t>
        </w:r>
      </w:hyperlink>
      <w:r w:rsidRPr="00D01FEB">
        <w:rPr>
          <w:rFonts w:cs="Times New Roman"/>
        </w:rPr>
        <w:t>.</w:t>
      </w:r>
      <w:r>
        <w:rPr>
          <w:rFonts w:cs="Times New Roman"/>
        </w:rPr>
        <w:t xml:space="preserve"> </w:t>
      </w:r>
    </w:p>
    <w:p w:rsidR="00A1284D" w:rsidRDefault="00A1284D" w:rsidP="00A1284D">
      <w:pPr>
        <w:jc w:val="both"/>
        <w:rPr>
          <w:rFonts w:cs="Times New Roman"/>
        </w:rPr>
      </w:pPr>
    </w:p>
    <w:p w:rsidR="00A1284D" w:rsidRPr="0068569A" w:rsidRDefault="00A1284D" w:rsidP="00A1284D">
      <w:pPr>
        <w:jc w:val="both"/>
        <w:rPr>
          <w:rFonts w:ascii="Book Antiqua" w:eastAsia="Times New Roman" w:hAnsi="Book Antiqua" w:cs="Times New Roman"/>
        </w:rPr>
      </w:pPr>
      <w:r>
        <w:rPr>
          <w:rFonts w:ascii="Book Antiqua" w:eastAsia="Times New Roman" w:hAnsi="Book Antiqua" w:cs="Times New Roman"/>
        </w:rPr>
        <w:t xml:space="preserve">Many students find that this course is difficult. Some legal concepts require background knowledge in business, economics, finance, and accounting, which will be foreign to many students. These concepts will be explained and discussed in class. Class attendance and preparation will be important to doing well in the course. The single best thing that a student can do to maximize the possibility of doing well in the course in terms of a grade is to keep up with the class reading assignments and to attend class regularly. The final exam will draw from the work done in course and the class discussion. </w:t>
      </w:r>
    </w:p>
    <w:p w:rsidR="00A1284D" w:rsidRDefault="00A1284D" w:rsidP="00A1284D">
      <w:pPr>
        <w:jc w:val="both"/>
        <w:rPr>
          <w:rFonts w:ascii="Book Antiqua" w:eastAsia="Times New Roman" w:hAnsi="Book Antiqua" w:cs="Times New Roman"/>
        </w:rPr>
      </w:pPr>
    </w:p>
    <w:p w:rsidR="00A1284D" w:rsidRPr="008A5251" w:rsidRDefault="00A1284D" w:rsidP="00A1284D">
      <w:pPr>
        <w:jc w:val="both"/>
        <w:rPr>
          <w:rFonts w:ascii="Book Antiqua" w:eastAsia="Times New Roman" w:hAnsi="Book Antiqua" w:cs="Times New Roman"/>
          <w:b/>
        </w:rPr>
      </w:pPr>
      <w:r>
        <w:rPr>
          <w:rFonts w:ascii="Book Antiqua" w:eastAsia="Times New Roman" w:hAnsi="Book Antiqua" w:cs="Times New Roman"/>
          <w:b/>
        </w:rPr>
        <w:t>ACCOMMODATIONS</w:t>
      </w:r>
    </w:p>
    <w:p w:rsidR="00A1284D" w:rsidRDefault="00A1284D" w:rsidP="00A1284D">
      <w:pPr>
        <w:jc w:val="both"/>
        <w:rPr>
          <w:rFonts w:ascii="Book Antiqua" w:eastAsia="Times New Roman" w:hAnsi="Book Antiqua" w:cs="Times New Roman"/>
        </w:rPr>
      </w:pPr>
    </w:p>
    <w:p w:rsidR="00A1284D" w:rsidRDefault="00A1284D" w:rsidP="00A1284D">
      <w:pPr>
        <w:jc w:val="both"/>
      </w:pPr>
      <w:r w:rsidRPr="00D01FEB">
        <w:t>Students requesting accommodation for disabilities must first register with the Disability Resource Center  (</w:t>
      </w:r>
      <w:hyperlink r:id="rId9" w:history="1">
        <w:r w:rsidRPr="00D01FEB">
          <w:rPr>
            <w:rStyle w:val="Hyperlink"/>
          </w:rPr>
          <w:t>http</w:t>
        </w:r>
      </w:hyperlink>
      <w:hyperlink r:id="rId10" w:history="1">
        <w:r w:rsidRPr="00D01FEB">
          <w:rPr>
            <w:rStyle w:val="Hyperlink"/>
          </w:rPr>
          <w:t>://</w:t>
        </w:r>
      </w:hyperlink>
      <w:hyperlink r:id="rId11" w:history="1">
        <w:r w:rsidRPr="00D01FEB">
          <w:rPr>
            <w:rStyle w:val="Hyperlink"/>
          </w:rPr>
          <w:t>www</w:t>
        </w:r>
      </w:hyperlink>
      <w:hyperlink r:id="rId12" w:history="1">
        <w:r w:rsidRPr="00D01FEB">
          <w:rPr>
            <w:rStyle w:val="Hyperlink"/>
          </w:rPr>
          <w:t>.</w:t>
        </w:r>
      </w:hyperlink>
      <w:hyperlink r:id="rId13" w:history="1">
        <w:r w:rsidRPr="00D01FEB">
          <w:rPr>
            <w:rStyle w:val="Hyperlink"/>
          </w:rPr>
          <w:t>ds</w:t>
        </w:r>
      </w:hyperlink>
      <w:hyperlink r:id="rId14" w:history="1">
        <w:r w:rsidRPr="00D01FEB">
          <w:rPr>
            <w:rStyle w:val="Hyperlink"/>
          </w:rPr>
          <w:t>o</w:t>
        </w:r>
      </w:hyperlink>
      <w:hyperlink r:id="rId15" w:history="1">
        <w:r w:rsidRPr="00D01FEB">
          <w:rPr>
            <w:rStyle w:val="Hyperlink"/>
          </w:rPr>
          <w:t>.</w:t>
        </w:r>
      </w:hyperlink>
      <w:hyperlink r:id="rId16" w:history="1">
        <w:r w:rsidRPr="00D01FEB">
          <w:rPr>
            <w:rStyle w:val="Hyperlink"/>
          </w:rPr>
          <w:t>ufl</w:t>
        </w:r>
      </w:hyperlink>
      <w:hyperlink r:id="rId17" w:history="1">
        <w:r w:rsidRPr="00D01FEB">
          <w:rPr>
            <w:rStyle w:val="Hyperlink"/>
          </w:rPr>
          <w:t>.</w:t>
        </w:r>
      </w:hyperlink>
      <w:hyperlink r:id="rId18" w:history="1">
        <w:r w:rsidRPr="00D01FEB">
          <w:rPr>
            <w:rStyle w:val="Hyperlink"/>
          </w:rPr>
          <w:t>edu</w:t>
        </w:r>
      </w:hyperlink>
      <w:hyperlink r:id="rId19" w:history="1">
        <w:r w:rsidRPr="00D01FEB">
          <w:rPr>
            <w:rStyle w:val="Hyperlink"/>
          </w:rPr>
          <w:t>/</w:t>
        </w:r>
      </w:hyperlink>
      <w:hyperlink r:id="rId20" w:history="1">
        <w:r w:rsidRPr="00D01FEB">
          <w:rPr>
            <w:rStyle w:val="Hyperlink"/>
          </w:rPr>
          <w:t>drc</w:t>
        </w:r>
      </w:hyperlink>
      <w:hyperlink r:id="rId21" w:history="1">
        <w:r w:rsidRPr="00D01FEB">
          <w:rPr>
            <w:rStyle w:val="Hyperlink"/>
          </w:rPr>
          <w:t>/</w:t>
        </w:r>
      </w:hyperlink>
      <w:r w:rsidRPr="00D01FEB">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rsidR="00A1284D" w:rsidRDefault="00A1284D" w:rsidP="00A1284D">
      <w:pPr>
        <w:jc w:val="both"/>
      </w:pPr>
    </w:p>
    <w:p w:rsidR="00A1284D" w:rsidRDefault="00A1284D" w:rsidP="00A1284D">
      <w:pPr>
        <w:jc w:val="both"/>
      </w:pPr>
      <w:r>
        <w:rPr>
          <w:rFonts w:cs="Times New Roman"/>
        </w:rPr>
        <w:t xml:space="preserve">Also, </w:t>
      </w:r>
      <w:r w:rsidRPr="00E1609C">
        <w:rPr>
          <w:rFonts w:cs="Times New Roman"/>
        </w:rPr>
        <w:t xml:space="preserve">with prior notification to the </w:t>
      </w:r>
      <w:r>
        <w:rPr>
          <w:rFonts w:cs="Times New Roman"/>
        </w:rPr>
        <w:t>professor,</w:t>
      </w:r>
      <w:r w:rsidRPr="00E1609C">
        <w:rPr>
          <w:rFonts w:cs="Times New Roman"/>
        </w:rPr>
        <w:t xml:space="preserve"> students </w:t>
      </w:r>
      <w:r>
        <w:rPr>
          <w:rFonts w:cs="Times New Roman"/>
        </w:rPr>
        <w:t>are</w:t>
      </w:r>
      <w:r w:rsidRPr="00E1609C">
        <w:rPr>
          <w:rFonts w:cs="Times New Roman"/>
        </w:rPr>
        <w:t xml:space="preserve"> </w:t>
      </w:r>
      <w:r>
        <w:rPr>
          <w:rFonts w:cs="Times New Roman"/>
        </w:rPr>
        <w:t xml:space="preserve">entitled to be </w:t>
      </w:r>
      <w:r w:rsidRPr="00E1609C">
        <w:rPr>
          <w:rFonts w:cs="Times New Roman"/>
        </w:rPr>
        <w:t xml:space="preserve">excused from class or other scheduled academic activity to observe a religious holy day of their faith. Students </w:t>
      </w:r>
      <w:r>
        <w:rPr>
          <w:rFonts w:cs="Times New Roman"/>
        </w:rPr>
        <w:t>are entitled to have</w:t>
      </w:r>
      <w:r w:rsidRPr="00E1609C">
        <w:rPr>
          <w:rFonts w:cs="Times New Roman"/>
        </w:rPr>
        <w:t xml:space="preserve"> a reasonable </w:t>
      </w:r>
      <w:r w:rsidRPr="00E1609C">
        <w:rPr>
          <w:rFonts w:cs="Times New Roman"/>
        </w:rPr>
        <w:lastRenderedPageBreak/>
        <w:t xml:space="preserve">amount of time to make up the material or activities covered in their absence. Students </w:t>
      </w:r>
      <w:r>
        <w:rPr>
          <w:rFonts w:cs="Times New Roman"/>
        </w:rPr>
        <w:t>will</w:t>
      </w:r>
      <w:r w:rsidRPr="00E1609C">
        <w:rPr>
          <w:rFonts w:cs="Times New Roman"/>
        </w:rPr>
        <w:t xml:space="preserve"> not be penalized due to absence from class or other scheduled academic activity because of religious observances.</w:t>
      </w:r>
    </w:p>
    <w:p w:rsidR="00800466" w:rsidRDefault="00800466" w:rsidP="00C97EB4">
      <w:pPr>
        <w:jc w:val="both"/>
      </w:pPr>
    </w:p>
    <w:p w:rsidR="00800466" w:rsidRPr="00D01FEB" w:rsidRDefault="00800466" w:rsidP="00800466">
      <w:pPr>
        <w:jc w:val="both"/>
        <w:rPr>
          <w:rFonts w:ascii="Book Antiqua" w:eastAsia="Times New Roman" w:hAnsi="Book Antiqua" w:cs="Times New Roman"/>
          <w:b/>
        </w:rPr>
      </w:pPr>
      <w:r w:rsidRPr="00D01FEB">
        <w:rPr>
          <w:rFonts w:ascii="Book Antiqua" w:eastAsia="Times New Roman" w:hAnsi="Book Antiqua" w:cs="Times New Roman"/>
          <w:b/>
        </w:rPr>
        <w:t xml:space="preserve">ACADEMIC HONESTY </w:t>
      </w:r>
    </w:p>
    <w:p w:rsidR="00800466" w:rsidRDefault="00800466" w:rsidP="00800466">
      <w:pPr>
        <w:jc w:val="both"/>
        <w:rPr>
          <w:rFonts w:ascii="Book Antiqua" w:eastAsia="Times New Roman" w:hAnsi="Book Antiqua" w:cs="Times New Roman"/>
        </w:rPr>
      </w:pPr>
    </w:p>
    <w:p w:rsidR="00161C9D" w:rsidRPr="00D01FEB" w:rsidRDefault="00800466" w:rsidP="00C97EB4">
      <w:pPr>
        <w:jc w:val="both"/>
        <w:rPr>
          <w:rFonts w:eastAsia="Times New Roman" w:cs="Times New Roman"/>
        </w:rPr>
      </w:pPr>
      <w:r w:rsidRPr="00D01FEB">
        <w:t xml:space="preserve">Academic honesty and integrity are fundamental values of the University community. Students should be sure that they understand the UF Student Honor Code at </w:t>
      </w:r>
      <w:hyperlink r:id="rId22" w:history="1">
        <w:r w:rsidRPr="00D01FEB">
          <w:rPr>
            <w:rStyle w:val="Hyperlink"/>
          </w:rPr>
          <w:t>http</w:t>
        </w:r>
      </w:hyperlink>
      <w:hyperlink r:id="rId23" w:history="1">
        <w:r w:rsidRPr="00D01FEB">
          <w:rPr>
            <w:rStyle w:val="Hyperlink"/>
          </w:rPr>
          <w:t>://</w:t>
        </w:r>
      </w:hyperlink>
      <w:hyperlink r:id="rId24" w:history="1">
        <w:r w:rsidRPr="00D01FEB">
          <w:rPr>
            <w:rStyle w:val="Hyperlink"/>
          </w:rPr>
          <w:t>www</w:t>
        </w:r>
      </w:hyperlink>
      <w:hyperlink r:id="rId25" w:history="1">
        <w:r w:rsidRPr="00D01FEB">
          <w:rPr>
            <w:rStyle w:val="Hyperlink"/>
          </w:rPr>
          <w:t>.</w:t>
        </w:r>
      </w:hyperlink>
      <w:hyperlink r:id="rId26" w:history="1">
        <w:r w:rsidRPr="00D01FEB">
          <w:rPr>
            <w:rStyle w:val="Hyperlink"/>
          </w:rPr>
          <w:t>dso</w:t>
        </w:r>
      </w:hyperlink>
      <w:hyperlink r:id="rId27" w:history="1">
        <w:r w:rsidRPr="00D01FEB">
          <w:rPr>
            <w:rStyle w:val="Hyperlink"/>
          </w:rPr>
          <w:t>.</w:t>
        </w:r>
      </w:hyperlink>
      <w:hyperlink r:id="rId28" w:history="1">
        <w:r w:rsidRPr="00D01FEB">
          <w:rPr>
            <w:rStyle w:val="Hyperlink"/>
          </w:rPr>
          <w:t>ufl</w:t>
        </w:r>
      </w:hyperlink>
      <w:hyperlink r:id="rId29" w:history="1">
        <w:r w:rsidRPr="00D01FEB">
          <w:rPr>
            <w:rStyle w:val="Hyperlink"/>
          </w:rPr>
          <w:t>.</w:t>
        </w:r>
      </w:hyperlink>
      <w:hyperlink r:id="rId30" w:history="1">
        <w:r w:rsidRPr="00D01FEB">
          <w:rPr>
            <w:rStyle w:val="Hyperlink"/>
          </w:rPr>
          <w:t>edu</w:t>
        </w:r>
      </w:hyperlink>
      <w:hyperlink r:id="rId31" w:history="1">
        <w:r w:rsidRPr="00D01FEB">
          <w:rPr>
            <w:rStyle w:val="Hyperlink"/>
          </w:rPr>
          <w:t>/</w:t>
        </w:r>
      </w:hyperlink>
      <w:hyperlink r:id="rId32" w:history="1">
        <w:r w:rsidRPr="00D01FEB">
          <w:rPr>
            <w:rStyle w:val="Hyperlink"/>
          </w:rPr>
          <w:t>students</w:t>
        </w:r>
      </w:hyperlink>
      <w:hyperlink r:id="rId33" w:history="1">
        <w:r w:rsidRPr="00D01FEB">
          <w:rPr>
            <w:rStyle w:val="Hyperlink"/>
          </w:rPr>
          <w:t>.</w:t>
        </w:r>
      </w:hyperlink>
      <w:hyperlink r:id="rId34" w:history="1">
        <w:r w:rsidRPr="00D01FEB">
          <w:rPr>
            <w:rStyle w:val="Hyperlink"/>
          </w:rPr>
          <w:t>php</w:t>
        </w:r>
      </w:hyperlink>
      <w:r w:rsidRPr="00D01FEB">
        <w:t xml:space="preserve">. </w:t>
      </w:r>
    </w:p>
    <w:p w:rsidR="00161C9D" w:rsidRDefault="00161C9D" w:rsidP="00C97EB4">
      <w:pPr>
        <w:jc w:val="both"/>
        <w:rPr>
          <w:rFonts w:ascii="Book Antiqua" w:eastAsia="Times New Roman" w:hAnsi="Book Antiqua" w:cs="Times New Roman"/>
        </w:rPr>
      </w:pPr>
    </w:p>
    <w:p w:rsidR="00161C9D" w:rsidRPr="00C97EB4" w:rsidRDefault="00161C9D" w:rsidP="00C97EB4">
      <w:pPr>
        <w:jc w:val="both"/>
        <w:rPr>
          <w:rFonts w:ascii="Book Antiqua" w:eastAsia="Times New Roman" w:hAnsi="Book Antiqua" w:cs="Times New Roman"/>
        </w:rPr>
        <w:sectPr w:rsidR="00161C9D" w:rsidRPr="00C97EB4">
          <w:pgSz w:w="12240" w:h="15840"/>
          <w:pgMar w:top="1440" w:right="1440" w:bottom="1440" w:left="1440" w:header="720" w:footer="720" w:gutter="0"/>
          <w:cols w:space="720"/>
          <w:docGrid w:linePitch="360"/>
        </w:sectPr>
      </w:pPr>
    </w:p>
    <w:p w:rsidR="00DE7D4F" w:rsidRDefault="00DE7D4F" w:rsidP="00EB437C">
      <w:pPr>
        <w:jc w:val="center"/>
        <w:rPr>
          <w:rFonts w:ascii="Book Antiqua" w:hAnsi="Book Antiqua"/>
          <w:b/>
          <w:sz w:val="40"/>
        </w:rPr>
      </w:pPr>
      <w:r w:rsidRPr="00DE7D4F">
        <w:rPr>
          <w:rFonts w:ascii="Book Antiqua" w:hAnsi="Book Antiqua"/>
          <w:b/>
          <w:sz w:val="40"/>
        </w:rPr>
        <w:lastRenderedPageBreak/>
        <w:t xml:space="preserve">ASSIGNMENTS </w:t>
      </w:r>
    </w:p>
    <w:p w:rsidR="00501665" w:rsidRPr="0048487B" w:rsidRDefault="00501665" w:rsidP="00EB437C">
      <w:pPr>
        <w:rPr>
          <w:rFonts w:ascii="Book Antiqua" w:hAnsi="Book Antiqua"/>
          <w:b/>
        </w:rPr>
      </w:pPr>
    </w:p>
    <w:tbl>
      <w:tblPr>
        <w:tblStyle w:val="TableGrid"/>
        <w:tblW w:w="9090" w:type="dxa"/>
        <w:tblInd w:w="-5" w:type="dxa"/>
        <w:tblLayout w:type="fixed"/>
        <w:tblLook w:val="04A0" w:firstRow="1" w:lastRow="0" w:firstColumn="1" w:lastColumn="0" w:noHBand="0" w:noVBand="1"/>
      </w:tblPr>
      <w:tblGrid>
        <w:gridCol w:w="810"/>
        <w:gridCol w:w="6840"/>
        <w:gridCol w:w="1440"/>
      </w:tblGrid>
      <w:tr w:rsidR="003E4D15" w:rsidTr="00903AB3">
        <w:trPr>
          <w:trHeight w:val="773"/>
        </w:trPr>
        <w:tc>
          <w:tcPr>
            <w:tcW w:w="810" w:type="dxa"/>
            <w:vAlign w:val="center"/>
          </w:tcPr>
          <w:p w:rsidR="003E4D15" w:rsidRPr="000330D3" w:rsidRDefault="003E4D15" w:rsidP="00DB03D5">
            <w:pPr>
              <w:jc w:val="center"/>
              <w:rPr>
                <w:rFonts w:ascii="Book Antiqua" w:hAnsi="Book Antiqua"/>
                <w:b/>
              </w:rPr>
            </w:pPr>
            <w:r>
              <w:rPr>
                <w:rFonts w:ascii="Book Antiqua" w:hAnsi="Book Antiqua"/>
                <w:b/>
              </w:rPr>
              <w:t>Class #</w:t>
            </w:r>
          </w:p>
        </w:tc>
        <w:tc>
          <w:tcPr>
            <w:tcW w:w="6840" w:type="dxa"/>
          </w:tcPr>
          <w:p w:rsidR="003E4D15" w:rsidRDefault="003E4D15" w:rsidP="000330D3">
            <w:pPr>
              <w:jc w:val="center"/>
              <w:rPr>
                <w:rFonts w:ascii="Book Antiqua" w:hAnsi="Book Antiqua"/>
                <w:b/>
              </w:rPr>
            </w:pPr>
          </w:p>
          <w:p w:rsidR="003E4D15" w:rsidRPr="000330D3" w:rsidRDefault="003E4D15" w:rsidP="001361E7">
            <w:pPr>
              <w:jc w:val="center"/>
              <w:rPr>
                <w:rFonts w:ascii="Book Antiqua" w:hAnsi="Book Antiqua"/>
                <w:b/>
              </w:rPr>
            </w:pPr>
            <w:r>
              <w:rPr>
                <w:rFonts w:ascii="Book Antiqua" w:hAnsi="Book Antiqua"/>
                <w:b/>
              </w:rPr>
              <w:t>Chapters and Sections</w:t>
            </w:r>
          </w:p>
        </w:tc>
        <w:tc>
          <w:tcPr>
            <w:tcW w:w="1440" w:type="dxa"/>
            <w:vAlign w:val="center"/>
          </w:tcPr>
          <w:p w:rsidR="003E4D15" w:rsidRPr="000330D3" w:rsidRDefault="003E4D15" w:rsidP="005F1DC5">
            <w:pPr>
              <w:jc w:val="center"/>
              <w:rPr>
                <w:rFonts w:ascii="Book Antiqua" w:hAnsi="Book Antiqua"/>
                <w:b/>
              </w:rPr>
            </w:pPr>
            <w:r>
              <w:rPr>
                <w:rFonts w:ascii="Book Antiqua" w:hAnsi="Book Antiqua"/>
                <w:b/>
              </w:rPr>
              <w:t>Text</w:t>
            </w:r>
          </w:p>
        </w:tc>
      </w:tr>
      <w:tr w:rsidR="003E4D15" w:rsidRPr="00200420" w:rsidTr="00903AB3">
        <w:tc>
          <w:tcPr>
            <w:tcW w:w="810" w:type="dxa"/>
            <w:shd w:val="clear" w:color="auto" w:fill="D9D9D9" w:themeFill="background1" w:themeFillShade="D9"/>
          </w:tcPr>
          <w:p w:rsidR="003E4D15" w:rsidRDefault="003E4D15" w:rsidP="004802E8">
            <w:pPr>
              <w:jc w:val="center"/>
            </w:pPr>
            <w:r>
              <w:t>1.1</w:t>
            </w:r>
          </w:p>
        </w:tc>
        <w:tc>
          <w:tcPr>
            <w:tcW w:w="6840" w:type="dxa"/>
            <w:shd w:val="clear" w:color="auto" w:fill="D9D9D9" w:themeFill="background1" w:themeFillShade="D9"/>
          </w:tcPr>
          <w:p w:rsidR="00764E79" w:rsidRDefault="00764E79" w:rsidP="00A1284D">
            <w:r>
              <w:t>Chapter 1</w:t>
            </w:r>
          </w:p>
          <w:p w:rsidR="00764E79" w:rsidRPr="00200420" w:rsidRDefault="00764E79" w:rsidP="00A1284D"/>
        </w:tc>
        <w:tc>
          <w:tcPr>
            <w:tcW w:w="1440" w:type="dxa"/>
            <w:shd w:val="clear" w:color="auto" w:fill="D9D9D9" w:themeFill="background1" w:themeFillShade="D9"/>
          </w:tcPr>
          <w:p w:rsidR="003E4D15" w:rsidRPr="00200420" w:rsidRDefault="00903AB3" w:rsidP="00764E79">
            <w:pPr>
              <w:jc w:val="center"/>
            </w:pPr>
            <w:r>
              <w:t>1-27</w:t>
            </w:r>
          </w:p>
        </w:tc>
      </w:tr>
      <w:tr w:rsidR="003E4D15" w:rsidRPr="00200420" w:rsidTr="00903AB3">
        <w:tc>
          <w:tcPr>
            <w:tcW w:w="810" w:type="dxa"/>
          </w:tcPr>
          <w:p w:rsidR="003E4D15" w:rsidRPr="00200420" w:rsidRDefault="003E4D15" w:rsidP="004802E8">
            <w:pPr>
              <w:jc w:val="center"/>
            </w:pPr>
            <w:r>
              <w:t>1.2</w:t>
            </w:r>
          </w:p>
        </w:tc>
        <w:tc>
          <w:tcPr>
            <w:tcW w:w="6840" w:type="dxa"/>
          </w:tcPr>
          <w:p w:rsidR="003E4D15" w:rsidRDefault="00903AB3" w:rsidP="00A1284D">
            <w:r>
              <w:t>Chapter 2</w:t>
            </w:r>
          </w:p>
          <w:p w:rsidR="002D2202" w:rsidRPr="00200420" w:rsidRDefault="002D2202" w:rsidP="00A1284D"/>
        </w:tc>
        <w:tc>
          <w:tcPr>
            <w:tcW w:w="1440" w:type="dxa"/>
          </w:tcPr>
          <w:p w:rsidR="003E4D15" w:rsidRPr="00200420" w:rsidRDefault="002D2202" w:rsidP="00764E79">
            <w:pPr>
              <w:jc w:val="center"/>
            </w:pPr>
            <w:r>
              <w:t>35-58</w:t>
            </w:r>
          </w:p>
        </w:tc>
      </w:tr>
      <w:tr w:rsidR="003E4D15" w:rsidRPr="00200420" w:rsidTr="00903AB3">
        <w:tc>
          <w:tcPr>
            <w:tcW w:w="810" w:type="dxa"/>
            <w:shd w:val="clear" w:color="auto" w:fill="D9D9D9" w:themeFill="background1" w:themeFillShade="D9"/>
          </w:tcPr>
          <w:p w:rsidR="003E4D15" w:rsidRPr="00200420" w:rsidRDefault="003E4D15" w:rsidP="004802E8">
            <w:pPr>
              <w:jc w:val="center"/>
            </w:pPr>
            <w:r>
              <w:t>2.1</w:t>
            </w:r>
          </w:p>
        </w:tc>
        <w:tc>
          <w:tcPr>
            <w:tcW w:w="6840" w:type="dxa"/>
            <w:shd w:val="clear" w:color="auto" w:fill="D9D9D9" w:themeFill="background1" w:themeFillShade="D9"/>
          </w:tcPr>
          <w:p w:rsidR="003E4D15" w:rsidRDefault="002D2202" w:rsidP="00A1284D">
            <w:r>
              <w:t>Chapter 3:  § 3.1, § 3.2</w:t>
            </w:r>
          </w:p>
          <w:p w:rsidR="002D2202" w:rsidRPr="00FB7B6B" w:rsidRDefault="002D2202" w:rsidP="00A1284D"/>
        </w:tc>
        <w:tc>
          <w:tcPr>
            <w:tcW w:w="1440" w:type="dxa"/>
            <w:shd w:val="clear" w:color="auto" w:fill="D9D9D9" w:themeFill="background1" w:themeFillShade="D9"/>
          </w:tcPr>
          <w:p w:rsidR="003E4D15" w:rsidRPr="00200420" w:rsidRDefault="002D2202" w:rsidP="00764E79">
            <w:pPr>
              <w:jc w:val="center"/>
            </w:pPr>
            <w:r>
              <w:t>59-85</w:t>
            </w:r>
          </w:p>
        </w:tc>
      </w:tr>
      <w:tr w:rsidR="003E4D15" w:rsidRPr="00200420" w:rsidTr="00903AB3">
        <w:tc>
          <w:tcPr>
            <w:tcW w:w="810" w:type="dxa"/>
          </w:tcPr>
          <w:p w:rsidR="003E4D15" w:rsidRPr="00200420" w:rsidRDefault="003E4D15" w:rsidP="004802E8">
            <w:pPr>
              <w:jc w:val="center"/>
            </w:pPr>
            <w:r>
              <w:t>2.2</w:t>
            </w:r>
          </w:p>
        </w:tc>
        <w:tc>
          <w:tcPr>
            <w:tcW w:w="6840" w:type="dxa"/>
          </w:tcPr>
          <w:p w:rsidR="002D2202" w:rsidRDefault="002D2202" w:rsidP="002D2202">
            <w:r>
              <w:t>Chapter 3:  § 3.3, § 3.4</w:t>
            </w:r>
          </w:p>
          <w:p w:rsidR="003E4D15" w:rsidRPr="00042839" w:rsidRDefault="003E4D15" w:rsidP="005459B5"/>
        </w:tc>
        <w:tc>
          <w:tcPr>
            <w:tcW w:w="1440" w:type="dxa"/>
          </w:tcPr>
          <w:p w:rsidR="003E4D15" w:rsidRPr="00200420" w:rsidRDefault="002D2202" w:rsidP="00764E79">
            <w:pPr>
              <w:jc w:val="center"/>
            </w:pPr>
            <w:r>
              <w:t>85-110</w:t>
            </w:r>
          </w:p>
        </w:tc>
      </w:tr>
      <w:tr w:rsidR="003E4D15" w:rsidRPr="00200420" w:rsidTr="00903AB3">
        <w:tc>
          <w:tcPr>
            <w:tcW w:w="810" w:type="dxa"/>
            <w:shd w:val="clear" w:color="auto" w:fill="D9D9D9" w:themeFill="background1" w:themeFillShade="D9"/>
          </w:tcPr>
          <w:p w:rsidR="003E4D15" w:rsidRPr="00200420" w:rsidRDefault="003E4D15" w:rsidP="007C3DA0">
            <w:pPr>
              <w:jc w:val="center"/>
            </w:pPr>
            <w:r>
              <w:t>3.1</w:t>
            </w:r>
          </w:p>
        </w:tc>
        <w:tc>
          <w:tcPr>
            <w:tcW w:w="6840" w:type="dxa"/>
            <w:shd w:val="clear" w:color="auto" w:fill="D9D9D9" w:themeFill="background1" w:themeFillShade="D9"/>
          </w:tcPr>
          <w:p w:rsidR="003E4D15" w:rsidRDefault="003E4D15" w:rsidP="00A1284D">
            <w:r>
              <w:t xml:space="preserve">NO CLASS </w:t>
            </w:r>
          </w:p>
          <w:p w:rsidR="002D2202" w:rsidRPr="00200420" w:rsidRDefault="002D2202" w:rsidP="00A1284D"/>
        </w:tc>
        <w:tc>
          <w:tcPr>
            <w:tcW w:w="1440" w:type="dxa"/>
            <w:shd w:val="clear" w:color="auto" w:fill="D9D9D9" w:themeFill="background1" w:themeFillShade="D9"/>
          </w:tcPr>
          <w:p w:rsidR="003E4D15" w:rsidRPr="00200420" w:rsidRDefault="003E4D15" w:rsidP="00764E79">
            <w:pPr>
              <w:jc w:val="center"/>
            </w:pPr>
          </w:p>
        </w:tc>
      </w:tr>
      <w:tr w:rsidR="003E4D15" w:rsidRPr="00200420" w:rsidTr="00903AB3">
        <w:tc>
          <w:tcPr>
            <w:tcW w:w="810" w:type="dxa"/>
          </w:tcPr>
          <w:p w:rsidR="003E4D15" w:rsidRPr="00200420" w:rsidRDefault="003E4D15" w:rsidP="007C3DA0">
            <w:pPr>
              <w:jc w:val="center"/>
            </w:pPr>
            <w:r>
              <w:t>3.2</w:t>
            </w:r>
          </w:p>
        </w:tc>
        <w:tc>
          <w:tcPr>
            <w:tcW w:w="6840" w:type="dxa"/>
          </w:tcPr>
          <w:p w:rsidR="00F31C45" w:rsidRPr="00F31C45" w:rsidRDefault="00F31C45" w:rsidP="00F31C45">
            <w:pPr>
              <w:jc w:val="both"/>
              <w:rPr>
                <w:rFonts w:ascii="Book Antiqua" w:hAnsi="Book Antiqua"/>
                <w:b/>
              </w:rPr>
            </w:pPr>
            <w:r>
              <w:rPr>
                <w:rFonts w:ascii="Book Antiqua" w:hAnsi="Book Antiqua"/>
                <w:b/>
              </w:rPr>
              <w:t>NOTE:  This class will be held on Friday, Jan. 18 (rather than the regular Tuesday, Jan. 22 and no class on Tuesday, Jan. 22)</w:t>
            </w:r>
          </w:p>
          <w:p w:rsidR="00F31C45" w:rsidRDefault="00F31C45" w:rsidP="002D2202"/>
          <w:p w:rsidR="002D2202" w:rsidRDefault="009B5934" w:rsidP="002D2202">
            <w:r>
              <w:t>Chapter 3:  § 3.5 A-B</w:t>
            </w:r>
          </w:p>
          <w:p w:rsidR="003E4D15" w:rsidRPr="00200420" w:rsidRDefault="003E4D15" w:rsidP="00A1284D"/>
        </w:tc>
        <w:tc>
          <w:tcPr>
            <w:tcW w:w="1440" w:type="dxa"/>
          </w:tcPr>
          <w:p w:rsidR="003E4D15" w:rsidRPr="00200420" w:rsidRDefault="009B5934" w:rsidP="00764E79">
            <w:pPr>
              <w:jc w:val="center"/>
            </w:pPr>
            <w:r>
              <w:t>110-139</w:t>
            </w:r>
          </w:p>
        </w:tc>
      </w:tr>
      <w:tr w:rsidR="003E4D15" w:rsidRPr="00200420" w:rsidTr="00903AB3">
        <w:tc>
          <w:tcPr>
            <w:tcW w:w="810" w:type="dxa"/>
            <w:shd w:val="clear" w:color="auto" w:fill="D9D9D9" w:themeFill="background1" w:themeFillShade="D9"/>
          </w:tcPr>
          <w:p w:rsidR="003E4D15" w:rsidRPr="00200420" w:rsidRDefault="003E4D15" w:rsidP="00250F2F">
            <w:pPr>
              <w:jc w:val="center"/>
            </w:pPr>
            <w:r>
              <w:t>4.1</w:t>
            </w:r>
          </w:p>
        </w:tc>
        <w:tc>
          <w:tcPr>
            <w:tcW w:w="6840" w:type="dxa"/>
            <w:shd w:val="clear" w:color="auto" w:fill="D9D9D9" w:themeFill="background1" w:themeFillShade="D9"/>
          </w:tcPr>
          <w:p w:rsidR="003E4D15" w:rsidRDefault="009B5934" w:rsidP="00250F2F">
            <w:r>
              <w:t>Chapter 3:  § 3.5 C, §3.6</w:t>
            </w:r>
          </w:p>
          <w:p w:rsidR="0031038A" w:rsidRPr="009B5934" w:rsidRDefault="0031038A" w:rsidP="00250F2F">
            <w:r>
              <w:t>Chapter 5:  § 5.1</w:t>
            </w:r>
          </w:p>
          <w:p w:rsidR="002D2202" w:rsidRPr="00B85BC2" w:rsidRDefault="002D2202" w:rsidP="00250F2F"/>
        </w:tc>
        <w:tc>
          <w:tcPr>
            <w:tcW w:w="1440" w:type="dxa"/>
            <w:shd w:val="clear" w:color="auto" w:fill="D9D9D9" w:themeFill="background1" w:themeFillShade="D9"/>
          </w:tcPr>
          <w:p w:rsidR="003E4D15" w:rsidRDefault="009B5934" w:rsidP="00764E79">
            <w:pPr>
              <w:jc w:val="center"/>
            </w:pPr>
            <w:r>
              <w:t>142-</w:t>
            </w:r>
            <w:r w:rsidR="0031038A">
              <w:t>151</w:t>
            </w:r>
          </w:p>
          <w:p w:rsidR="0031038A" w:rsidRPr="00200420" w:rsidRDefault="0031038A" w:rsidP="00764E79">
            <w:pPr>
              <w:jc w:val="center"/>
            </w:pPr>
            <w:r>
              <w:t>197-209</w:t>
            </w:r>
          </w:p>
        </w:tc>
      </w:tr>
      <w:tr w:rsidR="003E4D15" w:rsidRPr="00200420" w:rsidTr="00903AB3">
        <w:tc>
          <w:tcPr>
            <w:tcW w:w="810" w:type="dxa"/>
            <w:shd w:val="clear" w:color="auto" w:fill="auto"/>
          </w:tcPr>
          <w:p w:rsidR="003E4D15" w:rsidRPr="00200420" w:rsidRDefault="003E4D15" w:rsidP="00250F2F">
            <w:pPr>
              <w:jc w:val="center"/>
            </w:pPr>
            <w:r>
              <w:t>4.2</w:t>
            </w:r>
          </w:p>
        </w:tc>
        <w:tc>
          <w:tcPr>
            <w:tcW w:w="6840" w:type="dxa"/>
            <w:shd w:val="clear" w:color="auto" w:fill="auto"/>
          </w:tcPr>
          <w:p w:rsidR="003E4D15" w:rsidRDefault="0031038A" w:rsidP="00250F2F">
            <w:r>
              <w:t xml:space="preserve">Chapter 5:  § 5.2 </w:t>
            </w:r>
            <w:r w:rsidR="003D1FBB">
              <w:t>A-B</w:t>
            </w:r>
          </w:p>
          <w:p w:rsidR="002D2202" w:rsidRDefault="002D2202" w:rsidP="00250F2F"/>
        </w:tc>
        <w:tc>
          <w:tcPr>
            <w:tcW w:w="1440" w:type="dxa"/>
            <w:shd w:val="clear" w:color="auto" w:fill="auto"/>
          </w:tcPr>
          <w:p w:rsidR="003E4D15" w:rsidRPr="00200420" w:rsidRDefault="003D1FBB" w:rsidP="00764E79">
            <w:pPr>
              <w:jc w:val="center"/>
            </w:pPr>
            <w:r>
              <w:t>209-247</w:t>
            </w:r>
          </w:p>
        </w:tc>
      </w:tr>
      <w:tr w:rsidR="003E4D15" w:rsidRPr="00200420" w:rsidTr="00903AB3">
        <w:tc>
          <w:tcPr>
            <w:tcW w:w="810" w:type="dxa"/>
            <w:shd w:val="clear" w:color="auto" w:fill="D9D9D9" w:themeFill="background1" w:themeFillShade="D9"/>
          </w:tcPr>
          <w:p w:rsidR="003E4D15" w:rsidRDefault="003E4D15" w:rsidP="00250F2F">
            <w:pPr>
              <w:jc w:val="center"/>
            </w:pPr>
            <w:r>
              <w:t>5.1</w:t>
            </w:r>
          </w:p>
        </w:tc>
        <w:tc>
          <w:tcPr>
            <w:tcW w:w="6840" w:type="dxa"/>
            <w:shd w:val="clear" w:color="auto" w:fill="D9D9D9" w:themeFill="background1" w:themeFillShade="D9"/>
          </w:tcPr>
          <w:p w:rsidR="003E4D15" w:rsidRPr="003D1FBB" w:rsidRDefault="003D1FBB" w:rsidP="00250F2F">
            <w:r>
              <w:t>Chapter 5:  § 5.2 B-C, § 5.3, § 5.4, §5.5</w:t>
            </w:r>
          </w:p>
          <w:p w:rsidR="002D2202" w:rsidRDefault="002D2202" w:rsidP="00250F2F"/>
        </w:tc>
        <w:tc>
          <w:tcPr>
            <w:tcW w:w="1440" w:type="dxa"/>
            <w:shd w:val="clear" w:color="auto" w:fill="D9D9D9" w:themeFill="background1" w:themeFillShade="D9"/>
          </w:tcPr>
          <w:p w:rsidR="003E4D15" w:rsidRPr="00200420" w:rsidRDefault="003D1FBB" w:rsidP="00764E79">
            <w:pPr>
              <w:jc w:val="center"/>
            </w:pPr>
            <w:r>
              <w:t>247-275</w:t>
            </w:r>
          </w:p>
        </w:tc>
      </w:tr>
      <w:tr w:rsidR="003E4D15" w:rsidRPr="00200420" w:rsidTr="00903AB3">
        <w:tc>
          <w:tcPr>
            <w:tcW w:w="810" w:type="dxa"/>
            <w:shd w:val="clear" w:color="auto" w:fill="auto"/>
          </w:tcPr>
          <w:p w:rsidR="003E4D15" w:rsidRDefault="003E4D15" w:rsidP="00250F2F">
            <w:pPr>
              <w:jc w:val="center"/>
            </w:pPr>
            <w:r>
              <w:t>5.2</w:t>
            </w:r>
          </w:p>
        </w:tc>
        <w:tc>
          <w:tcPr>
            <w:tcW w:w="6840" w:type="dxa"/>
            <w:shd w:val="clear" w:color="auto" w:fill="auto"/>
          </w:tcPr>
          <w:p w:rsidR="003E4D15" w:rsidRDefault="003D1FBB" w:rsidP="00250F2F">
            <w:r>
              <w:t xml:space="preserve">Chapter </w:t>
            </w:r>
            <w:r w:rsidR="00654D84">
              <w:t>6</w:t>
            </w:r>
            <w:r>
              <w:t>:  § 6.1, § 6.2 A</w:t>
            </w:r>
          </w:p>
          <w:p w:rsidR="002D2202" w:rsidRDefault="002D2202" w:rsidP="00250F2F"/>
        </w:tc>
        <w:tc>
          <w:tcPr>
            <w:tcW w:w="1440" w:type="dxa"/>
            <w:shd w:val="clear" w:color="auto" w:fill="auto"/>
          </w:tcPr>
          <w:p w:rsidR="003E4D15" w:rsidRPr="00200420" w:rsidRDefault="003D1FBB" w:rsidP="00764E79">
            <w:pPr>
              <w:jc w:val="center"/>
            </w:pPr>
            <w:r>
              <w:t>277-306</w:t>
            </w:r>
          </w:p>
        </w:tc>
      </w:tr>
      <w:tr w:rsidR="003E4D15" w:rsidRPr="00200420" w:rsidTr="00903AB3">
        <w:tc>
          <w:tcPr>
            <w:tcW w:w="810" w:type="dxa"/>
            <w:shd w:val="clear" w:color="auto" w:fill="D9D9D9" w:themeFill="background1" w:themeFillShade="D9"/>
          </w:tcPr>
          <w:p w:rsidR="003E4D15" w:rsidRDefault="003E4D15" w:rsidP="00250F2F">
            <w:pPr>
              <w:jc w:val="center"/>
            </w:pPr>
            <w:r>
              <w:t>6.1</w:t>
            </w:r>
          </w:p>
        </w:tc>
        <w:tc>
          <w:tcPr>
            <w:tcW w:w="6840" w:type="dxa"/>
            <w:shd w:val="clear" w:color="auto" w:fill="D9D9D9" w:themeFill="background1" w:themeFillShade="D9"/>
          </w:tcPr>
          <w:p w:rsidR="003E4D15" w:rsidRPr="003D1FBB" w:rsidRDefault="003D1FBB" w:rsidP="00250F2F">
            <w:r>
              <w:t xml:space="preserve">Chapter </w:t>
            </w:r>
            <w:r w:rsidR="00654D84">
              <w:t>6</w:t>
            </w:r>
            <w:r>
              <w:t>:  §</w:t>
            </w:r>
            <w:r w:rsidR="00654D84">
              <w:t xml:space="preserve"> </w:t>
            </w:r>
            <w:r>
              <w:t>6.2 B-</w:t>
            </w:r>
            <w:r w:rsidR="00654D84">
              <w:t>D</w:t>
            </w:r>
          </w:p>
          <w:p w:rsidR="002D2202" w:rsidRDefault="002D2202" w:rsidP="00250F2F"/>
        </w:tc>
        <w:tc>
          <w:tcPr>
            <w:tcW w:w="1440" w:type="dxa"/>
            <w:shd w:val="clear" w:color="auto" w:fill="D9D9D9" w:themeFill="background1" w:themeFillShade="D9"/>
          </w:tcPr>
          <w:p w:rsidR="003E4D15" w:rsidRPr="00200420" w:rsidRDefault="00654D84" w:rsidP="00764E79">
            <w:pPr>
              <w:jc w:val="center"/>
            </w:pPr>
            <w:r>
              <w:t>306-332</w:t>
            </w:r>
          </w:p>
        </w:tc>
      </w:tr>
      <w:tr w:rsidR="003E4D15" w:rsidRPr="00200420" w:rsidTr="00903AB3">
        <w:tc>
          <w:tcPr>
            <w:tcW w:w="810" w:type="dxa"/>
            <w:shd w:val="clear" w:color="auto" w:fill="auto"/>
          </w:tcPr>
          <w:p w:rsidR="003E4D15" w:rsidRDefault="003E4D15" w:rsidP="00250F2F">
            <w:pPr>
              <w:jc w:val="center"/>
            </w:pPr>
            <w:r>
              <w:t>6.2</w:t>
            </w:r>
          </w:p>
        </w:tc>
        <w:tc>
          <w:tcPr>
            <w:tcW w:w="6840" w:type="dxa"/>
            <w:shd w:val="clear" w:color="auto" w:fill="auto"/>
          </w:tcPr>
          <w:p w:rsidR="003E4D15" w:rsidRDefault="00654D84" w:rsidP="00250F2F">
            <w:r>
              <w:t>Chapter 6:  § 6.2 D-H</w:t>
            </w:r>
          </w:p>
          <w:p w:rsidR="002D2202" w:rsidRDefault="002D2202" w:rsidP="00250F2F"/>
        </w:tc>
        <w:tc>
          <w:tcPr>
            <w:tcW w:w="1440" w:type="dxa"/>
            <w:shd w:val="clear" w:color="auto" w:fill="auto"/>
          </w:tcPr>
          <w:p w:rsidR="003E4D15" w:rsidRPr="00200420" w:rsidRDefault="00654D84" w:rsidP="00764E79">
            <w:pPr>
              <w:jc w:val="center"/>
            </w:pPr>
            <w:r>
              <w:t>333-357</w:t>
            </w:r>
          </w:p>
        </w:tc>
      </w:tr>
      <w:tr w:rsidR="003E4D15" w:rsidRPr="00200420" w:rsidTr="00903AB3">
        <w:tc>
          <w:tcPr>
            <w:tcW w:w="810" w:type="dxa"/>
            <w:shd w:val="clear" w:color="auto" w:fill="D9D9D9" w:themeFill="background1" w:themeFillShade="D9"/>
          </w:tcPr>
          <w:p w:rsidR="003E4D15" w:rsidRDefault="003E4D15" w:rsidP="00250F2F">
            <w:pPr>
              <w:jc w:val="center"/>
            </w:pPr>
            <w:r>
              <w:t>7.1</w:t>
            </w:r>
          </w:p>
        </w:tc>
        <w:tc>
          <w:tcPr>
            <w:tcW w:w="6840" w:type="dxa"/>
            <w:shd w:val="clear" w:color="auto" w:fill="D9D9D9" w:themeFill="background1" w:themeFillShade="D9"/>
          </w:tcPr>
          <w:p w:rsidR="003E4D15" w:rsidRDefault="00654D84" w:rsidP="00250F2F">
            <w:r>
              <w:t xml:space="preserve">Chapter 6:  § 6.3 </w:t>
            </w:r>
          </w:p>
          <w:p w:rsidR="00654D84" w:rsidRDefault="00654D84" w:rsidP="00250F2F">
            <w:r>
              <w:t>Chapter 7:  § 7.1, § 7.2</w:t>
            </w:r>
          </w:p>
          <w:p w:rsidR="002D2202" w:rsidRDefault="002D2202" w:rsidP="00250F2F"/>
        </w:tc>
        <w:tc>
          <w:tcPr>
            <w:tcW w:w="1440" w:type="dxa"/>
            <w:shd w:val="clear" w:color="auto" w:fill="D9D9D9" w:themeFill="background1" w:themeFillShade="D9"/>
          </w:tcPr>
          <w:p w:rsidR="003E4D15" w:rsidRDefault="00654D84" w:rsidP="00764E79">
            <w:pPr>
              <w:jc w:val="center"/>
            </w:pPr>
            <w:r>
              <w:t>357-369</w:t>
            </w:r>
          </w:p>
          <w:p w:rsidR="00654D84" w:rsidRPr="00200420" w:rsidRDefault="00654D84" w:rsidP="00764E79">
            <w:pPr>
              <w:jc w:val="center"/>
            </w:pPr>
            <w:r>
              <w:t>371-385</w:t>
            </w:r>
          </w:p>
        </w:tc>
      </w:tr>
      <w:tr w:rsidR="003E4D15" w:rsidRPr="00200420" w:rsidTr="00903AB3">
        <w:tc>
          <w:tcPr>
            <w:tcW w:w="810" w:type="dxa"/>
            <w:shd w:val="clear" w:color="auto" w:fill="auto"/>
          </w:tcPr>
          <w:p w:rsidR="003E4D15" w:rsidRDefault="003E4D15" w:rsidP="00250F2F">
            <w:pPr>
              <w:jc w:val="center"/>
            </w:pPr>
            <w:r>
              <w:t>7.2</w:t>
            </w:r>
          </w:p>
        </w:tc>
        <w:tc>
          <w:tcPr>
            <w:tcW w:w="6840" w:type="dxa"/>
            <w:shd w:val="clear" w:color="auto" w:fill="auto"/>
          </w:tcPr>
          <w:p w:rsidR="003E4D15" w:rsidRDefault="00654D84" w:rsidP="00250F2F">
            <w:r>
              <w:t>Chapter 7:  § 7.4 A-G</w:t>
            </w:r>
          </w:p>
          <w:p w:rsidR="002D2202" w:rsidRDefault="002D2202" w:rsidP="00250F2F"/>
        </w:tc>
        <w:tc>
          <w:tcPr>
            <w:tcW w:w="1440" w:type="dxa"/>
            <w:shd w:val="clear" w:color="auto" w:fill="auto"/>
          </w:tcPr>
          <w:p w:rsidR="003E4D15" w:rsidRPr="00200420" w:rsidRDefault="00654D84" w:rsidP="00764E79">
            <w:pPr>
              <w:jc w:val="center"/>
            </w:pPr>
            <w:r>
              <w:t>392-</w:t>
            </w:r>
            <w:r w:rsidR="005F7CF7">
              <w:t>419</w:t>
            </w:r>
          </w:p>
        </w:tc>
      </w:tr>
      <w:tr w:rsidR="003E4D15" w:rsidRPr="00200420" w:rsidTr="00903AB3">
        <w:tc>
          <w:tcPr>
            <w:tcW w:w="810" w:type="dxa"/>
            <w:shd w:val="clear" w:color="auto" w:fill="D9D9D9" w:themeFill="background1" w:themeFillShade="D9"/>
          </w:tcPr>
          <w:p w:rsidR="003E4D15" w:rsidRDefault="003E4D15" w:rsidP="00250F2F">
            <w:pPr>
              <w:jc w:val="center"/>
            </w:pPr>
            <w:r>
              <w:t>8.1</w:t>
            </w:r>
          </w:p>
        </w:tc>
        <w:tc>
          <w:tcPr>
            <w:tcW w:w="6840" w:type="dxa"/>
            <w:shd w:val="clear" w:color="auto" w:fill="D9D9D9" w:themeFill="background1" w:themeFillShade="D9"/>
          </w:tcPr>
          <w:p w:rsidR="003E4D15" w:rsidRPr="005F7CF7" w:rsidRDefault="005F7CF7" w:rsidP="00250F2F">
            <w:r>
              <w:t xml:space="preserve">Chapter 7:  § 7.4 H, § 7.5, § 7.6 </w:t>
            </w:r>
          </w:p>
          <w:p w:rsidR="002D2202" w:rsidRDefault="002D2202" w:rsidP="00250F2F"/>
        </w:tc>
        <w:tc>
          <w:tcPr>
            <w:tcW w:w="1440" w:type="dxa"/>
            <w:shd w:val="clear" w:color="auto" w:fill="D9D9D9" w:themeFill="background1" w:themeFillShade="D9"/>
          </w:tcPr>
          <w:p w:rsidR="003E4D15" w:rsidRPr="00200420" w:rsidRDefault="005F7CF7" w:rsidP="00764E79">
            <w:pPr>
              <w:jc w:val="center"/>
            </w:pPr>
            <w:r>
              <w:t>419-447</w:t>
            </w:r>
          </w:p>
        </w:tc>
      </w:tr>
      <w:tr w:rsidR="003E4D15" w:rsidRPr="00200420" w:rsidTr="00903AB3">
        <w:tc>
          <w:tcPr>
            <w:tcW w:w="810" w:type="dxa"/>
            <w:shd w:val="clear" w:color="auto" w:fill="auto"/>
          </w:tcPr>
          <w:p w:rsidR="003E4D15" w:rsidRDefault="003E4D15" w:rsidP="00250F2F">
            <w:pPr>
              <w:jc w:val="center"/>
            </w:pPr>
            <w:r>
              <w:t>8.2</w:t>
            </w:r>
          </w:p>
        </w:tc>
        <w:tc>
          <w:tcPr>
            <w:tcW w:w="6840" w:type="dxa"/>
            <w:shd w:val="clear" w:color="auto" w:fill="auto"/>
          </w:tcPr>
          <w:p w:rsidR="003E4D15" w:rsidRDefault="005F7CF7" w:rsidP="00250F2F">
            <w:r>
              <w:t xml:space="preserve">Chapter 9:  § 9.1, § 9.2, § 9.3 </w:t>
            </w:r>
          </w:p>
          <w:p w:rsidR="002D2202" w:rsidRDefault="002D2202" w:rsidP="00250F2F"/>
        </w:tc>
        <w:tc>
          <w:tcPr>
            <w:tcW w:w="1440" w:type="dxa"/>
            <w:shd w:val="clear" w:color="auto" w:fill="auto"/>
          </w:tcPr>
          <w:p w:rsidR="003E4D15" w:rsidRPr="00200420" w:rsidRDefault="005F7CF7" w:rsidP="00764E79">
            <w:pPr>
              <w:jc w:val="center"/>
            </w:pPr>
            <w:r>
              <w:t>499-523</w:t>
            </w:r>
          </w:p>
        </w:tc>
      </w:tr>
      <w:tr w:rsidR="003E4D15" w:rsidRPr="00200420" w:rsidTr="00903AB3">
        <w:tc>
          <w:tcPr>
            <w:tcW w:w="810" w:type="dxa"/>
            <w:shd w:val="clear" w:color="auto" w:fill="D9D9D9" w:themeFill="background1" w:themeFillShade="D9"/>
          </w:tcPr>
          <w:p w:rsidR="003E4D15" w:rsidRDefault="003E4D15" w:rsidP="00250F2F">
            <w:pPr>
              <w:jc w:val="center"/>
            </w:pPr>
            <w:r>
              <w:t>9.1</w:t>
            </w:r>
          </w:p>
        </w:tc>
        <w:tc>
          <w:tcPr>
            <w:tcW w:w="6840" w:type="dxa"/>
            <w:shd w:val="clear" w:color="auto" w:fill="D9D9D9" w:themeFill="background1" w:themeFillShade="D9"/>
          </w:tcPr>
          <w:p w:rsidR="003E4D15" w:rsidRDefault="005F7CF7" w:rsidP="00250F2F">
            <w:r>
              <w:t>Chapter 9:  § 9.4 A-D</w:t>
            </w:r>
          </w:p>
          <w:p w:rsidR="002D2202" w:rsidRDefault="002D2202" w:rsidP="00250F2F"/>
        </w:tc>
        <w:tc>
          <w:tcPr>
            <w:tcW w:w="1440" w:type="dxa"/>
            <w:shd w:val="clear" w:color="auto" w:fill="D9D9D9" w:themeFill="background1" w:themeFillShade="D9"/>
          </w:tcPr>
          <w:p w:rsidR="003E4D15" w:rsidRPr="00200420" w:rsidRDefault="005F7CF7" w:rsidP="00764E79">
            <w:pPr>
              <w:jc w:val="center"/>
            </w:pPr>
            <w:r>
              <w:t>523-555</w:t>
            </w:r>
          </w:p>
        </w:tc>
      </w:tr>
      <w:tr w:rsidR="003E4D15" w:rsidRPr="00200420" w:rsidTr="00903AB3">
        <w:tc>
          <w:tcPr>
            <w:tcW w:w="810" w:type="dxa"/>
            <w:shd w:val="clear" w:color="auto" w:fill="auto"/>
          </w:tcPr>
          <w:p w:rsidR="003E4D15" w:rsidRDefault="003E4D15" w:rsidP="00250F2F">
            <w:pPr>
              <w:jc w:val="center"/>
            </w:pPr>
            <w:r>
              <w:t>9.2</w:t>
            </w:r>
          </w:p>
        </w:tc>
        <w:tc>
          <w:tcPr>
            <w:tcW w:w="6840" w:type="dxa"/>
            <w:shd w:val="clear" w:color="auto" w:fill="auto"/>
          </w:tcPr>
          <w:p w:rsidR="003E4D15" w:rsidRDefault="005F7CF7" w:rsidP="00250F2F">
            <w:r>
              <w:t>Chapter 9:  § 9.4 E-F</w:t>
            </w:r>
            <w:r w:rsidR="00671875">
              <w:t>, § 9.5, § 9.6</w:t>
            </w:r>
          </w:p>
          <w:p w:rsidR="002D2202" w:rsidRDefault="002D2202" w:rsidP="00250F2F"/>
        </w:tc>
        <w:tc>
          <w:tcPr>
            <w:tcW w:w="1440" w:type="dxa"/>
            <w:shd w:val="clear" w:color="auto" w:fill="auto"/>
          </w:tcPr>
          <w:p w:rsidR="003E4D15" w:rsidRPr="00200420" w:rsidRDefault="008A5EDD" w:rsidP="00764E79">
            <w:pPr>
              <w:jc w:val="center"/>
            </w:pPr>
            <w:r>
              <w:t>555-583</w:t>
            </w:r>
          </w:p>
        </w:tc>
      </w:tr>
      <w:tr w:rsidR="003E4D15" w:rsidRPr="00200420" w:rsidTr="00903AB3">
        <w:tc>
          <w:tcPr>
            <w:tcW w:w="810" w:type="dxa"/>
            <w:shd w:val="clear" w:color="auto" w:fill="D9D9D9" w:themeFill="background1" w:themeFillShade="D9"/>
          </w:tcPr>
          <w:p w:rsidR="003E4D15" w:rsidRDefault="003E4D15" w:rsidP="007C3DA0">
            <w:pPr>
              <w:jc w:val="center"/>
            </w:pPr>
            <w:r>
              <w:lastRenderedPageBreak/>
              <w:t>10.1</w:t>
            </w:r>
          </w:p>
        </w:tc>
        <w:tc>
          <w:tcPr>
            <w:tcW w:w="6840" w:type="dxa"/>
            <w:shd w:val="clear" w:color="auto" w:fill="D9D9D9" w:themeFill="background1" w:themeFillShade="D9"/>
          </w:tcPr>
          <w:p w:rsidR="003E4D15" w:rsidRDefault="00565EC4" w:rsidP="00A1284D">
            <w:r>
              <w:t>Chapter 10:  § 10.1</w:t>
            </w:r>
          </w:p>
          <w:p w:rsidR="002D2202" w:rsidRDefault="002D2202" w:rsidP="00A1284D"/>
        </w:tc>
        <w:tc>
          <w:tcPr>
            <w:tcW w:w="1440" w:type="dxa"/>
            <w:shd w:val="clear" w:color="auto" w:fill="D9D9D9" w:themeFill="background1" w:themeFillShade="D9"/>
          </w:tcPr>
          <w:p w:rsidR="003E4D15" w:rsidRPr="00200420" w:rsidRDefault="00565EC4" w:rsidP="00764E79">
            <w:pPr>
              <w:jc w:val="center"/>
            </w:pPr>
            <w:r>
              <w:t>585-608</w:t>
            </w:r>
          </w:p>
        </w:tc>
      </w:tr>
      <w:tr w:rsidR="003E4D15" w:rsidRPr="00200420" w:rsidTr="00903AB3">
        <w:tc>
          <w:tcPr>
            <w:tcW w:w="810" w:type="dxa"/>
            <w:shd w:val="clear" w:color="auto" w:fill="auto"/>
          </w:tcPr>
          <w:p w:rsidR="003E4D15" w:rsidRDefault="003E4D15" w:rsidP="007C3DA0">
            <w:pPr>
              <w:jc w:val="center"/>
            </w:pPr>
            <w:r>
              <w:t>10.2</w:t>
            </w:r>
          </w:p>
        </w:tc>
        <w:tc>
          <w:tcPr>
            <w:tcW w:w="6840" w:type="dxa"/>
            <w:shd w:val="clear" w:color="auto" w:fill="auto"/>
          </w:tcPr>
          <w:p w:rsidR="003E4D15" w:rsidRDefault="00565EC4" w:rsidP="00A1284D">
            <w:r>
              <w:t>Chapter 10:  § 10.2 A-D</w:t>
            </w:r>
          </w:p>
          <w:p w:rsidR="002D2202" w:rsidRDefault="002D2202" w:rsidP="00A1284D"/>
        </w:tc>
        <w:tc>
          <w:tcPr>
            <w:tcW w:w="1440" w:type="dxa"/>
            <w:shd w:val="clear" w:color="auto" w:fill="auto"/>
          </w:tcPr>
          <w:p w:rsidR="003E4D15" w:rsidRPr="00200420" w:rsidRDefault="00565EC4" w:rsidP="00764E79">
            <w:pPr>
              <w:jc w:val="center"/>
            </w:pPr>
            <w:r>
              <w:t>608-637</w:t>
            </w:r>
          </w:p>
        </w:tc>
      </w:tr>
      <w:tr w:rsidR="003E4D15" w:rsidRPr="00200420" w:rsidTr="00903AB3">
        <w:tc>
          <w:tcPr>
            <w:tcW w:w="810" w:type="dxa"/>
            <w:shd w:val="clear" w:color="auto" w:fill="D9D9D9" w:themeFill="background1" w:themeFillShade="D9"/>
          </w:tcPr>
          <w:p w:rsidR="003E4D15" w:rsidRDefault="003E4D15" w:rsidP="007C3DA0">
            <w:pPr>
              <w:jc w:val="center"/>
            </w:pPr>
            <w:r>
              <w:t>11.1</w:t>
            </w:r>
          </w:p>
        </w:tc>
        <w:tc>
          <w:tcPr>
            <w:tcW w:w="6840" w:type="dxa"/>
            <w:shd w:val="clear" w:color="auto" w:fill="D9D9D9" w:themeFill="background1" w:themeFillShade="D9"/>
          </w:tcPr>
          <w:p w:rsidR="003E4D15" w:rsidRDefault="00565EC4" w:rsidP="00A1284D">
            <w:r>
              <w:t>Chapter 10:  § 10.2 E</w:t>
            </w:r>
          </w:p>
          <w:p w:rsidR="002D2202" w:rsidRDefault="002D2202" w:rsidP="00A1284D"/>
        </w:tc>
        <w:tc>
          <w:tcPr>
            <w:tcW w:w="1440" w:type="dxa"/>
            <w:shd w:val="clear" w:color="auto" w:fill="D9D9D9" w:themeFill="background1" w:themeFillShade="D9"/>
          </w:tcPr>
          <w:p w:rsidR="003E4D15" w:rsidRPr="00200420" w:rsidRDefault="00565EC4" w:rsidP="00764E79">
            <w:pPr>
              <w:jc w:val="center"/>
            </w:pPr>
            <w:r>
              <w:t>637-655</w:t>
            </w:r>
          </w:p>
        </w:tc>
      </w:tr>
      <w:tr w:rsidR="003E4D15" w:rsidRPr="00200420" w:rsidTr="00903AB3">
        <w:tc>
          <w:tcPr>
            <w:tcW w:w="810" w:type="dxa"/>
            <w:shd w:val="clear" w:color="auto" w:fill="auto"/>
          </w:tcPr>
          <w:p w:rsidR="003E4D15" w:rsidRDefault="003E4D15" w:rsidP="007C3DA0">
            <w:pPr>
              <w:jc w:val="center"/>
            </w:pPr>
            <w:r>
              <w:t>11.2</w:t>
            </w:r>
          </w:p>
        </w:tc>
        <w:tc>
          <w:tcPr>
            <w:tcW w:w="6840" w:type="dxa"/>
            <w:shd w:val="clear" w:color="auto" w:fill="auto"/>
          </w:tcPr>
          <w:p w:rsidR="003E4D15" w:rsidRDefault="00565EC4" w:rsidP="00A1284D">
            <w:r>
              <w:t>Chapter 10:  § 10.3 A</w:t>
            </w:r>
          </w:p>
          <w:p w:rsidR="002D2202" w:rsidRDefault="002D2202" w:rsidP="00A1284D"/>
        </w:tc>
        <w:tc>
          <w:tcPr>
            <w:tcW w:w="1440" w:type="dxa"/>
            <w:shd w:val="clear" w:color="auto" w:fill="auto"/>
          </w:tcPr>
          <w:p w:rsidR="003E4D15" w:rsidRPr="00200420" w:rsidRDefault="00565EC4" w:rsidP="00764E79">
            <w:pPr>
              <w:jc w:val="center"/>
            </w:pPr>
            <w:r>
              <w:t>655-678</w:t>
            </w:r>
          </w:p>
        </w:tc>
      </w:tr>
      <w:tr w:rsidR="003E4D15" w:rsidRPr="00200420" w:rsidTr="00903AB3">
        <w:tc>
          <w:tcPr>
            <w:tcW w:w="810" w:type="dxa"/>
            <w:shd w:val="clear" w:color="auto" w:fill="D9D9D9" w:themeFill="background1" w:themeFillShade="D9"/>
          </w:tcPr>
          <w:p w:rsidR="003E4D15" w:rsidRDefault="003E4D15" w:rsidP="007C3DA0">
            <w:pPr>
              <w:jc w:val="center"/>
            </w:pPr>
            <w:r>
              <w:t>12.1</w:t>
            </w:r>
          </w:p>
        </w:tc>
        <w:tc>
          <w:tcPr>
            <w:tcW w:w="6840" w:type="dxa"/>
            <w:shd w:val="clear" w:color="auto" w:fill="D9D9D9" w:themeFill="background1" w:themeFillShade="D9"/>
          </w:tcPr>
          <w:p w:rsidR="003E4D15" w:rsidRDefault="00565EC4" w:rsidP="00A1284D">
            <w:r>
              <w:t>Chapter 10:  § 10.3 B</w:t>
            </w:r>
            <w:r w:rsidR="007743AB">
              <w:t xml:space="preserve">-C, § 10.4 A </w:t>
            </w:r>
          </w:p>
          <w:p w:rsidR="002D2202" w:rsidRDefault="002D2202" w:rsidP="00A1284D"/>
        </w:tc>
        <w:tc>
          <w:tcPr>
            <w:tcW w:w="1440" w:type="dxa"/>
            <w:shd w:val="clear" w:color="auto" w:fill="D9D9D9" w:themeFill="background1" w:themeFillShade="D9"/>
          </w:tcPr>
          <w:p w:rsidR="003E4D15" w:rsidRPr="00200420" w:rsidRDefault="00565EC4" w:rsidP="00764E79">
            <w:pPr>
              <w:jc w:val="center"/>
            </w:pPr>
            <w:r>
              <w:t>678-</w:t>
            </w:r>
            <w:r w:rsidR="007743AB">
              <w:t>700</w:t>
            </w:r>
          </w:p>
        </w:tc>
      </w:tr>
      <w:tr w:rsidR="003E4D15" w:rsidRPr="00200420" w:rsidTr="00903AB3">
        <w:tc>
          <w:tcPr>
            <w:tcW w:w="810" w:type="dxa"/>
            <w:shd w:val="clear" w:color="auto" w:fill="auto"/>
          </w:tcPr>
          <w:p w:rsidR="003E4D15" w:rsidRDefault="003E4D15" w:rsidP="007C3DA0">
            <w:pPr>
              <w:jc w:val="center"/>
            </w:pPr>
            <w:r>
              <w:t>12.2</w:t>
            </w:r>
          </w:p>
        </w:tc>
        <w:tc>
          <w:tcPr>
            <w:tcW w:w="6840" w:type="dxa"/>
            <w:shd w:val="clear" w:color="auto" w:fill="auto"/>
          </w:tcPr>
          <w:p w:rsidR="003E4D15" w:rsidRDefault="007743AB" w:rsidP="00A1284D">
            <w:r>
              <w:t>Chapter 10:  § 10.4 B-C</w:t>
            </w:r>
          </w:p>
          <w:p w:rsidR="002D2202" w:rsidRDefault="002D2202" w:rsidP="00A1284D"/>
        </w:tc>
        <w:tc>
          <w:tcPr>
            <w:tcW w:w="1440" w:type="dxa"/>
            <w:shd w:val="clear" w:color="auto" w:fill="auto"/>
          </w:tcPr>
          <w:p w:rsidR="003E4D15" w:rsidRPr="00200420" w:rsidRDefault="007743AB" w:rsidP="00764E79">
            <w:pPr>
              <w:jc w:val="center"/>
            </w:pPr>
            <w:r>
              <w:t>700-732</w:t>
            </w:r>
          </w:p>
        </w:tc>
      </w:tr>
      <w:tr w:rsidR="003E4D15" w:rsidRPr="00200420" w:rsidTr="00903AB3">
        <w:tc>
          <w:tcPr>
            <w:tcW w:w="810" w:type="dxa"/>
            <w:shd w:val="clear" w:color="auto" w:fill="D9D9D9" w:themeFill="background1" w:themeFillShade="D9"/>
          </w:tcPr>
          <w:p w:rsidR="003E4D15" w:rsidRDefault="003E4D15" w:rsidP="007C3DA0">
            <w:pPr>
              <w:jc w:val="center"/>
            </w:pPr>
            <w:r>
              <w:t>13.1</w:t>
            </w:r>
          </w:p>
        </w:tc>
        <w:tc>
          <w:tcPr>
            <w:tcW w:w="6840" w:type="dxa"/>
            <w:shd w:val="clear" w:color="auto" w:fill="D9D9D9" w:themeFill="background1" w:themeFillShade="D9"/>
          </w:tcPr>
          <w:p w:rsidR="003E4D15" w:rsidRDefault="007743AB" w:rsidP="00A1284D">
            <w:r>
              <w:t xml:space="preserve">Air Products and Chemicals, Inc. v. Airgas, Inc., 16 A.3d 48 (Del. Ch. 2011) </w:t>
            </w:r>
          </w:p>
          <w:p w:rsidR="002D2202" w:rsidRDefault="002D2202" w:rsidP="00A1284D"/>
        </w:tc>
        <w:tc>
          <w:tcPr>
            <w:tcW w:w="1440" w:type="dxa"/>
            <w:shd w:val="clear" w:color="auto" w:fill="D9D9D9" w:themeFill="background1" w:themeFillShade="D9"/>
          </w:tcPr>
          <w:p w:rsidR="003E4D15" w:rsidRPr="00200420" w:rsidRDefault="007743AB" w:rsidP="00764E79">
            <w:pPr>
              <w:jc w:val="center"/>
            </w:pPr>
            <w:r>
              <w:t>pp. 54-91</w:t>
            </w:r>
          </w:p>
        </w:tc>
      </w:tr>
      <w:tr w:rsidR="003E4D15" w:rsidRPr="00200420" w:rsidTr="00903AB3">
        <w:tc>
          <w:tcPr>
            <w:tcW w:w="810" w:type="dxa"/>
            <w:shd w:val="clear" w:color="auto" w:fill="auto"/>
          </w:tcPr>
          <w:p w:rsidR="003E4D15" w:rsidRDefault="003E4D15" w:rsidP="007C3DA0">
            <w:pPr>
              <w:jc w:val="center"/>
            </w:pPr>
            <w:r>
              <w:t>13.2</w:t>
            </w:r>
          </w:p>
        </w:tc>
        <w:tc>
          <w:tcPr>
            <w:tcW w:w="6840" w:type="dxa"/>
            <w:shd w:val="clear" w:color="auto" w:fill="auto"/>
          </w:tcPr>
          <w:p w:rsidR="003E4D15" w:rsidRDefault="007743AB" w:rsidP="00A1284D">
            <w:r>
              <w:t xml:space="preserve">Air Products and Chemicals, Inc. v. Airgas, Inc., 16 A.3d 48 (Del. Ch. 2011) </w:t>
            </w:r>
          </w:p>
          <w:p w:rsidR="002D2202" w:rsidRDefault="002D2202" w:rsidP="00A1284D"/>
        </w:tc>
        <w:tc>
          <w:tcPr>
            <w:tcW w:w="1440" w:type="dxa"/>
            <w:shd w:val="clear" w:color="auto" w:fill="auto"/>
          </w:tcPr>
          <w:p w:rsidR="003E4D15" w:rsidRPr="00200420" w:rsidRDefault="007743AB" w:rsidP="00764E79">
            <w:pPr>
              <w:jc w:val="center"/>
            </w:pPr>
            <w:r>
              <w:t>pp. 91-129</w:t>
            </w:r>
          </w:p>
        </w:tc>
      </w:tr>
      <w:tr w:rsidR="003E4D15" w:rsidRPr="00200420" w:rsidTr="00903AB3">
        <w:tc>
          <w:tcPr>
            <w:tcW w:w="810" w:type="dxa"/>
            <w:shd w:val="clear" w:color="auto" w:fill="D9D9D9" w:themeFill="background1" w:themeFillShade="D9"/>
          </w:tcPr>
          <w:p w:rsidR="003E4D15" w:rsidRDefault="003E4D15" w:rsidP="007C3DA0">
            <w:pPr>
              <w:jc w:val="center"/>
            </w:pPr>
            <w:r>
              <w:t>14.1</w:t>
            </w:r>
          </w:p>
        </w:tc>
        <w:tc>
          <w:tcPr>
            <w:tcW w:w="6840" w:type="dxa"/>
            <w:shd w:val="clear" w:color="auto" w:fill="D9D9D9" w:themeFill="background1" w:themeFillShade="D9"/>
          </w:tcPr>
          <w:p w:rsidR="003E4D15" w:rsidRDefault="008C5CED" w:rsidP="00A1284D">
            <w:r>
              <w:t xml:space="preserve">Airgas Merger Agreement </w:t>
            </w:r>
          </w:p>
          <w:p w:rsidR="002D2202" w:rsidRDefault="002D2202" w:rsidP="00A1284D"/>
        </w:tc>
        <w:tc>
          <w:tcPr>
            <w:tcW w:w="1440" w:type="dxa"/>
            <w:shd w:val="clear" w:color="auto" w:fill="D9D9D9" w:themeFill="background1" w:themeFillShade="D9"/>
          </w:tcPr>
          <w:p w:rsidR="003E4D15" w:rsidRPr="00200420" w:rsidRDefault="003E4D15" w:rsidP="00764E79">
            <w:pPr>
              <w:jc w:val="center"/>
            </w:pPr>
          </w:p>
        </w:tc>
      </w:tr>
      <w:tr w:rsidR="003E4D15" w:rsidRPr="00200420" w:rsidTr="00903AB3">
        <w:tc>
          <w:tcPr>
            <w:tcW w:w="810" w:type="dxa"/>
            <w:shd w:val="clear" w:color="auto" w:fill="auto"/>
          </w:tcPr>
          <w:p w:rsidR="003E4D15" w:rsidRDefault="003E4D15" w:rsidP="007C3DA0">
            <w:pPr>
              <w:jc w:val="center"/>
            </w:pPr>
            <w:r>
              <w:t>14.2</w:t>
            </w:r>
          </w:p>
        </w:tc>
        <w:tc>
          <w:tcPr>
            <w:tcW w:w="6840" w:type="dxa"/>
            <w:shd w:val="clear" w:color="auto" w:fill="auto"/>
          </w:tcPr>
          <w:p w:rsidR="003E4D15" w:rsidRDefault="008C5CED" w:rsidP="00A1284D">
            <w:r>
              <w:t xml:space="preserve">Airgas Merger Agreement </w:t>
            </w:r>
          </w:p>
          <w:p w:rsidR="002D2202" w:rsidRDefault="002D2202" w:rsidP="00A1284D"/>
        </w:tc>
        <w:tc>
          <w:tcPr>
            <w:tcW w:w="1440" w:type="dxa"/>
            <w:shd w:val="clear" w:color="auto" w:fill="auto"/>
          </w:tcPr>
          <w:p w:rsidR="003E4D15" w:rsidRPr="00200420" w:rsidRDefault="003E4D15" w:rsidP="00764E79">
            <w:pPr>
              <w:jc w:val="center"/>
            </w:pPr>
          </w:p>
        </w:tc>
      </w:tr>
      <w:tr w:rsidR="003E4D15" w:rsidRPr="00200420" w:rsidTr="00903AB3">
        <w:tc>
          <w:tcPr>
            <w:tcW w:w="810" w:type="dxa"/>
            <w:shd w:val="clear" w:color="auto" w:fill="D9D9D9" w:themeFill="background1" w:themeFillShade="D9"/>
          </w:tcPr>
          <w:p w:rsidR="003E4D15" w:rsidRDefault="003E4D15" w:rsidP="00250F2F">
            <w:pPr>
              <w:jc w:val="center"/>
            </w:pPr>
            <w:r>
              <w:t>15.1</w:t>
            </w:r>
          </w:p>
        </w:tc>
        <w:tc>
          <w:tcPr>
            <w:tcW w:w="6840" w:type="dxa"/>
            <w:shd w:val="clear" w:color="auto" w:fill="D9D9D9" w:themeFill="background1" w:themeFillShade="D9"/>
          </w:tcPr>
          <w:p w:rsidR="003E4D15" w:rsidRDefault="00CB7450" w:rsidP="00A1284D">
            <w:r>
              <w:t xml:space="preserve">OPEN </w:t>
            </w:r>
          </w:p>
          <w:p w:rsidR="002D2202" w:rsidRDefault="002D2202" w:rsidP="00A1284D"/>
        </w:tc>
        <w:tc>
          <w:tcPr>
            <w:tcW w:w="1440" w:type="dxa"/>
            <w:shd w:val="clear" w:color="auto" w:fill="D9D9D9" w:themeFill="background1" w:themeFillShade="D9"/>
          </w:tcPr>
          <w:p w:rsidR="003E4D15" w:rsidRPr="00200420" w:rsidRDefault="003E4D15" w:rsidP="00764E79">
            <w:pPr>
              <w:jc w:val="center"/>
            </w:pPr>
          </w:p>
        </w:tc>
      </w:tr>
      <w:tr w:rsidR="007C3DA0" w:rsidRPr="00200420" w:rsidTr="00903AB3">
        <w:tc>
          <w:tcPr>
            <w:tcW w:w="9090" w:type="dxa"/>
            <w:gridSpan w:val="3"/>
            <w:shd w:val="clear" w:color="auto" w:fill="FFFFFF" w:themeFill="background1"/>
          </w:tcPr>
          <w:p w:rsidR="007C3DA0" w:rsidRDefault="007C3DA0" w:rsidP="007C3DA0">
            <w:pPr>
              <w:jc w:val="center"/>
              <w:rPr>
                <w:b/>
                <w:sz w:val="32"/>
              </w:rPr>
            </w:pPr>
          </w:p>
          <w:p w:rsidR="007C3DA0" w:rsidRDefault="007C3DA0" w:rsidP="007C3DA0">
            <w:pPr>
              <w:jc w:val="center"/>
              <w:rPr>
                <w:b/>
                <w:sz w:val="32"/>
              </w:rPr>
            </w:pPr>
            <w:r w:rsidRPr="00930AAD">
              <w:rPr>
                <w:b/>
                <w:sz w:val="32"/>
              </w:rPr>
              <w:t xml:space="preserve">FINAL EXAM:  </w:t>
            </w:r>
            <w:r w:rsidR="00250F2F">
              <w:rPr>
                <w:b/>
                <w:sz w:val="32"/>
              </w:rPr>
              <w:t>TBD</w:t>
            </w:r>
            <w:r w:rsidRPr="00930AAD">
              <w:rPr>
                <w:b/>
                <w:sz w:val="32"/>
              </w:rPr>
              <w:t xml:space="preserve"> </w:t>
            </w:r>
          </w:p>
          <w:p w:rsidR="007C3DA0" w:rsidRPr="00930AAD" w:rsidRDefault="007C3DA0" w:rsidP="007C3DA0">
            <w:pPr>
              <w:jc w:val="center"/>
              <w:rPr>
                <w:b/>
                <w:sz w:val="28"/>
              </w:rPr>
            </w:pPr>
          </w:p>
        </w:tc>
      </w:tr>
    </w:tbl>
    <w:p w:rsidR="00A63DE7" w:rsidRPr="00200420" w:rsidRDefault="00A63DE7" w:rsidP="00930AAD"/>
    <w:sectPr w:rsidR="00A63DE7" w:rsidRPr="00200420" w:rsidSect="00090AB1">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262" w:rsidRDefault="00157262" w:rsidP="005459B5">
      <w:r>
        <w:separator/>
      </w:r>
    </w:p>
  </w:endnote>
  <w:endnote w:type="continuationSeparator" w:id="0">
    <w:p w:rsidR="00157262" w:rsidRDefault="00157262" w:rsidP="0054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262" w:rsidRDefault="00157262" w:rsidP="005459B5">
      <w:r>
        <w:separator/>
      </w:r>
    </w:p>
  </w:footnote>
  <w:footnote w:type="continuationSeparator" w:id="0">
    <w:p w:rsidR="00157262" w:rsidRDefault="00157262" w:rsidP="00545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E89"/>
    <w:multiLevelType w:val="hybridMultilevel"/>
    <w:tmpl w:val="7E2A9A7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1681C"/>
    <w:multiLevelType w:val="hybridMultilevel"/>
    <w:tmpl w:val="9D50929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07C19"/>
    <w:multiLevelType w:val="hybridMultilevel"/>
    <w:tmpl w:val="EC62EA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F5556D"/>
    <w:multiLevelType w:val="hybridMultilevel"/>
    <w:tmpl w:val="EB1C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A0776"/>
    <w:multiLevelType w:val="hybridMultilevel"/>
    <w:tmpl w:val="B10CCC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507C5"/>
    <w:multiLevelType w:val="hybridMultilevel"/>
    <w:tmpl w:val="6CAA4E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D07B47"/>
    <w:multiLevelType w:val="hybridMultilevel"/>
    <w:tmpl w:val="41141E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991FC9"/>
    <w:multiLevelType w:val="hybridMultilevel"/>
    <w:tmpl w:val="3D183D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153C39"/>
    <w:multiLevelType w:val="hybridMultilevel"/>
    <w:tmpl w:val="281E491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8D1E2E"/>
    <w:multiLevelType w:val="hybridMultilevel"/>
    <w:tmpl w:val="1C5C5F0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9F45EB"/>
    <w:multiLevelType w:val="hybridMultilevel"/>
    <w:tmpl w:val="0E04363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55308B"/>
    <w:multiLevelType w:val="hybridMultilevel"/>
    <w:tmpl w:val="1DF6CE7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906059"/>
    <w:multiLevelType w:val="hybridMultilevel"/>
    <w:tmpl w:val="F2A8C37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EC0482"/>
    <w:multiLevelType w:val="hybridMultilevel"/>
    <w:tmpl w:val="B49EC6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CD7120"/>
    <w:multiLevelType w:val="hybridMultilevel"/>
    <w:tmpl w:val="51CC7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153297"/>
    <w:multiLevelType w:val="hybridMultilevel"/>
    <w:tmpl w:val="2AE0435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2A7B6A"/>
    <w:multiLevelType w:val="hybridMultilevel"/>
    <w:tmpl w:val="E6CA8B3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8231D5"/>
    <w:multiLevelType w:val="hybridMultilevel"/>
    <w:tmpl w:val="4AB0D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ED45709"/>
    <w:multiLevelType w:val="hybridMultilevel"/>
    <w:tmpl w:val="1B0020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333070D"/>
    <w:multiLevelType w:val="hybridMultilevel"/>
    <w:tmpl w:val="5DCE0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C83BDE"/>
    <w:multiLevelType w:val="hybridMultilevel"/>
    <w:tmpl w:val="51CC7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C8D690A"/>
    <w:multiLevelType w:val="hybridMultilevel"/>
    <w:tmpl w:val="79B0C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E51246F"/>
    <w:multiLevelType w:val="hybridMultilevel"/>
    <w:tmpl w:val="8090AD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F382867"/>
    <w:multiLevelType w:val="hybridMultilevel"/>
    <w:tmpl w:val="58DC5AB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9E57CB"/>
    <w:multiLevelType w:val="hybridMultilevel"/>
    <w:tmpl w:val="EF60E7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52627C4"/>
    <w:multiLevelType w:val="hybridMultilevel"/>
    <w:tmpl w:val="CB9EEC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05118E"/>
    <w:multiLevelType w:val="hybridMultilevel"/>
    <w:tmpl w:val="3994342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910EDF"/>
    <w:multiLevelType w:val="hybridMultilevel"/>
    <w:tmpl w:val="60C8350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34468C"/>
    <w:multiLevelType w:val="hybridMultilevel"/>
    <w:tmpl w:val="2B6646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C571A51"/>
    <w:multiLevelType w:val="hybridMultilevel"/>
    <w:tmpl w:val="AA2251C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A14B9B"/>
    <w:multiLevelType w:val="hybridMultilevel"/>
    <w:tmpl w:val="B2B8C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68274A"/>
    <w:multiLevelType w:val="hybridMultilevel"/>
    <w:tmpl w:val="FAD4441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7F3204"/>
    <w:multiLevelType w:val="hybridMultilevel"/>
    <w:tmpl w:val="07C09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3927064"/>
    <w:multiLevelType w:val="hybridMultilevel"/>
    <w:tmpl w:val="F8A457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156B2D"/>
    <w:multiLevelType w:val="hybridMultilevel"/>
    <w:tmpl w:val="A322E4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BA4188D"/>
    <w:multiLevelType w:val="hybridMultilevel"/>
    <w:tmpl w:val="164492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C5109DB"/>
    <w:multiLevelType w:val="hybridMultilevel"/>
    <w:tmpl w:val="81C624E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C85931"/>
    <w:multiLevelType w:val="hybridMultilevel"/>
    <w:tmpl w:val="1D06BF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D6C6431"/>
    <w:multiLevelType w:val="hybridMultilevel"/>
    <w:tmpl w:val="ABCAEC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DA73688"/>
    <w:multiLevelType w:val="hybridMultilevel"/>
    <w:tmpl w:val="07C09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11C5844"/>
    <w:multiLevelType w:val="hybridMultilevel"/>
    <w:tmpl w:val="45A8AB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1207615"/>
    <w:multiLevelType w:val="hybridMultilevel"/>
    <w:tmpl w:val="216A5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3938B4"/>
    <w:multiLevelType w:val="hybridMultilevel"/>
    <w:tmpl w:val="5FB4C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2607A69"/>
    <w:multiLevelType w:val="hybridMultilevel"/>
    <w:tmpl w:val="BFA6F7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725332"/>
    <w:multiLevelType w:val="hybridMultilevel"/>
    <w:tmpl w:val="51CC7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4A800E5"/>
    <w:multiLevelType w:val="hybridMultilevel"/>
    <w:tmpl w:val="0A443B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51B23AE"/>
    <w:multiLevelType w:val="hybridMultilevel"/>
    <w:tmpl w:val="674AE3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585130A"/>
    <w:multiLevelType w:val="hybridMultilevel"/>
    <w:tmpl w:val="969A1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6820AB7"/>
    <w:multiLevelType w:val="hybridMultilevel"/>
    <w:tmpl w:val="6A48C4F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980D2E"/>
    <w:multiLevelType w:val="hybridMultilevel"/>
    <w:tmpl w:val="87AE9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14A1621"/>
    <w:multiLevelType w:val="hybridMultilevel"/>
    <w:tmpl w:val="6C706D4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59A208D"/>
    <w:multiLevelType w:val="hybridMultilevel"/>
    <w:tmpl w:val="EF60E7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7C54BFE"/>
    <w:multiLevelType w:val="hybridMultilevel"/>
    <w:tmpl w:val="369428C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367581"/>
    <w:multiLevelType w:val="hybridMultilevel"/>
    <w:tmpl w:val="63FC32F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03B4BF4"/>
    <w:multiLevelType w:val="hybridMultilevel"/>
    <w:tmpl w:val="EC62EA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4F53E16"/>
    <w:multiLevelType w:val="hybridMultilevel"/>
    <w:tmpl w:val="2A0ED14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475CF8"/>
    <w:multiLevelType w:val="hybridMultilevel"/>
    <w:tmpl w:val="9B9AD34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FD66E4"/>
    <w:multiLevelType w:val="hybridMultilevel"/>
    <w:tmpl w:val="229030F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DFB61B4"/>
    <w:multiLevelType w:val="hybridMultilevel"/>
    <w:tmpl w:val="041610E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28"/>
  </w:num>
  <w:num w:numId="4">
    <w:abstractNumId w:val="17"/>
  </w:num>
  <w:num w:numId="5">
    <w:abstractNumId w:val="47"/>
  </w:num>
  <w:num w:numId="6">
    <w:abstractNumId w:val="40"/>
  </w:num>
  <w:num w:numId="7">
    <w:abstractNumId w:val="20"/>
  </w:num>
  <w:num w:numId="8">
    <w:abstractNumId w:val="41"/>
  </w:num>
  <w:num w:numId="9">
    <w:abstractNumId w:val="33"/>
  </w:num>
  <w:num w:numId="10">
    <w:abstractNumId w:val="30"/>
  </w:num>
  <w:num w:numId="11">
    <w:abstractNumId w:val="13"/>
  </w:num>
  <w:num w:numId="12">
    <w:abstractNumId w:val="22"/>
  </w:num>
  <w:num w:numId="13">
    <w:abstractNumId w:val="16"/>
  </w:num>
  <w:num w:numId="14">
    <w:abstractNumId w:val="2"/>
  </w:num>
  <w:num w:numId="15">
    <w:abstractNumId w:val="46"/>
  </w:num>
  <w:num w:numId="16">
    <w:abstractNumId w:val="34"/>
  </w:num>
  <w:num w:numId="17">
    <w:abstractNumId w:val="10"/>
  </w:num>
  <w:num w:numId="18">
    <w:abstractNumId w:val="38"/>
  </w:num>
  <w:num w:numId="19">
    <w:abstractNumId w:val="4"/>
  </w:num>
  <w:num w:numId="20">
    <w:abstractNumId w:val="19"/>
  </w:num>
  <w:num w:numId="21">
    <w:abstractNumId w:val="31"/>
  </w:num>
  <w:num w:numId="22">
    <w:abstractNumId w:val="15"/>
  </w:num>
  <w:num w:numId="23">
    <w:abstractNumId w:val="36"/>
  </w:num>
  <w:num w:numId="24">
    <w:abstractNumId w:val="24"/>
  </w:num>
  <w:num w:numId="25">
    <w:abstractNumId w:val="23"/>
  </w:num>
  <w:num w:numId="26">
    <w:abstractNumId w:val="29"/>
  </w:num>
  <w:num w:numId="27">
    <w:abstractNumId w:val="50"/>
  </w:num>
  <w:num w:numId="28">
    <w:abstractNumId w:val="55"/>
  </w:num>
  <w:num w:numId="29">
    <w:abstractNumId w:val="0"/>
  </w:num>
  <w:num w:numId="30">
    <w:abstractNumId w:val="18"/>
  </w:num>
  <w:num w:numId="31">
    <w:abstractNumId w:val="42"/>
  </w:num>
  <w:num w:numId="32">
    <w:abstractNumId w:val="54"/>
  </w:num>
  <w:num w:numId="33">
    <w:abstractNumId w:val="5"/>
  </w:num>
  <w:num w:numId="34">
    <w:abstractNumId w:val="56"/>
  </w:num>
  <w:num w:numId="35">
    <w:abstractNumId w:val="26"/>
  </w:num>
  <w:num w:numId="36">
    <w:abstractNumId w:val="32"/>
  </w:num>
  <w:num w:numId="37">
    <w:abstractNumId w:val="58"/>
  </w:num>
  <w:num w:numId="38">
    <w:abstractNumId w:val="39"/>
  </w:num>
  <w:num w:numId="39">
    <w:abstractNumId w:val="1"/>
  </w:num>
  <w:num w:numId="40">
    <w:abstractNumId w:val="51"/>
  </w:num>
  <w:num w:numId="41">
    <w:abstractNumId w:val="57"/>
  </w:num>
  <w:num w:numId="42">
    <w:abstractNumId w:val="35"/>
  </w:num>
  <w:num w:numId="43">
    <w:abstractNumId w:val="52"/>
  </w:num>
  <w:num w:numId="44">
    <w:abstractNumId w:val="11"/>
  </w:num>
  <w:num w:numId="45">
    <w:abstractNumId w:val="44"/>
  </w:num>
  <w:num w:numId="46">
    <w:abstractNumId w:val="25"/>
  </w:num>
  <w:num w:numId="47">
    <w:abstractNumId w:val="43"/>
  </w:num>
  <w:num w:numId="48">
    <w:abstractNumId w:val="27"/>
  </w:num>
  <w:num w:numId="49">
    <w:abstractNumId w:val="8"/>
  </w:num>
  <w:num w:numId="50">
    <w:abstractNumId w:val="49"/>
  </w:num>
  <w:num w:numId="51">
    <w:abstractNumId w:val="48"/>
  </w:num>
  <w:num w:numId="52">
    <w:abstractNumId w:val="37"/>
  </w:num>
  <w:num w:numId="53">
    <w:abstractNumId w:val="12"/>
  </w:num>
  <w:num w:numId="54">
    <w:abstractNumId w:val="9"/>
  </w:num>
  <w:num w:numId="55">
    <w:abstractNumId w:val="14"/>
  </w:num>
  <w:num w:numId="56">
    <w:abstractNumId w:val="7"/>
  </w:num>
  <w:num w:numId="57">
    <w:abstractNumId w:val="45"/>
  </w:num>
  <w:num w:numId="58">
    <w:abstractNumId w:val="53"/>
  </w:num>
  <w:num w:numId="59">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E7"/>
    <w:rsid w:val="00000CAB"/>
    <w:rsid w:val="00001C73"/>
    <w:rsid w:val="00002010"/>
    <w:rsid w:val="0000478C"/>
    <w:rsid w:val="0000616B"/>
    <w:rsid w:val="00010B57"/>
    <w:rsid w:val="00013A9A"/>
    <w:rsid w:val="00024825"/>
    <w:rsid w:val="000330D3"/>
    <w:rsid w:val="00035A2A"/>
    <w:rsid w:val="00035BC7"/>
    <w:rsid w:val="00042839"/>
    <w:rsid w:val="00051D76"/>
    <w:rsid w:val="00052E7F"/>
    <w:rsid w:val="00055C86"/>
    <w:rsid w:val="00061D88"/>
    <w:rsid w:val="00080C5D"/>
    <w:rsid w:val="00081089"/>
    <w:rsid w:val="000834A6"/>
    <w:rsid w:val="00084204"/>
    <w:rsid w:val="00090AB1"/>
    <w:rsid w:val="00091156"/>
    <w:rsid w:val="00093019"/>
    <w:rsid w:val="000A0BC1"/>
    <w:rsid w:val="000A1E8B"/>
    <w:rsid w:val="000A7DE2"/>
    <w:rsid w:val="000C6935"/>
    <w:rsid w:val="000C7D17"/>
    <w:rsid w:val="000D0756"/>
    <w:rsid w:val="000D0CCD"/>
    <w:rsid w:val="000D1002"/>
    <w:rsid w:val="000D26B7"/>
    <w:rsid w:val="000D3557"/>
    <w:rsid w:val="000D402B"/>
    <w:rsid w:val="000F0767"/>
    <w:rsid w:val="000F79AE"/>
    <w:rsid w:val="001244CA"/>
    <w:rsid w:val="001260ED"/>
    <w:rsid w:val="00126A4C"/>
    <w:rsid w:val="00131BD9"/>
    <w:rsid w:val="001361E7"/>
    <w:rsid w:val="001362BB"/>
    <w:rsid w:val="00153DA6"/>
    <w:rsid w:val="001542D2"/>
    <w:rsid w:val="00157262"/>
    <w:rsid w:val="001574B3"/>
    <w:rsid w:val="00161C9D"/>
    <w:rsid w:val="00171036"/>
    <w:rsid w:val="001732D0"/>
    <w:rsid w:val="001733F5"/>
    <w:rsid w:val="00182D9E"/>
    <w:rsid w:val="001838F3"/>
    <w:rsid w:val="001869BF"/>
    <w:rsid w:val="00190B54"/>
    <w:rsid w:val="001926E9"/>
    <w:rsid w:val="001939E7"/>
    <w:rsid w:val="00194F1F"/>
    <w:rsid w:val="0019648E"/>
    <w:rsid w:val="001A0D73"/>
    <w:rsid w:val="001A41C8"/>
    <w:rsid w:val="001B7BED"/>
    <w:rsid w:val="001C244A"/>
    <w:rsid w:val="001C2D27"/>
    <w:rsid w:val="001D4E80"/>
    <w:rsid w:val="001E71A9"/>
    <w:rsid w:val="001F2E83"/>
    <w:rsid w:val="002003A3"/>
    <w:rsid w:val="00200420"/>
    <w:rsid w:val="00201B66"/>
    <w:rsid w:val="00206E72"/>
    <w:rsid w:val="002103F8"/>
    <w:rsid w:val="00222C98"/>
    <w:rsid w:val="00224E6A"/>
    <w:rsid w:val="00234CFA"/>
    <w:rsid w:val="00237135"/>
    <w:rsid w:val="002416C9"/>
    <w:rsid w:val="00246FA8"/>
    <w:rsid w:val="00250F2F"/>
    <w:rsid w:val="002519F1"/>
    <w:rsid w:val="00252706"/>
    <w:rsid w:val="002673FC"/>
    <w:rsid w:val="002709F6"/>
    <w:rsid w:val="00275A4F"/>
    <w:rsid w:val="00281625"/>
    <w:rsid w:val="00285516"/>
    <w:rsid w:val="0029181D"/>
    <w:rsid w:val="002A3444"/>
    <w:rsid w:val="002D14A9"/>
    <w:rsid w:val="002D1B58"/>
    <w:rsid w:val="002D2202"/>
    <w:rsid w:val="002D2666"/>
    <w:rsid w:val="002D2844"/>
    <w:rsid w:val="002D5D65"/>
    <w:rsid w:val="002E0053"/>
    <w:rsid w:val="002F3457"/>
    <w:rsid w:val="00301C56"/>
    <w:rsid w:val="003051E0"/>
    <w:rsid w:val="00307944"/>
    <w:rsid w:val="0031038A"/>
    <w:rsid w:val="00310CC4"/>
    <w:rsid w:val="0031281A"/>
    <w:rsid w:val="00317AE6"/>
    <w:rsid w:val="003253D0"/>
    <w:rsid w:val="00332B95"/>
    <w:rsid w:val="00341C33"/>
    <w:rsid w:val="003422ED"/>
    <w:rsid w:val="003542BC"/>
    <w:rsid w:val="00354D51"/>
    <w:rsid w:val="00360723"/>
    <w:rsid w:val="00360DAF"/>
    <w:rsid w:val="00363C43"/>
    <w:rsid w:val="003702D6"/>
    <w:rsid w:val="003B7DAF"/>
    <w:rsid w:val="003D1FBB"/>
    <w:rsid w:val="003D3652"/>
    <w:rsid w:val="003E4D15"/>
    <w:rsid w:val="003E5957"/>
    <w:rsid w:val="003F1CD4"/>
    <w:rsid w:val="004016E5"/>
    <w:rsid w:val="00401A87"/>
    <w:rsid w:val="00403430"/>
    <w:rsid w:val="00415F77"/>
    <w:rsid w:val="00417B6C"/>
    <w:rsid w:val="00420F19"/>
    <w:rsid w:val="00423960"/>
    <w:rsid w:val="00423BF0"/>
    <w:rsid w:val="0043226E"/>
    <w:rsid w:val="00435D89"/>
    <w:rsid w:val="00440369"/>
    <w:rsid w:val="00441A68"/>
    <w:rsid w:val="00443556"/>
    <w:rsid w:val="004466FB"/>
    <w:rsid w:val="0045362F"/>
    <w:rsid w:val="00454FF0"/>
    <w:rsid w:val="004554F5"/>
    <w:rsid w:val="00464634"/>
    <w:rsid w:val="004747EE"/>
    <w:rsid w:val="0047602E"/>
    <w:rsid w:val="004802E8"/>
    <w:rsid w:val="00483D16"/>
    <w:rsid w:val="0048487B"/>
    <w:rsid w:val="00486C35"/>
    <w:rsid w:val="004B08EC"/>
    <w:rsid w:val="004E60CB"/>
    <w:rsid w:val="004F42E9"/>
    <w:rsid w:val="004F53D2"/>
    <w:rsid w:val="00501665"/>
    <w:rsid w:val="005048D5"/>
    <w:rsid w:val="00512450"/>
    <w:rsid w:val="00514426"/>
    <w:rsid w:val="00517050"/>
    <w:rsid w:val="00517ABF"/>
    <w:rsid w:val="00517ADB"/>
    <w:rsid w:val="00521542"/>
    <w:rsid w:val="005246B3"/>
    <w:rsid w:val="00527FAC"/>
    <w:rsid w:val="00530631"/>
    <w:rsid w:val="00531792"/>
    <w:rsid w:val="00535858"/>
    <w:rsid w:val="005379BC"/>
    <w:rsid w:val="00541A33"/>
    <w:rsid w:val="00544D0D"/>
    <w:rsid w:val="005459B5"/>
    <w:rsid w:val="005461E0"/>
    <w:rsid w:val="00557BB6"/>
    <w:rsid w:val="005608E4"/>
    <w:rsid w:val="00564ADF"/>
    <w:rsid w:val="00565EC4"/>
    <w:rsid w:val="00576215"/>
    <w:rsid w:val="00581199"/>
    <w:rsid w:val="00582131"/>
    <w:rsid w:val="00592ECB"/>
    <w:rsid w:val="00594A8C"/>
    <w:rsid w:val="00595077"/>
    <w:rsid w:val="00595258"/>
    <w:rsid w:val="005A037A"/>
    <w:rsid w:val="005A1552"/>
    <w:rsid w:val="005A1ABD"/>
    <w:rsid w:val="005A28D6"/>
    <w:rsid w:val="005B0D26"/>
    <w:rsid w:val="005B1F82"/>
    <w:rsid w:val="005D111E"/>
    <w:rsid w:val="005D2614"/>
    <w:rsid w:val="005E1B8F"/>
    <w:rsid w:val="005E37BC"/>
    <w:rsid w:val="005E69F1"/>
    <w:rsid w:val="005F1DC5"/>
    <w:rsid w:val="005F7CF7"/>
    <w:rsid w:val="006061C2"/>
    <w:rsid w:val="00606766"/>
    <w:rsid w:val="00642696"/>
    <w:rsid w:val="00645F95"/>
    <w:rsid w:val="00650A65"/>
    <w:rsid w:val="00654D84"/>
    <w:rsid w:val="00655535"/>
    <w:rsid w:val="00660D57"/>
    <w:rsid w:val="00667C00"/>
    <w:rsid w:val="00670E2E"/>
    <w:rsid w:val="00671875"/>
    <w:rsid w:val="00671A81"/>
    <w:rsid w:val="0068569A"/>
    <w:rsid w:val="00690299"/>
    <w:rsid w:val="006946BB"/>
    <w:rsid w:val="00697080"/>
    <w:rsid w:val="006A5EE1"/>
    <w:rsid w:val="006A5F45"/>
    <w:rsid w:val="006B204F"/>
    <w:rsid w:val="006B2D85"/>
    <w:rsid w:val="006B2D9E"/>
    <w:rsid w:val="006C69BB"/>
    <w:rsid w:val="006D09CC"/>
    <w:rsid w:val="006D32B0"/>
    <w:rsid w:val="006E7254"/>
    <w:rsid w:val="006F3B92"/>
    <w:rsid w:val="00702CFB"/>
    <w:rsid w:val="00713EC3"/>
    <w:rsid w:val="00717EB3"/>
    <w:rsid w:val="00723D80"/>
    <w:rsid w:val="00750205"/>
    <w:rsid w:val="007549A0"/>
    <w:rsid w:val="00757C6D"/>
    <w:rsid w:val="00764045"/>
    <w:rsid w:val="00764639"/>
    <w:rsid w:val="00764E79"/>
    <w:rsid w:val="0076530A"/>
    <w:rsid w:val="0076530F"/>
    <w:rsid w:val="007743AB"/>
    <w:rsid w:val="00786814"/>
    <w:rsid w:val="00795EB1"/>
    <w:rsid w:val="007A0615"/>
    <w:rsid w:val="007A2BB6"/>
    <w:rsid w:val="007A565E"/>
    <w:rsid w:val="007A6470"/>
    <w:rsid w:val="007B7E4F"/>
    <w:rsid w:val="007C0CDA"/>
    <w:rsid w:val="007C3DA0"/>
    <w:rsid w:val="007C5947"/>
    <w:rsid w:val="007E1407"/>
    <w:rsid w:val="007E1FBE"/>
    <w:rsid w:val="007E27FE"/>
    <w:rsid w:val="007E4E9A"/>
    <w:rsid w:val="007E50DC"/>
    <w:rsid w:val="007E6BA2"/>
    <w:rsid w:val="007F3481"/>
    <w:rsid w:val="007F72FF"/>
    <w:rsid w:val="00800466"/>
    <w:rsid w:val="008007E2"/>
    <w:rsid w:val="008167D8"/>
    <w:rsid w:val="00836B2F"/>
    <w:rsid w:val="008428F7"/>
    <w:rsid w:val="00843CFF"/>
    <w:rsid w:val="00846F73"/>
    <w:rsid w:val="00847674"/>
    <w:rsid w:val="00862735"/>
    <w:rsid w:val="008707BC"/>
    <w:rsid w:val="00872C09"/>
    <w:rsid w:val="00877A58"/>
    <w:rsid w:val="00885AA3"/>
    <w:rsid w:val="008A5251"/>
    <w:rsid w:val="008A5BB0"/>
    <w:rsid w:val="008A5EDD"/>
    <w:rsid w:val="008B60C9"/>
    <w:rsid w:val="008C137C"/>
    <w:rsid w:val="008C5CED"/>
    <w:rsid w:val="008D3D7D"/>
    <w:rsid w:val="008D4815"/>
    <w:rsid w:val="008D7C8A"/>
    <w:rsid w:val="008E3D62"/>
    <w:rsid w:val="008F148A"/>
    <w:rsid w:val="008F1B66"/>
    <w:rsid w:val="008F7F10"/>
    <w:rsid w:val="00903AB3"/>
    <w:rsid w:val="00906F45"/>
    <w:rsid w:val="00915346"/>
    <w:rsid w:val="00930522"/>
    <w:rsid w:val="00930AAD"/>
    <w:rsid w:val="009337BB"/>
    <w:rsid w:val="0094520B"/>
    <w:rsid w:val="00945779"/>
    <w:rsid w:val="00963287"/>
    <w:rsid w:val="0096364D"/>
    <w:rsid w:val="009637D9"/>
    <w:rsid w:val="00964452"/>
    <w:rsid w:val="009644E3"/>
    <w:rsid w:val="00972F70"/>
    <w:rsid w:val="00975B31"/>
    <w:rsid w:val="009833D1"/>
    <w:rsid w:val="00987638"/>
    <w:rsid w:val="00992281"/>
    <w:rsid w:val="009925A4"/>
    <w:rsid w:val="00997F2C"/>
    <w:rsid w:val="009A3411"/>
    <w:rsid w:val="009A74D1"/>
    <w:rsid w:val="009B1252"/>
    <w:rsid w:val="009B3F1B"/>
    <w:rsid w:val="009B42D6"/>
    <w:rsid w:val="009B5934"/>
    <w:rsid w:val="009B70DB"/>
    <w:rsid w:val="009C186F"/>
    <w:rsid w:val="009C3C3D"/>
    <w:rsid w:val="009C3DC1"/>
    <w:rsid w:val="009D4473"/>
    <w:rsid w:val="009D4F5A"/>
    <w:rsid w:val="009D65E2"/>
    <w:rsid w:val="009E1377"/>
    <w:rsid w:val="009E7980"/>
    <w:rsid w:val="009F7171"/>
    <w:rsid w:val="00A02BF9"/>
    <w:rsid w:val="00A1284D"/>
    <w:rsid w:val="00A15111"/>
    <w:rsid w:val="00A16B87"/>
    <w:rsid w:val="00A24B30"/>
    <w:rsid w:val="00A27D34"/>
    <w:rsid w:val="00A3035A"/>
    <w:rsid w:val="00A4415C"/>
    <w:rsid w:val="00A4530E"/>
    <w:rsid w:val="00A5791B"/>
    <w:rsid w:val="00A60DA4"/>
    <w:rsid w:val="00A63DE7"/>
    <w:rsid w:val="00A640B8"/>
    <w:rsid w:val="00A70139"/>
    <w:rsid w:val="00A82920"/>
    <w:rsid w:val="00A86A06"/>
    <w:rsid w:val="00AA4CF4"/>
    <w:rsid w:val="00AC2968"/>
    <w:rsid w:val="00AC45D0"/>
    <w:rsid w:val="00AC7AE9"/>
    <w:rsid w:val="00AE308C"/>
    <w:rsid w:val="00AF0459"/>
    <w:rsid w:val="00AF10F2"/>
    <w:rsid w:val="00AF4122"/>
    <w:rsid w:val="00AF42D9"/>
    <w:rsid w:val="00AF7299"/>
    <w:rsid w:val="00B202C2"/>
    <w:rsid w:val="00B22FA6"/>
    <w:rsid w:val="00B25E2F"/>
    <w:rsid w:val="00B354D2"/>
    <w:rsid w:val="00B36FCC"/>
    <w:rsid w:val="00B413FE"/>
    <w:rsid w:val="00B53DBF"/>
    <w:rsid w:val="00B561E2"/>
    <w:rsid w:val="00B57935"/>
    <w:rsid w:val="00B57986"/>
    <w:rsid w:val="00B60AEE"/>
    <w:rsid w:val="00B63663"/>
    <w:rsid w:val="00B708F2"/>
    <w:rsid w:val="00B77088"/>
    <w:rsid w:val="00B81F0D"/>
    <w:rsid w:val="00B85BC2"/>
    <w:rsid w:val="00B91A68"/>
    <w:rsid w:val="00B94B58"/>
    <w:rsid w:val="00BA57D8"/>
    <w:rsid w:val="00BC1573"/>
    <w:rsid w:val="00BD0C6E"/>
    <w:rsid w:val="00BE053A"/>
    <w:rsid w:val="00BF00A2"/>
    <w:rsid w:val="00BF4725"/>
    <w:rsid w:val="00C00555"/>
    <w:rsid w:val="00C030B9"/>
    <w:rsid w:val="00C05310"/>
    <w:rsid w:val="00C05FAE"/>
    <w:rsid w:val="00C1059B"/>
    <w:rsid w:val="00C27ADC"/>
    <w:rsid w:val="00C33B4A"/>
    <w:rsid w:val="00C3525B"/>
    <w:rsid w:val="00C35F68"/>
    <w:rsid w:val="00C41221"/>
    <w:rsid w:val="00C431BD"/>
    <w:rsid w:val="00C541DA"/>
    <w:rsid w:val="00C54B86"/>
    <w:rsid w:val="00C63AC1"/>
    <w:rsid w:val="00C6471E"/>
    <w:rsid w:val="00C8006A"/>
    <w:rsid w:val="00C80152"/>
    <w:rsid w:val="00C80A13"/>
    <w:rsid w:val="00C848F3"/>
    <w:rsid w:val="00C97EB4"/>
    <w:rsid w:val="00CA04D2"/>
    <w:rsid w:val="00CA1DE9"/>
    <w:rsid w:val="00CB2A6A"/>
    <w:rsid w:val="00CB31F7"/>
    <w:rsid w:val="00CB7450"/>
    <w:rsid w:val="00CC5C78"/>
    <w:rsid w:val="00CD144F"/>
    <w:rsid w:val="00CD1FC3"/>
    <w:rsid w:val="00CD499F"/>
    <w:rsid w:val="00CE15B0"/>
    <w:rsid w:val="00CE1F3F"/>
    <w:rsid w:val="00CE5B5C"/>
    <w:rsid w:val="00CE5F21"/>
    <w:rsid w:val="00CF1962"/>
    <w:rsid w:val="00D0169D"/>
    <w:rsid w:val="00D01FEB"/>
    <w:rsid w:val="00D03CED"/>
    <w:rsid w:val="00D04626"/>
    <w:rsid w:val="00D1613A"/>
    <w:rsid w:val="00D23C7C"/>
    <w:rsid w:val="00D32178"/>
    <w:rsid w:val="00D3335B"/>
    <w:rsid w:val="00D3412D"/>
    <w:rsid w:val="00D37F6B"/>
    <w:rsid w:val="00D45FF1"/>
    <w:rsid w:val="00D53144"/>
    <w:rsid w:val="00D63DCB"/>
    <w:rsid w:val="00D652BE"/>
    <w:rsid w:val="00D65334"/>
    <w:rsid w:val="00D654F8"/>
    <w:rsid w:val="00D72316"/>
    <w:rsid w:val="00D7362B"/>
    <w:rsid w:val="00D819B2"/>
    <w:rsid w:val="00D81AF1"/>
    <w:rsid w:val="00D92D1A"/>
    <w:rsid w:val="00D96850"/>
    <w:rsid w:val="00DA7AF1"/>
    <w:rsid w:val="00DB03D5"/>
    <w:rsid w:val="00DB19E4"/>
    <w:rsid w:val="00DB773E"/>
    <w:rsid w:val="00DC13DD"/>
    <w:rsid w:val="00DC23FE"/>
    <w:rsid w:val="00DC3CFD"/>
    <w:rsid w:val="00DC4835"/>
    <w:rsid w:val="00DC5A77"/>
    <w:rsid w:val="00DD281C"/>
    <w:rsid w:val="00DD28E5"/>
    <w:rsid w:val="00DD7946"/>
    <w:rsid w:val="00DE7D4F"/>
    <w:rsid w:val="00DF16C3"/>
    <w:rsid w:val="00DF3A11"/>
    <w:rsid w:val="00E00677"/>
    <w:rsid w:val="00E07559"/>
    <w:rsid w:val="00E1349E"/>
    <w:rsid w:val="00E43AB5"/>
    <w:rsid w:val="00E458F1"/>
    <w:rsid w:val="00E5456B"/>
    <w:rsid w:val="00E7119D"/>
    <w:rsid w:val="00E7185E"/>
    <w:rsid w:val="00E71AA5"/>
    <w:rsid w:val="00E71BAA"/>
    <w:rsid w:val="00E85126"/>
    <w:rsid w:val="00E909F8"/>
    <w:rsid w:val="00E90EFF"/>
    <w:rsid w:val="00E9223C"/>
    <w:rsid w:val="00E93294"/>
    <w:rsid w:val="00E93E0B"/>
    <w:rsid w:val="00E95E7E"/>
    <w:rsid w:val="00EA48F0"/>
    <w:rsid w:val="00EB0D11"/>
    <w:rsid w:val="00EB437C"/>
    <w:rsid w:val="00EB5360"/>
    <w:rsid w:val="00EC7487"/>
    <w:rsid w:val="00EF3940"/>
    <w:rsid w:val="00EF6762"/>
    <w:rsid w:val="00F0076C"/>
    <w:rsid w:val="00F01104"/>
    <w:rsid w:val="00F0703B"/>
    <w:rsid w:val="00F17803"/>
    <w:rsid w:val="00F22093"/>
    <w:rsid w:val="00F23605"/>
    <w:rsid w:val="00F24C50"/>
    <w:rsid w:val="00F25E72"/>
    <w:rsid w:val="00F26258"/>
    <w:rsid w:val="00F31C45"/>
    <w:rsid w:val="00F41A69"/>
    <w:rsid w:val="00F463B9"/>
    <w:rsid w:val="00F62A46"/>
    <w:rsid w:val="00F63938"/>
    <w:rsid w:val="00F74B45"/>
    <w:rsid w:val="00F85E6F"/>
    <w:rsid w:val="00F970A8"/>
    <w:rsid w:val="00F9742D"/>
    <w:rsid w:val="00FA6CDD"/>
    <w:rsid w:val="00FB0B82"/>
    <w:rsid w:val="00FB7B6B"/>
    <w:rsid w:val="00FC7E81"/>
    <w:rsid w:val="00FE0E57"/>
    <w:rsid w:val="00FE1F8E"/>
    <w:rsid w:val="00FF4A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8517F-15F4-44D3-9485-DB58FE12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30A"/>
  </w:style>
  <w:style w:type="paragraph" w:styleId="Heading2">
    <w:name w:val="heading 2"/>
    <w:basedOn w:val="Normal"/>
    <w:next w:val="Normal"/>
    <w:link w:val="Heading2Char"/>
    <w:uiPriority w:val="9"/>
    <w:unhideWhenUsed/>
    <w:qFormat/>
    <w:rsid w:val="00D01FE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BF0"/>
    <w:pPr>
      <w:ind w:left="720"/>
      <w:contextualSpacing/>
    </w:pPr>
  </w:style>
  <w:style w:type="paragraph" w:styleId="Title">
    <w:name w:val="Title"/>
    <w:basedOn w:val="Normal"/>
    <w:link w:val="TitleChar"/>
    <w:uiPriority w:val="10"/>
    <w:qFormat/>
    <w:rsid w:val="006F3B92"/>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uiPriority w:val="10"/>
    <w:rsid w:val="006F3B92"/>
    <w:rPr>
      <w:rFonts w:ascii="Times New Roman" w:eastAsia="Times New Roman" w:hAnsi="Times New Roman" w:cs="Times New Roman"/>
      <w:b/>
      <w:sz w:val="20"/>
      <w:szCs w:val="20"/>
    </w:rPr>
  </w:style>
  <w:style w:type="paragraph" w:styleId="Subtitle">
    <w:name w:val="Subtitle"/>
    <w:basedOn w:val="Normal"/>
    <w:link w:val="SubtitleChar"/>
    <w:uiPriority w:val="11"/>
    <w:qFormat/>
    <w:rsid w:val="006F3B92"/>
    <w:pPr>
      <w:jc w:val="center"/>
    </w:pPr>
    <w:rPr>
      <w:rFonts w:ascii="Times New Roman" w:eastAsia="Times New Roman" w:hAnsi="Times New Roman" w:cs="Times New Roman"/>
      <w:szCs w:val="20"/>
    </w:rPr>
  </w:style>
  <w:style w:type="character" w:customStyle="1" w:styleId="SubtitleChar">
    <w:name w:val="Subtitle Char"/>
    <w:basedOn w:val="DefaultParagraphFont"/>
    <w:link w:val="Subtitle"/>
    <w:uiPriority w:val="11"/>
    <w:rsid w:val="006F3B9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A5251"/>
    <w:rPr>
      <w:color w:val="0563C1"/>
      <w:u w:val="single"/>
    </w:rPr>
  </w:style>
  <w:style w:type="paragraph" w:styleId="Header">
    <w:name w:val="header"/>
    <w:basedOn w:val="Normal"/>
    <w:link w:val="HeaderChar"/>
    <w:uiPriority w:val="99"/>
    <w:unhideWhenUsed/>
    <w:rsid w:val="005459B5"/>
    <w:pPr>
      <w:tabs>
        <w:tab w:val="center" w:pos="4680"/>
        <w:tab w:val="right" w:pos="9360"/>
      </w:tabs>
    </w:pPr>
  </w:style>
  <w:style w:type="character" w:customStyle="1" w:styleId="HeaderChar">
    <w:name w:val="Header Char"/>
    <w:basedOn w:val="DefaultParagraphFont"/>
    <w:link w:val="Header"/>
    <w:uiPriority w:val="99"/>
    <w:rsid w:val="005459B5"/>
  </w:style>
  <w:style w:type="paragraph" w:styleId="Footer">
    <w:name w:val="footer"/>
    <w:basedOn w:val="Normal"/>
    <w:link w:val="FooterChar"/>
    <w:uiPriority w:val="99"/>
    <w:unhideWhenUsed/>
    <w:rsid w:val="005459B5"/>
    <w:pPr>
      <w:tabs>
        <w:tab w:val="center" w:pos="4680"/>
        <w:tab w:val="right" w:pos="9360"/>
      </w:tabs>
    </w:pPr>
  </w:style>
  <w:style w:type="character" w:customStyle="1" w:styleId="FooterChar">
    <w:name w:val="Footer Char"/>
    <w:basedOn w:val="DefaultParagraphFont"/>
    <w:link w:val="Footer"/>
    <w:uiPriority w:val="99"/>
    <w:rsid w:val="005459B5"/>
  </w:style>
  <w:style w:type="character" w:customStyle="1" w:styleId="Heading2Char">
    <w:name w:val="Heading 2 Char"/>
    <w:basedOn w:val="DefaultParagraphFont"/>
    <w:link w:val="Heading2"/>
    <w:uiPriority w:val="9"/>
    <w:rsid w:val="00D01FE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79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www.dso.ufl.edu/students.php" TargetMode="External"/><Relationship Id="rId3" Type="http://schemas.openxmlformats.org/officeDocument/2006/relationships/settings" Target="settings.xml"/><Relationship Id="rId21" Type="http://schemas.openxmlformats.org/officeDocument/2006/relationships/hyperlink" Target="http://www.dso.ufl.edu/drc/" TargetMode="External"/><Relationship Id="rId34" Type="http://schemas.openxmlformats.org/officeDocument/2006/relationships/hyperlink" Target="http://www.dso.ufl.edu/students.php" TargetMode="External"/><Relationship Id="rId7" Type="http://schemas.openxmlformats.org/officeDocument/2006/relationships/hyperlink" Target="http://www.law.ufl.edu/student-affairs/current-students/academic-policies" TargetMode="Externa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hyperlink" Target="http://www.dso.ufl.edu/students.php"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hyperlink" Target="http://www.dso.ufl.edu/students.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drc/" TargetMode="External"/><Relationship Id="rId24" Type="http://schemas.openxmlformats.org/officeDocument/2006/relationships/hyperlink" Target="http://www.dso.ufl.edu/students.php" TargetMode="External"/><Relationship Id="rId32" Type="http://schemas.openxmlformats.org/officeDocument/2006/relationships/hyperlink" Target="http://www.dso.ufl.edu/students.php" TargetMode="External"/><Relationship Id="rId5" Type="http://schemas.openxmlformats.org/officeDocument/2006/relationships/footnotes" Target="footnotes.xml"/><Relationship Id="rId15" Type="http://schemas.openxmlformats.org/officeDocument/2006/relationships/hyperlink" Target="http://www.dso.ufl.edu/drc/" TargetMode="External"/><Relationship Id="rId23" Type="http://schemas.openxmlformats.org/officeDocument/2006/relationships/hyperlink" Target="http://www.dso.ufl.edu/students.php" TargetMode="External"/><Relationship Id="rId28" Type="http://schemas.openxmlformats.org/officeDocument/2006/relationships/hyperlink" Target="http://www.dso.ufl.edu/students.php" TargetMode="External"/><Relationship Id="rId36" Type="http://schemas.openxmlformats.org/officeDocument/2006/relationships/theme" Target="theme/theme1.xml"/><Relationship Id="rId10" Type="http://schemas.openxmlformats.org/officeDocument/2006/relationships/hyperlink" Target="http://www.dso.ufl.edu/drc/" TargetMode="External"/><Relationship Id="rId19" Type="http://schemas.openxmlformats.org/officeDocument/2006/relationships/hyperlink" Target="http://www.dso.ufl.edu/drc/" TargetMode="External"/><Relationship Id="rId31" Type="http://schemas.openxmlformats.org/officeDocument/2006/relationships/hyperlink" Target="http://www.dso.ufl.edu/students.php"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fontTable" Target="fontTable.xml"/><Relationship Id="rId8" Type="http://schemas.openxmlformats.org/officeDocument/2006/relationships/hyperlink" Target="https://catalog.ufl.edu/ugrad/current/regulations/info/attenda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ok Antiqua">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1210</Words>
  <Characters>6900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Rhee, Robert J.</dc:creator>
  <cp:keywords/>
  <cp:lastModifiedBy>Krista Vaught</cp:lastModifiedBy>
  <cp:revision>2</cp:revision>
  <cp:lastPrinted>2014-08-28T15:00:00Z</cp:lastPrinted>
  <dcterms:created xsi:type="dcterms:W3CDTF">2018-11-13T20:56:00Z</dcterms:created>
  <dcterms:modified xsi:type="dcterms:W3CDTF">2018-11-13T20:56:00Z</dcterms:modified>
</cp:coreProperties>
</file>