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06" w:rsidRPr="00657B06" w:rsidRDefault="00657B06" w:rsidP="00657B06">
      <w:pPr>
        <w:rPr>
          <w:rFonts w:eastAsia="Calibri" w:cs="Times New Roman"/>
          <w:szCs w:val="24"/>
        </w:rPr>
      </w:pPr>
      <w:r w:rsidRPr="00657B06">
        <w:rPr>
          <w:rFonts w:eastAsia="Calibri" w:cs="Times New Roman"/>
          <w:szCs w:val="24"/>
        </w:rPr>
        <w:t>Prof. K. Russell-Brown</w:t>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t>Fall 2020</w:t>
      </w:r>
    </w:p>
    <w:p w:rsidR="00657B06" w:rsidRPr="00657B06" w:rsidRDefault="00657B06" w:rsidP="00657B06">
      <w:pPr>
        <w:rPr>
          <w:rFonts w:eastAsia="Calibri" w:cs="Times New Roman"/>
          <w:szCs w:val="24"/>
        </w:rPr>
      </w:pPr>
      <w:r w:rsidRPr="00657B06">
        <w:rPr>
          <w:rFonts w:eastAsia="Calibri" w:cs="Times New Roman"/>
          <w:szCs w:val="24"/>
        </w:rPr>
        <w:t>Office: 316 Holland Hall</w:t>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r>
      <w:proofErr w:type="spellStart"/>
      <w:r w:rsidRPr="00657B06">
        <w:rPr>
          <w:rFonts w:eastAsia="Calibri" w:cs="Times New Roman"/>
          <w:szCs w:val="24"/>
        </w:rPr>
        <w:t>TuWTh</w:t>
      </w:r>
      <w:proofErr w:type="spellEnd"/>
      <w:r w:rsidRPr="00657B06">
        <w:rPr>
          <w:rFonts w:eastAsia="Calibri" w:cs="Times New Roman"/>
          <w:szCs w:val="24"/>
        </w:rPr>
        <w:t xml:space="preserve"> 1:30–2:25 PM</w:t>
      </w:r>
    </w:p>
    <w:p w:rsidR="00657B06" w:rsidRPr="00657B06" w:rsidRDefault="00657B06" w:rsidP="00657B06">
      <w:pPr>
        <w:rPr>
          <w:rFonts w:eastAsia="Calibri" w:cs="Times New Roman"/>
          <w:szCs w:val="24"/>
        </w:rPr>
      </w:pPr>
      <w:r w:rsidRPr="00657B06">
        <w:rPr>
          <w:rFonts w:eastAsia="Calibri" w:cs="Times New Roman"/>
          <w:szCs w:val="24"/>
        </w:rPr>
        <w:t xml:space="preserve">Phone: (352) 273-0912 </w:t>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t xml:space="preserve">224 </w:t>
      </w:r>
      <w:proofErr w:type="spellStart"/>
      <w:r w:rsidRPr="00657B06">
        <w:rPr>
          <w:rFonts w:eastAsia="Calibri" w:cs="Times New Roman"/>
          <w:szCs w:val="24"/>
        </w:rPr>
        <w:t>Bruton</w:t>
      </w:r>
      <w:proofErr w:type="spellEnd"/>
      <w:r w:rsidRPr="00657B06">
        <w:rPr>
          <w:rFonts w:eastAsia="Calibri" w:cs="Times New Roman"/>
          <w:szCs w:val="24"/>
        </w:rPr>
        <w:t xml:space="preserve">-Geer </w:t>
      </w:r>
    </w:p>
    <w:p w:rsidR="00657B06" w:rsidRPr="00657B06" w:rsidRDefault="00657B06" w:rsidP="00657B06">
      <w:pPr>
        <w:rPr>
          <w:rFonts w:eastAsia="Calibri" w:cs="Times New Roman"/>
          <w:szCs w:val="24"/>
        </w:rPr>
      </w:pPr>
      <w:r w:rsidRPr="00657B06">
        <w:rPr>
          <w:rFonts w:eastAsia="Calibri" w:cs="Times New Roman"/>
          <w:szCs w:val="24"/>
        </w:rPr>
        <w:t xml:space="preserve">OH: Mondays 11:00-1:00pm </w:t>
      </w:r>
    </w:p>
    <w:p w:rsidR="00657B06" w:rsidRPr="00657B06" w:rsidRDefault="00657B06" w:rsidP="00657B06">
      <w:pPr>
        <w:rPr>
          <w:rFonts w:eastAsia="Calibri" w:cs="Times New Roman"/>
          <w:szCs w:val="24"/>
        </w:rPr>
      </w:pPr>
      <w:r w:rsidRPr="00657B06">
        <w:rPr>
          <w:rFonts w:eastAsia="Calibri" w:cs="Times New Roman"/>
          <w:szCs w:val="24"/>
        </w:rPr>
        <w:t xml:space="preserve">Phone/or by zoom </w:t>
      </w:r>
      <w:proofErr w:type="spellStart"/>
      <w:r w:rsidRPr="00657B06">
        <w:rPr>
          <w:rFonts w:eastAsia="Calibri" w:cs="Times New Roman"/>
          <w:szCs w:val="24"/>
        </w:rPr>
        <w:t>appt</w:t>
      </w:r>
      <w:proofErr w:type="spellEnd"/>
    </w:p>
    <w:p w:rsidR="00657B06" w:rsidRPr="00657B06" w:rsidRDefault="00657B06" w:rsidP="00657B06">
      <w:pPr>
        <w:rPr>
          <w:rFonts w:eastAsia="Calibri" w:cs="Times New Roman"/>
          <w:szCs w:val="24"/>
        </w:rPr>
      </w:pPr>
      <w:hyperlink r:id="rId5" w:history="1">
        <w:r w:rsidRPr="00657B06">
          <w:rPr>
            <w:rFonts w:eastAsia="Calibri" w:cs="Times New Roman"/>
            <w:color w:val="0000FF"/>
            <w:szCs w:val="24"/>
            <w:u w:val="single"/>
          </w:rPr>
          <w:t>RussellBrownK@law.ufl.edu</w:t>
        </w:r>
      </w:hyperlink>
      <w:r w:rsidRPr="00657B06">
        <w:rPr>
          <w:rFonts w:eastAsia="Calibri" w:cs="Times New Roman"/>
          <w:szCs w:val="24"/>
        </w:rPr>
        <w:t xml:space="preserve"> </w:t>
      </w:r>
    </w:p>
    <w:p w:rsidR="00657B06" w:rsidRPr="00657B06" w:rsidRDefault="00657B06" w:rsidP="00657B06">
      <w:pPr>
        <w:pBdr>
          <w:bottom w:val="single" w:sz="6" w:space="1" w:color="auto"/>
        </w:pBdr>
        <w:rPr>
          <w:rFonts w:eastAsia="Calibri" w:cs="Times New Roman"/>
          <w:b/>
          <w:sz w:val="28"/>
          <w:szCs w:val="28"/>
        </w:rPr>
      </w:pP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r w:rsidRPr="00657B06">
        <w:rPr>
          <w:rFonts w:eastAsia="Calibri" w:cs="Times New Roman"/>
          <w:b/>
          <w:sz w:val="28"/>
          <w:szCs w:val="28"/>
        </w:rPr>
        <w:tab/>
      </w:r>
    </w:p>
    <w:p w:rsidR="00657B06" w:rsidRPr="00657B06" w:rsidRDefault="00657B06" w:rsidP="00657B06">
      <w:pPr>
        <w:pBdr>
          <w:bottom w:val="single" w:sz="6" w:space="1" w:color="auto"/>
        </w:pBdr>
        <w:rPr>
          <w:rFonts w:eastAsia="Calibri" w:cs="Times New Roman"/>
          <w:szCs w:val="24"/>
        </w:rPr>
      </w:pPr>
    </w:p>
    <w:p w:rsidR="00657B06" w:rsidRPr="00657B06" w:rsidRDefault="00657B06" w:rsidP="00657B06">
      <w:pPr>
        <w:rPr>
          <w:rFonts w:eastAsia="Calibri" w:cs="Times New Roman"/>
          <w:szCs w:val="24"/>
        </w:rPr>
      </w:pPr>
    </w:p>
    <w:p w:rsidR="00657B06" w:rsidRPr="00657B06" w:rsidRDefault="00657B06" w:rsidP="00657B06">
      <w:pPr>
        <w:jc w:val="center"/>
        <w:rPr>
          <w:rFonts w:eastAsia="Calibri" w:cs="Times New Roman"/>
          <w:b/>
          <w:sz w:val="28"/>
          <w:szCs w:val="28"/>
        </w:rPr>
      </w:pPr>
      <w:r w:rsidRPr="00657B06">
        <w:rPr>
          <w:rFonts w:eastAsia="Calibri" w:cs="Times New Roman"/>
          <w:b/>
          <w:sz w:val="28"/>
          <w:szCs w:val="28"/>
        </w:rPr>
        <w:t xml:space="preserve">SOCIAL SCIENCE, CRIME, AND LAW </w:t>
      </w:r>
    </w:p>
    <w:p w:rsidR="00657B06" w:rsidRPr="00657B06" w:rsidRDefault="00657B06" w:rsidP="00657B06">
      <w:pPr>
        <w:jc w:val="center"/>
        <w:rPr>
          <w:rFonts w:eastAsia="Calibri" w:cs="Times New Roman"/>
          <w:szCs w:val="24"/>
        </w:rPr>
      </w:pPr>
      <w:r w:rsidRPr="00657B06">
        <w:rPr>
          <w:rFonts w:eastAsia="Calibri" w:cs="Times New Roman"/>
          <w:szCs w:val="24"/>
        </w:rPr>
        <w:t xml:space="preserve">LAW </w:t>
      </w:r>
      <w:bookmarkStart w:id="0" w:name="_GoBack"/>
      <w:r w:rsidRPr="00657B06">
        <w:rPr>
          <w:rFonts w:eastAsia="Calibri" w:cs="Times New Roman"/>
          <w:szCs w:val="24"/>
        </w:rPr>
        <w:t xml:space="preserve">6930, </w:t>
      </w:r>
      <w:bookmarkEnd w:id="0"/>
      <w:r w:rsidRPr="00657B06">
        <w:rPr>
          <w:rFonts w:eastAsia="Calibri" w:cs="Times New Roman"/>
          <w:szCs w:val="24"/>
        </w:rPr>
        <w:t>section 15918</w:t>
      </w:r>
    </w:p>
    <w:p w:rsidR="00657B06" w:rsidRPr="00657B06" w:rsidRDefault="00657B06" w:rsidP="00657B06">
      <w:pPr>
        <w:pBdr>
          <w:bottom w:val="single" w:sz="6" w:space="1" w:color="auto"/>
        </w:pBdr>
        <w:jc w:val="center"/>
        <w:rPr>
          <w:rFonts w:eastAsia="Calibri" w:cs="Times New Roman"/>
          <w:szCs w:val="24"/>
        </w:rPr>
      </w:pPr>
      <w:r w:rsidRPr="00657B06">
        <w:rPr>
          <w:rFonts w:eastAsia="Calibri" w:cs="Times New Roman"/>
          <w:szCs w:val="24"/>
        </w:rPr>
        <w:t xml:space="preserve">3 credits </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b/>
          <w:szCs w:val="24"/>
        </w:rPr>
      </w:pPr>
      <w:r w:rsidRPr="00657B06">
        <w:rPr>
          <w:rFonts w:eastAsia="Calibri" w:cs="Times New Roman"/>
          <w:b/>
          <w:szCs w:val="24"/>
        </w:rPr>
        <w:t>COURSE DESCRIPTION</w:t>
      </w:r>
    </w:p>
    <w:p w:rsidR="00657B06" w:rsidRPr="00657B06" w:rsidRDefault="00657B06" w:rsidP="00657B06">
      <w:pPr>
        <w:rPr>
          <w:rFonts w:eastAsia="Calibri" w:cs="Times New Roman"/>
          <w:szCs w:val="24"/>
        </w:rPr>
      </w:pPr>
      <w:r w:rsidRPr="00657B06">
        <w:rPr>
          <w:rFonts w:eastAsia="Calibri" w:cs="Times New Roman"/>
          <w:szCs w:val="24"/>
        </w:rPr>
        <w:t xml:space="preserve">This course examines and explores the relationship between law and social science.  Course material includes the following focal points: how social science evidence has been used and viewed historically by the courts; identification of social science methods, compared with legal methods; analysis of how social science data is used by the courts (e.g., to establish facts or to make law); and an assessment of the policy implications of using and not using social science data.  Several areas of law are covered, including capital punishment (death qualification and racial discrimination), segregation in school (race and gender), cultural defenses, racial profiling, obscenity, and jury size.  The assigned readings primarily focus on the use of social science data in criminal cases.  </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b/>
          <w:szCs w:val="24"/>
        </w:rPr>
      </w:pPr>
      <w:r w:rsidRPr="00657B06">
        <w:rPr>
          <w:rFonts w:eastAsia="Calibri" w:cs="Times New Roman"/>
          <w:b/>
          <w:szCs w:val="24"/>
        </w:rPr>
        <w:t xml:space="preserve">REQUIRED MATERIAL* </w:t>
      </w:r>
    </w:p>
    <w:p w:rsidR="00657B06" w:rsidRPr="00657B06" w:rsidRDefault="00657B06" w:rsidP="00657B06">
      <w:pPr>
        <w:rPr>
          <w:rFonts w:eastAsia="Calibri" w:cs="Times New Roman"/>
          <w:szCs w:val="24"/>
        </w:rPr>
      </w:pPr>
    </w:p>
    <w:p w:rsidR="00657B06" w:rsidRPr="00657B06" w:rsidRDefault="00657B06" w:rsidP="00657B06">
      <w:pPr>
        <w:numPr>
          <w:ilvl w:val="0"/>
          <w:numId w:val="1"/>
        </w:numPr>
        <w:spacing w:after="200" w:line="276" w:lineRule="auto"/>
        <w:contextualSpacing/>
        <w:rPr>
          <w:rFonts w:eastAsia="Calibri" w:cs="Times New Roman"/>
          <w:szCs w:val="24"/>
        </w:rPr>
      </w:pPr>
      <w:r w:rsidRPr="00657B06">
        <w:rPr>
          <w:rFonts w:eastAsia="Calibri" w:cs="Times New Roman"/>
          <w:szCs w:val="24"/>
        </w:rPr>
        <w:t xml:space="preserve">John Monahan &amp; Laurens Walker (2018) </w:t>
      </w:r>
      <w:r w:rsidRPr="00657B06">
        <w:rPr>
          <w:rFonts w:eastAsia="Calibri" w:cs="Times New Roman"/>
          <w:szCs w:val="24"/>
          <w:u w:val="single"/>
        </w:rPr>
        <w:t xml:space="preserve">Social Science in Law: Cases and Materials </w:t>
      </w:r>
      <w:r w:rsidRPr="00657B06">
        <w:rPr>
          <w:rFonts w:eastAsia="Calibri" w:cs="Times New Roman"/>
          <w:szCs w:val="24"/>
        </w:rPr>
        <w:t>(9</w:t>
      </w:r>
      <w:r w:rsidRPr="00657B06">
        <w:rPr>
          <w:rFonts w:eastAsia="Calibri" w:cs="Times New Roman"/>
          <w:szCs w:val="24"/>
          <w:vertAlign w:val="superscript"/>
        </w:rPr>
        <w:t>th</w:t>
      </w:r>
      <w:r w:rsidRPr="00657B06">
        <w:rPr>
          <w:rFonts w:eastAsia="Calibri" w:cs="Times New Roman"/>
          <w:szCs w:val="24"/>
        </w:rPr>
        <w:t xml:space="preserve"> Ed.)</w:t>
      </w:r>
    </w:p>
    <w:p w:rsidR="00657B06" w:rsidRPr="00657B06" w:rsidRDefault="00657B06" w:rsidP="00657B06">
      <w:pPr>
        <w:rPr>
          <w:rFonts w:eastAsia="Calibri" w:cs="Times New Roman"/>
          <w:b/>
          <w:sz w:val="20"/>
          <w:szCs w:val="20"/>
        </w:rPr>
      </w:pPr>
    </w:p>
    <w:p w:rsidR="00657B06" w:rsidRPr="00657B06" w:rsidRDefault="00657B06" w:rsidP="00657B06">
      <w:pPr>
        <w:rPr>
          <w:rFonts w:eastAsia="Calibri" w:cs="Times New Roman"/>
          <w:b/>
          <w:sz w:val="20"/>
          <w:szCs w:val="20"/>
        </w:rPr>
      </w:pPr>
    </w:p>
    <w:p w:rsidR="00657B06" w:rsidRPr="00657B06" w:rsidRDefault="00657B06" w:rsidP="00657B06">
      <w:pPr>
        <w:ind w:left="360" w:firstLine="720"/>
        <w:rPr>
          <w:rFonts w:eastAsia="Calibri" w:cs="Times New Roman"/>
          <w:sz w:val="20"/>
          <w:szCs w:val="20"/>
        </w:rPr>
      </w:pPr>
      <w:r w:rsidRPr="00657B06">
        <w:rPr>
          <w:rFonts w:eastAsia="Calibri" w:cs="Times New Roman"/>
          <w:sz w:val="20"/>
          <w:szCs w:val="20"/>
        </w:rPr>
        <w:t>*Please note that some course material will be assigned (TWEN &amp; handouts).</w:t>
      </w:r>
    </w:p>
    <w:p w:rsidR="00657B06" w:rsidRPr="00657B06" w:rsidRDefault="00657B06" w:rsidP="00657B06">
      <w:pPr>
        <w:rPr>
          <w:rFonts w:eastAsia="Calibri" w:cs="Times New Roman"/>
          <w:b/>
          <w:szCs w:val="24"/>
        </w:rPr>
      </w:pPr>
    </w:p>
    <w:p w:rsidR="00657B06" w:rsidRPr="00657B06" w:rsidRDefault="00657B06" w:rsidP="00657B06">
      <w:pPr>
        <w:rPr>
          <w:rFonts w:eastAsia="Calibri" w:cs="Times New Roman"/>
          <w:b/>
          <w:szCs w:val="24"/>
        </w:rPr>
      </w:pPr>
    </w:p>
    <w:p w:rsidR="00657B06" w:rsidRPr="00657B06" w:rsidRDefault="00657B06" w:rsidP="00657B06">
      <w:pPr>
        <w:rPr>
          <w:rFonts w:eastAsia="Calibri" w:cs="Times New Roman"/>
          <w:b/>
          <w:szCs w:val="24"/>
        </w:rPr>
      </w:pPr>
    </w:p>
    <w:p w:rsidR="00657B06" w:rsidRPr="00657B06" w:rsidRDefault="00657B06" w:rsidP="00657B06">
      <w:pPr>
        <w:rPr>
          <w:rFonts w:eastAsia="Calibri" w:cs="Times New Roman"/>
          <w:b/>
          <w:szCs w:val="24"/>
        </w:rPr>
      </w:pPr>
      <w:r w:rsidRPr="00657B06">
        <w:rPr>
          <w:rFonts w:eastAsia="Calibri" w:cs="Times New Roman"/>
          <w:b/>
          <w:szCs w:val="24"/>
        </w:rPr>
        <w:t>COURSE REQUIREMENTS</w:t>
      </w:r>
    </w:p>
    <w:p w:rsidR="00657B06" w:rsidRPr="00657B06" w:rsidRDefault="00657B06" w:rsidP="00657B06">
      <w:pPr>
        <w:rPr>
          <w:rFonts w:eastAsia="Calibri" w:cs="Times New Roman"/>
          <w:b/>
          <w:szCs w:val="24"/>
        </w:rPr>
      </w:pPr>
    </w:p>
    <w:p w:rsidR="00657B06" w:rsidRPr="00657B06" w:rsidRDefault="00657B06" w:rsidP="00657B06">
      <w:pPr>
        <w:rPr>
          <w:rFonts w:eastAsia="Calibri" w:cs="Times New Roman"/>
          <w:szCs w:val="24"/>
        </w:rPr>
      </w:pPr>
      <w:r w:rsidRPr="00657B06">
        <w:rPr>
          <w:rFonts w:eastAsia="Calibri" w:cs="Times New Roman"/>
          <w:szCs w:val="24"/>
        </w:rPr>
        <w:t>Research Presentation</w:t>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t>30 percent</w:t>
      </w:r>
    </w:p>
    <w:p w:rsidR="00657B06" w:rsidRPr="00657B06" w:rsidRDefault="00657B06" w:rsidP="00657B06">
      <w:pPr>
        <w:rPr>
          <w:rFonts w:eastAsia="Calibri" w:cs="Times New Roman"/>
          <w:szCs w:val="24"/>
        </w:rPr>
      </w:pPr>
      <w:r w:rsidRPr="00657B06">
        <w:rPr>
          <w:rFonts w:eastAsia="Calibri" w:cs="Times New Roman"/>
          <w:szCs w:val="24"/>
        </w:rPr>
        <w:t>Class Participation</w:t>
      </w:r>
      <w:r w:rsidRPr="00657B06">
        <w:rPr>
          <w:rFonts w:eastAsia="Calibri" w:cs="Times New Roman"/>
          <w:szCs w:val="24"/>
        </w:rPr>
        <w:tab/>
      </w:r>
      <w:r w:rsidRPr="00657B06">
        <w:rPr>
          <w:rFonts w:eastAsia="Calibri" w:cs="Times New Roman"/>
          <w:szCs w:val="24"/>
        </w:rPr>
        <w:tab/>
      </w:r>
      <w:r w:rsidRPr="00657B06">
        <w:rPr>
          <w:rFonts w:eastAsia="Calibri" w:cs="Times New Roman"/>
          <w:szCs w:val="24"/>
        </w:rPr>
        <w:tab/>
        <w:t>10 percent</w:t>
      </w:r>
    </w:p>
    <w:p w:rsidR="00657B06" w:rsidRPr="00657B06" w:rsidRDefault="00657B06" w:rsidP="00657B06">
      <w:pPr>
        <w:rPr>
          <w:rFonts w:eastAsia="Calibri" w:cs="Times New Roman"/>
          <w:szCs w:val="24"/>
        </w:rPr>
      </w:pPr>
      <w:r w:rsidRPr="00657B06">
        <w:rPr>
          <w:rFonts w:eastAsia="Calibri" w:cs="Times New Roman"/>
          <w:szCs w:val="24"/>
        </w:rPr>
        <w:t>Take-Home Final Examination</w:t>
      </w:r>
      <w:r w:rsidRPr="00657B06">
        <w:rPr>
          <w:rFonts w:eastAsia="Calibri" w:cs="Times New Roman"/>
          <w:szCs w:val="24"/>
        </w:rPr>
        <w:tab/>
        <w:t>60 percent</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szCs w:val="24"/>
        </w:rPr>
      </w:pPr>
      <w:r w:rsidRPr="00657B06">
        <w:rPr>
          <w:rFonts w:eastAsia="Calibri" w:cs="Times New Roman"/>
          <w:szCs w:val="24"/>
        </w:rPr>
        <w:t xml:space="preserve">The expectation is that students will attend each class, read all assigned materials prior to class discussion, and participate regularly in class discussions.  </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b/>
          <w:szCs w:val="24"/>
        </w:rPr>
      </w:pPr>
      <w:r w:rsidRPr="00657B06">
        <w:rPr>
          <w:rFonts w:eastAsia="Calibri" w:cs="Times New Roman"/>
          <w:b/>
          <w:szCs w:val="24"/>
        </w:rPr>
        <w:t>RESEARCH PRESENTATIONS</w:t>
      </w:r>
    </w:p>
    <w:p w:rsidR="00657B06" w:rsidRPr="00657B06" w:rsidRDefault="00657B06" w:rsidP="00657B06">
      <w:pPr>
        <w:rPr>
          <w:rFonts w:eastAsia="Calibri" w:cs="Times New Roman"/>
          <w:szCs w:val="24"/>
        </w:rPr>
      </w:pPr>
      <w:r w:rsidRPr="00657B06">
        <w:rPr>
          <w:rFonts w:eastAsia="Calibri" w:cs="Times New Roman"/>
          <w:szCs w:val="24"/>
        </w:rPr>
        <w:t xml:space="preserve">Students are required to complete a Research Presentation.  Students will select a criminal justice topic, identify a trial or appellate court criminal case (a state or federal case) that addresses the topic, identify a research question, locate social science research on the topic; and discuss findings from two social science studies that would assist a court in addressing the research question.  Advance approval for topics is required. </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b/>
          <w:szCs w:val="24"/>
        </w:rPr>
      </w:pPr>
    </w:p>
    <w:p w:rsidR="00657B06" w:rsidRPr="00657B06" w:rsidRDefault="00657B06" w:rsidP="00657B06">
      <w:pPr>
        <w:rPr>
          <w:rFonts w:eastAsia="Calibri" w:cs="Times New Roman"/>
          <w:b/>
          <w:szCs w:val="24"/>
        </w:rPr>
      </w:pPr>
      <w:r w:rsidRPr="00657B06">
        <w:rPr>
          <w:rFonts w:eastAsia="Calibri" w:cs="Times New Roman"/>
          <w:b/>
          <w:szCs w:val="24"/>
        </w:rPr>
        <w:t>FINAL EXAMINATION</w:t>
      </w:r>
    </w:p>
    <w:p w:rsidR="00657B06" w:rsidRPr="00657B06" w:rsidRDefault="00657B06" w:rsidP="00657B06">
      <w:pPr>
        <w:rPr>
          <w:rFonts w:eastAsia="Calibri" w:cs="Times New Roman"/>
          <w:szCs w:val="24"/>
        </w:rPr>
      </w:pPr>
      <w:r w:rsidRPr="00657B06">
        <w:rPr>
          <w:rFonts w:eastAsia="Calibri" w:cs="Times New Roman"/>
          <w:szCs w:val="24"/>
        </w:rPr>
        <w:t xml:space="preserve">The final examination for this course is a written Take-Home Exam.  </w:t>
      </w:r>
    </w:p>
    <w:p w:rsidR="00657B06" w:rsidRPr="00657B06" w:rsidRDefault="00657B06" w:rsidP="00657B06">
      <w:pPr>
        <w:rPr>
          <w:rFonts w:eastAsia="Calibri" w:cs="Times New Roman"/>
          <w:b/>
          <w:szCs w:val="24"/>
          <w:u w:val="single"/>
        </w:rPr>
      </w:pPr>
      <w:r w:rsidRPr="00657B06">
        <w:rPr>
          <w:rFonts w:eastAsia="Calibri" w:cs="Times New Roman"/>
          <w:b/>
          <w:szCs w:val="24"/>
          <w:u w:val="single"/>
        </w:rPr>
        <w:t xml:space="preserve">The Final will be available on Friday, December 4, 2020 at 9:00 AM.  It is due on Thursday, December 10, 2020, at 12:00 PM Noon.  </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b/>
          <w:szCs w:val="24"/>
        </w:rPr>
      </w:pPr>
      <w:r w:rsidRPr="00657B06">
        <w:rPr>
          <w:rFonts w:eastAsia="Calibri" w:cs="Times New Roman"/>
          <w:b/>
          <w:szCs w:val="24"/>
        </w:rPr>
        <w:t>COURSE WORKLOAD</w:t>
      </w:r>
    </w:p>
    <w:p w:rsidR="00657B06" w:rsidRPr="00657B06" w:rsidRDefault="00657B06" w:rsidP="00657B06">
      <w:pPr>
        <w:rPr>
          <w:rFonts w:eastAsia="Calibri" w:cs="Times New Roman"/>
          <w:szCs w:val="24"/>
        </w:rPr>
      </w:pPr>
      <w:r w:rsidRPr="00657B06">
        <w:rPr>
          <w:rFonts w:eastAsia="Calibri" w:cs="Times New Roman"/>
          <w:szCs w:val="24"/>
        </w:rPr>
        <w:t xml:space="preserve">Students should expect to spend, on average, approximately 2-3 hours preparing for every hour of class. </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b/>
          <w:szCs w:val="24"/>
        </w:rPr>
      </w:pPr>
      <w:r w:rsidRPr="00657B06">
        <w:rPr>
          <w:rFonts w:eastAsia="Calibri" w:cs="Times New Roman"/>
          <w:b/>
          <w:szCs w:val="24"/>
        </w:rPr>
        <w:t>GRADING SCALE</w:t>
      </w:r>
    </w:p>
    <w:p w:rsidR="00657B06" w:rsidRPr="00657B06" w:rsidRDefault="00657B06" w:rsidP="00657B06">
      <w:pPr>
        <w:rPr>
          <w:rFonts w:eastAsia="Calibri" w:cs="Times New Roman"/>
          <w:szCs w:val="24"/>
        </w:rPr>
      </w:pPr>
      <w:r w:rsidRPr="00657B06">
        <w:rPr>
          <w:rFonts w:eastAsia="Calibri" w:cs="Times New Roman"/>
          <w:szCs w:val="24"/>
        </w:rPr>
        <w:t xml:space="preserve">Grading for this course will adhere to the Levin College of Law’s mean and mandatory distributions, detailed in the below chart.  For further information, visit </w:t>
      </w:r>
      <w:hyperlink r:id="rId6" w:anchor="9" w:history="1">
        <w:r w:rsidRPr="00657B06">
          <w:rPr>
            <w:rFonts w:eastAsia="Calibri" w:cs="Times New Roman"/>
            <w:color w:val="0000FF"/>
            <w:szCs w:val="24"/>
            <w:u w:val="single"/>
          </w:rPr>
          <w:t>http://www.law.ufl.edu/student-affairs/current-students/academic-policies#9</w:t>
        </w:r>
      </w:hyperlink>
      <w:r w:rsidRPr="00657B06">
        <w:rPr>
          <w:rFonts w:eastAsia="Calibri" w:cs="Times New Roman"/>
          <w:szCs w:val="24"/>
        </w:rPr>
        <w:t xml:space="preserve">. </w:t>
      </w: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657B06" w:rsidRPr="00657B06" w:rsidTr="00836EC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b/>
                <w:bCs/>
                <w:szCs w:val="24"/>
              </w:rPr>
            </w:pPr>
            <w:r w:rsidRPr="00657B06">
              <w:rPr>
                <w:rFonts w:eastAsia="Calibri" w:cs="Times New Roman"/>
                <w:b/>
                <w:bCs/>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b/>
                <w:bCs/>
                <w:szCs w:val="24"/>
              </w:rPr>
            </w:pPr>
            <w:r w:rsidRPr="00657B06">
              <w:rPr>
                <w:rFonts w:eastAsia="Calibri" w:cs="Times New Roman"/>
                <w:b/>
                <w:bCs/>
                <w:szCs w:val="24"/>
              </w:rPr>
              <w:t>Point Equivalent</w:t>
            </w:r>
          </w:p>
        </w:tc>
      </w:tr>
      <w:tr w:rsidR="00657B06" w:rsidRPr="00657B06" w:rsidTr="00836EC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4.0</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3.67</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3.33</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3.0</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2.67</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2.33</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2.0</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1.67</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1.33</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1.0</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0.67</w:t>
            </w:r>
          </w:p>
        </w:tc>
      </w:tr>
      <w:tr w:rsidR="00657B06" w:rsidRPr="00657B06" w:rsidTr="00836EC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F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57B06" w:rsidRPr="00657B06" w:rsidRDefault="00657B06" w:rsidP="00657B06">
            <w:pPr>
              <w:rPr>
                <w:rFonts w:eastAsia="Calibri" w:cs="Times New Roman"/>
                <w:szCs w:val="24"/>
              </w:rPr>
            </w:pPr>
            <w:r w:rsidRPr="00657B06">
              <w:rPr>
                <w:rFonts w:eastAsia="Calibri" w:cs="Times New Roman"/>
                <w:szCs w:val="24"/>
              </w:rPr>
              <w:t xml:space="preserve">0.0 </w:t>
            </w:r>
          </w:p>
        </w:tc>
      </w:tr>
    </w:tbl>
    <w:p w:rsidR="00657B06" w:rsidRPr="00657B06" w:rsidRDefault="00657B06" w:rsidP="00657B06">
      <w:pPr>
        <w:rPr>
          <w:rFonts w:eastAsia="Calibri" w:cs="Times New Roman"/>
          <w:b/>
          <w:szCs w:val="24"/>
        </w:rPr>
      </w:pPr>
    </w:p>
    <w:p w:rsidR="00657B06" w:rsidRPr="00657B06" w:rsidRDefault="00657B06" w:rsidP="00657B06">
      <w:pPr>
        <w:rPr>
          <w:rFonts w:eastAsia="Calibri" w:cs="Times New Roman"/>
          <w:szCs w:val="24"/>
        </w:rPr>
      </w:pPr>
    </w:p>
    <w:p w:rsidR="00657B06" w:rsidRPr="00657B06" w:rsidRDefault="00657B06" w:rsidP="00657B06">
      <w:pPr>
        <w:rPr>
          <w:rFonts w:eastAsia="Calibri" w:cs="Times New Roman"/>
          <w:b/>
          <w:szCs w:val="24"/>
        </w:rPr>
      </w:pPr>
      <w:r w:rsidRPr="00657B06">
        <w:rPr>
          <w:rFonts w:eastAsia="Calibri" w:cs="Times New Roman"/>
          <w:b/>
          <w:szCs w:val="24"/>
        </w:rPr>
        <w:t>ACCOMODATIONS, ACADEMIC CONDUCT &amp; OTHER POLICIES</w:t>
      </w:r>
    </w:p>
    <w:p w:rsidR="00657B06" w:rsidRPr="00657B06" w:rsidRDefault="00657B06" w:rsidP="00657B06">
      <w:pPr>
        <w:rPr>
          <w:rFonts w:eastAsia="Calibri" w:cs="Times New Roman"/>
          <w:szCs w:val="24"/>
        </w:rPr>
      </w:pPr>
      <w:r w:rsidRPr="00657B06">
        <w:rPr>
          <w:rFonts w:eastAsia="Calibri" w:cs="Times New Roman"/>
          <w:szCs w:val="24"/>
        </w:rPr>
        <w:t xml:space="preserve">Requests for classroom accommodations must be made with the Office of Disability Resources.  The UF Office of Disability will provide documentation to the student who must then provide documentation to the Law School’s Office of Student Affairs.  </w:t>
      </w:r>
    </w:p>
    <w:p w:rsidR="00657B06" w:rsidRPr="00657B06" w:rsidRDefault="00657B06" w:rsidP="00657B06">
      <w:pPr>
        <w:rPr>
          <w:rFonts w:eastAsia="Calibri" w:cs="Times New Roman"/>
          <w:szCs w:val="24"/>
        </w:rPr>
      </w:pPr>
      <w:r w:rsidRPr="00657B06">
        <w:rPr>
          <w:rFonts w:eastAsia="Calibri" w:cs="Times New Roman"/>
          <w:szCs w:val="24"/>
        </w:rPr>
        <w:t xml:space="preserve">For information on UF Law grading policies, visit: </w:t>
      </w:r>
    </w:p>
    <w:p w:rsidR="00657B06" w:rsidRPr="00657B06" w:rsidRDefault="00657B06" w:rsidP="00657B06">
      <w:pPr>
        <w:rPr>
          <w:rFonts w:eastAsia="Calibri" w:cs="Times New Roman"/>
          <w:szCs w:val="24"/>
        </w:rPr>
      </w:pPr>
      <w:hyperlink r:id="rId7" w:anchor="9" w:history="1">
        <w:r w:rsidRPr="00657B06">
          <w:rPr>
            <w:rFonts w:eastAsia="Calibri" w:cs="Times New Roman"/>
            <w:color w:val="0000FF"/>
            <w:szCs w:val="24"/>
            <w:u w:val="single"/>
          </w:rPr>
          <w:t>http://www.law.ufl.edu/student-affairs/current-students/academic-policies#9</w:t>
        </w:r>
      </w:hyperlink>
      <w:r w:rsidRPr="00657B06">
        <w:rPr>
          <w:rFonts w:eastAsia="Calibri" w:cs="Times New Roman"/>
          <w:szCs w:val="24"/>
        </w:rPr>
        <w:t xml:space="preserve"> </w:t>
      </w:r>
    </w:p>
    <w:p w:rsidR="00657B06" w:rsidRPr="00657B06" w:rsidRDefault="00657B06" w:rsidP="00657B06">
      <w:pPr>
        <w:rPr>
          <w:rFonts w:eastAsia="Calibri" w:cs="Times New Roman"/>
          <w:szCs w:val="24"/>
        </w:rPr>
      </w:pPr>
      <w:r w:rsidRPr="00657B06">
        <w:rPr>
          <w:rFonts w:eastAsia="Calibri" w:cs="Times New Roman"/>
          <w:szCs w:val="24"/>
        </w:rPr>
        <w:t xml:space="preserve">Academic honesty and integrity are fundamental values of the University community.  </w:t>
      </w:r>
    </w:p>
    <w:p w:rsidR="00657B06" w:rsidRPr="00657B06" w:rsidRDefault="00657B06" w:rsidP="00657B06">
      <w:pPr>
        <w:rPr>
          <w:rFonts w:eastAsia="Calibri" w:cs="Times New Roman"/>
          <w:szCs w:val="24"/>
        </w:rPr>
      </w:pPr>
      <w:r w:rsidRPr="00657B06">
        <w:rPr>
          <w:rFonts w:eastAsia="Calibri" w:cs="Times New Roman"/>
          <w:szCs w:val="24"/>
        </w:rPr>
        <w:t xml:space="preserve">Please review the UF Student Honor Code: </w:t>
      </w:r>
      <w:hyperlink r:id="rId8" w:history="1">
        <w:r w:rsidRPr="00657B06">
          <w:rPr>
            <w:rFonts w:eastAsia="Calibri" w:cs="Times New Roman"/>
            <w:color w:val="0000FF"/>
            <w:szCs w:val="24"/>
            <w:u w:val="single"/>
          </w:rPr>
          <w:t>http://www.dso.ufl.edu/students.php</w:t>
        </w:r>
      </w:hyperlink>
    </w:p>
    <w:p w:rsidR="00657B06" w:rsidRPr="00657B06" w:rsidRDefault="00657B06" w:rsidP="00657B06">
      <w:pPr>
        <w:rPr>
          <w:rFonts w:eastAsia="Calibri" w:cs="Times New Roman"/>
          <w:szCs w:val="24"/>
        </w:rPr>
      </w:pPr>
      <w:r w:rsidRPr="00657B06">
        <w:rPr>
          <w:rFonts w:eastAsia="Calibri" w:cs="Times New Roman"/>
          <w:szCs w:val="24"/>
        </w:rPr>
        <w:t>Please plan to remain in class for the entire time period. If you need to leave class before the end time, or arrive after the start time, please notify the professor in advance.</w:t>
      </w:r>
    </w:p>
    <w:p w:rsidR="00657B06" w:rsidRPr="00657B06" w:rsidRDefault="00657B06" w:rsidP="00657B06">
      <w:pPr>
        <w:rPr>
          <w:rFonts w:eastAsia="Calibri" w:cs="Times New Roman"/>
          <w:b/>
          <w:szCs w:val="24"/>
        </w:rPr>
      </w:pPr>
    </w:p>
    <w:p w:rsidR="00657B06" w:rsidRPr="00657B06" w:rsidRDefault="00657B06" w:rsidP="00657B06">
      <w:pPr>
        <w:rPr>
          <w:rFonts w:eastAsia="Times New Roman" w:cs="Times New Roman"/>
          <w:szCs w:val="24"/>
        </w:rPr>
      </w:pPr>
      <w:r w:rsidRPr="00657B06">
        <w:rPr>
          <w:rFonts w:eastAsia="Times New Roman" w:cs="Times New Roman"/>
          <w:b/>
          <w:szCs w:val="24"/>
        </w:rPr>
        <w:t>COVID-19</w:t>
      </w:r>
      <w:r w:rsidRPr="00657B06">
        <w:rPr>
          <w:rFonts w:eastAsia="Times New Roman" w:cs="Times New Roman"/>
          <w:szCs w:val="24"/>
        </w:rPr>
        <w:t xml:space="preserve"> </w:t>
      </w:r>
    </w:p>
    <w:p w:rsidR="00657B06" w:rsidRPr="00657B06" w:rsidRDefault="00657B06" w:rsidP="00657B06">
      <w:pPr>
        <w:rPr>
          <w:rFonts w:eastAsia="Times New Roman" w:cs="Times New Roman"/>
          <w:szCs w:val="24"/>
        </w:rPr>
      </w:pPr>
      <w:r w:rsidRPr="00657B06">
        <w:rPr>
          <w:rFonts w:eastAsia="Times New Roman" w:cs="Times New Roman"/>
          <w:szCs w:val="24"/>
        </w:rPr>
        <w:t>This course will be taught in person and online. The following policies and requirements are in place to maintain the learning environment and to enhance the safety of our in-classroom interactions:</w:t>
      </w:r>
    </w:p>
    <w:p w:rsidR="00657B06" w:rsidRPr="00657B06" w:rsidRDefault="00657B06" w:rsidP="00657B06">
      <w:pPr>
        <w:rPr>
          <w:rFonts w:eastAsia="Times New Roman" w:cs="Times New Roman"/>
          <w:szCs w:val="24"/>
        </w:rPr>
      </w:pPr>
    </w:p>
    <w:p w:rsidR="00657B06" w:rsidRPr="00657B06" w:rsidRDefault="00657B06" w:rsidP="00657B06">
      <w:pPr>
        <w:widowControl w:val="0"/>
        <w:numPr>
          <w:ilvl w:val="0"/>
          <w:numId w:val="2"/>
        </w:numPr>
        <w:autoSpaceDE w:val="0"/>
        <w:autoSpaceDN w:val="0"/>
        <w:adjustRightInd w:val="0"/>
        <w:spacing w:after="200" w:line="276" w:lineRule="auto"/>
        <w:rPr>
          <w:rFonts w:eastAsia="Times New Roman" w:cs="Times New Roman"/>
          <w:szCs w:val="24"/>
        </w:rPr>
      </w:pPr>
      <w:r w:rsidRPr="00657B06">
        <w:rPr>
          <w:rFonts w:eastAsia="Times New Roman" w:cs="Times New Roman"/>
          <w:szCs w:val="24"/>
        </w:rPr>
        <w:t xml:space="preserve">Students are required to wear approved face coverings </w:t>
      </w:r>
      <w:r w:rsidRPr="00657B06">
        <w:rPr>
          <w:rFonts w:eastAsia="Times New Roman" w:cs="Times New Roman"/>
          <w:i/>
          <w:szCs w:val="24"/>
        </w:rPr>
        <w:t>at all times during class</w:t>
      </w:r>
      <w:r w:rsidRPr="00657B06">
        <w:rPr>
          <w:rFonts w:eastAsia="Times New Roman" w:cs="Times New Roman"/>
          <w:szCs w:val="24"/>
        </w:rPr>
        <w:t xml:space="preserve"> and within buildings. Following and enforcing these policies and requirements are all of our responsibility. Failure to wear an approved face covering will lead to a report to the Office of Student Conduct and Conflict Resolution.  You also will no longer be permitted on the UF Law campus.  Finally, Dean Inman will also report your noncompliance to the relevant state board of bar examiners.  </w:t>
      </w:r>
    </w:p>
    <w:p w:rsidR="00657B06" w:rsidRPr="00657B06" w:rsidRDefault="00657B06" w:rsidP="00657B06">
      <w:pPr>
        <w:widowControl w:val="0"/>
        <w:numPr>
          <w:ilvl w:val="0"/>
          <w:numId w:val="2"/>
        </w:numPr>
        <w:autoSpaceDE w:val="0"/>
        <w:autoSpaceDN w:val="0"/>
        <w:adjustRightInd w:val="0"/>
        <w:spacing w:after="200" w:line="276" w:lineRule="auto"/>
        <w:rPr>
          <w:rFonts w:eastAsia="Times New Roman" w:cs="Times New Roman"/>
          <w:szCs w:val="24"/>
        </w:rPr>
      </w:pPr>
      <w:r w:rsidRPr="00657B06">
        <w:rPr>
          <w:rFonts w:eastAsia="Times New Roman" w:cs="Times New Roman"/>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657B06" w:rsidRPr="00657B06" w:rsidRDefault="00657B06" w:rsidP="00657B06">
      <w:pPr>
        <w:widowControl w:val="0"/>
        <w:numPr>
          <w:ilvl w:val="0"/>
          <w:numId w:val="2"/>
        </w:numPr>
        <w:autoSpaceDE w:val="0"/>
        <w:autoSpaceDN w:val="0"/>
        <w:adjustRightInd w:val="0"/>
        <w:spacing w:after="200" w:line="276" w:lineRule="auto"/>
        <w:rPr>
          <w:rFonts w:eastAsia="Times New Roman" w:cs="Times New Roman"/>
          <w:szCs w:val="24"/>
        </w:rPr>
      </w:pPr>
      <w:r w:rsidRPr="00657B06">
        <w:rPr>
          <w:rFonts w:eastAsia="Times New Roman" w:cs="Times New Roman"/>
          <w:szCs w:val="24"/>
        </w:rPr>
        <w:t>Sanitizing supplies are available in the classroom if you wish to wipe down your desks prior to sitting down and at the end of the class.</w:t>
      </w:r>
    </w:p>
    <w:p w:rsidR="00657B06" w:rsidRPr="00657B06" w:rsidRDefault="00657B06" w:rsidP="00657B06">
      <w:pPr>
        <w:widowControl w:val="0"/>
        <w:numPr>
          <w:ilvl w:val="0"/>
          <w:numId w:val="2"/>
        </w:numPr>
        <w:autoSpaceDE w:val="0"/>
        <w:autoSpaceDN w:val="0"/>
        <w:adjustRightInd w:val="0"/>
        <w:spacing w:after="200" w:line="276" w:lineRule="auto"/>
        <w:rPr>
          <w:rFonts w:eastAsia="Times New Roman" w:cs="Times New Roman"/>
          <w:szCs w:val="24"/>
        </w:rPr>
      </w:pPr>
      <w:r w:rsidRPr="00657B06">
        <w:rPr>
          <w:rFonts w:eastAsia="Times New Roman" w:cs="Times New Roman"/>
          <w:szCs w:val="24"/>
        </w:rPr>
        <w:t>Follow your TA’s guidance on how to enter and exit the classroom.  Practice physical distancing to the extent possible when entering and exiting the classroom.</w:t>
      </w:r>
    </w:p>
    <w:p w:rsidR="00657B06" w:rsidRPr="00657B06" w:rsidRDefault="00657B06" w:rsidP="00657B06">
      <w:pPr>
        <w:widowControl w:val="0"/>
        <w:numPr>
          <w:ilvl w:val="0"/>
          <w:numId w:val="2"/>
        </w:numPr>
        <w:autoSpaceDE w:val="0"/>
        <w:autoSpaceDN w:val="0"/>
        <w:adjustRightInd w:val="0"/>
        <w:spacing w:after="200" w:line="276" w:lineRule="auto"/>
        <w:rPr>
          <w:rFonts w:eastAsia="Times New Roman" w:cs="Times New Roman"/>
          <w:szCs w:val="24"/>
        </w:rPr>
      </w:pPr>
      <w:r w:rsidRPr="00657B06">
        <w:rPr>
          <w:rFonts w:eastAsia="Times New Roman" w:cs="Times New Roman"/>
          <w:szCs w:val="24"/>
        </w:rPr>
        <w:t>If you are experiencing COVID-19 symptoms (</w:t>
      </w:r>
      <w:hyperlink r:id="rId9" w:history="1">
        <w:r w:rsidRPr="00657B06">
          <w:rPr>
            <w:rFonts w:eastAsia="Times New Roman" w:cs="Times New Roman"/>
            <w:color w:val="0563C1"/>
            <w:szCs w:val="24"/>
            <w:u w:val="single"/>
          </w:rPr>
          <w:t>https://www.cdc.gov/coronavirus/2019-ncov/symptoms-testing/symptoms.html</w:t>
        </w:r>
      </w:hyperlink>
      <w:r w:rsidRPr="00657B06">
        <w:rPr>
          <w:rFonts w:eastAsia="Times New Roman" w:cs="Times New Roman"/>
          <w:szCs w:val="24"/>
        </w:rPr>
        <w:t>), please do not come to campus or, if you are already on campus, please immediately leave campus. Please use the UF Health screening system and follow the instructions about when you are able to return too campus. </w:t>
      </w:r>
      <w:hyperlink r:id="rId10" w:history="1">
        <w:r w:rsidRPr="00657B06">
          <w:rPr>
            <w:rFonts w:eastAsia="Times New Roman" w:cs="Times New Roman"/>
            <w:color w:val="0563C1"/>
            <w:szCs w:val="24"/>
            <w:u w:val="single"/>
          </w:rPr>
          <w:t>https://coronavirus.ufhealth.org/screen-test-protect/covid-19-exposure-and-symptoms-who-do-i-call-if/</w:t>
        </w:r>
      </w:hyperlink>
      <w:r w:rsidRPr="00657B06">
        <w:rPr>
          <w:rFonts w:eastAsia="Times New Roman" w:cs="Times New Roman"/>
          <w:szCs w:val="24"/>
        </w:rPr>
        <w:t>.</w:t>
      </w:r>
    </w:p>
    <w:p w:rsidR="00657B06" w:rsidRPr="00657B06" w:rsidRDefault="00657B06" w:rsidP="00657B06">
      <w:pPr>
        <w:widowControl w:val="0"/>
        <w:numPr>
          <w:ilvl w:val="0"/>
          <w:numId w:val="2"/>
        </w:numPr>
        <w:autoSpaceDE w:val="0"/>
        <w:autoSpaceDN w:val="0"/>
        <w:adjustRightInd w:val="0"/>
        <w:spacing w:after="200" w:line="276" w:lineRule="auto"/>
        <w:rPr>
          <w:rFonts w:eastAsia="Times New Roman" w:cs="Times New Roman"/>
          <w:szCs w:val="24"/>
        </w:rPr>
      </w:pPr>
      <w:r w:rsidRPr="00657B06">
        <w:rPr>
          <w:rFonts w:eastAsia="Times New Roman" w:cs="Times New Roman"/>
          <w:szCs w:val="24"/>
        </w:rPr>
        <w:t>Course materials will be provided to you with an excused absence, and you will be given a reasonable amount of time to make up work.</w:t>
      </w:r>
      <w:hyperlink r:id="rId11" w:history="1">
        <w:r w:rsidRPr="00657B06">
          <w:rPr>
            <w:rFonts w:eastAsia="Times New Roman" w:cs="Times New Roman"/>
            <w:color w:val="0563C1"/>
            <w:szCs w:val="24"/>
            <w:u w:val="single"/>
          </w:rPr>
          <w:t>https://catalog.ufl.edu/UGRD/academic-regulations/attendance-policies/</w:t>
        </w:r>
      </w:hyperlink>
      <w:r w:rsidRPr="00657B06">
        <w:rPr>
          <w:rFonts w:eastAsia="Times New Roman" w:cs="Times New Roman"/>
          <w:szCs w:val="24"/>
        </w:rPr>
        <w:t>.</w:t>
      </w:r>
    </w:p>
    <w:p w:rsidR="00657B06" w:rsidRPr="00657B06" w:rsidRDefault="00657B06" w:rsidP="00657B06">
      <w:pPr>
        <w:rPr>
          <w:rFonts w:eastAsia="Calibri" w:cs="Times New Roman"/>
          <w:b/>
          <w:color w:val="FF0000"/>
          <w:szCs w:val="24"/>
        </w:rPr>
      </w:pPr>
    </w:p>
    <w:p w:rsidR="00657B06" w:rsidRPr="00657B06" w:rsidRDefault="00657B06" w:rsidP="00657B06">
      <w:pPr>
        <w:rPr>
          <w:rFonts w:eastAsia="Calibri" w:cs="Times New Roman"/>
          <w:b/>
          <w:szCs w:val="24"/>
        </w:rPr>
      </w:pPr>
    </w:p>
    <w:p w:rsidR="00657B06" w:rsidRPr="00657B06" w:rsidRDefault="00657B06" w:rsidP="00657B06">
      <w:pPr>
        <w:rPr>
          <w:rFonts w:eastAsia="Calibri" w:cs="Times New Roman"/>
          <w:b/>
          <w:szCs w:val="24"/>
        </w:rPr>
      </w:pPr>
      <w:r w:rsidRPr="00657B06">
        <w:rPr>
          <w:rFonts w:eastAsia="Calibri" w:cs="Times New Roman"/>
          <w:b/>
          <w:szCs w:val="24"/>
        </w:rPr>
        <w:t>LEARNING OBJECTIVES</w:t>
      </w:r>
    </w:p>
    <w:p w:rsidR="00657B06" w:rsidRPr="00657B06" w:rsidRDefault="00657B06" w:rsidP="00657B06">
      <w:pPr>
        <w:rPr>
          <w:rFonts w:eastAsia="Calibri" w:cs="Times New Roman"/>
          <w:szCs w:val="24"/>
        </w:rPr>
      </w:pPr>
      <w:r w:rsidRPr="00657B06">
        <w:rPr>
          <w:rFonts w:eastAsia="Calibri" w:cs="Times New Roman"/>
          <w:szCs w:val="24"/>
        </w:rPr>
        <w:t>After completing this course, students should be able to:</w:t>
      </w:r>
    </w:p>
    <w:p w:rsidR="00657B06" w:rsidRPr="00657B06" w:rsidRDefault="00657B06" w:rsidP="00657B06">
      <w:pPr>
        <w:rPr>
          <w:rFonts w:eastAsia="Calibri" w:cs="Times New Roman"/>
          <w:szCs w:val="24"/>
        </w:rPr>
      </w:pPr>
    </w:p>
    <w:p w:rsidR="00657B06" w:rsidRPr="00657B06" w:rsidRDefault="00657B06" w:rsidP="00657B06">
      <w:pPr>
        <w:ind w:firstLine="720"/>
        <w:rPr>
          <w:rFonts w:eastAsia="Calibri" w:cs="Times New Roman"/>
          <w:szCs w:val="24"/>
        </w:rPr>
      </w:pPr>
      <w:r w:rsidRPr="00657B06">
        <w:rPr>
          <w:rFonts w:eastAsia="Calibri" w:cs="Times New Roman"/>
          <w:szCs w:val="24"/>
        </w:rPr>
        <w:t>1. List historical approaches to the use of social science evidence</w:t>
      </w:r>
    </w:p>
    <w:p w:rsidR="00657B06" w:rsidRPr="00657B06" w:rsidRDefault="00657B06" w:rsidP="00657B06">
      <w:pPr>
        <w:ind w:firstLine="720"/>
        <w:rPr>
          <w:rFonts w:eastAsia="Calibri" w:cs="Times New Roman"/>
          <w:szCs w:val="24"/>
        </w:rPr>
      </w:pPr>
      <w:r w:rsidRPr="00657B06">
        <w:rPr>
          <w:rFonts w:eastAsia="Calibri" w:cs="Times New Roman"/>
          <w:szCs w:val="24"/>
        </w:rPr>
        <w:t>2. Identify and discuss seminal Supreme Court cases on use of social science evidence</w:t>
      </w:r>
    </w:p>
    <w:p w:rsidR="00657B06" w:rsidRPr="00657B06" w:rsidRDefault="00657B06" w:rsidP="00657B06">
      <w:pPr>
        <w:ind w:firstLine="720"/>
        <w:rPr>
          <w:rFonts w:eastAsia="Calibri" w:cs="Times New Roman"/>
          <w:szCs w:val="24"/>
        </w:rPr>
      </w:pPr>
      <w:r w:rsidRPr="00657B06">
        <w:rPr>
          <w:rFonts w:eastAsia="Calibri" w:cs="Times New Roman"/>
          <w:szCs w:val="24"/>
        </w:rPr>
        <w:t>3. Discuss how social science evidence is used to determine facts</w:t>
      </w:r>
    </w:p>
    <w:p w:rsidR="00657B06" w:rsidRPr="00657B06" w:rsidRDefault="00657B06" w:rsidP="00657B06">
      <w:pPr>
        <w:ind w:firstLine="720"/>
        <w:rPr>
          <w:rFonts w:eastAsia="Calibri" w:cs="Times New Roman"/>
          <w:szCs w:val="24"/>
        </w:rPr>
      </w:pPr>
      <w:r w:rsidRPr="00657B06">
        <w:rPr>
          <w:rFonts w:eastAsia="Calibri" w:cs="Times New Roman"/>
          <w:szCs w:val="24"/>
        </w:rPr>
        <w:t xml:space="preserve">4. Provide examples of how social science is used to make law </w:t>
      </w:r>
    </w:p>
    <w:p w:rsidR="00657B06" w:rsidRPr="00657B06" w:rsidRDefault="00657B06" w:rsidP="00657B06">
      <w:pPr>
        <w:ind w:firstLine="720"/>
        <w:rPr>
          <w:rFonts w:eastAsia="Calibri" w:cs="Times New Roman"/>
          <w:szCs w:val="24"/>
        </w:rPr>
      </w:pPr>
      <w:r w:rsidRPr="00657B06">
        <w:rPr>
          <w:rFonts w:eastAsia="Calibri" w:cs="Times New Roman"/>
          <w:szCs w:val="24"/>
        </w:rPr>
        <w:t>5. State how social science evidence is used to provide context</w:t>
      </w:r>
    </w:p>
    <w:p w:rsidR="00657B06" w:rsidRPr="00657B06" w:rsidRDefault="00657B06" w:rsidP="00657B06">
      <w:pPr>
        <w:ind w:firstLine="720"/>
        <w:rPr>
          <w:rFonts w:eastAsia="Calibri" w:cs="Times New Roman"/>
          <w:szCs w:val="24"/>
        </w:rPr>
      </w:pPr>
      <w:r w:rsidRPr="00657B06">
        <w:rPr>
          <w:rFonts w:eastAsia="Calibri" w:cs="Times New Roman"/>
          <w:szCs w:val="24"/>
        </w:rPr>
        <w:t>6. Discuss how social science evidence is used in litigation strategy</w:t>
      </w:r>
    </w:p>
    <w:p w:rsidR="00657B06" w:rsidRPr="00657B06" w:rsidRDefault="00657B06" w:rsidP="00657B06">
      <w:pPr>
        <w:ind w:firstLine="720"/>
        <w:rPr>
          <w:rFonts w:eastAsia="Calibri" w:cs="Times New Roman"/>
          <w:szCs w:val="24"/>
        </w:rPr>
      </w:pPr>
      <w:r w:rsidRPr="00657B06">
        <w:rPr>
          <w:rFonts w:eastAsia="Calibri" w:cs="Times New Roman"/>
          <w:szCs w:val="24"/>
        </w:rPr>
        <w:t xml:space="preserve">7. Discuss how expert witnesses are used in court to offer (and refute) social science </w:t>
      </w:r>
    </w:p>
    <w:p w:rsidR="00657B06" w:rsidRPr="00657B06" w:rsidRDefault="00657B06" w:rsidP="00657B06">
      <w:pPr>
        <w:ind w:firstLine="720"/>
        <w:rPr>
          <w:rFonts w:eastAsia="Calibri" w:cs="Times New Roman"/>
          <w:szCs w:val="24"/>
        </w:rPr>
      </w:pPr>
      <w:r w:rsidRPr="00657B06">
        <w:rPr>
          <w:rFonts w:eastAsia="Calibri" w:cs="Times New Roman"/>
          <w:szCs w:val="24"/>
        </w:rPr>
        <w:t xml:space="preserve">    Evidence.</w:t>
      </w:r>
    </w:p>
    <w:p w:rsidR="00C54737" w:rsidRDefault="00C54737"/>
    <w:sectPr w:rsidR="00C5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F1C19"/>
    <w:multiLevelType w:val="hybridMultilevel"/>
    <w:tmpl w:val="1AB021C2"/>
    <w:lvl w:ilvl="0" w:tplc="106ECE70">
      <w:start w:val="3"/>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06"/>
    <w:rsid w:val="00657B06"/>
    <w:rsid w:val="00C5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A8DA4-273C-41FE-BBCA-D9033217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ufl.edu/student-affairs/current-students/academic-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11" Type="http://schemas.openxmlformats.org/officeDocument/2006/relationships/hyperlink" Target="https://catalog.ufl.edu/UGRD/academic-regulations/attendance-policies/" TargetMode="External"/><Relationship Id="rId5" Type="http://schemas.openxmlformats.org/officeDocument/2006/relationships/hyperlink" Target="mailto:RussellBrownK@law.ufl.edu" TargetMode="External"/><Relationship Id="rId10" Type="http://schemas.openxmlformats.org/officeDocument/2006/relationships/hyperlink" Target="https://coronavirus.ufhealth.org/screen-test-protect/covid-19-exposure-and-symptoms-who-do-i-call-if/"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Russell-Brown,Katheryn</dc:creator>
  <cp:keywords/>
  <dc:description/>
  <cp:lastModifiedBy>Russell-Brown,Katheryn</cp:lastModifiedBy>
  <cp:revision>1</cp:revision>
  <dcterms:created xsi:type="dcterms:W3CDTF">2020-08-18T21:19:00Z</dcterms:created>
  <dcterms:modified xsi:type="dcterms:W3CDTF">2020-08-18T21:20:00Z</dcterms:modified>
</cp:coreProperties>
</file>