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E4E67BB" w:rsidR="00DC571D" w:rsidRPr="00C030DB" w:rsidRDefault="00C030DB" w:rsidP="00DC571D">
      <w:pPr>
        <w:spacing w:line="259" w:lineRule="auto"/>
        <w:ind w:left="-90"/>
        <w:jc w:val="center"/>
        <w:rPr>
          <w:bCs/>
          <w:color w:val="000000" w:themeColor="text1"/>
        </w:rPr>
      </w:pPr>
      <w:r w:rsidRPr="00C030DB">
        <w:rPr>
          <w:b/>
          <w:color w:val="000000" w:themeColor="text1"/>
        </w:rPr>
        <w:t>SOLAR ENERGY LAW</w:t>
      </w:r>
    </w:p>
    <w:p w14:paraId="5352C854" w14:textId="77777777" w:rsidR="00DC571D" w:rsidRPr="00C030DB" w:rsidRDefault="00DC571D" w:rsidP="00DC571D">
      <w:pPr>
        <w:spacing w:after="8" w:line="265" w:lineRule="auto"/>
        <w:ind w:left="1791" w:right="1718"/>
        <w:jc w:val="center"/>
        <w:rPr>
          <w:b/>
          <w:color w:val="000000" w:themeColor="text1"/>
          <w:sz w:val="22"/>
          <w:szCs w:val="22"/>
        </w:rPr>
      </w:pPr>
      <w:r w:rsidRPr="00C030DB">
        <w:rPr>
          <w:b/>
          <w:color w:val="000000" w:themeColor="text1"/>
          <w:sz w:val="22"/>
          <w:szCs w:val="22"/>
        </w:rPr>
        <w:t xml:space="preserve">UNIVERSITY OF FLORIDA LEVIN COLLEGE OF LAW </w:t>
      </w:r>
    </w:p>
    <w:p w14:paraId="1C42F52C" w14:textId="0839CFC5" w:rsidR="001E2603" w:rsidRPr="00F335E2" w:rsidRDefault="00C030DB" w:rsidP="0044543F">
      <w:pPr>
        <w:spacing w:after="8" w:line="265" w:lineRule="auto"/>
        <w:ind w:left="1791" w:right="1718"/>
        <w:jc w:val="center"/>
        <w:rPr>
          <w:b/>
          <w:smallCaps/>
          <w:sz w:val="22"/>
          <w:szCs w:val="22"/>
        </w:rPr>
      </w:pPr>
      <w:r w:rsidRPr="00C030DB">
        <w:rPr>
          <w:b/>
          <w:smallCaps/>
          <w:color w:val="000000" w:themeColor="text1"/>
          <w:sz w:val="22"/>
          <w:szCs w:val="22"/>
        </w:rPr>
        <w:t>SPRING 2024</w:t>
      </w:r>
      <w:r w:rsidR="00AA2DEF" w:rsidRPr="00AA2DEF">
        <w:rPr>
          <w:b/>
          <w:smallCaps/>
          <w:color w:val="C00000"/>
          <w:sz w:val="22"/>
          <w:szCs w:val="22"/>
        </w:rPr>
        <w:t xml:space="preserve"> </w:t>
      </w:r>
      <w:r w:rsidR="00DC571D" w:rsidRPr="00F335E2">
        <w:rPr>
          <w:b/>
          <w:smallCaps/>
          <w:sz w:val="22"/>
          <w:szCs w:val="22"/>
        </w:rPr>
        <w:t>SYLLABUS – LAW</w:t>
      </w:r>
      <w:r w:rsidR="00C50C4B" w:rsidRPr="00F335E2">
        <w:rPr>
          <w:b/>
          <w:smallCaps/>
          <w:sz w:val="22"/>
          <w:szCs w:val="22"/>
        </w:rPr>
        <w:t xml:space="preserve"> </w:t>
      </w:r>
      <w:r w:rsidR="000B33C3">
        <w:rPr>
          <w:b/>
          <w:smallCaps/>
          <w:sz w:val="22"/>
          <w:szCs w:val="22"/>
        </w:rPr>
        <w:t>6930-22743</w:t>
      </w:r>
      <w:r w:rsidR="00DC571D" w:rsidRPr="00F335E2">
        <w:rPr>
          <w:b/>
          <w:smallCaps/>
          <w:sz w:val="22"/>
          <w:szCs w:val="22"/>
        </w:rPr>
        <w:t xml:space="preserve"> – </w:t>
      </w:r>
      <w:r w:rsidR="000B33C3">
        <w:rPr>
          <w:b/>
          <w:smallCaps/>
          <w:sz w:val="22"/>
          <w:szCs w:val="22"/>
        </w:rPr>
        <w:t xml:space="preserve">1 </w:t>
      </w:r>
      <w:r w:rsidR="00DC571D" w:rsidRPr="00F335E2">
        <w:rPr>
          <w:b/>
          <w:smallCaps/>
          <w:sz w:val="22"/>
          <w:szCs w:val="22"/>
        </w:rPr>
        <w:t xml:space="preserve">CREDIT </w:t>
      </w:r>
    </w:p>
    <w:p w14:paraId="6A1B78BB" w14:textId="77777777" w:rsidR="0044543F" w:rsidRPr="00F335E2" w:rsidRDefault="0044543F" w:rsidP="0044543F">
      <w:pPr>
        <w:spacing w:after="8" w:line="265" w:lineRule="auto"/>
        <w:ind w:left="1791" w:right="1718"/>
        <w:jc w:val="center"/>
        <w:rPr>
          <w:b/>
          <w:sz w:val="22"/>
          <w:szCs w:val="22"/>
        </w:rPr>
      </w:pPr>
    </w:p>
    <w:p w14:paraId="1A8C73F7" w14:textId="77777777" w:rsidR="00C030DB" w:rsidRDefault="006A5D34" w:rsidP="006A5D34">
      <w:pPr>
        <w:rPr>
          <w:sz w:val="22"/>
          <w:szCs w:val="22"/>
        </w:rPr>
      </w:pPr>
      <w:r w:rsidRPr="001E345D">
        <w:rPr>
          <w:b/>
          <w:bCs/>
          <w:sz w:val="22"/>
          <w:szCs w:val="22"/>
        </w:rPr>
        <w:t>Professor</w:t>
      </w:r>
      <w:r w:rsidR="00C030DB">
        <w:rPr>
          <w:sz w:val="22"/>
          <w:szCs w:val="22"/>
        </w:rPr>
        <w:t>:</w:t>
      </w:r>
    </w:p>
    <w:p w14:paraId="47E47726" w14:textId="19497DAF" w:rsidR="006A5D34" w:rsidRDefault="00C030DB" w:rsidP="006A5D34">
      <w:pPr>
        <w:rPr>
          <w:sz w:val="22"/>
          <w:szCs w:val="22"/>
        </w:rPr>
      </w:pPr>
      <w:r>
        <w:rPr>
          <w:sz w:val="22"/>
          <w:szCs w:val="22"/>
        </w:rPr>
        <w:t>S. Becca Smith</w:t>
      </w:r>
      <w:r w:rsidR="006A5D34" w:rsidRPr="00F335E2">
        <w:rPr>
          <w:sz w:val="22"/>
          <w:szCs w:val="22"/>
        </w:rPr>
        <w:t xml:space="preserve"> </w:t>
      </w:r>
    </w:p>
    <w:p w14:paraId="2153E041" w14:textId="7B70F1BA" w:rsidR="00C030DB" w:rsidRPr="00F335E2" w:rsidRDefault="00C030DB" w:rsidP="006A5D34">
      <w:pPr>
        <w:rPr>
          <w:sz w:val="22"/>
          <w:szCs w:val="22"/>
        </w:rPr>
      </w:pPr>
      <w:r>
        <w:rPr>
          <w:sz w:val="22"/>
          <w:szCs w:val="22"/>
        </w:rPr>
        <w:t>Deputy General Counsel, Sunrun Inc.</w:t>
      </w:r>
    </w:p>
    <w:p w14:paraId="17A3E66B" w14:textId="74EBF2C1" w:rsidR="006A5D34" w:rsidRPr="00F335E2" w:rsidRDefault="006A5D34" w:rsidP="006A5D34">
      <w:pPr>
        <w:rPr>
          <w:sz w:val="22"/>
          <w:szCs w:val="22"/>
        </w:rPr>
      </w:pPr>
      <w:r w:rsidRPr="001E345D">
        <w:rPr>
          <w:b/>
          <w:bCs/>
          <w:sz w:val="22"/>
          <w:szCs w:val="22"/>
        </w:rPr>
        <w:t>Phone</w:t>
      </w:r>
      <w:r w:rsidRPr="00F335E2">
        <w:rPr>
          <w:sz w:val="22"/>
          <w:szCs w:val="22"/>
        </w:rPr>
        <w:t xml:space="preserve">: </w:t>
      </w:r>
      <w:r w:rsidR="00C030DB" w:rsidRPr="007F76A0">
        <w:rPr>
          <w:color w:val="000000" w:themeColor="text1"/>
          <w:sz w:val="22"/>
          <w:szCs w:val="22"/>
          <w:lang w:eastAsia="zh-CN"/>
        </w:rPr>
        <w:t>202.689.5882</w:t>
      </w:r>
    </w:p>
    <w:p w14:paraId="05CB6241" w14:textId="1CD81EA6" w:rsidR="006A5D34" w:rsidRPr="007F76A0" w:rsidRDefault="006A5D34" w:rsidP="006A5D34">
      <w:pPr>
        <w:rPr>
          <w:color w:val="000000" w:themeColor="text1"/>
          <w:sz w:val="22"/>
          <w:szCs w:val="22"/>
        </w:rPr>
      </w:pPr>
      <w:r w:rsidRPr="001E345D">
        <w:rPr>
          <w:b/>
          <w:bCs/>
          <w:sz w:val="22"/>
          <w:szCs w:val="22"/>
        </w:rPr>
        <w:t>Email</w:t>
      </w:r>
      <w:r w:rsidRPr="007F76A0">
        <w:rPr>
          <w:color w:val="000000" w:themeColor="text1"/>
          <w:sz w:val="22"/>
          <w:szCs w:val="22"/>
        </w:rPr>
        <w:t xml:space="preserve">: </w:t>
      </w:r>
      <w:r w:rsidR="00C030DB" w:rsidRPr="007F76A0">
        <w:rPr>
          <w:color w:val="000000" w:themeColor="text1"/>
          <w:sz w:val="22"/>
          <w:szCs w:val="22"/>
          <w:lang w:eastAsia="zh-CN"/>
        </w:rPr>
        <w:t>becca.smith@sunrun.com</w:t>
      </w:r>
    </w:p>
    <w:p w14:paraId="668500BF" w14:textId="44A15E5A" w:rsidR="006A5D34" w:rsidRPr="007F76A0" w:rsidRDefault="006A5D34" w:rsidP="00561911">
      <w:pPr>
        <w:rPr>
          <w:color w:val="000000" w:themeColor="text1"/>
          <w:sz w:val="22"/>
          <w:szCs w:val="22"/>
          <w:lang w:eastAsia="zh-CN"/>
        </w:rPr>
      </w:pPr>
      <w:r w:rsidRPr="001E345D">
        <w:rPr>
          <w:b/>
          <w:bCs/>
          <w:color w:val="000000" w:themeColor="text1"/>
          <w:sz w:val="22"/>
          <w:szCs w:val="22"/>
        </w:rPr>
        <w:t>Office Hours</w:t>
      </w:r>
      <w:r w:rsidRPr="007F76A0">
        <w:rPr>
          <w:color w:val="000000" w:themeColor="text1"/>
          <w:sz w:val="22"/>
          <w:szCs w:val="22"/>
        </w:rPr>
        <w:t xml:space="preserve">: </w:t>
      </w:r>
      <w:r w:rsidR="00C030DB" w:rsidRPr="007F76A0">
        <w:rPr>
          <w:color w:val="000000" w:themeColor="text1"/>
          <w:sz w:val="22"/>
          <w:szCs w:val="22"/>
          <w:lang w:eastAsia="zh-CN"/>
        </w:rPr>
        <w:t xml:space="preserve">I will remain in the classroom for in-person office hours from (1 hour, 2 days) </w:t>
      </w:r>
      <w:r w:rsidR="007F76A0">
        <w:rPr>
          <w:color w:val="000000" w:themeColor="text1"/>
          <w:sz w:val="22"/>
          <w:szCs w:val="22"/>
          <w:lang w:eastAsia="zh-CN"/>
        </w:rPr>
        <w:t xml:space="preserve">and </w:t>
      </w:r>
      <w:r w:rsidR="00C030DB" w:rsidRPr="007F76A0">
        <w:rPr>
          <w:color w:val="000000" w:themeColor="text1"/>
          <w:sz w:val="22"/>
          <w:szCs w:val="22"/>
          <w:lang w:eastAsia="zh-CN"/>
        </w:rPr>
        <w:t>be available by appointment.</w:t>
      </w:r>
    </w:p>
    <w:p w14:paraId="177A94E1" w14:textId="77777777" w:rsidR="006A5D34" w:rsidRPr="00F335E2" w:rsidRDefault="006A5D34" w:rsidP="006A5D34">
      <w:pPr>
        <w:rPr>
          <w:sz w:val="22"/>
          <w:szCs w:val="22"/>
        </w:rPr>
      </w:pPr>
    </w:p>
    <w:p w14:paraId="329582A2" w14:textId="4C6F0359" w:rsidR="00242088" w:rsidRDefault="006A5D34" w:rsidP="00242088">
      <w:pPr>
        <w:shd w:val="clear" w:color="auto" w:fill="FFFFFF"/>
        <w:rPr>
          <w:b/>
          <w:sz w:val="22"/>
          <w:szCs w:val="22"/>
        </w:rPr>
      </w:pPr>
      <w:r w:rsidRPr="00F335E2">
        <w:rPr>
          <w:b/>
          <w:sz w:val="22"/>
          <w:szCs w:val="22"/>
          <w:u w:val="single"/>
        </w:rPr>
        <w:t>MEETING TIM</w:t>
      </w:r>
      <w:r w:rsidR="00595823">
        <w:rPr>
          <w:b/>
          <w:sz w:val="22"/>
          <w:szCs w:val="22"/>
          <w:u w:val="single"/>
        </w:rPr>
        <w:t>E</w:t>
      </w:r>
      <w:r w:rsidR="00595823">
        <w:rPr>
          <w:b/>
          <w:sz w:val="22"/>
          <w:szCs w:val="22"/>
        </w:rPr>
        <w:t xml:space="preserve">: </w:t>
      </w:r>
    </w:p>
    <w:p w14:paraId="0C5671D1" w14:textId="4D73E25C" w:rsidR="00595823" w:rsidRDefault="00595823" w:rsidP="00242088">
      <w:pPr>
        <w:shd w:val="clear" w:color="auto" w:fill="FFFFFF"/>
        <w:rPr>
          <w:bCs/>
          <w:sz w:val="22"/>
          <w:szCs w:val="22"/>
        </w:rPr>
      </w:pPr>
      <w:r>
        <w:rPr>
          <w:bCs/>
          <w:sz w:val="22"/>
          <w:szCs w:val="22"/>
        </w:rPr>
        <w:t>Monday: 9:00am – 1:00pm</w:t>
      </w:r>
    </w:p>
    <w:p w14:paraId="5D1455EB" w14:textId="04F9EB8C" w:rsidR="00595823" w:rsidRDefault="00595823" w:rsidP="00242088">
      <w:pPr>
        <w:shd w:val="clear" w:color="auto" w:fill="FFFFFF"/>
        <w:rPr>
          <w:bCs/>
          <w:sz w:val="22"/>
          <w:szCs w:val="22"/>
        </w:rPr>
      </w:pPr>
      <w:r>
        <w:rPr>
          <w:bCs/>
          <w:sz w:val="22"/>
          <w:szCs w:val="22"/>
        </w:rPr>
        <w:t>Tuesday: 9:00am – 12:00pm</w:t>
      </w:r>
    </w:p>
    <w:p w14:paraId="37639C96" w14:textId="7189C323" w:rsidR="00595823" w:rsidRDefault="00595823" w:rsidP="00242088">
      <w:pPr>
        <w:shd w:val="clear" w:color="auto" w:fill="FFFFFF"/>
        <w:rPr>
          <w:bCs/>
          <w:sz w:val="22"/>
          <w:szCs w:val="22"/>
        </w:rPr>
      </w:pPr>
      <w:r>
        <w:rPr>
          <w:bCs/>
          <w:sz w:val="22"/>
          <w:szCs w:val="22"/>
        </w:rPr>
        <w:t>Wednesday: 9:00am – 1:00pm</w:t>
      </w:r>
    </w:p>
    <w:p w14:paraId="7C9E901E" w14:textId="1BCA5D3E" w:rsidR="00595823" w:rsidRDefault="00595823" w:rsidP="00242088">
      <w:pPr>
        <w:shd w:val="clear" w:color="auto" w:fill="FFFFFF"/>
        <w:rPr>
          <w:bCs/>
          <w:sz w:val="22"/>
          <w:szCs w:val="22"/>
        </w:rPr>
      </w:pPr>
      <w:r>
        <w:rPr>
          <w:bCs/>
          <w:sz w:val="22"/>
          <w:szCs w:val="22"/>
        </w:rPr>
        <w:t>Thursday: 9:00am – 12:00pm</w:t>
      </w:r>
    </w:p>
    <w:p w14:paraId="5075663E" w14:textId="06B1D5EA" w:rsidR="00595823" w:rsidRPr="00595823" w:rsidRDefault="00595823" w:rsidP="00242088">
      <w:pPr>
        <w:shd w:val="clear" w:color="auto" w:fill="FFFFFF"/>
        <w:rPr>
          <w:bCs/>
          <w:sz w:val="22"/>
          <w:szCs w:val="22"/>
        </w:rPr>
      </w:pPr>
      <w:r>
        <w:rPr>
          <w:bCs/>
          <w:sz w:val="22"/>
          <w:szCs w:val="22"/>
        </w:rPr>
        <w:t>Friday: No class</w:t>
      </w:r>
    </w:p>
    <w:p w14:paraId="5328871F" w14:textId="77777777" w:rsidR="000B33C3" w:rsidRPr="00F335E2" w:rsidRDefault="000B33C3" w:rsidP="00242088">
      <w:pPr>
        <w:shd w:val="clear" w:color="auto" w:fill="FFFFFF"/>
        <w:rPr>
          <w:color w:val="C00000"/>
          <w:sz w:val="22"/>
          <w:szCs w:val="22"/>
          <w:lang w:eastAsia="zh-CN"/>
        </w:rPr>
      </w:pPr>
    </w:p>
    <w:p w14:paraId="154C7CCF" w14:textId="0FF845DB" w:rsidR="006A5D34" w:rsidRPr="00F335E2" w:rsidRDefault="006A5D34" w:rsidP="006A5D34">
      <w:pPr>
        <w:rPr>
          <w:sz w:val="22"/>
          <w:szCs w:val="22"/>
        </w:rPr>
      </w:pPr>
      <w:r w:rsidRPr="00F335E2">
        <w:rPr>
          <w:b/>
          <w:sz w:val="22"/>
          <w:szCs w:val="22"/>
          <w:u w:val="single"/>
        </w:rPr>
        <w:t>LOCATION</w:t>
      </w:r>
      <w:r w:rsidR="00242088" w:rsidRPr="00F335E2">
        <w:rPr>
          <w:b/>
          <w:sz w:val="22"/>
          <w:szCs w:val="22"/>
          <w:u w:val="single"/>
        </w:rPr>
        <w:t>:</w:t>
      </w:r>
      <w:r w:rsidRPr="00F335E2">
        <w:rPr>
          <w:sz w:val="22"/>
          <w:szCs w:val="22"/>
          <w:u w:val="single"/>
        </w:rPr>
        <w:t xml:space="preserve"> </w:t>
      </w:r>
      <w:r w:rsidR="002D3E5B">
        <w:rPr>
          <w:color w:val="C00000"/>
          <w:sz w:val="22"/>
          <w:szCs w:val="22"/>
          <w:lang w:eastAsia="zh-CN"/>
        </w:rPr>
        <w:t xml:space="preserve"> </w:t>
      </w:r>
    </w:p>
    <w:p w14:paraId="7C07537B" w14:textId="429C9FC6" w:rsidR="000B33C3" w:rsidRPr="00595823" w:rsidRDefault="00595823" w:rsidP="00B47272">
      <w:pPr>
        <w:rPr>
          <w:b/>
          <w:sz w:val="22"/>
          <w:szCs w:val="22"/>
          <w:u w:val="single"/>
        </w:rPr>
      </w:pPr>
      <w:r w:rsidRPr="00595823">
        <w:rPr>
          <w:sz w:val="22"/>
          <w:szCs w:val="22"/>
        </w:rPr>
        <w:t>HH – 285D</w:t>
      </w:r>
    </w:p>
    <w:p w14:paraId="44198316" w14:textId="77777777" w:rsidR="00595823" w:rsidRDefault="00595823" w:rsidP="00B47272">
      <w:pPr>
        <w:rPr>
          <w:b/>
          <w:sz w:val="22"/>
          <w:szCs w:val="22"/>
          <w:u w:val="single"/>
        </w:rPr>
      </w:pPr>
    </w:p>
    <w:p w14:paraId="5373273B" w14:textId="5565691D" w:rsidR="00B47272" w:rsidRPr="00F335E2" w:rsidRDefault="006A5D34" w:rsidP="00B47272">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5615C957" w14:textId="77777777" w:rsidR="007F76A0" w:rsidRDefault="007F76A0" w:rsidP="006A5D34">
      <w:pPr>
        <w:rPr>
          <w:b/>
          <w:color w:val="000000" w:themeColor="text1"/>
          <w:sz w:val="22"/>
          <w:szCs w:val="22"/>
        </w:rPr>
      </w:pPr>
      <w:r>
        <w:rPr>
          <w:b/>
          <w:color w:val="000000" w:themeColor="text1"/>
          <w:sz w:val="22"/>
          <w:szCs w:val="22"/>
        </w:rPr>
        <w:t>In this course you will study the historic and emerging legal issues that have shaped our use of solar energy as an electric generation resource in the United States.  It is designed to provide an overview of key topics in solar energy law so that students can develop a foundational understanding of the solar energy industry, how it is financed and developed, as well as analyze some key principles and challenges for solar energy practitioners.</w:t>
      </w:r>
    </w:p>
    <w:p w14:paraId="72E19F1A" w14:textId="77777777" w:rsidR="007F76A0" w:rsidRDefault="007F76A0" w:rsidP="006A5D34">
      <w:pPr>
        <w:rPr>
          <w:b/>
          <w:color w:val="000000" w:themeColor="text1"/>
          <w:sz w:val="22"/>
          <w:szCs w:val="22"/>
        </w:rPr>
      </w:pPr>
    </w:p>
    <w:p w14:paraId="6FECC7C9" w14:textId="0BB0F078" w:rsidR="006A5D34" w:rsidRPr="007F76A0" w:rsidRDefault="007F76A0" w:rsidP="006A5D34">
      <w:pPr>
        <w:rPr>
          <w:b/>
          <w:color w:val="000000" w:themeColor="text1"/>
          <w:sz w:val="22"/>
          <w:szCs w:val="22"/>
        </w:rPr>
      </w:pPr>
      <w:r>
        <w:rPr>
          <w:b/>
          <w:color w:val="000000" w:themeColor="text1"/>
          <w:sz w:val="22"/>
          <w:szCs w:val="22"/>
        </w:rPr>
        <w:t xml:space="preserve">We will begin with an overview of renewable energy regulation in the United States.  We will then review federal and state policies affecting the U.S. energy transition before we dive into how large and small solar energy transactions are developed and financed.  We will also discuss a Florida-specific case study as we learn about different types of solar facilities, and we will conclude with a study of recent legislation and how it is already shaping the </w:t>
      </w:r>
      <w:r w:rsidR="001E345D">
        <w:rPr>
          <w:b/>
          <w:color w:val="000000" w:themeColor="text1"/>
          <w:sz w:val="22"/>
          <w:szCs w:val="22"/>
        </w:rPr>
        <w:t>future</w:t>
      </w:r>
      <w:r>
        <w:rPr>
          <w:b/>
          <w:color w:val="000000" w:themeColor="text1"/>
          <w:sz w:val="22"/>
          <w:szCs w:val="22"/>
        </w:rPr>
        <w:t xml:space="preserve"> of solar energy.  </w:t>
      </w:r>
    </w:p>
    <w:p w14:paraId="61212C92" w14:textId="77777777" w:rsidR="00561911" w:rsidRPr="00F335E2" w:rsidRDefault="00561911" w:rsidP="006A5D34">
      <w:pPr>
        <w:rPr>
          <w:b/>
          <w:sz w:val="22"/>
          <w:szCs w:val="22"/>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0E893A6D" w:rsidR="006A5D34" w:rsidRPr="00F335E2" w:rsidRDefault="006A5D34" w:rsidP="006A5D34">
      <w:pPr>
        <w:autoSpaceDE w:val="0"/>
        <w:autoSpaceDN w:val="0"/>
        <w:adjustRightInd w:val="0"/>
        <w:rPr>
          <w:b/>
          <w:bCs/>
          <w:sz w:val="22"/>
          <w:szCs w:val="22"/>
        </w:rPr>
      </w:pPr>
      <w:r w:rsidRPr="00F335E2">
        <w:rPr>
          <w:bCs/>
          <w:sz w:val="22"/>
          <w:szCs w:val="22"/>
        </w:rPr>
        <w:t>At the end of this course, students should be able to</w:t>
      </w:r>
      <w:r w:rsidR="001E345D">
        <w:rPr>
          <w:bCs/>
          <w:sz w:val="22"/>
          <w:szCs w:val="22"/>
        </w:rPr>
        <w:t xml:space="preserve"> demonstrate an understanding of and critically evaluate</w:t>
      </w:r>
      <w:r w:rsidRPr="00F335E2">
        <w:rPr>
          <w:bCs/>
          <w:sz w:val="22"/>
          <w:szCs w:val="22"/>
        </w:rPr>
        <w:t>:</w:t>
      </w:r>
    </w:p>
    <w:p w14:paraId="15A81F4D" w14:textId="0FE80E38" w:rsidR="00B47272" w:rsidRPr="001E345D" w:rsidRDefault="001E345D">
      <w:pPr>
        <w:numPr>
          <w:ilvl w:val="0"/>
          <w:numId w:val="3"/>
        </w:numPr>
        <w:rPr>
          <w:color w:val="000000" w:themeColor="text1"/>
          <w:sz w:val="22"/>
          <w:szCs w:val="22"/>
        </w:rPr>
      </w:pPr>
      <w:r>
        <w:rPr>
          <w:color w:val="000000" w:themeColor="text1"/>
          <w:sz w:val="22"/>
          <w:szCs w:val="22"/>
        </w:rPr>
        <w:t>The history of renewable energy regulation in the United States</w:t>
      </w:r>
    </w:p>
    <w:p w14:paraId="6DC57BF3" w14:textId="58497A9C" w:rsidR="00B47272" w:rsidRPr="001E345D" w:rsidRDefault="001E345D">
      <w:pPr>
        <w:numPr>
          <w:ilvl w:val="0"/>
          <w:numId w:val="3"/>
        </w:numPr>
        <w:rPr>
          <w:color w:val="000000" w:themeColor="text1"/>
          <w:sz w:val="22"/>
          <w:szCs w:val="22"/>
        </w:rPr>
      </w:pPr>
      <w:r>
        <w:rPr>
          <w:color w:val="000000" w:themeColor="text1"/>
          <w:sz w:val="22"/>
          <w:szCs w:val="22"/>
        </w:rPr>
        <w:t>Existing laws and policies intended to accelerate the U.S. energy transition</w:t>
      </w:r>
    </w:p>
    <w:p w14:paraId="2311BA29" w14:textId="54764532" w:rsidR="00B47272" w:rsidRPr="001E345D" w:rsidRDefault="001E345D">
      <w:pPr>
        <w:numPr>
          <w:ilvl w:val="0"/>
          <w:numId w:val="3"/>
        </w:numPr>
        <w:rPr>
          <w:color w:val="000000" w:themeColor="text1"/>
          <w:sz w:val="22"/>
          <w:szCs w:val="22"/>
        </w:rPr>
      </w:pPr>
      <w:r>
        <w:rPr>
          <w:color w:val="000000" w:themeColor="text1"/>
          <w:sz w:val="22"/>
          <w:szCs w:val="22"/>
        </w:rPr>
        <w:t>Financing solar energy projects</w:t>
      </w:r>
    </w:p>
    <w:p w14:paraId="444E896C" w14:textId="15F19EA5" w:rsidR="00B47272" w:rsidRDefault="001E345D">
      <w:pPr>
        <w:numPr>
          <w:ilvl w:val="0"/>
          <w:numId w:val="3"/>
        </w:numPr>
        <w:rPr>
          <w:color w:val="000000" w:themeColor="text1"/>
          <w:sz w:val="22"/>
          <w:szCs w:val="22"/>
        </w:rPr>
      </w:pPr>
      <w:r>
        <w:rPr>
          <w:color w:val="000000" w:themeColor="text1"/>
          <w:sz w:val="22"/>
          <w:szCs w:val="22"/>
        </w:rPr>
        <w:t>Developing solar energy projects</w:t>
      </w:r>
    </w:p>
    <w:p w14:paraId="7CFFB51F" w14:textId="715FEFF6" w:rsidR="001E345D" w:rsidRPr="001E345D" w:rsidRDefault="001E345D">
      <w:pPr>
        <w:numPr>
          <w:ilvl w:val="0"/>
          <w:numId w:val="3"/>
        </w:numPr>
        <w:rPr>
          <w:color w:val="000000" w:themeColor="text1"/>
          <w:sz w:val="22"/>
          <w:szCs w:val="22"/>
        </w:rPr>
      </w:pPr>
      <w:r>
        <w:rPr>
          <w:color w:val="000000" w:themeColor="text1"/>
          <w:sz w:val="22"/>
          <w:szCs w:val="22"/>
        </w:rPr>
        <w:t>Distributed generation solar projects and policies</w:t>
      </w:r>
    </w:p>
    <w:p w14:paraId="5FABFA0F" w14:textId="38318AA9" w:rsidR="00037F53" w:rsidRPr="001E345D" w:rsidRDefault="001E345D" w:rsidP="001E345D">
      <w:pPr>
        <w:numPr>
          <w:ilvl w:val="0"/>
          <w:numId w:val="3"/>
        </w:numPr>
        <w:rPr>
          <w:color w:val="000000" w:themeColor="text1"/>
          <w:sz w:val="22"/>
          <w:szCs w:val="22"/>
        </w:rPr>
      </w:pPr>
      <w:r>
        <w:rPr>
          <w:color w:val="000000" w:themeColor="text1"/>
          <w:sz w:val="22"/>
          <w:szCs w:val="22"/>
        </w:rPr>
        <w:t>Recent legislation and regulation</w:t>
      </w:r>
      <w:r w:rsidR="005328F5">
        <w:rPr>
          <w:color w:val="000000" w:themeColor="text1"/>
          <w:sz w:val="22"/>
          <w:szCs w:val="22"/>
        </w:rPr>
        <w:t xml:space="preserve"> and future solar energy business models</w:t>
      </w:r>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27D29B67" w14:textId="2D6BA8BC" w:rsidR="00B47272" w:rsidRPr="00F335E2" w:rsidRDefault="00557DF4" w:rsidP="00B942A3">
      <w:pPr>
        <w:autoSpaceDE w:val="0"/>
        <w:autoSpaceDN w:val="0"/>
        <w:adjustRightInd w:val="0"/>
        <w:rPr>
          <w:sz w:val="22"/>
          <w:szCs w:val="22"/>
        </w:rPr>
      </w:pPr>
      <w:r w:rsidRPr="00557DF4">
        <w:rPr>
          <w:color w:val="000000" w:themeColor="text1"/>
          <w:sz w:val="22"/>
          <w:szCs w:val="22"/>
        </w:rPr>
        <w:t>Reading assignments are detailed below.</w:t>
      </w:r>
      <w:r w:rsidR="00280C0E">
        <w:rPr>
          <w:color w:val="000000" w:themeColor="text1"/>
          <w:sz w:val="22"/>
          <w:szCs w:val="22"/>
        </w:rPr>
        <w:t xml:space="preserve">  There is no textbook required for this course, and any reading materials are available online.</w:t>
      </w:r>
      <w:r w:rsidR="00B942A3" w:rsidRPr="00557DF4">
        <w:rPr>
          <w:color w:val="000000" w:themeColor="text1"/>
          <w:sz w:val="22"/>
          <w:szCs w:val="22"/>
        </w:rPr>
        <w:t xml:space="preserve"> </w:t>
      </w:r>
      <w:r w:rsidR="00280C0E">
        <w:rPr>
          <w:color w:val="000000" w:themeColor="text1"/>
          <w:sz w:val="22"/>
          <w:szCs w:val="22"/>
        </w:rPr>
        <w:t xml:space="preserve"> </w:t>
      </w:r>
      <w:r w:rsidR="00B942A3" w:rsidRPr="00557DF4">
        <w:rPr>
          <w:color w:val="000000" w:themeColor="text1"/>
          <w:sz w:val="22"/>
          <w:szCs w:val="22"/>
        </w:rPr>
        <w:t xml:space="preserve">Please be sure </w:t>
      </w:r>
      <w:r w:rsidR="00B942A3" w:rsidRPr="00F335E2">
        <w:rPr>
          <w:sz w:val="22"/>
          <w:szCs w:val="22"/>
        </w:rPr>
        <w:t xml:space="preserve">to register for the Canvas course and have any required materials with you in print or easily accessible electronic form in class. You are responsible for checking </w:t>
      </w:r>
      <w:r w:rsidR="00B942A3" w:rsidRPr="00F335E2">
        <w:rPr>
          <w:sz w:val="22"/>
          <w:szCs w:val="22"/>
        </w:rPr>
        <w:lastRenderedPageBreak/>
        <w:t>your Canvas page and the e-mail connected to the page on a regular basis for any class announcements or adjustments.  </w:t>
      </w:r>
      <w:r w:rsidR="00B942A3" w:rsidRPr="00F335E2">
        <w:rPr>
          <w:rFonts w:eastAsia="Baskerville Old Face"/>
          <w:sz w:val="22"/>
          <w:szCs w:val="22"/>
        </w:rPr>
        <w:t xml:space="preserve"> </w:t>
      </w:r>
    </w:p>
    <w:p w14:paraId="031B2321" w14:textId="32660670" w:rsidR="00561911" w:rsidRPr="00F335E2" w:rsidRDefault="00561911"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5C9AD7DB" w14:textId="49DC1B27" w:rsidR="005B79B1" w:rsidRPr="00F335E2" w:rsidRDefault="005B79B1" w:rsidP="006A5D34">
      <w:pPr>
        <w:rPr>
          <w:color w:val="C00000"/>
          <w:sz w:val="22"/>
          <w:szCs w:val="22"/>
        </w:rPr>
      </w:pPr>
      <w:r w:rsidRPr="00F335E2">
        <w:rPr>
          <w:sz w:val="22"/>
          <w:szCs w:val="22"/>
        </w:rPr>
        <w:t xml:space="preserve">Students will be evaluated based upon </w:t>
      </w:r>
      <w:r w:rsidR="00280C0E">
        <w:rPr>
          <w:sz w:val="22"/>
          <w:szCs w:val="22"/>
        </w:rPr>
        <w:t>a final take-home exam to be administered two weeks after the last day of class.</w:t>
      </w:r>
    </w:p>
    <w:p w14:paraId="206235F6" w14:textId="47F311D0" w:rsidR="00242088" w:rsidRDefault="399E17D5" w:rsidP="00B942A3">
      <w:pPr>
        <w:spacing w:before="120" w:after="200"/>
        <w:rPr>
          <w:sz w:val="22"/>
          <w:szCs w:val="22"/>
        </w:rPr>
      </w:pPr>
      <w:r w:rsidRPr="399E17D5">
        <w:rPr>
          <w:b/>
          <w:bCs/>
          <w:sz w:val="22"/>
          <w:szCs w:val="22"/>
          <w:u w:val="single"/>
        </w:rPr>
        <w:t>CLASS ATTENDANCE POLICY:</w:t>
      </w:r>
      <w:r w:rsidR="001C0EA6">
        <w:br/>
      </w:r>
      <w:r w:rsidRPr="399E17D5">
        <w:rPr>
          <w:sz w:val="22"/>
          <w:szCs w:val="22"/>
        </w:rPr>
        <w:t>Attendance in class is required by both the ABA and the Law School. Attendance will be taken at each class meeting.  Students are allowed 1</w:t>
      </w:r>
      <w:r w:rsidRPr="399E17D5">
        <w:rPr>
          <w:color w:val="C00000"/>
          <w:sz w:val="22"/>
          <w:szCs w:val="22"/>
        </w:rPr>
        <w:t xml:space="preserve"> </w:t>
      </w:r>
      <w:r w:rsidRPr="399E17D5">
        <w:rPr>
          <w:sz w:val="22"/>
          <w:szCs w:val="22"/>
        </w:rPr>
        <w:t xml:space="preserve">absence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r w:rsidRPr="399E17D5">
          <w:rPr>
            <w:rStyle w:val="Hyperlink"/>
            <w:sz w:val="22"/>
            <w:szCs w:val="22"/>
          </w:rPr>
          <w:t>here</w:t>
        </w:r>
      </w:hyperlink>
      <w:r w:rsidRPr="399E17D5">
        <w:rPr>
          <w:sz w:val="22"/>
          <w:szCs w:val="22"/>
        </w:rPr>
        <w:t>.</w:t>
      </w:r>
    </w:p>
    <w:p w14:paraId="6E82A317" w14:textId="5C9995D7" w:rsidR="00AA2DEF" w:rsidRPr="00AA2DEF" w:rsidRDefault="00AA2DEF" w:rsidP="00AA2DEF">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sidR="003C6E38">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6FE070EB" w14:textId="1F4486A3" w:rsidR="00AA2DEF" w:rsidRPr="00F14D25" w:rsidRDefault="00AA2DEF" w:rsidP="00AA2DEF">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9" w:tgtFrame="_blank" w:history="1">
        <w:r w:rsidR="00F14D25" w:rsidRPr="00F14D25">
          <w:rPr>
            <w:rStyle w:val="Hyperlink"/>
            <w:sz w:val="22"/>
            <w:szCs w:val="22"/>
            <w:bdr w:val="none" w:sz="0" w:space="0" w:color="auto" w:frame="1"/>
            <w:shd w:val="clear" w:color="auto" w:fill="FFFFFF"/>
          </w:rPr>
          <w:t>https://ufl.instructure.com/courses/427635/files/74674656?wrap=1</w:t>
        </w:r>
      </w:hyperlink>
      <w:r w:rsidR="00F14D25" w:rsidRPr="00F14D25">
        <w:rPr>
          <w:sz w:val="22"/>
          <w:szCs w:val="22"/>
        </w:rPr>
        <w:t>.</w:t>
      </w:r>
    </w:p>
    <w:p w14:paraId="1D6709E2" w14:textId="77777777" w:rsidR="00AA2DEF" w:rsidRPr="00F14D25" w:rsidRDefault="00AA2DEF" w:rsidP="00AA2DEF">
      <w:pPr>
        <w:rPr>
          <w:color w:val="201F1E"/>
          <w:sz w:val="22"/>
          <w:szCs w:val="22"/>
          <w:bdr w:val="none" w:sz="0" w:space="0" w:color="auto" w:frame="1"/>
          <w:shd w:val="clear" w:color="auto" w:fill="FFFFFF"/>
        </w:rPr>
      </w:pPr>
    </w:p>
    <w:p w14:paraId="204705B0" w14:textId="72725492"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instruction</w:t>
      </w:r>
      <w:r w:rsidR="000B114B">
        <w:rPr>
          <w:rFonts w:eastAsia="Baskerville Old Face"/>
          <w:sz w:val="22"/>
          <w:szCs w:val="22"/>
        </w:rPr>
        <w:t>.</w:t>
      </w:r>
    </w:p>
    <w:p w14:paraId="6DEFDF7E" w14:textId="265DCC40"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Style w:val="TableGrid"/>
        <w:tblW w:w="11610" w:type="dxa"/>
        <w:tblInd w:w="-1085" w:type="dxa"/>
        <w:tblLook w:val="04A0" w:firstRow="1" w:lastRow="0" w:firstColumn="1" w:lastColumn="0" w:noHBand="0" w:noVBand="1"/>
      </w:tblPr>
      <w:tblGrid>
        <w:gridCol w:w="1401"/>
        <w:gridCol w:w="1385"/>
        <w:gridCol w:w="8824"/>
      </w:tblGrid>
      <w:tr w:rsidR="00246C03" w14:paraId="5CE25DE9" w14:textId="77777777" w:rsidTr="00246C03">
        <w:tc>
          <w:tcPr>
            <w:tcW w:w="1401" w:type="dxa"/>
          </w:tcPr>
          <w:p w14:paraId="7AF9194A" w14:textId="1CB27770" w:rsidR="00246C03" w:rsidRDefault="00246C03" w:rsidP="006A5D34">
            <w:pPr>
              <w:rPr>
                <w:b/>
                <w:sz w:val="22"/>
                <w:szCs w:val="22"/>
                <w:u w:val="single"/>
              </w:rPr>
            </w:pPr>
            <w:r>
              <w:rPr>
                <w:b/>
                <w:sz w:val="22"/>
                <w:szCs w:val="22"/>
                <w:u w:val="single"/>
              </w:rPr>
              <w:t>Session</w:t>
            </w:r>
          </w:p>
        </w:tc>
        <w:tc>
          <w:tcPr>
            <w:tcW w:w="1385" w:type="dxa"/>
          </w:tcPr>
          <w:p w14:paraId="414C2E42" w14:textId="1A9A5C48" w:rsidR="00246C03" w:rsidRDefault="00246C03" w:rsidP="006A5D34">
            <w:pPr>
              <w:rPr>
                <w:b/>
                <w:sz w:val="22"/>
                <w:szCs w:val="22"/>
                <w:u w:val="single"/>
              </w:rPr>
            </w:pPr>
            <w:r>
              <w:rPr>
                <w:b/>
                <w:sz w:val="22"/>
                <w:szCs w:val="22"/>
                <w:u w:val="single"/>
              </w:rPr>
              <w:t>Topic</w:t>
            </w:r>
          </w:p>
        </w:tc>
        <w:tc>
          <w:tcPr>
            <w:tcW w:w="8824" w:type="dxa"/>
          </w:tcPr>
          <w:p w14:paraId="229775EA" w14:textId="1A02DD57" w:rsidR="00246C03" w:rsidRDefault="00246C03" w:rsidP="006A5D34">
            <w:pPr>
              <w:rPr>
                <w:b/>
                <w:sz w:val="22"/>
                <w:szCs w:val="22"/>
                <w:u w:val="single"/>
              </w:rPr>
            </w:pPr>
            <w:r>
              <w:rPr>
                <w:b/>
                <w:sz w:val="22"/>
                <w:szCs w:val="22"/>
                <w:u w:val="single"/>
              </w:rPr>
              <w:t>Reading</w:t>
            </w:r>
          </w:p>
        </w:tc>
      </w:tr>
      <w:tr w:rsidR="00246C03" w:rsidRPr="000B114B" w14:paraId="7297974A" w14:textId="77777777" w:rsidTr="00246C03">
        <w:tc>
          <w:tcPr>
            <w:tcW w:w="1401" w:type="dxa"/>
          </w:tcPr>
          <w:p w14:paraId="73398C5B" w14:textId="41AAF5EA" w:rsidR="00246C03" w:rsidRPr="000B114B" w:rsidRDefault="00246C03" w:rsidP="00246C03">
            <w:pPr>
              <w:pStyle w:val="ListParagraph"/>
              <w:ind w:left="0"/>
              <w:jc w:val="both"/>
              <w:rPr>
                <w:bCs/>
                <w:sz w:val="20"/>
                <w:szCs w:val="20"/>
              </w:rPr>
            </w:pPr>
          </w:p>
        </w:tc>
        <w:tc>
          <w:tcPr>
            <w:tcW w:w="1385" w:type="dxa"/>
          </w:tcPr>
          <w:p w14:paraId="01CA81AA" w14:textId="652DD067" w:rsidR="00246C03" w:rsidRPr="00FD00E0" w:rsidRDefault="00246C03" w:rsidP="00FD00E0">
            <w:pPr>
              <w:rPr>
                <w:bCs/>
                <w:sz w:val="20"/>
                <w:szCs w:val="20"/>
              </w:rPr>
            </w:pPr>
            <w:r>
              <w:rPr>
                <w:bCs/>
                <w:sz w:val="20"/>
                <w:szCs w:val="20"/>
              </w:rPr>
              <w:t>History</w:t>
            </w:r>
            <w:r w:rsidRPr="00FD00E0">
              <w:rPr>
                <w:bCs/>
                <w:sz w:val="20"/>
                <w:szCs w:val="20"/>
              </w:rPr>
              <w:t xml:space="preserve"> of renewable energy regulation in the United States</w:t>
            </w:r>
          </w:p>
        </w:tc>
        <w:tc>
          <w:tcPr>
            <w:tcW w:w="8824" w:type="dxa"/>
          </w:tcPr>
          <w:p w14:paraId="6A6477F0" w14:textId="77777777" w:rsidR="00246C03" w:rsidRDefault="00246C03" w:rsidP="00246C03">
            <w:pPr>
              <w:numPr>
                <w:ilvl w:val="0"/>
                <w:numId w:val="43"/>
              </w:numPr>
              <w:rPr>
                <w:color w:val="000000" w:themeColor="text1"/>
                <w:sz w:val="20"/>
                <w:szCs w:val="20"/>
              </w:rPr>
            </w:pPr>
            <w:r>
              <w:rPr>
                <w:color w:val="000000" w:themeColor="text1"/>
                <w:sz w:val="20"/>
                <w:szCs w:val="20"/>
              </w:rPr>
              <w:t xml:space="preserve">David Tuttle et. al, </w:t>
            </w:r>
            <w:r w:rsidRPr="00A85E12">
              <w:rPr>
                <w:i/>
                <w:iCs/>
                <w:color w:val="000000" w:themeColor="text1"/>
                <w:sz w:val="20"/>
                <w:szCs w:val="20"/>
              </w:rPr>
              <w:t>The History and Evolution of the U.S. Electric Industry</w:t>
            </w:r>
            <w:r>
              <w:rPr>
                <w:color w:val="000000" w:themeColor="text1"/>
                <w:sz w:val="20"/>
                <w:szCs w:val="20"/>
              </w:rPr>
              <w:t xml:space="preserve">, The University of Texas at Austin Energy Institute (2016) available here </w:t>
            </w:r>
            <w:hyperlink r:id="rId10" w:history="1">
              <w:r w:rsidRPr="00194ED1">
                <w:rPr>
                  <w:rStyle w:val="Hyperlink"/>
                  <w:sz w:val="20"/>
                  <w:szCs w:val="20"/>
                </w:rPr>
                <w:t>https://energy.utexas.edu/sites/default/files/UTAustin_FCe_History_2016.pdf</w:t>
              </w:r>
            </w:hyperlink>
            <w:r>
              <w:rPr>
                <w:color w:val="000000" w:themeColor="text1"/>
                <w:sz w:val="20"/>
                <w:szCs w:val="20"/>
              </w:rPr>
              <w:t xml:space="preserve"> </w:t>
            </w:r>
            <w:r w:rsidRPr="00246C03">
              <w:rPr>
                <w:color w:val="000000" w:themeColor="text1"/>
                <w:sz w:val="20"/>
                <w:szCs w:val="20"/>
              </w:rPr>
              <w:t xml:space="preserve"> [22</w:t>
            </w:r>
            <w:r>
              <w:rPr>
                <w:color w:val="000000" w:themeColor="text1"/>
                <w:sz w:val="20"/>
                <w:szCs w:val="20"/>
              </w:rPr>
              <w:t xml:space="preserve"> pages] </w:t>
            </w:r>
          </w:p>
          <w:p w14:paraId="2B5A1060" w14:textId="77777777" w:rsidR="00246C03" w:rsidRDefault="00246C03" w:rsidP="00246C03">
            <w:pPr>
              <w:numPr>
                <w:ilvl w:val="0"/>
                <w:numId w:val="43"/>
              </w:numPr>
              <w:rPr>
                <w:color w:val="000000" w:themeColor="text1"/>
                <w:sz w:val="20"/>
                <w:szCs w:val="20"/>
              </w:rPr>
            </w:pPr>
            <w:r>
              <w:rPr>
                <w:color w:val="000000" w:themeColor="text1"/>
                <w:sz w:val="20"/>
                <w:szCs w:val="20"/>
              </w:rPr>
              <w:t xml:space="preserve">Danielle Stokes, </w:t>
            </w:r>
            <w:r w:rsidRPr="00351AC0">
              <w:rPr>
                <w:i/>
                <w:iCs/>
                <w:color w:val="000000" w:themeColor="text1"/>
                <w:sz w:val="20"/>
                <w:szCs w:val="20"/>
              </w:rPr>
              <w:t>Renewable Energy Federalism</w:t>
            </w:r>
            <w:r>
              <w:rPr>
                <w:color w:val="000000" w:themeColor="text1"/>
                <w:sz w:val="20"/>
                <w:szCs w:val="20"/>
              </w:rPr>
              <w:t>, 106 Minn. L. Rev. 1757 (2022) [53 pages]</w:t>
            </w:r>
          </w:p>
          <w:p w14:paraId="50DCFAF3" w14:textId="6F0E5A63" w:rsidR="00246C03" w:rsidRPr="00246C03" w:rsidRDefault="00246C03" w:rsidP="00246C03">
            <w:pPr>
              <w:numPr>
                <w:ilvl w:val="0"/>
                <w:numId w:val="43"/>
              </w:numPr>
              <w:rPr>
                <w:color w:val="000000" w:themeColor="text1"/>
                <w:sz w:val="20"/>
                <w:szCs w:val="20"/>
              </w:rPr>
            </w:pPr>
            <w:r>
              <w:rPr>
                <w:color w:val="000000" w:themeColor="text1"/>
                <w:sz w:val="20"/>
                <w:szCs w:val="20"/>
              </w:rPr>
              <w:t xml:space="preserve">Tory Rule, </w:t>
            </w:r>
            <w:r w:rsidRPr="00351AC0">
              <w:rPr>
                <w:i/>
                <w:iCs/>
                <w:color w:val="000000" w:themeColor="text1"/>
                <w:sz w:val="20"/>
                <w:szCs w:val="20"/>
              </w:rPr>
              <w:t>Utility Mission Creep</w:t>
            </w:r>
            <w:r>
              <w:rPr>
                <w:color w:val="000000" w:themeColor="text1"/>
                <w:sz w:val="20"/>
                <w:szCs w:val="20"/>
              </w:rPr>
              <w:t>, 56 U.C. Davis L. Rev. 591 (2022) [36 pages]</w:t>
            </w:r>
          </w:p>
        </w:tc>
      </w:tr>
      <w:tr w:rsidR="00246C03" w:rsidRPr="000B114B" w14:paraId="71AB487E" w14:textId="77777777" w:rsidTr="00246C03">
        <w:tc>
          <w:tcPr>
            <w:tcW w:w="1401" w:type="dxa"/>
          </w:tcPr>
          <w:p w14:paraId="3C93DDB5" w14:textId="2754200D" w:rsidR="00246C03" w:rsidRPr="000B114B" w:rsidRDefault="00246C03" w:rsidP="00246C03">
            <w:pPr>
              <w:pStyle w:val="ListParagraph"/>
              <w:rPr>
                <w:bCs/>
                <w:sz w:val="20"/>
                <w:szCs w:val="20"/>
              </w:rPr>
            </w:pPr>
          </w:p>
        </w:tc>
        <w:tc>
          <w:tcPr>
            <w:tcW w:w="1385" w:type="dxa"/>
          </w:tcPr>
          <w:p w14:paraId="0FAD2AEB" w14:textId="52E4BFC2" w:rsidR="00246C03" w:rsidRPr="000B114B" w:rsidRDefault="00246C03" w:rsidP="006A5D34">
            <w:pPr>
              <w:rPr>
                <w:bCs/>
                <w:sz w:val="20"/>
                <w:szCs w:val="20"/>
              </w:rPr>
            </w:pPr>
            <w:r w:rsidRPr="00351AC0">
              <w:rPr>
                <w:color w:val="000000" w:themeColor="text1"/>
                <w:sz w:val="20"/>
                <w:szCs w:val="20"/>
              </w:rPr>
              <w:t>Existing laws and policies intended to accelerate the U.S. energy transition</w:t>
            </w:r>
          </w:p>
        </w:tc>
        <w:tc>
          <w:tcPr>
            <w:tcW w:w="8824" w:type="dxa"/>
          </w:tcPr>
          <w:p w14:paraId="5EC95EBF" w14:textId="77777777" w:rsidR="00246C03" w:rsidRDefault="00246C03" w:rsidP="00246C03">
            <w:pPr>
              <w:numPr>
                <w:ilvl w:val="0"/>
                <w:numId w:val="3"/>
              </w:numPr>
              <w:rPr>
                <w:color w:val="000000" w:themeColor="text1"/>
                <w:sz w:val="20"/>
                <w:szCs w:val="20"/>
              </w:rPr>
            </w:pPr>
            <w:r>
              <w:rPr>
                <w:color w:val="000000" w:themeColor="text1"/>
                <w:sz w:val="20"/>
                <w:szCs w:val="20"/>
              </w:rPr>
              <w:t xml:space="preserve">Nadia Ahman, Uma Outka, Danielle Stokes, Hannah Wiseman, </w:t>
            </w:r>
            <w:r w:rsidRPr="00351AC0">
              <w:rPr>
                <w:i/>
                <w:iCs/>
                <w:color w:val="000000" w:themeColor="text1"/>
                <w:sz w:val="20"/>
                <w:szCs w:val="20"/>
              </w:rPr>
              <w:t>Synthesizing Energy Transitions</w:t>
            </w:r>
            <w:r>
              <w:rPr>
                <w:color w:val="000000" w:themeColor="text1"/>
                <w:sz w:val="20"/>
                <w:szCs w:val="20"/>
              </w:rPr>
              <w:t>, 39 Ga. St. U. L. Rev. 1087 (2023) [28 pages]</w:t>
            </w:r>
          </w:p>
          <w:p w14:paraId="6E44ADC2" w14:textId="77777777" w:rsidR="00246C03" w:rsidRDefault="00246C03" w:rsidP="00246C03">
            <w:pPr>
              <w:numPr>
                <w:ilvl w:val="0"/>
                <w:numId w:val="3"/>
              </w:numPr>
              <w:rPr>
                <w:color w:val="000000" w:themeColor="text1"/>
                <w:sz w:val="20"/>
                <w:szCs w:val="20"/>
              </w:rPr>
            </w:pPr>
            <w:r>
              <w:rPr>
                <w:color w:val="000000" w:themeColor="text1"/>
                <w:sz w:val="20"/>
                <w:szCs w:val="20"/>
              </w:rPr>
              <w:t xml:space="preserve">Shelley Welton, </w:t>
            </w:r>
            <w:r w:rsidRPr="00351AC0">
              <w:rPr>
                <w:i/>
                <w:iCs/>
                <w:color w:val="000000" w:themeColor="text1"/>
                <w:sz w:val="20"/>
                <w:szCs w:val="20"/>
              </w:rPr>
              <w:t>Decarbonization in Democracy</w:t>
            </w:r>
            <w:r>
              <w:rPr>
                <w:color w:val="000000" w:themeColor="text1"/>
                <w:sz w:val="20"/>
                <w:szCs w:val="20"/>
              </w:rPr>
              <w:t>, 67 UCLA L. Rev. 56 (2020) [51 pages]</w:t>
            </w:r>
          </w:p>
          <w:p w14:paraId="5BCAECA7" w14:textId="77777777" w:rsidR="00246C03" w:rsidRPr="00351AC0" w:rsidRDefault="00246C03" w:rsidP="00246C03">
            <w:pPr>
              <w:numPr>
                <w:ilvl w:val="0"/>
                <w:numId w:val="3"/>
              </w:numPr>
              <w:rPr>
                <w:color w:val="000000" w:themeColor="text1"/>
                <w:sz w:val="20"/>
                <w:szCs w:val="20"/>
              </w:rPr>
            </w:pPr>
            <w:r>
              <w:rPr>
                <w:color w:val="000000" w:themeColor="text1"/>
                <w:sz w:val="20"/>
                <w:szCs w:val="20"/>
              </w:rPr>
              <w:t xml:space="preserve">Uma Outka, </w:t>
            </w:r>
            <w:r w:rsidRPr="00BB019B">
              <w:rPr>
                <w:i/>
                <w:iCs/>
                <w:color w:val="000000" w:themeColor="text1"/>
                <w:sz w:val="20"/>
                <w:szCs w:val="20"/>
              </w:rPr>
              <w:t>‘100 Percent Renewable’: Company Pledges and State Energy Law</w:t>
            </w:r>
            <w:r>
              <w:rPr>
                <w:color w:val="000000" w:themeColor="text1"/>
                <w:sz w:val="20"/>
                <w:szCs w:val="20"/>
              </w:rPr>
              <w:t>, 2019 Utah L. Rev. 661 (2019) [21 pages]</w:t>
            </w:r>
          </w:p>
          <w:p w14:paraId="01543BC3" w14:textId="18E84E70" w:rsidR="00246C03" w:rsidRPr="000B114B" w:rsidRDefault="00246C03" w:rsidP="006A5D34">
            <w:pPr>
              <w:rPr>
                <w:bCs/>
                <w:sz w:val="20"/>
                <w:szCs w:val="20"/>
              </w:rPr>
            </w:pPr>
          </w:p>
        </w:tc>
      </w:tr>
      <w:tr w:rsidR="00246C03" w:rsidRPr="000B114B" w14:paraId="2E2938F2" w14:textId="77777777" w:rsidTr="00246C03">
        <w:tc>
          <w:tcPr>
            <w:tcW w:w="1401" w:type="dxa"/>
          </w:tcPr>
          <w:p w14:paraId="530907B1" w14:textId="492C040A" w:rsidR="00246C03" w:rsidRPr="00B904EB" w:rsidRDefault="00246C03" w:rsidP="00246C03">
            <w:pPr>
              <w:pStyle w:val="ListParagraph"/>
              <w:rPr>
                <w:bCs/>
                <w:sz w:val="20"/>
                <w:szCs w:val="20"/>
              </w:rPr>
            </w:pPr>
          </w:p>
        </w:tc>
        <w:tc>
          <w:tcPr>
            <w:tcW w:w="1385" w:type="dxa"/>
          </w:tcPr>
          <w:p w14:paraId="1C78E167" w14:textId="2AE5C266" w:rsidR="00246C03" w:rsidRPr="000B114B" w:rsidRDefault="00D01A50" w:rsidP="006A5D34">
            <w:pPr>
              <w:rPr>
                <w:bCs/>
                <w:sz w:val="20"/>
                <w:szCs w:val="20"/>
              </w:rPr>
            </w:pPr>
            <w:r>
              <w:rPr>
                <w:bCs/>
                <w:sz w:val="20"/>
                <w:szCs w:val="20"/>
              </w:rPr>
              <w:t>Financing solar energy projects</w:t>
            </w:r>
          </w:p>
        </w:tc>
        <w:tc>
          <w:tcPr>
            <w:tcW w:w="8824" w:type="dxa"/>
          </w:tcPr>
          <w:p w14:paraId="216DF0DE" w14:textId="77777777" w:rsidR="00D01A50" w:rsidRDefault="00D01A50" w:rsidP="00D01A50">
            <w:pPr>
              <w:pStyle w:val="ListParagraph"/>
              <w:numPr>
                <w:ilvl w:val="0"/>
                <w:numId w:val="3"/>
              </w:numPr>
              <w:rPr>
                <w:sz w:val="20"/>
                <w:szCs w:val="20"/>
              </w:rPr>
            </w:pPr>
            <w:r w:rsidRPr="00351AC0">
              <w:rPr>
                <w:sz w:val="20"/>
                <w:szCs w:val="20"/>
              </w:rPr>
              <w:t xml:space="preserve">Kendall R. Fisher, </w:t>
            </w:r>
            <w:r w:rsidRPr="00351AC0">
              <w:rPr>
                <w:i/>
                <w:iCs/>
                <w:sz w:val="20"/>
                <w:szCs w:val="20"/>
              </w:rPr>
              <w:t>Federal Tax 101: Wind and Solar Projects</w:t>
            </w:r>
            <w:r w:rsidRPr="00351AC0">
              <w:rPr>
                <w:sz w:val="20"/>
                <w:szCs w:val="20"/>
              </w:rPr>
              <w:t>, 2022 No. 4 FNREL-INST 8 (Oct. 27-28, 2022)</w:t>
            </w:r>
            <w:r>
              <w:rPr>
                <w:sz w:val="20"/>
                <w:szCs w:val="20"/>
              </w:rPr>
              <w:t xml:space="preserve"> [13 pages]</w:t>
            </w:r>
          </w:p>
          <w:p w14:paraId="11BE3371" w14:textId="77777777" w:rsidR="00D01A50" w:rsidRDefault="00D01A50" w:rsidP="00D01A50">
            <w:pPr>
              <w:pStyle w:val="ListParagraph"/>
              <w:numPr>
                <w:ilvl w:val="0"/>
                <w:numId w:val="3"/>
              </w:numPr>
              <w:rPr>
                <w:sz w:val="20"/>
                <w:szCs w:val="20"/>
              </w:rPr>
            </w:pPr>
            <w:r>
              <w:rPr>
                <w:sz w:val="20"/>
                <w:szCs w:val="20"/>
              </w:rPr>
              <w:t xml:space="preserve">Elizabeth Koniers Brown, </w:t>
            </w:r>
            <w:r w:rsidRPr="00BB019B">
              <w:rPr>
                <w:i/>
                <w:iCs/>
                <w:sz w:val="20"/>
                <w:szCs w:val="20"/>
              </w:rPr>
              <w:t>Expert Q&amp;A: Joseph M. Karp of Winston &amp; Strawn on Renewable Power Purchase Agreements</w:t>
            </w:r>
            <w:r>
              <w:rPr>
                <w:sz w:val="20"/>
                <w:szCs w:val="20"/>
              </w:rPr>
              <w:t>, 39 No. 07 Westlaw Environmental Journal 11 (2018) [4 pages]</w:t>
            </w:r>
          </w:p>
          <w:p w14:paraId="48C831C5" w14:textId="77777777" w:rsidR="00D01A50" w:rsidRDefault="00D01A50" w:rsidP="00D01A50">
            <w:pPr>
              <w:pStyle w:val="ListParagraph"/>
              <w:numPr>
                <w:ilvl w:val="0"/>
                <w:numId w:val="3"/>
              </w:numPr>
              <w:rPr>
                <w:sz w:val="20"/>
                <w:szCs w:val="20"/>
              </w:rPr>
            </w:pPr>
            <w:r>
              <w:rPr>
                <w:sz w:val="20"/>
                <w:szCs w:val="20"/>
              </w:rPr>
              <w:t xml:space="preserve">Michael Mendelsohn and Claire Kreycik, </w:t>
            </w:r>
            <w:r w:rsidRPr="00600924">
              <w:rPr>
                <w:i/>
                <w:iCs/>
                <w:sz w:val="20"/>
                <w:szCs w:val="20"/>
              </w:rPr>
              <w:t>Federal and State Structures to Support Financing Utility-Scale Solar Projects and the Business Models Designed to Use Them</w:t>
            </w:r>
            <w:r>
              <w:rPr>
                <w:sz w:val="20"/>
                <w:szCs w:val="20"/>
              </w:rPr>
              <w:t xml:space="preserve">, NREL Technical Report NREL/TP-6A20-48685 (2012) available here </w:t>
            </w:r>
            <w:hyperlink r:id="rId11" w:history="1">
              <w:r w:rsidRPr="00194ED1">
                <w:rPr>
                  <w:rStyle w:val="Hyperlink"/>
                  <w:sz w:val="20"/>
                  <w:szCs w:val="20"/>
                </w:rPr>
                <w:t>https://www.nrel.gov/docs/fy12osti/48685.pdf</w:t>
              </w:r>
            </w:hyperlink>
            <w:r>
              <w:rPr>
                <w:sz w:val="20"/>
                <w:szCs w:val="20"/>
              </w:rPr>
              <w:t xml:space="preserve"> [33 pages]</w:t>
            </w:r>
          </w:p>
          <w:p w14:paraId="432A237D" w14:textId="4B82E8AA" w:rsidR="00D01A50" w:rsidRPr="00351AC0" w:rsidRDefault="00D01A50" w:rsidP="00D01A50">
            <w:pPr>
              <w:pStyle w:val="ListParagraph"/>
              <w:numPr>
                <w:ilvl w:val="0"/>
                <w:numId w:val="3"/>
              </w:numPr>
              <w:rPr>
                <w:sz w:val="20"/>
                <w:szCs w:val="20"/>
              </w:rPr>
            </w:pPr>
            <w:r>
              <w:rPr>
                <w:sz w:val="20"/>
                <w:szCs w:val="20"/>
              </w:rPr>
              <w:t xml:space="preserve">Am. Council on Renewable Energy, </w:t>
            </w:r>
            <w:r w:rsidRPr="00F2599E">
              <w:rPr>
                <w:i/>
                <w:iCs/>
                <w:sz w:val="20"/>
                <w:szCs w:val="20"/>
              </w:rPr>
              <w:t xml:space="preserve">Renewable Energy PPA Guidebook for Corporate and Industrial Purchasers </w:t>
            </w:r>
            <w:r>
              <w:rPr>
                <w:sz w:val="20"/>
                <w:szCs w:val="20"/>
              </w:rPr>
              <w:t xml:space="preserve">(2016) available here </w:t>
            </w:r>
            <w:hyperlink r:id="rId12" w:history="1">
              <w:r w:rsidRPr="00D01A50">
                <w:rPr>
                  <w:rStyle w:val="Hyperlink"/>
                  <w:sz w:val="20"/>
                  <w:szCs w:val="20"/>
                </w:rPr>
                <w:t>https://perma.cc/LK8L-948G</w:t>
              </w:r>
            </w:hyperlink>
            <w:r w:rsidRPr="00D01A50">
              <w:rPr>
                <w:sz w:val="20"/>
                <w:szCs w:val="20"/>
              </w:rPr>
              <w:t xml:space="preserve"> [23</w:t>
            </w:r>
            <w:r>
              <w:rPr>
                <w:sz w:val="20"/>
                <w:szCs w:val="20"/>
              </w:rPr>
              <w:t xml:space="preserve"> pages]</w:t>
            </w:r>
          </w:p>
          <w:p w14:paraId="646BE68F" w14:textId="17AAE13E" w:rsidR="00246C03" w:rsidRPr="000B114B" w:rsidRDefault="00246C03" w:rsidP="006A5D34">
            <w:pPr>
              <w:rPr>
                <w:bCs/>
                <w:sz w:val="20"/>
                <w:szCs w:val="20"/>
              </w:rPr>
            </w:pPr>
          </w:p>
        </w:tc>
      </w:tr>
      <w:tr w:rsidR="00246C03" w:rsidRPr="000B114B" w14:paraId="18D4545A" w14:textId="77777777" w:rsidTr="00246C03">
        <w:tc>
          <w:tcPr>
            <w:tcW w:w="1401" w:type="dxa"/>
          </w:tcPr>
          <w:p w14:paraId="7E7A651E" w14:textId="1AC013F8" w:rsidR="00246C03" w:rsidRPr="00B904EB" w:rsidRDefault="00246C03" w:rsidP="00246C03">
            <w:pPr>
              <w:pStyle w:val="ListParagraph"/>
              <w:rPr>
                <w:bCs/>
                <w:sz w:val="20"/>
                <w:szCs w:val="20"/>
              </w:rPr>
            </w:pPr>
          </w:p>
        </w:tc>
        <w:tc>
          <w:tcPr>
            <w:tcW w:w="1385" w:type="dxa"/>
          </w:tcPr>
          <w:p w14:paraId="38861B7F" w14:textId="42997DBD" w:rsidR="00246C03" w:rsidRPr="000B114B" w:rsidRDefault="00D01A50" w:rsidP="006A5D34">
            <w:pPr>
              <w:rPr>
                <w:bCs/>
                <w:sz w:val="20"/>
                <w:szCs w:val="20"/>
              </w:rPr>
            </w:pPr>
            <w:r>
              <w:rPr>
                <w:bCs/>
                <w:sz w:val="20"/>
                <w:szCs w:val="20"/>
              </w:rPr>
              <w:t>Developing solar energy projects</w:t>
            </w:r>
          </w:p>
        </w:tc>
        <w:tc>
          <w:tcPr>
            <w:tcW w:w="8824" w:type="dxa"/>
          </w:tcPr>
          <w:p w14:paraId="489D1FAC" w14:textId="77777777" w:rsidR="00D01A50" w:rsidRDefault="00D01A50" w:rsidP="00D01A50">
            <w:pPr>
              <w:numPr>
                <w:ilvl w:val="0"/>
                <w:numId w:val="3"/>
              </w:numPr>
              <w:rPr>
                <w:color w:val="000000" w:themeColor="text1"/>
                <w:sz w:val="20"/>
                <w:szCs w:val="20"/>
              </w:rPr>
            </w:pPr>
            <w:r w:rsidRPr="00351AC0">
              <w:rPr>
                <w:color w:val="000000" w:themeColor="text1"/>
                <w:sz w:val="20"/>
                <w:szCs w:val="20"/>
              </w:rPr>
              <w:t xml:space="preserve">Jessi Honig, </w:t>
            </w:r>
            <w:r w:rsidRPr="00351AC0">
              <w:rPr>
                <w:i/>
                <w:iCs/>
                <w:color w:val="000000" w:themeColor="text1"/>
                <w:sz w:val="20"/>
                <w:szCs w:val="20"/>
              </w:rPr>
              <w:t>Local Restrictions on Renewable Energy Siting in the United States</w:t>
            </w:r>
            <w:r w:rsidRPr="00351AC0">
              <w:rPr>
                <w:color w:val="000000" w:themeColor="text1"/>
                <w:sz w:val="20"/>
                <w:szCs w:val="20"/>
              </w:rPr>
              <w:t>, 74 Hastings L.J. 1483 (2023)</w:t>
            </w:r>
            <w:r>
              <w:rPr>
                <w:color w:val="000000" w:themeColor="text1"/>
                <w:sz w:val="20"/>
                <w:szCs w:val="20"/>
              </w:rPr>
              <w:t xml:space="preserve"> [15 pages]</w:t>
            </w:r>
          </w:p>
          <w:p w14:paraId="4ED4EB0A" w14:textId="77777777" w:rsidR="00D01A50" w:rsidRDefault="00D01A50" w:rsidP="00D01A50">
            <w:pPr>
              <w:numPr>
                <w:ilvl w:val="0"/>
                <w:numId w:val="3"/>
              </w:numPr>
              <w:rPr>
                <w:color w:val="000000" w:themeColor="text1"/>
                <w:sz w:val="20"/>
                <w:szCs w:val="20"/>
              </w:rPr>
            </w:pPr>
            <w:r>
              <w:rPr>
                <w:color w:val="000000" w:themeColor="text1"/>
                <w:sz w:val="20"/>
                <w:szCs w:val="20"/>
              </w:rPr>
              <w:lastRenderedPageBreak/>
              <w:t xml:space="preserve">Uma Outka, </w:t>
            </w:r>
            <w:r w:rsidRPr="00351AC0">
              <w:rPr>
                <w:i/>
                <w:iCs/>
                <w:color w:val="000000" w:themeColor="text1"/>
                <w:sz w:val="20"/>
                <w:szCs w:val="20"/>
              </w:rPr>
              <w:t>Renewable Energy Siting for the Critical Decade</w:t>
            </w:r>
            <w:r>
              <w:rPr>
                <w:color w:val="000000" w:themeColor="text1"/>
                <w:sz w:val="20"/>
                <w:szCs w:val="20"/>
              </w:rPr>
              <w:t>, 69 U. Kan. L. Rev. 857 (2021) [25 pages]</w:t>
            </w:r>
          </w:p>
          <w:p w14:paraId="5949CB81" w14:textId="77777777" w:rsidR="00D01A50" w:rsidRDefault="00D01A50" w:rsidP="00D01A50">
            <w:pPr>
              <w:numPr>
                <w:ilvl w:val="0"/>
                <w:numId w:val="3"/>
              </w:numPr>
              <w:rPr>
                <w:color w:val="000000" w:themeColor="text1"/>
                <w:sz w:val="20"/>
                <w:szCs w:val="20"/>
              </w:rPr>
            </w:pPr>
            <w:r w:rsidRPr="00351AC0">
              <w:rPr>
                <w:i/>
                <w:iCs/>
                <w:color w:val="000000" w:themeColor="text1"/>
                <w:sz w:val="20"/>
                <w:szCs w:val="20"/>
              </w:rPr>
              <w:t>Chapter L:  Energy Infrastructure, Siting, and Reliability</w:t>
            </w:r>
            <w:r>
              <w:rPr>
                <w:color w:val="000000" w:themeColor="text1"/>
                <w:sz w:val="20"/>
                <w:szCs w:val="20"/>
              </w:rPr>
              <w:t>, 2021 ABA Env’t Energy, &amp; Resources L.: Year in Rev. S-1 (2021) [12 pages]</w:t>
            </w:r>
          </w:p>
          <w:p w14:paraId="32A1A0A1" w14:textId="77777777" w:rsidR="00246C03" w:rsidRDefault="00D01A50" w:rsidP="006A5D34">
            <w:pPr>
              <w:numPr>
                <w:ilvl w:val="0"/>
                <w:numId w:val="3"/>
              </w:numPr>
              <w:rPr>
                <w:color w:val="000000" w:themeColor="text1"/>
                <w:sz w:val="20"/>
                <w:szCs w:val="20"/>
              </w:rPr>
            </w:pPr>
            <w:r>
              <w:rPr>
                <w:color w:val="000000" w:themeColor="text1"/>
                <w:sz w:val="20"/>
                <w:szCs w:val="20"/>
              </w:rPr>
              <w:t xml:space="preserve">Melinda Taylor, </w:t>
            </w:r>
            <w:r w:rsidRPr="00351AC0">
              <w:rPr>
                <w:i/>
                <w:iCs/>
                <w:color w:val="000000" w:themeColor="text1"/>
                <w:sz w:val="20"/>
                <w:szCs w:val="20"/>
              </w:rPr>
              <w:t>Peril and Promise: The Challenge of Siting Renewable Energy and Infrastructure,</w:t>
            </w:r>
            <w:r>
              <w:rPr>
                <w:color w:val="000000" w:themeColor="text1"/>
                <w:sz w:val="20"/>
                <w:szCs w:val="20"/>
              </w:rPr>
              <w:t xml:space="preserve"> 18 Tex. J. Oil Gas &amp; Energy L. 42 (2023) [17 pages]</w:t>
            </w:r>
          </w:p>
          <w:p w14:paraId="0BD9AAAF" w14:textId="4C83F4BD" w:rsidR="00EA2FCC" w:rsidRPr="00D01A50" w:rsidRDefault="00EA2FCC" w:rsidP="006A5D34">
            <w:pPr>
              <w:numPr>
                <w:ilvl w:val="0"/>
                <w:numId w:val="3"/>
              </w:numPr>
              <w:rPr>
                <w:color w:val="000000" w:themeColor="text1"/>
                <w:sz w:val="20"/>
                <w:szCs w:val="20"/>
              </w:rPr>
            </w:pPr>
            <w:r>
              <w:rPr>
                <w:color w:val="000000" w:themeColor="text1"/>
                <w:sz w:val="20"/>
                <w:szCs w:val="20"/>
              </w:rPr>
              <w:t>Jay Blake, Utility-Scale Battery Storage: Solving the Intermittency Issues of Wind and Solar Power Generation, 22 Hous. Bus. &amp; Tax L. J. 301 (2022) [23 pages]</w:t>
            </w:r>
          </w:p>
        </w:tc>
      </w:tr>
      <w:tr w:rsidR="00246C03" w:rsidRPr="000B114B" w14:paraId="66441A5F" w14:textId="77777777" w:rsidTr="00246C03">
        <w:tc>
          <w:tcPr>
            <w:tcW w:w="1401" w:type="dxa"/>
          </w:tcPr>
          <w:p w14:paraId="24B4AF74" w14:textId="7BA8FB42" w:rsidR="00246C03" w:rsidRPr="00B904EB" w:rsidRDefault="00246C03" w:rsidP="00246C03">
            <w:pPr>
              <w:pStyle w:val="ListParagraph"/>
              <w:rPr>
                <w:bCs/>
                <w:sz w:val="20"/>
                <w:szCs w:val="20"/>
              </w:rPr>
            </w:pPr>
          </w:p>
        </w:tc>
        <w:tc>
          <w:tcPr>
            <w:tcW w:w="1385" w:type="dxa"/>
          </w:tcPr>
          <w:p w14:paraId="42BBB5CE" w14:textId="5DD52937" w:rsidR="00246C03" w:rsidRPr="000B114B" w:rsidRDefault="00D01A50" w:rsidP="006A5D34">
            <w:pPr>
              <w:rPr>
                <w:bCs/>
                <w:sz w:val="20"/>
                <w:szCs w:val="20"/>
              </w:rPr>
            </w:pPr>
            <w:r>
              <w:rPr>
                <w:bCs/>
                <w:sz w:val="20"/>
                <w:szCs w:val="20"/>
              </w:rPr>
              <w:t>Distributed generation solar projects and policies</w:t>
            </w:r>
          </w:p>
        </w:tc>
        <w:tc>
          <w:tcPr>
            <w:tcW w:w="8824" w:type="dxa"/>
          </w:tcPr>
          <w:p w14:paraId="450E4952" w14:textId="77777777" w:rsidR="00D01A50" w:rsidRPr="0023119F" w:rsidRDefault="00D01A50" w:rsidP="00D01A50">
            <w:pPr>
              <w:numPr>
                <w:ilvl w:val="0"/>
                <w:numId w:val="3"/>
              </w:numPr>
              <w:rPr>
                <w:color w:val="000000" w:themeColor="text1"/>
                <w:sz w:val="20"/>
                <w:szCs w:val="20"/>
              </w:rPr>
            </w:pPr>
            <w:r w:rsidRPr="00351AC0">
              <w:rPr>
                <w:color w:val="000000" w:themeColor="text1"/>
                <w:sz w:val="20"/>
                <w:szCs w:val="20"/>
              </w:rPr>
              <w:t xml:space="preserve">Samuel Moore, </w:t>
            </w:r>
            <w:r w:rsidRPr="00351AC0">
              <w:rPr>
                <w:i/>
                <w:iCs/>
                <w:color w:val="000000" w:themeColor="text1"/>
                <w:sz w:val="20"/>
                <w:szCs w:val="20"/>
              </w:rPr>
              <w:t>Identifying the Pillars of a Pro-Solar</w:t>
            </w:r>
            <w:r w:rsidRPr="001F183C">
              <w:rPr>
                <w:i/>
                <w:iCs/>
                <w:color w:val="000000" w:themeColor="text1"/>
                <w:sz w:val="20"/>
                <w:szCs w:val="20"/>
              </w:rPr>
              <w:t xml:space="preserve"> Energy Policy:  A Multi-State Survey of Distributed Solar Energy Generation Laws</w:t>
            </w:r>
            <w:r>
              <w:rPr>
                <w:color w:val="000000" w:themeColor="text1"/>
                <w:sz w:val="20"/>
                <w:szCs w:val="20"/>
              </w:rPr>
              <w:t>, 5 Oil &amp; Gas, Nat. Resources &amp; Energy J. 695 (2020) [20 pages]</w:t>
            </w:r>
          </w:p>
          <w:p w14:paraId="501FBAD6" w14:textId="77777777" w:rsidR="00D01A50" w:rsidRDefault="00D01A50" w:rsidP="00D01A50">
            <w:pPr>
              <w:numPr>
                <w:ilvl w:val="0"/>
                <w:numId w:val="3"/>
              </w:numPr>
              <w:rPr>
                <w:color w:val="000000" w:themeColor="text1"/>
                <w:sz w:val="20"/>
                <w:szCs w:val="20"/>
              </w:rPr>
            </w:pPr>
            <w:r>
              <w:rPr>
                <w:color w:val="000000" w:themeColor="text1"/>
                <w:sz w:val="20"/>
                <w:szCs w:val="20"/>
              </w:rPr>
              <w:t xml:space="preserve">Linn Bumpers, </w:t>
            </w:r>
            <w:r w:rsidRPr="00351AC0">
              <w:rPr>
                <w:i/>
                <w:iCs/>
                <w:color w:val="000000" w:themeColor="text1"/>
                <w:sz w:val="20"/>
                <w:szCs w:val="20"/>
              </w:rPr>
              <w:t>Community Solar: A Solution to Solar Problems with Significant Legal Barriers</w:t>
            </w:r>
            <w:r>
              <w:rPr>
                <w:color w:val="000000" w:themeColor="text1"/>
                <w:sz w:val="20"/>
                <w:szCs w:val="20"/>
              </w:rPr>
              <w:t>, Geo. Envtl. L. Rev. Online 1 (2020). [2 pages]</w:t>
            </w:r>
          </w:p>
          <w:p w14:paraId="6C4F7ABB" w14:textId="77777777" w:rsidR="00D01A50" w:rsidRDefault="00D01A50" w:rsidP="00D01A50">
            <w:pPr>
              <w:numPr>
                <w:ilvl w:val="0"/>
                <w:numId w:val="3"/>
              </w:numPr>
              <w:rPr>
                <w:color w:val="000000" w:themeColor="text1"/>
                <w:sz w:val="20"/>
                <w:szCs w:val="20"/>
              </w:rPr>
            </w:pPr>
            <w:r>
              <w:rPr>
                <w:color w:val="000000" w:themeColor="text1"/>
                <w:sz w:val="20"/>
                <w:szCs w:val="20"/>
              </w:rPr>
              <w:t xml:space="preserve">Eric Kerschen, </w:t>
            </w:r>
            <w:r w:rsidRPr="00351AC0">
              <w:rPr>
                <w:i/>
                <w:iCs/>
                <w:color w:val="000000" w:themeColor="text1"/>
                <w:sz w:val="20"/>
                <w:szCs w:val="20"/>
              </w:rPr>
              <w:t>Free Rider Problem or Customer Control Problem? Utilities’ War on Distributed Generation</w:t>
            </w:r>
            <w:r>
              <w:rPr>
                <w:color w:val="000000" w:themeColor="text1"/>
                <w:sz w:val="20"/>
                <w:szCs w:val="20"/>
              </w:rPr>
              <w:t>, 70 U. Kan. L. Rev. 139 (2021) [26 pages]</w:t>
            </w:r>
          </w:p>
          <w:p w14:paraId="363A704F" w14:textId="40460998" w:rsidR="00246C03" w:rsidRPr="00D01A50" w:rsidRDefault="00D01A50" w:rsidP="006A5D34">
            <w:pPr>
              <w:numPr>
                <w:ilvl w:val="0"/>
                <w:numId w:val="3"/>
              </w:numPr>
              <w:rPr>
                <w:color w:val="000000" w:themeColor="text1"/>
                <w:sz w:val="20"/>
                <w:szCs w:val="20"/>
              </w:rPr>
            </w:pPr>
            <w:r>
              <w:rPr>
                <w:color w:val="000000" w:themeColor="text1"/>
                <w:sz w:val="20"/>
                <w:szCs w:val="20"/>
              </w:rPr>
              <w:t xml:space="preserve">Lauren Gillespie, </w:t>
            </w:r>
            <w:r w:rsidRPr="00BB019B">
              <w:rPr>
                <w:i/>
                <w:iCs/>
                <w:color w:val="000000" w:themeColor="text1"/>
                <w:sz w:val="20"/>
                <w:szCs w:val="20"/>
              </w:rPr>
              <w:t>It’s Always Sunny in Florida: Reexamining the Role of Energy Monopolies After Recent Solar Ballot Initiatives</w:t>
            </w:r>
            <w:r>
              <w:rPr>
                <w:color w:val="000000" w:themeColor="text1"/>
                <w:sz w:val="20"/>
                <w:szCs w:val="20"/>
              </w:rPr>
              <w:t>, 42 Wm. &amp; Mary Envtl. L. &amp; Pol’y Rev. 1051 (2018) [19 pages]</w:t>
            </w:r>
          </w:p>
        </w:tc>
      </w:tr>
      <w:tr w:rsidR="00246C03" w:rsidRPr="000B114B" w14:paraId="3D23FC15" w14:textId="77777777" w:rsidTr="00246C03">
        <w:tc>
          <w:tcPr>
            <w:tcW w:w="1401" w:type="dxa"/>
          </w:tcPr>
          <w:p w14:paraId="5DB49AA2" w14:textId="6C5C319D" w:rsidR="00246C03" w:rsidRPr="00B904EB" w:rsidRDefault="00246C03" w:rsidP="00246C03">
            <w:pPr>
              <w:pStyle w:val="ListParagraph"/>
              <w:rPr>
                <w:bCs/>
                <w:sz w:val="20"/>
                <w:szCs w:val="20"/>
              </w:rPr>
            </w:pPr>
          </w:p>
        </w:tc>
        <w:tc>
          <w:tcPr>
            <w:tcW w:w="1385" w:type="dxa"/>
          </w:tcPr>
          <w:p w14:paraId="24CA90A3" w14:textId="6CA3CCFF" w:rsidR="00D01A50" w:rsidRDefault="00D01A50" w:rsidP="00D01A50">
            <w:pPr>
              <w:rPr>
                <w:color w:val="000000" w:themeColor="text1"/>
                <w:sz w:val="20"/>
                <w:szCs w:val="20"/>
              </w:rPr>
            </w:pPr>
            <w:r w:rsidRPr="0023119F">
              <w:rPr>
                <w:color w:val="000000" w:themeColor="text1"/>
                <w:sz w:val="20"/>
                <w:szCs w:val="20"/>
              </w:rPr>
              <w:t xml:space="preserve">Recent legislation and regulation and </w:t>
            </w:r>
            <w:r w:rsidR="005328F5">
              <w:rPr>
                <w:color w:val="000000" w:themeColor="text1"/>
                <w:sz w:val="20"/>
                <w:szCs w:val="20"/>
              </w:rPr>
              <w:t>future solar business models</w:t>
            </w:r>
          </w:p>
          <w:p w14:paraId="749D16CF" w14:textId="77777777" w:rsidR="00246C03" w:rsidRPr="000B114B" w:rsidRDefault="00246C03" w:rsidP="006A5D34">
            <w:pPr>
              <w:rPr>
                <w:bCs/>
                <w:sz w:val="20"/>
                <w:szCs w:val="20"/>
              </w:rPr>
            </w:pPr>
          </w:p>
        </w:tc>
        <w:tc>
          <w:tcPr>
            <w:tcW w:w="8824" w:type="dxa"/>
          </w:tcPr>
          <w:p w14:paraId="60E8D877" w14:textId="77777777" w:rsidR="00246C03" w:rsidRDefault="00D01A50" w:rsidP="00D01A50">
            <w:pPr>
              <w:pStyle w:val="ListParagraph"/>
              <w:numPr>
                <w:ilvl w:val="0"/>
                <w:numId w:val="44"/>
              </w:numPr>
              <w:rPr>
                <w:bCs/>
                <w:sz w:val="20"/>
                <w:szCs w:val="20"/>
              </w:rPr>
            </w:pPr>
            <w:r>
              <w:rPr>
                <w:bCs/>
                <w:sz w:val="20"/>
                <w:szCs w:val="20"/>
              </w:rPr>
              <w:t>SEIA Fact Sheet</w:t>
            </w:r>
            <w:r w:rsidRPr="00D01A50">
              <w:rPr>
                <w:bCs/>
                <w:i/>
                <w:iCs/>
                <w:sz w:val="20"/>
                <w:szCs w:val="20"/>
              </w:rPr>
              <w:t>, Celebrating One Year of the Inflation Reduction Act</w:t>
            </w:r>
            <w:r>
              <w:rPr>
                <w:bCs/>
                <w:sz w:val="20"/>
                <w:szCs w:val="20"/>
              </w:rPr>
              <w:t xml:space="preserve"> (2023), available here </w:t>
            </w:r>
            <w:hyperlink r:id="rId13" w:history="1">
              <w:r w:rsidRPr="00194ED1">
                <w:rPr>
                  <w:rStyle w:val="Hyperlink"/>
                  <w:bCs/>
                  <w:sz w:val="20"/>
                  <w:szCs w:val="20"/>
                </w:rPr>
                <w:t>https://www.seia.org/sites/default/files/2023-08/IRA%201-Year%20Impact%20Factsheet.pdf</w:t>
              </w:r>
            </w:hyperlink>
            <w:r>
              <w:rPr>
                <w:bCs/>
                <w:sz w:val="20"/>
                <w:szCs w:val="20"/>
              </w:rPr>
              <w:t xml:space="preserve"> [2 pages]</w:t>
            </w:r>
          </w:p>
          <w:p w14:paraId="2FEA0977" w14:textId="77777777" w:rsidR="00D01A50" w:rsidRDefault="00654C40" w:rsidP="00D01A50">
            <w:pPr>
              <w:pStyle w:val="ListParagraph"/>
              <w:numPr>
                <w:ilvl w:val="0"/>
                <w:numId w:val="44"/>
              </w:numPr>
              <w:rPr>
                <w:bCs/>
                <w:sz w:val="20"/>
                <w:szCs w:val="20"/>
              </w:rPr>
            </w:pPr>
            <w:r>
              <w:rPr>
                <w:bCs/>
                <w:sz w:val="20"/>
                <w:szCs w:val="20"/>
              </w:rPr>
              <w:t xml:space="preserve">Emma Penrod, IRS details which renewable energy components must be made in the US to qualify for IRA tax credits, Utility Dive (May 15, 2023), available here </w:t>
            </w:r>
            <w:hyperlink r:id="rId14" w:history="1">
              <w:r w:rsidRPr="00194ED1">
                <w:rPr>
                  <w:rStyle w:val="Hyperlink"/>
                  <w:bCs/>
                  <w:sz w:val="20"/>
                  <w:szCs w:val="20"/>
                </w:rPr>
                <w:t>https://www.utilitydive.com/news/irs-guidance-renewable-energy-made-in-us/650228/</w:t>
              </w:r>
            </w:hyperlink>
            <w:r>
              <w:rPr>
                <w:bCs/>
                <w:sz w:val="20"/>
                <w:szCs w:val="20"/>
              </w:rPr>
              <w:t xml:space="preserve"> [2 pages]</w:t>
            </w:r>
          </w:p>
          <w:p w14:paraId="5AC492BB" w14:textId="4E7163E3" w:rsidR="00654C40" w:rsidRDefault="00654C40" w:rsidP="00D01A50">
            <w:pPr>
              <w:pStyle w:val="ListParagraph"/>
              <w:numPr>
                <w:ilvl w:val="0"/>
                <w:numId w:val="44"/>
              </w:numPr>
              <w:rPr>
                <w:bCs/>
                <w:sz w:val="20"/>
                <w:szCs w:val="20"/>
              </w:rPr>
            </w:pPr>
            <w:r>
              <w:rPr>
                <w:bCs/>
                <w:sz w:val="20"/>
                <w:szCs w:val="20"/>
              </w:rPr>
              <w:t>Kevin B. Jones et. al</w:t>
            </w:r>
            <w:r w:rsidR="00280C0E">
              <w:rPr>
                <w:bCs/>
                <w:sz w:val="20"/>
                <w:szCs w:val="20"/>
              </w:rPr>
              <w:t>.</w:t>
            </w:r>
            <w:r>
              <w:rPr>
                <w:bCs/>
                <w:sz w:val="20"/>
                <w:szCs w:val="20"/>
              </w:rPr>
              <w:t xml:space="preserve">, </w:t>
            </w:r>
            <w:r w:rsidRPr="00CA065A">
              <w:rPr>
                <w:bCs/>
                <w:i/>
                <w:iCs/>
                <w:sz w:val="20"/>
                <w:szCs w:val="20"/>
              </w:rPr>
              <w:t xml:space="preserve">How Virtual Power Plants </w:t>
            </w:r>
            <w:r w:rsidR="00CA065A" w:rsidRPr="00CA065A">
              <w:rPr>
                <w:bCs/>
                <w:i/>
                <w:iCs/>
                <w:sz w:val="20"/>
                <w:szCs w:val="20"/>
              </w:rPr>
              <w:t>Can</w:t>
            </w:r>
            <w:r w:rsidRPr="00CA065A">
              <w:rPr>
                <w:bCs/>
                <w:i/>
                <w:iCs/>
                <w:sz w:val="20"/>
                <w:szCs w:val="20"/>
              </w:rPr>
              <w:t xml:space="preserve"> Advance Electrification and Mitigate Infrastructure Needs As We Race To Meet Our Climate Challenges</w:t>
            </w:r>
            <w:r>
              <w:rPr>
                <w:bCs/>
                <w:sz w:val="20"/>
                <w:szCs w:val="20"/>
              </w:rPr>
              <w:t xml:space="preserve">, 13 San Diego J. Climate &amp; Energy L. 135 (2022) </w:t>
            </w:r>
            <w:r w:rsidR="00CA065A">
              <w:rPr>
                <w:bCs/>
                <w:sz w:val="20"/>
                <w:szCs w:val="20"/>
              </w:rPr>
              <w:t>[41 pages]</w:t>
            </w:r>
          </w:p>
          <w:p w14:paraId="08AD84EA" w14:textId="77777777" w:rsidR="00280C0E" w:rsidRDefault="00280C0E" w:rsidP="00D01A50">
            <w:pPr>
              <w:pStyle w:val="ListParagraph"/>
              <w:numPr>
                <w:ilvl w:val="0"/>
                <w:numId w:val="44"/>
              </w:numPr>
              <w:rPr>
                <w:bCs/>
                <w:sz w:val="20"/>
                <w:szCs w:val="20"/>
              </w:rPr>
            </w:pPr>
            <w:r>
              <w:rPr>
                <w:bCs/>
                <w:sz w:val="20"/>
                <w:szCs w:val="20"/>
              </w:rPr>
              <w:t xml:space="preserve">Rafael Leal-Arcas et. al., </w:t>
            </w:r>
            <w:r w:rsidRPr="00280C0E">
              <w:rPr>
                <w:bCs/>
                <w:i/>
                <w:iCs/>
                <w:sz w:val="20"/>
                <w:szCs w:val="20"/>
              </w:rPr>
              <w:t>Regulation and Innovative Finance for Sustainable Energy</w:t>
            </w:r>
            <w:r>
              <w:rPr>
                <w:bCs/>
                <w:sz w:val="20"/>
                <w:szCs w:val="20"/>
              </w:rPr>
              <w:t>, 34 Emory Int’l L Rev. 435 (2020) [75 pages]</w:t>
            </w:r>
          </w:p>
          <w:p w14:paraId="4980FADC" w14:textId="54984274" w:rsidR="0044309E" w:rsidRPr="00D01A50" w:rsidRDefault="0044309E" w:rsidP="00D01A50">
            <w:pPr>
              <w:pStyle w:val="ListParagraph"/>
              <w:numPr>
                <w:ilvl w:val="0"/>
                <w:numId w:val="44"/>
              </w:numPr>
              <w:rPr>
                <w:bCs/>
                <w:sz w:val="20"/>
                <w:szCs w:val="20"/>
              </w:rPr>
            </w:pPr>
            <w:r>
              <w:rPr>
                <w:bCs/>
                <w:sz w:val="20"/>
                <w:szCs w:val="20"/>
              </w:rPr>
              <w:t xml:space="preserve">Jessica Guarino, Tyler Swanson, </w:t>
            </w:r>
            <w:r w:rsidRPr="0044309E">
              <w:rPr>
                <w:bCs/>
                <w:i/>
                <w:iCs/>
                <w:sz w:val="20"/>
                <w:szCs w:val="20"/>
              </w:rPr>
              <w:t>Emerging Agrovoltaic Regulatory Systems: A Review of Solar Grazing</w:t>
            </w:r>
            <w:r>
              <w:rPr>
                <w:bCs/>
                <w:sz w:val="20"/>
                <w:szCs w:val="20"/>
              </w:rPr>
              <w:t>, 12 Chi.-Kent J. Envtl &amp; Energy L. 1 (2022) [25 pages]</w:t>
            </w:r>
          </w:p>
        </w:tc>
      </w:tr>
      <w:tr w:rsidR="00246C03" w:rsidRPr="000B114B" w14:paraId="722BFCC6" w14:textId="77777777" w:rsidTr="00246C03">
        <w:tc>
          <w:tcPr>
            <w:tcW w:w="1401" w:type="dxa"/>
          </w:tcPr>
          <w:p w14:paraId="288A7764" w14:textId="58389069" w:rsidR="00246C03" w:rsidRPr="00B904EB" w:rsidRDefault="00246C03" w:rsidP="00246C03">
            <w:pPr>
              <w:pStyle w:val="ListParagraph"/>
              <w:rPr>
                <w:bCs/>
                <w:sz w:val="20"/>
                <w:szCs w:val="20"/>
              </w:rPr>
            </w:pPr>
          </w:p>
        </w:tc>
        <w:tc>
          <w:tcPr>
            <w:tcW w:w="1385" w:type="dxa"/>
          </w:tcPr>
          <w:p w14:paraId="6312EEEC" w14:textId="518C7813" w:rsidR="00246C03" w:rsidRPr="000B114B" w:rsidRDefault="00D01A50" w:rsidP="006A5D34">
            <w:pPr>
              <w:rPr>
                <w:bCs/>
                <w:sz w:val="20"/>
                <w:szCs w:val="20"/>
              </w:rPr>
            </w:pPr>
            <w:r>
              <w:rPr>
                <w:bCs/>
                <w:sz w:val="20"/>
                <w:szCs w:val="20"/>
              </w:rPr>
              <w:t>Review time</w:t>
            </w:r>
          </w:p>
        </w:tc>
        <w:tc>
          <w:tcPr>
            <w:tcW w:w="8824" w:type="dxa"/>
          </w:tcPr>
          <w:p w14:paraId="6864CB65" w14:textId="0D9038AA" w:rsidR="00246C03" w:rsidRPr="000B114B" w:rsidRDefault="00654C40" w:rsidP="006A5D34">
            <w:pPr>
              <w:rPr>
                <w:bCs/>
                <w:sz w:val="20"/>
                <w:szCs w:val="20"/>
              </w:rPr>
            </w:pPr>
            <w:r>
              <w:rPr>
                <w:bCs/>
                <w:sz w:val="20"/>
                <w:szCs w:val="20"/>
              </w:rPr>
              <w:t>(no reading)</w:t>
            </w:r>
          </w:p>
        </w:tc>
      </w:tr>
    </w:tbl>
    <w:p w14:paraId="6E8B3839" w14:textId="77777777" w:rsidR="0020422E" w:rsidRDefault="0020422E">
      <w:pPr>
        <w:spacing w:after="160" w:line="259" w:lineRule="auto"/>
        <w:rPr>
          <w:b/>
          <w:sz w:val="22"/>
          <w:szCs w:val="22"/>
          <w:highlight w:val="cyan"/>
          <w:u w:val="single"/>
        </w:rPr>
      </w:pPr>
    </w:p>
    <w:p w14:paraId="7B93EAF3" w14:textId="77777777" w:rsidR="0020422E" w:rsidRDefault="0020422E">
      <w:pPr>
        <w:spacing w:after="160" w:line="259" w:lineRule="auto"/>
        <w:rPr>
          <w:b/>
          <w:sz w:val="22"/>
          <w:szCs w:val="22"/>
          <w:highlight w:val="cyan"/>
          <w:u w:val="single"/>
        </w:rPr>
      </w:pPr>
    </w:p>
    <w:sectPr w:rsidR="0020422E">
      <w:headerReference w:type="even" r:id="rId15"/>
      <w:headerReference w:type="default" r:id="rId16"/>
      <w:footerReference w:type="even" r:id="rId17"/>
      <w:footerReference w:type="default" r:id="rId18"/>
      <w:headerReference w:type="first" r:id="rId19"/>
      <w:footerReference w:type="first" r:id="rId20"/>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C12B" w14:textId="77777777" w:rsidR="00BF7998" w:rsidRDefault="00BF7998">
      <w:r>
        <w:separator/>
      </w:r>
    </w:p>
  </w:endnote>
  <w:endnote w:type="continuationSeparator" w:id="0">
    <w:p w14:paraId="7A337515" w14:textId="77777777" w:rsidR="00BF7998" w:rsidRDefault="00BF7998">
      <w:r>
        <w:continuationSeparator/>
      </w:r>
    </w:p>
  </w:endnote>
  <w:endnote w:type="continuationNotice" w:id="1">
    <w:p w14:paraId="0CE9123D" w14:textId="77777777" w:rsidR="00BF7998" w:rsidRDefault="00BF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682E" w14:textId="77777777" w:rsidR="00BF7998" w:rsidRDefault="00BF7998">
      <w:r>
        <w:separator/>
      </w:r>
    </w:p>
  </w:footnote>
  <w:footnote w:type="continuationSeparator" w:id="0">
    <w:p w14:paraId="56CB520A" w14:textId="77777777" w:rsidR="00BF7998" w:rsidRDefault="00BF7998">
      <w:r>
        <w:continuationSeparator/>
      </w:r>
    </w:p>
  </w:footnote>
  <w:footnote w:type="continuationNotice" w:id="1">
    <w:p w14:paraId="7E9EF74D" w14:textId="77777777" w:rsidR="00BF7998" w:rsidRDefault="00BF7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DB4E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153BB"/>
    <w:multiLevelType w:val="hybridMultilevel"/>
    <w:tmpl w:val="CC66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87CBF"/>
    <w:multiLevelType w:val="hybridMultilevel"/>
    <w:tmpl w:val="007C0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861D9F"/>
    <w:multiLevelType w:val="hybridMultilevel"/>
    <w:tmpl w:val="45CE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9957417">
    <w:abstractNumId w:val="42"/>
  </w:num>
  <w:num w:numId="2" w16cid:durableId="1124616626">
    <w:abstractNumId w:val="21"/>
  </w:num>
  <w:num w:numId="3" w16cid:durableId="5836504">
    <w:abstractNumId w:val="23"/>
  </w:num>
  <w:num w:numId="4" w16cid:durableId="1232739783">
    <w:abstractNumId w:val="35"/>
  </w:num>
  <w:num w:numId="5" w16cid:durableId="227807007">
    <w:abstractNumId w:val="38"/>
  </w:num>
  <w:num w:numId="6" w16cid:durableId="206450409">
    <w:abstractNumId w:val="8"/>
  </w:num>
  <w:num w:numId="7" w16cid:durableId="417872202">
    <w:abstractNumId w:val="33"/>
  </w:num>
  <w:num w:numId="8" w16cid:durableId="2017340492">
    <w:abstractNumId w:val="41"/>
  </w:num>
  <w:num w:numId="9" w16cid:durableId="1327057196">
    <w:abstractNumId w:val="18"/>
  </w:num>
  <w:num w:numId="10" w16cid:durableId="1518344329">
    <w:abstractNumId w:val="32"/>
  </w:num>
  <w:num w:numId="11" w16cid:durableId="1134450352">
    <w:abstractNumId w:val="13"/>
  </w:num>
  <w:num w:numId="12" w16cid:durableId="1627544187">
    <w:abstractNumId w:val="12"/>
  </w:num>
  <w:num w:numId="13" w16cid:durableId="1504004292">
    <w:abstractNumId w:val="28"/>
  </w:num>
  <w:num w:numId="14" w16cid:durableId="718553549">
    <w:abstractNumId w:val="26"/>
  </w:num>
  <w:num w:numId="15" w16cid:durableId="624576735">
    <w:abstractNumId w:val="24"/>
  </w:num>
  <w:num w:numId="16" w16cid:durableId="727530555">
    <w:abstractNumId w:val="36"/>
  </w:num>
  <w:num w:numId="17" w16cid:durableId="782260656">
    <w:abstractNumId w:val="0"/>
  </w:num>
  <w:num w:numId="18" w16cid:durableId="1820927276">
    <w:abstractNumId w:val="22"/>
  </w:num>
  <w:num w:numId="19" w16cid:durableId="1836409082">
    <w:abstractNumId w:val="19"/>
  </w:num>
  <w:num w:numId="20" w16cid:durableId="60904592">
    <w:abstractNumId w:val="2"/>
  </w:num>
  <w:num w:numId="21" w16cid:durableId="2098745467">
    <w:abstractNumId w:val="40"/>
  </w:num>
  <w:num w:numId="22" w16cid:durableId="1286235191">
    <w:abstractNumId w:val="20"/>
  </w:num>
  <w:num w:numId="23" w16cid:durableId="1494955389">
    <w:abstractNumId w:val="39"/>
  </w:num>
  <w:num w:numId="24" w16cid:durableId="838085410">
    <w:abstractNumId w:val="14"/>
  </w:num>
  <w:num w:numId="25" w16cid:durableId="1694455026">
    <w:abstractNumId w:val="37"/>
  </w:num>
  <w:num w:numId="26" w16cid:durableId="1087726787">
    <w:abstractNumId w:val="29"/>
  </w:num>
  <w:num w:numId="27" w16cid:durableId="1932354539">
    <w:abstractNumId w:val="4"/>
  </w:num>
  <w:num w:numId="28" w16cid:durableId="1904364342">
    <w:abstractNumId w:val="6"/>
  </w:num>
  <w:num w:numId="29" w16cid:durableId="178545128">
    <w:abstractNumId w:val="10"/>
  </w:num>
  <w:num w:numId="30" w16cid:durableId="1929386516">
    <w:abstractNumId w:val="27"/>
  </w:num>
  <w:num w:numId="31" w16cid:durableId="1942832463">
    <w:abstractNumId w:val="16"/>
  </w:num>
  <w:num w:numId="32" w16cid:durableId="1444151553">
    <w:abstractNumId w:val="5"/>
  </w:num>
  <w:num w:numId="33" w16cid:durableId="2107454455">
    <w:abstractNumId w:val="17"/>
  </w:num>
  <w:num w:numId="34" w16cid:durableId="441190884">
    <w:abstractNumId w:val="1"/>
  </w:num>
  <w:num w:numId="35" w16cid:durableId="157817493">
    <w:abstractNumId w:val="34"/>
  </w:num>
  <w:num w:numId="36" w16cid:durableId="1695230842">
    <w:abstractNumId w:val="7"/>
  </w:num>
  <w:num w:numId="37" w16cid:durableId="495995720">
    <w:abstractNumId w:val="31"/>
  </w:num>
  <w:num w:numId="38" w16cid:durableId="330987597">
    <w:abstractNumId w:val="25"/>
  </w:num>
  <w:num w:numId="39" w16cid:durableId="2128693736">
    <w:abstractNumId w:val="11"/>
  </w:num>
  <w:num w:numId="40" w16cid:durableId="154810898">
    <w:abstractNumId w:val="3"/>
  </w:num>
  <w:num w:numId="41" w16cid:durableId="1723560235">
    <w:abstractNumId w:val="15"/>
  </w:num>
  <w:num w:numId="42" w16cid:durableId="222953864">
    <w:abstractNumId w:val="9"/>
  </w:num>
  <w:num w:numId="43" w16cid:durableId="1903440792">
    <w:abstractNumId w:val="30"/>
  </w:num>
  <w:num w:numId="44" w16cid:durableId="24642069">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37F53"/>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14B"/>
    <w:rsid w:val="000B1E3C"/>
    <w:rsid w:val="000B2830"/>
    <w:rsid w:val="000B33C3"/>
    <w:rsid w:val="000B3436"/>
    <w:rsid w:val="000B768D"/>
    <w:rsid w:val="000C2723"/>
    <w:rsid w:val="000C2E14"/>
    <w:rsid w:val="000C45FC"/>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D75A8"/>
    <w:rsid w:val="001E2603"/>
    <w:rsid w:val="001E2FD6"/>
    <w:rsid w:val="001E345D"/>
    <w:rsid w:val="001E49AA"/>
    <w:rsid w:val="001E75AB"/>
    <w:rsid w:val="0020422E"/>
    <w:rsid w:val="002059F0"/>
    <w:rsid w:val="00211B13"/>
    <w:rsid w:val="00237589"/>
    <w:rsid w:val="00241107"/>
    <w:rsid w:val="00242088"/>
    <w:rsid w:val="00245B76"/>
    <w:rsid w:val="002466BE"/>
    <w:rsid w:val="00246C03"/>
    <w:rsid w:val="00262083"/>
    <w:rsid w:val="00272347"/>
    <w:rsid w:val="002750B3"/>
    <w:rsid w:val="0027516D"/>
    <w:rsid w:val="00276AFF"/>
    <w:rsid w:val="00280C0E"/>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3E5B"/>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309E"/>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A7ECB"/>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28F5"/>
    <w:rsid w:val="005365A8"/>
    <w:rsid w:val="00542B95"/>
    <w:rsid w:val="005435FC"/>
    <w:rsid w:val="00543714"/>
    <w:rsid w:val="00546231"/>
    <w:rsid w:val="00546B6D"/>
    <w:rsid w:val="00554F4B"/>
    <w:rsid w:val="00557CE8"/>
    <w:rsid w:val="00557DF4"/>
    <w:rsid w:val="00561911"/>
    <w:rsid w:val="00562151"/>
    <w:rsid w:val="00564AC6"/>
    <w:rsid w:val="00564E25"/>
    <w:rsid w:val="00571440"/>
    <w:rsid w:val="00572717"/>
    <w:rsid w:val="0057605D"/>
    <w:rsid w:val="00576FD6"/>
    <w:rsid w:val="00580982"/>
    <w:rsid w:val="00584C4C"/>
    <w:rsid w:val="00586C29"/>
    <w:rsid w:val="00595823"/>
    <w:rsid w:val="005961A5"/>
    <w:rsid w:val="005A60C8"/>
    <w:rsid w:val="005B79B1"/>
    <w:rsid w:val="005C273F"/>
    <w:rsid w:val="005C33D5"/>
    <w:rsid w:val="005D5C30"/>
    <w:rsid w:val="005E067E"/>
    <w:rsid w:val="005E1F1F"/>
    <w:rsid w:val="005E21A6"/>
    <w:rsid w:val="005E27F2"/>
    <w:rsid w:val="005E2F90"/>
    <w:rsid w:val="006013E9"/>
    <w:rsid w:val="00603815"/>
    <w:rsid w:val="006076D5"/>
    <w:rsid w:val="00607D68"/>
    <w:rsid w:val="0061239E"/>
    <w:rsid w:val="00615540"/>
    <w:rsid w:val="00622DD3"/>
    <w:rsid w:val="006314BA"/>
    <w:rsid w:val="00634C31"/>
    <w:rsid w:val="006355D6"/>
    <w:rsid w:val="00636677"/>
    <w:rsid w:val="006372C4"/>
    <w:rsid w:val="006468B2"/>
    <w:rsid w:val="00654C40"/>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13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D7BED"/>
    <w:rsid w:val="007E25A9"/>
    <w:rsid w:val="007E7CBA"/>
    <w:rsid w:val="007F2EC3"/>
    <w:rsid w:val="007F3BD4"/>
    <w:rsid w:val="007F3E78"/>
    <w:rsid w:val="007F41FE"/>
    <w:rsid w:val="007F76A0"/>
    <w:rsid w:val="007FC820"/>
    <w:rsid w:val="00803581"/>
    <w:rsid w:val="008057C9"/>
    <w:rsid w:val="00810488"/>
    <w:rsid w:val="00814999"/>
    <w:rsid w:val="00821C9C"/>
    <w:rsid w:val="00825D2B"/>
    <w:rsid w:val="008318AE"/>
    <w:rsid w:val="0083266E"/>
    <w:rsid w:val="00832D06"/>
    <w:rsid w:val="00832E00"/>
    <w:rsid w:val="00833273"/>
    <w:rsid w:val="0083607B"/>
    <w:rsid w:val="0084104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1949"/>
    <w:rsid w:val="00A4321C"/>
    <w:rsid w:val="00A454A5"/>
    <w:rsid w:val="00A46359"/>
    <w:rsid w:val="00A470FA"/>
    <w:rsid w:val="00A47F11"/>
    <w:rsid w:val="00A56727"/>
    <w:rsid w:val="00A62D04"/>
    <w:rsid w:val="00A64ECE"/>
    <w:rsid w:val="00A85271"/>
    <w:rsid w:val="00A86FA4"/>
    <w:rsid w:val="00A87E6D"/>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04EB"/>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BF7998"/>
    <w:rsid w:val="00C030DB"/>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191"/>
    <w:rsid w:val="00C668F7"/>
    <w:rsid w:val="00C66A9B"/>
    <w:rsid w:val="00C8265B"/>
    <w:rsid w:val="00C82F21"/>
    <w:rsid w:val="00C830FF"/>
    <w:rsid w:val="00C9001B"/>
    <w:rsid w:val="00C926AE"/>
    <w:rsid w:val="00C929A5"/>
    <w:rsid w:val="00C93291"/>
    <w:rsid w:val="00C9409F"/>
    <w:rsid w:val="00CA065A"/>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1A50"/>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A2FCC"/>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0E0"/>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99E17D5"/>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1D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seia.org/sites/default/files/2023-08/IRA%201-Year%20Impact%20Factshee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ma.cc/LK8L-94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el.gov/docs/fy12osti/4868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ergy.utexas.edu/sites/default/files/UTAustin_FCe_History_2016.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yperlink" Target="https://www.utilitydive.com/news/irs-guidance-renewable-energy-made-in-us/6502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7405</Characters>
  <Application>Microsoft Office Word</Application>
  <DocSecurity>0</DocSecurity>
  <Lines>61</Lines>
  <Paragraphs>17</Paragraphs>
  <ScaleCrop>false</ScaleCrop>
  <Company>University of Florida Levin College of Law</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2024-01-02T12:15:00Z</dcterms:created>
  <dcterms:modified xsi:type="dcterms:W3CDTF">2024-01-02T12:15:00Z</dcterms:modified>
</cp:coreProperties>
</file>